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6"/>
        </w:rPr>
      </w:pPr>
    </w:p>
    <w:p>
      <w:pPr>
        <w:jc w:val="center"/>
        <w:rPr>
          <w:rFonts w:ascii="Times New Roman" w:hAnsi="Times New Roman" w:cs="Times New Roman"/>
          <w:sz w:val="28"/>
        </w:rPr>
      </w:pPr>
      <w:bookmarkStart w:id="0" w:name="_GoBack"/>
      <w:bookmarkEnd w:id="0"/>
      <w:r>
        <w:rPr>
          <w:rFonts w:ascii="Times New Roman" w:hAnsi="Times New Roman" w:eastAsia="方正小标宋_GBK" w:cs="Times New Roman"/>
          <w:sz w:val="36"/>
        </w:rPr>
        <w:t>湖南省202</w:t>
      </w:r>
      <w:r>
        <w:rPr>
          <w:rFonts w:hint="default" w:ascii="Times New Roman" w:hAnsi="Times New Roman" w:eastAsia="方正小标宋_GBK" w:cs="Times New Roman"/>
          <w:sz w:val="36"/>
          <w:lang w:eastAsia="zh-CN"/>
        </w:rPr>
        <w:t>5</w:t>
      </w:r>
      <w:r>
        <w:rPr>
          <w:rFonts w:ascii="Times New Roman" w:hAnsi="Times New Roman" w:eastAsia="方正小标宋_GBK" w:cs="Times New Roman"/>
          <w:sz w:val="36"/>
        </w:rPr>
        <w:t>年度水运施工企业信用评价等级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2400"/>
        <w:gridCol w:w="2346"/>
        <w:gridCol w:w="3298"/>
        <w:gridCol w:w="1324"/>
        <w:gridCol w:w="1335"/>
        <w:gridCol w:w="793"/>
        <w:gridCol w:w="70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序号</w:t>
            </w:r>
          </w:p>
        </w:tc>
        <w:tc>
          <w:tcPr>
            <w:tcW w:w="2400"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企业名称</w:t>
            </w:r>
          </w:p>
        </w:tc>
        <w:tc>
          <w:tcPr>
            <w:tcW w:w="2346"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社会统一信用代码</w:t>
            </w:r>
          </w:p>
        </w:tc>
        <w:tc>
          <w:tcPr>
            <w:tcW w:w="3298"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合同段</w:t>
            </w:r>
          </w:p>
        </w:tc>
        <w:tc>
          <w:tcPr>
            <w:tcW w:w="1324"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标段合同金额（万元）</w:t>
            </w:r>
          </w:p>
        </w:tc>
        <w:tc>
          <w:tcPr>
            <w:tcW w:w="1335"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企业合同金额（万元）</w:t>
            </w:r>
          </w:p>
        </w:tc>
        <w:tc>
          <w:tcPr>
            <w:tcW w:w="793"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综合评分</w:t>
            </w:r>
          </w:p>
        </w:tc>
        <w:tc>
          <w:tcPr>
            <w:tcW w:w="709"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信用等级</w:t>
            </w:r>
          </w:p>
        </w:tc>
        <w:tc>
          <w:tcPr>
            <w:tcW w:w="1517" w:type="dxa"/>
            <w:vAlign w:val="center"/>
          </w:tcPr>
          <w:p>
            <w:pPr>
              <w:snapToGrid w:val="0"/>
              <w:jc w:val="center"/>
              <w:rPr>
                <w:rFonts w:ascii="Times New Roman" w:hAnsi="Times New Roman" w:eastAsia="楷体_GB2312" w:cs="Times New Roman"/>
                <w:b/>
                <w:color w:val="auto"/>
                <w:kern w:val="2"/>
                <w:sz w:val="21"/>
                <w:szCs w:val="21"/>
                <w:lang w:val="en-US" w:eastAsia="zh-CN" w:bidi="ar-SA"/>
              </w:rPr>
            </w:pPr>
            <w:r>
              <w:rPr>
                <w:rFonts w:ascii="Times New Roman" w:hAnsi="Times New Roman" w:eastAsia="楷体_GB2312" w:cs="Times New Roman"/>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ascii="Times New Roman" w:hAnsi="Times New Roman" w:eastAsia="楷体_GB2312" w:cs="Times New Roman"/>
                <w:color w:val="auto"/>
                <w:szCs w:val="21"/>
              </w:rPr>
              <w:t>1</w:t>
            </w:r>
          </w:p>
        </w:tc>
        <w:tc>
          <w:tcPr>
            <w:tcW w:w="2400"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湖南省航务工程有限公司</w:t>
            </w:r>
          </w:p>
        </w:tc>
        <w:tc>
          <w:tcPr>
            <w:tcW w:w="2346"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91430000183772336N</w:t>
            </w:r>
          </w:p>
        </w:tc>
        <w:tc>
          <w:tcPr>
            <w:tcW w:w="3298" w:type="dxa"/>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岳阳港城陵矶港区松阳湖三期工程项目</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66321</w:t>
            </w:r>
          </w:p>
        </w:tc>
        <w:tc>
          <w:tcPr>
            <w:tcW w:w="1335"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347900.47</w:t>
            </w:r>
          </w:p>
        </w:tc>
        <w:tc>
          <w:tcPr>
            <w:tcW w:w="793"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98.25</w:t>
            </w:r>
          </w:p>
        </w:tc>
        <w:tc>
          <w:tcPr>
            <w:tcW w:w="709"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ascii="Times New Roman" w:hAnsi="Times New Roman" w:eastAsia="楷体_GB2312" w:cs="Times New Roman"/>
                <w:color w:val="auto"/>
                <w:szCs w:val="21"/>
              </w:rPr>
              <w:t>AA</w:t>
            </w:r>
          </w:p>
        </w:tc>
        <w:tc>
          <w:tcPr>
            <w:tcW w:w="1517"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沅水桃源二线船闸工程施工标段</w:t>
            </w:r>
          </w:p>
        </w:tc>
        <w:tc>
          <w:tcPr>
            <w:tcW w:w="1324" w:type="dxa"/>
            <w:vAlign w:val="center"/>
          </w:tcPr>
          <w:p>
            <w:pPr>
              <w:tabs>
                <w:tab w:val="left" w:pos="546"/>
              </w:tabs>
              <w:snapToGrid w:val="0"/>
              <w:jc w:val="center"/>
              <w:rPr>
                <w:rFonts w:hint="default" w:ascii="Times New Roman" w:hAnsi="Times New Roman" w:eastAsia="楷体_GB2312" w:cs="Times New Roman"/>
                <w:color w:val="auto"/>
                <w:kern w:val="2"/>
                <w:sz w:val="21"/>
                <w:szCs w:val="21"/>
                <w:lang w:eastAsia="zh-CN" w:bidi="ar-SA"/>
              </w:rPr>
            </w:pPr>
            <w:r>
              <w:rPr>
                <w:rFonts w:hint="default" w:ascii="Times New Roman" w:hAnsi="Times New Roman" w:eastAsia="楷体_GB2312" w:cs="Times New Roman"/>
                <w:color w:val="auto"/>
                <w:kern w:val="2"/>
                <w:sz w:val="21"/>
                <w:szCs w:val="21"/>
                <w:lang w:eastAsia="zh-CN" w:bidi="ar-SA"/>
              </w:rPr>
              <w:t>74450.05</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沅水洪江至辰溪航道建设工程土建二标</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70336.02</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沤江汝城（凉滩-大水口）航运建设工程建设EPC总承包</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18928.4</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浯溪二线船闸工程施工</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57977.61</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湘江长沙至城陵矶一级航道建设工程桥梁防撞施工标段施工</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5594.81</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湘阴虞公港一期工程后方陆域建设工程</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41734.16</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潇水涔天河库区航运建设一期工程施工（联合体牵头人）</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12558.42</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ascii="Times New Roman" w:hAnsi="Times New Roman" w:eastAsia="楷体_GB2312" w:cs="Times New Roman"/>
                <w:color w:val="auto"/>
                <w:szCs w:val="21"/>
              </w:rPr>
              <w:t>2</w:t>
            </w:r>
          </w:p>
        </w:tc>
        <w:tc>
          <w:tcPr>
            <w:tcW w:w="2400"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中交第二航务工程局有限公司</w:t>
            </w:r>
          </w:p>
        </w:tc>
        <w:tc>
          <w:tcPr>
            <w:tcW w:w="2346"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914201001776853910</w:t>
            </w: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岳阳洞庭湖区旅游航运建设工程一期（南岳坡旅游码头迁址提质）一期工程</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3958</w:t>
            </w:r>
          </w:p>
        </w:tc>
        <w:tc>
          <w:tcPr>
            <w:tcW w:w="1335"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228503.15</w:t>
            </w:r>
          </w:p>
        </w:tc>
        <w:tc>
          <w:tcPr>
            <w:tcW w:w="793"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98</w:t>
            </w:r>
          </w:p>
        </w:tc>
        <w:tc>
          <w:tcPr>
            <w:tcW w:w="709"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AA</w:t>
            </w:r>
          </w:p>
        </w:tc>
        <w:tc>
          <w:tcPr>
            <w:tcW w:w="1517" w:type="dxa"/>
            <w:vMerge w:val="restart"/>
            <w:vAlign w:val="center"/>
          </w:tcPr>
          <w:p>
            <w:pPr>
              <w:snapToGrid w:val="0"/>
              <w:jc w:val="center"/>
              <w:rPr>
                <w:rFonts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岳阳港危化品船舶洗舱站新增装卸及配套仓储业务改造工程</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2646.88</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岳阳港道仁矶码头工程施工</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60932.2</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湘江长沙至城陵矶一级航道建设工程航道工程（CCHD-TJ02）标段施工</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31171.23</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潇湘船闸工程施工标段</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49739.87</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潇湘船闸项目下游导流墩及隔水墙工程</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3431.3</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continue"/>
          </w:tcPr>
          <w:p>
            <w:pPr>
              <w:snapToGrid w:val="0"/>
              <w:rPr>
                <w:rFonts w:ascii="Times New Roman" w:hAnsi="Times New Roman" w:cs="Times New Roman"/>
                <w:color w:val="auto"/>
                <w:sz w:val="28"/>
                <w:vertAlign w:val="baseline"/>
              </w:rPr>
            </w:pPr>
          </w:p>
        </w:tc>
        <w:tc>
          <w:tcPr>
            <w:tcW w:w="2400" w:type="dxa"/>
            <w:vMerge w:val="continue"/>
          </w:tcPr>
          <w:p>
            <w:pPr>
              <w:snapToGrid w:val="0"/>
              <w:rPr>
                <w:rFonts w:ascii="Times New Roman" w:hAnsi="Times New Roman" w:cs="Times New Roman"/>
                <w:color w:val="auto"/>
                <w:sz w:val="28"/>
                <w:vertAlign w:val="baseline"/>
              </w:rPr>
            </w:pPr>
          </w:p>
        </w:tc>
        <w:tc>
          <w:tcPr>
            <w:tcW w:w="2346" w:type="dxa"/>
            <w:vMerge w:val="continue"/>
          </w:tcPr>
          <w:p>
            <w:pPr>
              <w:snapToGrid w:val="0"/>
              <w:rPr>
                <w:rFonts w:ascii="Times New Roman" w:hAnsi="Times New Roman" w:cs="Times New Roman"/>
                <w:color w:val="auto"/>
                <w:sz w:val="28"/>
                <w:vertAlign w:val="baseline"/>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澧水石门至澧县航道建设工程艳洲枢纽工程施工标段</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76623.67</w:t>
            </w:r>
          </w:p>
        </w:tc>
        <w:tc>
          <w:tcPr>
            <w:tcW w:w="1335" w:type="dxa"/>
            <w:vMerge w:val="continue"/>
          </w:tcPr>
          <w:p>
            <w:pPr>
              <w:snapToGrid w:val="0"/>
              <w:rPr>
                <w:rFonts w:ascii="Times New Roman" w:hAnsi="Times New Roman" w:cs="Times New Roman"/>
                <w:color w:val="auto"/>
                <w:sz w:val="28"/>
                <w:vertAlign w:val="baseline"/>
              </w:rPr>
            </w:pPr>
          </w:p>
        </w:tc>
        <w:tc>
          <w:tcPr>
            <w:tcW w:w="793" w:type="dxa"/>
            <w:vMerge w:val="continue"/>
          </w:tcPr>
          <w:p>
            <w:pPr>
              <w:snapToGrid w:val="0"/>
              <w:rPr>
                <w:rFonts w:ascii="Times New Roman" w:hAnsi="Times New Roman" w:cs="Times New Roman"/>
                <w:color w:val="auto"/>
                <w:sz w:val="28"/>
                <w:vertAlign w:val="baseline"/>
              </w:rPr>
            </w:pPr>
          </w:p>
        </w:tc>
        <w:tc>
          <w:tcPr>
            <w:tcW w:w="709" w:type="dxa"/>
            <w:vMerge w:val="continue"/>
          </w:tcPr>
          <w:p>
            <w:pPr>
              <w:snapToGrid w:val="0"/>
              <w:rPr>
                <w:rFonts w:ascii="Times New Roman" w:hAnsi="Times New Roman" w:cs="Times New Roman"/>
                <w:color w:val="auto"/>
                <w:sz w:val="28"/>
                <w:vertAlign w:val="baseline"/>
              </w:rPr>
            </w:pPr>
          </w:p>
        </w:tc>
        <w:tc>
          <w:tcPr>
            <w:tcW w:w="1517" w:type="dxa"/>
            <w:vMerge w:val="continue"/>
          </w:tcPr>
          <w:p>
            <w:pPr>
              <w:snapToGrid w:val="0"/>
              <w:rPr>
                <w:rFonts w:ascii="Times New Roman" w:hAnsi="Times New Roman" w:cs="Times New Roman"/>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restart"/>
            <w:vAlign w:val="center"/>
          </w:tcPr>
          <w:p>
            <w:pPr>
              <w:snapToGrid w:val="0"/>
              <w:jc w:val="center"/>
              <w:rPr>
                <w:rFonts w:hint="default" w:ascii="Times New Roman" w:hAnsi="Times New Roman" w:eastAsia="楷体_GB2312" w:cs="Times New Roman"/>
                <w:color w:val="auto"/>
                <w:kern w:val="2"/>
                <w:sz w:val="21"/>
                <w:szCs w:val="21"/>
                <w:lang w:val="en" w:eastAsia="zh-CN" w:bidi="ar-SA"/>
              </w:rPr>
            </w:pPr>
            <w:r>
              <w:rPr>
                <w:rFonts w:hint="default" w:ascii="Times New Roman" w:hAnsi="Times New Roman" w:eastAsia="楷体_GB2312" w:cs="Times New Roman"/>
                <w:color w:val="auto"/>
                <w:kern w:val="2"/>
                <w:sz w:val="21"/>
                <w:szCs w:val="21"/>
                <w:lang w:val="en" w:eastAsia="zh-CN" w:bidi="ar-SA"/>
              </w:rPr>
              <w:t>3</w:t>
            </w:r>
          </w:p>
        </w:tc>
        <w:tc>
          <w:tcPr>
            <w:tcW w:w="2400"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湖南路桥建设集团有限责任公司</w:t>
            </w:r>
          </w:p>
        </w:tc>
        <w:tc>
          <w:tcPr>
            <w:tcW w:w="2346"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91430000183763763N</w:t>
            </w: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桃源沅水特大桥施工标段</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51342.21</w:t>
            </w:r>
          </w:p>
        </w:tc>
        <w:tc>
          <w:tcPr>
            <w:tcW w:w="1335"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91319.31</w:t>
            </w:r>
          </w:p>
        </w:tc>
        <w:tc>
          <w:tcPr>
            <w:tcW w:w="793"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98</w:t>
            </w:r>
          </w:p>
        </w:tc>
        <w:tc>
          <w:tcPr>
            <w:tcW w:w="709"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AA</w:t>
            </w:r>
          </w:p>
        </w:tc>
        <w:tc>
          <w:tcPr>
            <w:tcW w:w="1517"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vAlign w:val="center"/>
          </w:tcPr>
          <w:p>
            <w:pPr>
              <w:snapToGrid w:val="0"/>
              <w:jc w:val="center"/>
              <w:rPr>
                <w:rFonts w:hint="default" w:ascii="Times New Roman" w:hAnsi="Times New Roman" w:eastAsia="楷体_GB2312" w:cs="Times New Roman"/>
                <w:color w:val="auto"/>
                <w:kern w:val="2"/>
                <w:sz w:val="21"/>
                <w:szCs w:val="21"/>
                <w:lang w:val="en" w:eastAsia="zh-CN" w:bidi="ar-SA"/>
              </w:rPr>
            </w:pPr>
          </w:p>
        </w:tc>
        <w:tc>
          <w:tcPr>
            <w:tcW w:w="2400"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澧水石门至澧县航道建设工程新建青山澧水特大桥（主桥）、改建艳洲澧水大桥施工标段</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18429.57</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400"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3298"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澧资航道白沙至甘溪港三级航道建设工程土建一标（甘溪港大桥拆除重建工程）施工</w:t>
            </w:r>
          </w:p>
        </w:tc>
        <w:tc>
          <w:tcPr>
            <w:tcW w:w="1324" w:type="dxa"/>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default" w:ascii="Times New Roman" w:hAnsi="Times New Roman" w:eastAsia="楷体_GB2312" w:cs="Times New Roman"/>
                <w:color w:val="auto"/>
                <w:kern w:val="2"/>
                <w:sz w:val="21"/>
                <w:szCs w:val="21"/>
                <w:lang w:val="en-US" w:eastAsia="zh-CN" w:bidi="ar-SA"/>
              </w:rPr>
              <w:t>21547.53</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Align w:val="top"/>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4</w:t>
            </w:r>
          </w:p>
        </w:tc>
        <w:tc>
          <w:tcPr>
            <w:tcW w:w="2400" w:type="dxa"/>
            <w:vAlign w:val="top"/>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中铁建大桥工程局集团第一工程有限公司</w:t>
            </w:r>
          </w:p>
        </w:tc>
        <w:tc>
          <w:tcPr>
            <w:tcW w:w="2346" w:type="dxa"/>
            <w:vAlign w:val="top"/>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91210200118529727B</w:t>
            </w:r>
          </w:p>
        </w:tc>
        <w:tc>
          <w:tcPr>
            <w:tcW w:w="3298" w:type="dxa"/>
            <w:vAlign w:val="top"/>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大通湖五门闸至岳阳县陡砂坡四级航道建设工程（岳阳县段）</w:t>
            </w:r>
          </w:p>
        </w:tc>
        <w:tc>
          <w:tcPr>
            <w:tcW w:w="1324" w:type="dxa"/>
            <w:vAlign w:val="top"/>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23529.77</w:t>
            </w:r>
          </w:p>
        </w:tc>
        <w:tc>
          <w:tcPr>
            <w:tcW w:w="1335" w:type="dxa"/>
            <w:vAlign w:val="top"/>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23529.77</w:t>
            </w:r>
          </w:p>
        </w:tc>
        <w:tc>
          <w:tcPr>
            <w:tcW w:w="793" w:type="dxa"/>
            <w:vAlign w:val="top"/>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97</w:t>
            </w:r>
          </w:p>
        </w:tc>
        <w:tc>
          <w:tcPr>
            <w:tcW w:w="709" w:type="dxa"/>
            <w:vAlign w:val="top"/>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AA</w:t>
            </w:r>
          </w:p>
        </w:tc>
        <w:tc>
          <w:tcPr>
            <w:tcW w:w="1517" w:type="dxa"/>
            <w:vAlign w:val="top"/>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5</w:t>
            </w:r>
          </w:p>
        </w:tc>
        <w:tc>
          <w:tcPr>
            <w:tcW w:w="2400"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中交第四航务工程局有限公司</w:t>
            </w:r>
          </w:p>
        </w:tc>
        <w:tc>
          <w:tcPr>
            <w:tcW w:w="2346"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914401011904321294</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津市港散货物流集散中心工程（陆域部分）第一阶段道路堆场工程施工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14306.33</w:t>
            </w:r>
          </w:p>
        </w:tc>
        <w:tc>
          <w:tcPr>
            <w:tcW w:w="1335"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120119.84</w:t>
            </w:r>
          </w:p>
        </w:tc>
        <w:tc>
          <w:tcPr>
            <w:tcW w:w="793"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96.75</w:t>
            </w:r>
          </w:p>
        </w:tc>
        <w:tc>
          <w:tcPr>
            <w:tcW w:w="709"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AA</w:t>
            </w:r>
          </w:p>
        </w:tc>
        <w:tc>
          <w:tcPr>
            <w:tcW w:w="1517"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400"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湘江长沙至城陵矶一级航道建设工程 湘江长沙综合枢纽三线船闸工程施工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105813.51</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广东省源天工程有限公司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914400001903224486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船闸金属结构制造设备采购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5287.16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5287.16</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99</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不符合AA等级条件。配套设施工程合同总额需累计不低于1.5亿元。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7</w:t>
            </w:r>
          </w:p>
        </w:tc>
        <w:tc>
          <w:tcPr>
            <w:tcW w:w="2400"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枝江盛懋船业有限公司</w:t>
            </w:r>
          </w:p>
        </w:tc>
        <w:tc>
          <w:tcPr>
            <w:tcW w:w="2346"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914205835570362973</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澧水石门至澧县航道建设工程船艇建造二标设备采购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989.18</w:t>
            </w:r>
          </w:p>
        </w:tc>
        <w:tc>
          <w:tcPr>
            <w:tcW w:w="1335"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4120.33</w:t>
            </w:r>
          </w:p>
        </w:tc>
        <w:tc>
          <w:tcPr>
            <w:tcW w:w="793"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98.5</w:t>
            </w:r>
          </w:p>
        </w:tc>
        <w:tc>
          <w:tcPr>
            <w:tcW w:w="709"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1517"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不符合AA等级条件。配套设施工程合同总额需累计不低于1.5亿元。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400"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船艇制造三标（XYHY-JD08标段）设备采购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3131.15</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8</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湖南省中源航务工程有限责任公司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91430000190241437K</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岳阳港华容港区塔市驿长江作业区一期工程</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2731.12</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4691.55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98.25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不符合AA等级条件。2个及以上水运施工合同总额需超过1.5亿元。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w:t>
            </w:r>
          </w:p>
        </w:tc>
        <w:tc>
          <w:tcPr>
            <w:tcW w:w="2400"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湖南宏宇造船有限公司</w:t>
            </w:r>
          </w:p>
        </w:tc>
        <w:tc>
          <w:tcPr>
            <w:tcW w:w="2346"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9143062455950017X1</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沅水洪江至辰溪航道建设工程船艇建造三标</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3615.04</w:t>
            </w:r>
          </w:p>
        </w:tc>
        <w:tc>
          <w:tcPr>
            <w:tcW w:w="1335"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6980.89</w:t>
            </w:r>
          </w:p>
        </w:tc>
        <w:tc>
          <w:tcPr>
            <w:tcW w:w="793"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98</w:t>
            </w:r>
          </w:p>
        </w:tc>
        <w:tc>
          <w:tcPr>
            <w:tcW w:w="709"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1517"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不符合AA等级条件。配套设施工程合同总额需累计不低于1.5亿元。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400"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湘江长沙至城陵矶一级航道建设工程船艇制造一标设备采购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2585.99</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400"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澧资航道白沙至甘溪港三级航道建设工程机电一标(船艇建造及安装)设备采购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779.86</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10</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中交第一航务工程局有限公司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911200001030610685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资水益阳至芦林潭二级航道建设工程土建五标（湘江西支濠河口至芦林潭河段航道整治工程）施工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6409.56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6409.56</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95.5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不符合AA等级条件。1个航道整治合同段需不低于1亿元。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11</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中交第三航务工程局有限公司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91310104132660027E</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大唐华银株洲退城进郊2x1000MW煤电项目配套码头工程 土建施工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14175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14175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94.5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不符合AA等级条件。需综合评分≥95分。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12</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广西新港湾工程有限公司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914506007114983357</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湘江长沙至城陵矶一级航道建设工程航道工程（CCHD-TJ03）标段施工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18798.81</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18798.81</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94</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不符合AA等级条件。需综合评分≥95分。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13</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兴润建设集团有限公司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91370983166601033A</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沅水洪江至辰溪航道建设工程土建六标（黔城至铜湾段房屋建筑及装饰装修、工作码头、待闸锚地工程）施工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3965.24</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3965.24</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93</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不符合AA等级条件。需综合评分≥95分。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14</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中铭城市建设集团有限公司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91430100070572063F</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沅水洪江至辰溪航道建设工程土建七标（铜湾至辰溪段房屋建筑及装饰装修、工作码头、待闸锚地工程）施工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3930.77</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3930.77</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93</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不符合AA等级条件。需综合评分≥95分。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香山红叶集团有限公司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91371100725441153D</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澧水石门至澧县航道建设工程艳洲枢纽船闸管理区房建工程</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2494.6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2494.6</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86</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A</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不符合AA等级条件。需综合评分≥95分。主要为省交通质安局对关键岗位人员缺勤通报扣11分。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嘉兴市伟佳船舶有限公司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9133040274053450XL</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澧水石门至澧县航道建设工程船艇建造一标设备采购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1411.84</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1411.84</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100</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17</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常德市海鹰船舶有限公司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91430703582796052E</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船艇制造一标（XYHY-JD06标段）设备采购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3148.72</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3148.72</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99</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湖南三环船舶工程有限公司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91430981591049091H</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船艇制造二标（XYHY-JD07标段）设备采购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1826.15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1826.15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99</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19</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湖南万骏船舶有限公司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91430981MA4QQ8MK5B</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沅水洪江至辰溪航道建设工程船艇建造二标</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1773.6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1773.6</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98</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20</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津市市江湾船舶修造有限公司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914307813555376086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船艇制造四标（XYHY-JD09标段）设备采购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2240.04</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2240.04</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97</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21</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湖北省航道工程有限公司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914200007068065839</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湖北省航道工程有限公司中国石化销售股份有限公司湖南益阳石油分公司油库配套码头迁建工程 (码头建设工程)</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1880.85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1880.85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94</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22</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江苏省交通工程集团有限公司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91320000134759848E</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沅水洪江至辰溪航道建设工程土建九标（洪江枢纽坝顶交通桥工程）施工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2646.18</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2646.18</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88</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不符合A等级条件。配套设施工程合同总额需累计不低于0.35亿元。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23</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武汉武船重型装备工程有限责任公司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914201156888487893</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沅水洪江至辰溪航道建设工程机电一标（船闸金属结构制造）设备采购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3170.05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3170.05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83</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不符合A等级条件。需综合评分≥95分。主要为建设单位对施工进度、质量安全行为行为扣分。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52"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24</w:t>
            </w:r>
          </w:p>
        </w:tc>
        <w:tc>
          <w:tcPr>
            <w:tcW w:w="2400"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湖南桃花江游艇制造有限公司</w:t>
            </w:r>
          </w:p>
        </w:tc>
        <w:tc>
          <w:tcPr>
            <w:tcW w:w="2346"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91430900772286221J</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沅水洪江至辰溪航道建设工程船艇建造一标</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2150.92</w:t>
            </w:r>
          </w:p>
        </w:tc>
        <w:tc>
          <w:tcPr>
            <w:tcW w:w="1335" w:type="dxa"/>
            <w:vMerge w:val="restart"/>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2659.54</w:t>
            </w:r>
          </w:p>
        </w:tc>
        <w:tc>
          <w:tcPr>
            <w:tcW w:w="793"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82.5</w:t>
            </w:r>
          </w:p>
        </w:tc>
        <w:tc>
          <w:tcPr>
            <w:tcW w:w="709"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1517" w:type="dxa"/>
            <w:vMerge w:val="restart"/>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不符合A等级条件。需综合评分≥95分。主要为建设单位对施工进度、挪用工程款等行为扣分。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2400"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2346"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资水益阳至芦林潭二级航道建设工程机电一标(船艇建造及安装)设备采购</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508.62</w:t>
            </w:r>
          </w:p>
        </w:tc>
        <w:tc>
          <w:tcPr>
            <w:tcW w:w="1335" w:type="dxa"/>
            <w:vMerge w:val="continue"/>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p>
        </w:tc>
        <w:tc>
          <w:tcPr>
            <w:tcW w:w="793"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709"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c>
          <w:tcPr>
            <w:tcW w:w="1517" w:type="dxa"/>
            <w:vMerge w:val="continue"/>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25</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湖南中耀建设集团有限公司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91431000772280807P</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湘江长沙至城陵矶一级航道建设工程船闸调度楼房建工程（CCHD-TJ04）标段施工</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4451.87</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4451.87</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80.5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B</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不符合A等级条件。需综合评分≥95分。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泰宏建设发展有限公司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914101007156037106</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祁阳锚地管理区水工结构房屋建筑（含装修装饰）工程</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3363.12</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3363.12</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69.5</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C</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不符合B等级条件。需综合评分≥75分。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27</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湖南金辉建设集团有限公司</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914300007279476331</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澧水石门至澧县航道建设工程临澧航道处、石门锚地管理区房建工程</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2583.57</w:t>
            </w:r>
          </w:p>
        </w:tc>
        <w:tc>
          <w:tcPr>
            <w:tcW w:w="0" w:type="auto"/>
            <w:vAlign w:val="center"/>
          </w:tcPr>
          <w:p>
            <w:pPr>
              <w:snapToGrid w:val="0"/>
              <w:jc w:val="center"/>
              <w:rPr>
                <w:rFonts w:hint="default"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2583.57</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56</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D</w:t>
            </w:r>
          </w:p>
        </w:tc>
        <w:tc>
          <w:tcPr>
            <w:tcW w:w="0" w:type="auto"/>
            <w:vAlign w:val="center"/>
          </w:tcPr>
          <w:p>
            <w:pPr>
              <w:snapToGrid w:val="0"/>
              <w:jc w:val="center"/>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不符合A等级条件。需综合评分≥60分。</w:t>
            </w:r>
          </w:p>
        </w:tc>
      </w:tr>
    </w:tbl>
    <w:p>
      <w:pPr>
        <w:snapToGrid w:val="0"/>
        <w:jc w:val="center"/>
        <w:rPr>
          <w:rFonts w:hint="default" w:ascii="Times New Roman" w:hAnsi="Times New Roman" w:eastAsia="楷体_GB2312" w:cs="Times New Roman"/>
          <w:color w:val="auto"/>
          <w:kern w:val="2"/>
          <w:sz w:val="21"/>
          <w:szCs w:val="21"/>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F944EE"/>
    <w:rsid w:val="3BDF09E5"/>
    <w:rsid w:val="5F9FF837"/>
    <w:rsid w:val="65BF106B"/>
    <w:rsid w:val="6BF5CC25"/>
    <w:rsid w:val="76D71018"/>
    <w:rsid w:val="9FFDE67E"/>
    <w:rsid w:val="E3BD1C5A"/>
    <w:rsid w:val="F3FF98C2"/>
    <w:rsid w:val="F7FE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2025-04-16T09:58:00Z</dcterms:created>
  <dc:creator>greatwall</dc:creator>
  <cp:lastModifiedBy>greatwall</cp:lastModifiedBy>
  <cp:lastPrinted>2026-04-15T11:18:15Z</cp:lastPrinted>
  <dcterms:modified xsi:type="dcterms:W3CDTF">2026-04-15T11:18:39Z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2739970E0E25469AB37000688328D83F</vt:lpwstr>
  </property>
</Properties>
</file>