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DB3" w:rsidRPr="00202DB3" w:rsidRDefault="00202DB3" w:rsidP="00202DB3">
      <w:pPr>
        <w:jc w:val="center"/>
        <w:rPr>
          <w:rFonts w:ascii="方正小标宋简体" w:eastAsia="方正小标宋简体"/>
          <w:sz w:val="44"/>
          <w:szCs w:val="44"/>
        </w:rPr>
      </w:pPr>
      <w:r w:rsidRPr="00202DB3">
        <w:rPr>
          <w:rFonts w:ascii="方正小标宋简体" w:eastAsia="方正小标宋简体" w:hint="eastAsia"/>
          <w:bCs/>
          <w:sz w:val="44"/>
          <w:szCs w:val="44"/>
        </w:rPr>
        <w:t>中华人民共和国道路交通安全法实施条例</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第一章　总　则</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第一条　根据《中华人民共和国道路交通安全法》（以下简称道路交通安全法）的规定，制定本条例。</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第二条　中华人民共和国境内的车辆驾驶人、行人、乘车人以及与道路交通活动有关的单位和个人，应当遵守道路交通安全法和本条例。</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第三条　县级以上地方各级人民政府应当建立、健全道路交通安全工作协调机制，组织有关部门对城市建设项目进行交通影响评价，制定道路交通安全管理规划，确定管理目标，制定实施方案。</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第二章　车辆和驾驶人</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第一节　机动车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第四条　机动车的登记，分为注册登记、变更登记、转移登记、抵押登记和注销登记。</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第五条　初次申领机动车号牌、行驶证的，应当向机动车所有人住所地的公安机关交通管理部门申请注册登记。</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申请机动车注册登记，应当交验机动车，并提交以下证明、凭证：</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机动车所有人的身份证明；</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购车发票等机动车来历证明；</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机动车整车出厂合格证明或者进口机动车进口凭证；</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lastRenderedPageBreak/>
        <w:t xml:space="preserve">　　车辆购置税完税证明或者免税凭证；</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机动车第三者责任强制保险凭证；</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法律、行政法规规定应当在机动车注册登记时提交的其他证明、凭证。</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不属于国务院机动车产品主管部门规定免予安全技术检验的车型的，还应当提供机动车安全技术检验合格证明。</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第六条　已注册登记的机动车有下列情形之一的，机动车所有人应当向登记该机动车的公安机关交通管理部门申请变更登记：</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改变机动车车身颜色的；</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更换发动机的；</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更换车身或者车架的；</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因质量有问题，制造厂更换整车的；</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营运机动车改为非营运机动车或者非营运机动车改为营运机动车的；</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机动车所有人的住所迁出或者迁入公安机关交通管理部门管辖区域的。</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申请机动车变更登记，应当提交下列证明、凭证，属于前款第（一）项、第（二）项、第（三）项、第（四）项、第（五）项情形之一的，还应当交验机动车；属于前款第（二）项、第（三）项情形之一的，还应当同时提交机动车安全技术检验合格证明：</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lastRenderedPageBreak/>
        <w:t xml:space="preserve">　　机动车所有人的身份证明；</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机动车登记证书；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机动车行驶证。</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机动车所有人的住所在公安机关交通管理部门管辖区域内迁移、机动车所有人的姓名（单位名称）或者联系方式变更的，应当向登记该机动车的公安机关交通管理部门备案。</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第七条　已注册登记的机动车所有权发生转移的，应当及时办理转移登记。</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申请机动车转移登记，当事人应当向登记该机动车的公安机关交通管理部门交验机动车，并提交以下证明、凭证：</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当事人的身份证明；</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机动车所有权转移的证明、凭证；</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机动车登记证书；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机动车行驶证。</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第八条　机动车所有人将机动车作为抵押物抵押的，机动车所有人应当向登记该机动车的公安机关交通管理部门申请抵押登记。</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第九条　已注册登记的机动车达到国家规定的强制报废标准的，公安机关交通管理部门应当在报废期满的2个月前通知机动车所有人办理注销登记。机动车所有人应当在报废期满前将机动车交售给机动车回收企业，由机动车回收企业将报废的机动车登记证书、号牌、行驶证交公安机关交通</w:t>
      </w:r>
      <w:r w:rsidRPr="00202DB3">
        <w:rPr>
          <w:rFonts w:ascii="仿宋_GB2312" w:eastAsia="仿宋_GB2312" w:hint="eastAsia"/>
          <w:sz w:val="32"/>
          <w:szCs w:val="32"/>
        </w:rPr>
        <w:lastRenderedPageBreak/>
        <w:t>管理部门注销。机动车所有人逾期不办理注销登记的，公安机关交通管理部门应当公告该机动车登记证书、号牌、行驶证作废。</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因机动车丢失申请注销登记的，机动车所有人应当向公安机关交通管理部门提交本人身份证明，交回机动车登记证书。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第十条　办理机动车登记的申请人提交的证明、凭证齐全、有效的，公安机关交通管理部门应当当场办理登记手续。</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人民法院、人民检察院以及行政执法部门依法查封、扣押的机动车，公安机关交通管理部门不予办理机动车登记。</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第十一条　机动车登记证书、号牌、行驶证丢失或者损毁，机动车所有人申请补发的，应当向公安机关交通管理部门提交本人身份证明和申请材料。公安机关交通管理部门经与机动车登记档案核实后，在收到申请之日起15日内补发。</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第十二条　税务部门、保险机构可以在公安机关交通管理部门的办公场所集中办理与机动车有关的税费缴纳、保险合同订立等事项。</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第十三条　机动车号牌应当悬挂在车前、车后指定位置，保持清晰、完整。重型、中型载货汽车及其挂车、拖拉机及其挂车的车身或者车厢后部应当喷涂放大的牌号，字样应当端正并保持清晰。</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机动车检验合格标志、保险标志应当粘贴在机动车前窗</w:t>
      </w:r>
      <w:r w:rsidRPr="00202DB3">
        <w:rPr>
          <w:rFonts w:ascii="仿宋_GB2312" w:eastAsia="仿宋_GB2312" w:hint="eastAsia"/>
          <w:sz w:val="32"/>
          <w:szCs w:val="32"/>
        </w:rPr>
        <w:lastRenderedPageBreak/>
        <w:t>右上角。</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机动车喷涂、粘贴标识或者车身广告的，不得影响安全驾驶。</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第十四条　用于公路营运的载客汽车、重型载货汽车、半挂牵引车应当安装、使用符合国家标准的行驶记录仪。交通警察可以对机动车行驶速度、连续驾驶时间以及其他行驶状态信息进行检查。安装行驶记录仪可以分步实施，实施步骤由国务院机动车产品主管部门会同有关部门规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第十五条　机动车安全技术检验由机动车安全技术检验机构实施。机动车安全技术检验机构应当按照国家机动车安全技术检验标准对机动车进行检验，对检验结果承担法律责任。</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质量技术监督部门负责对机动车安全技术检验机构实行计量认证管理，对机动车安全技术检验设备进行检定，对执行国家机动车安全技术检验标准的情况进行监督。</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机动车安全技术检验项目由国务院公安部门会同国务院质量技术监督部门规定。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第十六条　机动车应当从注册登记之日起，按照下列期限进行安全技术检验：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营运载客汽车5年以内每年检验1次；超过5年的，每6个月检验1次；</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载货汽车和大型、中型非营运载客汽车10年以内每年</w:t>
      </w:r>
      <w:r w:rsidRPr="00202DB3">
        <w:rPr>
          <w:rFonts w:ascii="仿宋_GB2312" w:eastAsia="仿宋_GB2312" w:hint="eastAsia"/>
          <w:sz w:val="32"/>
          <w:szCs w:val="32"/>
        </w:rPr>
        <w:lastRenderedPageBreak/>
        <w:t>检验1次；超过10年的，每6个月检验1次；</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小型、微型非营运载客汽车6年以内每2年检验1次；超过6年的，每年检验1次；超过15年的，每6个月检验1次；</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摩托车4年以内每2年检验1次；超过4年的，每年检验1次；</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拖拉机和其他机动车每年检验1次。</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营运机动车在规定检验期限内</w:t>
      </w:r>
      <w:proofErr w:type="gramStart"/>
      <w:r w:rsidRPr="00202DB3">
        <w:rPr>
          <w:rFonts w:ascii="仿宋_GB2312" w:eastAsia="仿宋_GB2312" w:hint="eastAsia"/>
          <w:sz w:val="32"/>
          <w:szCs w:val="32"/>
        </w:rPr>
        <w:t>经安全</w:t>
      </w:r>
      <w:proofErr w:type="gramEnd"/>
      <w:r w:rsidRPr="00202DB3">
        <w:rPr>
          <w:rFonts w:ascii="仿宋_GB2312" w:eastAsia="仿宋_GB2312" w:hint="eastAsia"/>
          <w:sz w:val="32"/>
          <w:szCs w:val="32"/>
        </w:rPr>
        <w:t>技术检验合格的，不再重复进行安全技术检验。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第十七条　已注册登记的机动车进行安全技术检验时，机动车行驶证记载的登记内容与该机动车的有关情况不符，或者未按照规定提供机动车第三者责任强制保险凭证的，不予通过检验。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第十八条　警车、消防车、救护车、工程</w:t>
      </w:r>
      <w:proofErr w:type="gramStart"/>
      <w:r w:rsidRPr="00202DB3">
        <w:rPr>
          <w:rFonts w:ascii="仿宋_GB2312" w:eastAsia="仿宋_GB2312" w:hint="eastAsia"/>
          <w:sz w:val="32"/>
          <w:szCs w:val="32"/>
        </w:rPr>
        <w:t>救险车</w:t>
      </w:r>
      <w:proofErr w:type="gramEnd"/>
      <w:r w:rsidRPr="00202DB3">
        <w:rPr>
          <w:rFonts w:ascii="仿宋_GB2312" w:eastAsia="仿宋_GB2312" w:hint="eastAsia"/>
          <w:sz w:val="32"/>
          <w:szCs w:val="32"/>
        </w:rPr>
        <w:t>标志图案的喷涂以及警报器、标志灯具的安装、使用规定，由国务院公安部门制定。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第二节　机动车驾驶人</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第十九条　符合国务院公安部门规定的驾驶许可条件的人，可以向公安机关交通管理部门申请机动车驾驶证。</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机动车驾驶证由国务院公安部门规定式样并监制。</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第二十条　学习机动车驾驶，应当先学习道路交通安全法律、法规和相关知识，考试合格后，再学习机动车驾驶技</w:t>
      </w:r>
      <w:r w:rsidRPr="00202DB3">
        <w:rPr>
          <w:rFonts w:ascii="仿宋_GB2312" w:eastAsia="仿宋_GB2312" w:hint="eastAsia"/>
          <w:sz w:val="32"/>
          <w:szCs w:val="32"/>
        </w:rPr>
        <w:lastRenderedPageBreak/>
        <w:t>能。</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在道路上学习驾驶，应当按照公安机关交通管理部门指定的路线、时间进行。在道路上学习机动车驾驶技能应当使用教练车，在教练员随车指导下进行，与教学无关的人员不得乘坐教练车。学员在学习驾驶中有道路交通安全违法行为或者造成交通事故的，由教练员承担责任。</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第二十一条　公安机关交通管理部门应当对申请机动车驾驶证的人进行考试，对考试合格的，在5日内核发机动车驾驶证；对考试不合格的，书面说明理由。</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第二十二条　机动车驾驶证的有效期为6年，本条例另有规定的除外。</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机动车驾驶人初次申领机动车驾驶证后的12个月为实习期。在实习期内驾驶机动车的，应当在车身后部粘贴或者悬挂统一式样的实习标志。</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机动车驾驶人在实习期内不得驾驶公共汽车、营运客车或者执行任务的警车、消防车、救护车、工程</w:t>
      </w:r>
      <w:proofErr w:type="gramStart"/>
      <w:r w:rsidRPr="00202DB3">
        <w:rPr>
          <w:rFonts w:ascii="仿宋_GB2312" w:eastAsia="仿宋_GB2312" w:hint="eastAsia"/>
          <w:sz w:val="32"/>
          <w:szCs w:val="32"/>
        </w:rPr>
        <w:t>救险车</w:t>
      </w:r>
      <w:proofErr w:type="gramEnd"/>
      <w:r w:rsidRPr="00202DB3">
        <w:rPr>
          <w:rFonts w:ascii="仿宋_GB2312" w:eastAsia="仿宋_GB2312" w:hint="eastAsia"/>
          <w:sz w:val="32"/>
          <w:szCs w:val="32"/>
        </w:rPr>
        <w:t>以及载有爆炸物品、易燃易爆化学物品、剧毒或者放射性等危险物品的机动车；驾驶的机动车不得牵引挂车。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第二十三条　公安机关交通管理部门对机动车驾驶人的道路交通安全违法行为除给予行政处罚外，实行道路交通安全违法行为累积记分（以下简称记分）制度，记分周期为12个月。对在一个记分周期内记分达到12分的，由公安机</w:t>
      </w:r>
      <w:r w:rsidRPr="00202DB3">
        <w:rPr>
          <w:rFonts w:ascii="仿宋_GB2312" w:eastAsia="仿宋_GB2312" w:hint="eastAsia"/>
          <w:sz w:val="32"/>
          <w:szCs w:val="32"/>
        </w:rPr>
        <w:lastRenderedPageBreak/>
        <w:t>关交通管理部门扣留其机动车驾驶证，该机动车驾驶人应当按照规定参加道路交通安全法律、法规的学习并接受考试。考试合格的，记分予以清除，发还机动车驾驶证；考试不合格的，继续参加学习和考试。</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应当给予记分的道路交通安全违法行为及其分值，由国务院公安部门根据道路交通安全违法行为的危害程度规定。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公安机关交通管理部门应当提供记分查询方式供机动车驾驶人查询。</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第二十四条　机动车驾驶人在一个记分周期内记分未达到12分，所处罚款已经缴纳的，记分予以清除；记分虽未达到12分，但尚有罚款未缴纳的，记分转入下一记分周期。</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机动车驾驶人在一个记分周期内记分2次以上达到12分的，除按照第二十三条的规定扣留机动车驾驶证、参加学习、接受考试外，还应当接受驾驶技能考试。考试合格的，记分予以清除，发还机动车驾驶证；考试不合格的，继续参加学习和考试。</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接受驾驶技能考试的，按照本人机动车驾驶证载明的最高准驾车型考试。</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第二十五条　机动车驾驶人记分达到12分，拒不参加公安机关交通管理部门通知的学习，也不接受考试的，由公安机关交通管理部门公告其机动车驾驶证停止使用。</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lastRenderedPageBreak/>
        <w:t xml:space="preserve">　　第二十六条　机动车驾驶人在机动车驾驶证的6年有效期内，每个记分周期均未达到12分的，换发10年有效期的机动车驾驶证；在机动车驾驶证的10年有效期内，每个记分周期均未达到12分的，换发长期有效的机动车驾驶证。</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换发机动车驾驶证时，公安机关交通管理部门应当对机动车驾驶证进行审验。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第二十七条　机动车驾驶证丢失、损毁，机动车驾驶人申请补发的，应当向公安机关交通管理部门提交本人身份证明和申请材料。公安机关交通管理部门经与机动车驾驶证档案核实后，在收到申请之日起3日内补发。</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第二十八条　机动车驾驶人在机动车驾驶证丢失、损毁、超过有效期或者被依法扣留、暂</w:t>
      </w:r>
      <w:proofErr w:type="gramStart"/>
      <w:r w:rsidRPr="00202DB3">
        <w:rPr>
          <w:rFonts w:ascii="仿宋_GB2312" w:eastAsia="仿宋_GB2312" w:hint="eastAsia"/>
          <w:sz w:val="32"/>
          <w:szCs w:val="32"/>
        </w:rPr>
        <w:t>扣期间</w:t>
      </w:r>
      <w:proofErr w:type="gramEnd"/>
      <w:r w:rsidRPr="00202DB3">
        <w:rPr>
          <w:rFonts w:ascii="仿宋_GB2312" w:eastAsia="仿宋_GB2312" w:hint="eastAsia"/>
          <w:sz w:val="32"/>
          <w:szCs w:val="32"/>
        </w:rPr>
        <w:t>以及记分达到12分的，不得驾驶机动车。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第三章　道路通行条件</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第二十九条　交通信号灯分为：机动车信号灯、非机动车信号灯、人行横道信号灯、车道信号灯、方向指示信号灯、闪光警告信号灯、道路与铁路平面交叉道口信号灯。</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第三十条　交通标志分为：指示标志、警告标志、禁令标志、指路标志、旅游区标志、道路施工安全标志和辅助标志。</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道路交通标线分为：指示标线、警告标线、禁止标线。</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第三十一条　交通警察的指挥分为：手势信号和使用器</w:t>
      </w:r>
      <w:r w:rsidRPr="00202DB3">
        <w:rPr>
          <w:rFonts w:ascii="仿宋_GB2312" w:eastAsia="仿宋_GB2312" w:hint="eastAsia"/>
          <w:sz w:val="32"/>
          <w:szCs w:val="32"/>
        </w:rPr>
        <w:lastRenderedPageBreak/>
        <w:t>具的交通指挥信号。</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第三十二条　道路交叉路口和行人横过道路较为集中的路段应当设置人行横道、过街天桥或者过街地下通道。</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在盲人通行较为集中的路段，人行横道信号灯应当设置声响提示装置。</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第三十三条　城市人民政府有关部门可以在不影响行人、车辆通行的情况下，在城市道路上施划停车泊位，并规定停车泊位的使用时间。</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第三十四条　开辟或者调整公共汽车、长途汽车的行驶路线或者车站，应当符合交通规划和安全、畅通的要求。</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第三十五条　道路养护施工单位在道路上进行养护、维修时，应当按照规定设置规范的安全警示标志和安全防护设施。道路养护施工作业车辆、机械应当安装示警灯，喷涂明显的标志图案，作业时应当开启示警灯和危险报警闪光灯。对未中断交通的施工作业道路，公安机关交通管理部门应当加强交通安全监督检查。发生交通阻塞时，及时做好分流、疏导，维护交通秩序。</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道路施工需要车辆绕行的，施工单位应当在绕行处设置标志；不能绕行的，应当修建临时通道，保证车辆和行人通行。需要封闭道路中断交通的，除紧急情况外，应当提前5日向社会公告。</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第三十六条　道路或者交通设施养护部门、管理部门应</w:t>
      </w:r>
      <w:r w:rsidRPr="00202DB3">
        <w:rPr>
          <w:rFonts w:ascii="仿宋_GB2312" w:eastAsia="仿宋_GB2312" w:hint="eastAsia"/>
          <w:sz w:val="32"/>
          <w:szCs w:val="32"/>
        </w:rPr>
        <w:lastRenderedPageBreak/>
        <w:t>当在急弯、陡坡、临崖、临水等危险路段，按照国家标准设置警告标志和安全防护设施。</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第三十七条　道路交通标志、标线不规范，机动车驾驶人容易发生辨认错误的，交通标志、标线的主管部门应当及时予以改善。</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道路照明设施应当符合道路建设技术规范，保持照明功能完好。</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第四章　道路通行规定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第一节　一般规定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第三十八条　机动车信号灯和非机动车信号灯表示：</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绿灯亮时，准许车辆通行，但转弯的车辆不得妨碍被放行的直行车辆、行人通行；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黄灯亮时，已越过停止线的车辆可以继续通行；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红灯亮时，禁止车辆通行。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在未设置非机动车信号灯和人行横道信号灯的路口，非机动车和行人应当按照机动车信号灯的表示通行。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红灯亮时，右转弯的车辆在不妨碍被放行的车辆、行人通行的情况下，可以通行。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第三十九条　人行横道信号灯表示：</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绿灯亮时，准许行人通过人行横道；</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红灯亮时，禁止行人进入人行横道，但是已经进入人行横道的，可以继续通过或者在道路中心线处停留等候。</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lastRenderedPageBreak/>
        <w:t xml:space="preserve">　　第四十条　车道信号灯表示：</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绿色箭头灯亮时，准许本车道车辆按指示方向通行；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红色叉形</w:t>
      </w:r>
      <w:proofErr w:type="gramStart"/>
      <w:r w:rsidRPr="00202DB3">
        <w:rPr>
          <w:rFonts w:ascii="仿宋_GB2312" w:eastAsia="仿宋_GB2312" w:hint="eastAsia"/>
          <w:sz w:val="32"/>
          <w:szCs w:val="32"/>
        </w:rPr>
        <w:t>灯或者</w:t>
      </w:r>
      <w:proofErr w:type="gramEnd"/>
      <w:r w:rsidRPr="00202DB3">
        <w:rPr>
          <w:rFonts w:ascii="仿宋_GB2312" w:eastAsia="仿宋_GB2312" w:hint="eastAsia"/>
          <w:sz w:val="32"/>
          <w:szCs w:val="32"/>
        </w:rPr>
        <w:t>箭头灯亮时，禁止本车道车辆通行。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第四十一条　方向指示信号灯的箭头方向向左、向上、向右分别表示左转、直行、右转。</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第四十二条　闪光警告信号灯为持续闪烁的黄灯，提示车辆、行人通行时注意</w:t>
      </w:r>
      <w:r w:rsidRPr="00202DB3">
        <w:rPr>
          <w:rFonts w:ascii="仿宋_GB2312" w:hint="eastAsia"/>
          <w:sz w:val="32"/>
          <w:szCs w:val="32"/>
        </w:rPr>
        <w:t>瞭</w:t>
      </w:r>
      <w:r w:rsidRPr="00202DB3">
        <w:rPr>
          <w:rFonts w:ascii="仿宋_GB2312" w:eastAsia="仿宋_GB2312" w:hint="eastAsia"/>
          <w:sz w:val="32"/>
          <w:szCs w:val="32"/>
        </w:rPr>
        <w:t>望，确认安全后通过。</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第四十三条　道路与铁路平面交叉道口有两个红灯交替闪烁或者一个红灯亮时，表示禁止车辆、行人通行；红灯熄灭时，表示允许车辆、行人通行。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第二节　机动车通行规定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第四十四条　在道路同方向划有2条以上机动车道的，左侧为快速车道，右侧为慢速车道。在快速车道行驶的机动车应当按照快速车道规定的速度行驶，未达到快速车道规定的行驶速度的，应当在慢速车道行驶。摩托车应当在最右侧车道行驶。有交通标志标明行驶速度的，按照标明的行驶速度行驶。慢速车道内的机动车超越前车时，可以借用快速车道行驶。</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在道路同方向划有2条以上机动车道的，变更车道的机动车不得影响相关车道内行驶的机动车的正常行驶。</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第四十五条　机动车在道路上行驶不得超过限速标志、标线标明的速度。在没有限速标志、标线的道路上，机动车</w:t>
      </w:r>
      <w:r w:rsidRPr="00202DB3">
        <w:rPr>
          <w:rFonts w:ascii="仿宋_GB2312" w:eastAsia="仿宋_GB2312" w:hint="eastAsia"/>
          <w:sz w:val="32"/>
          <w:szCs w:val="32"/>
        </w:rPr>
        <w:lastRenderedPageBreak/>
        <w:t>不得超过下列最高行驶速度：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没有道路中心线的道路，城市道路为每小时30公里，公路为每小时40公里；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同方向只有1条机动车道的道路，城市道路为每小时50公里，公路为每小时70公里。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第四十六条　机动车行驶中遇有下列情形之一的，最高行驶速度不得超过每小时30公里，其中拖拉机、电瓶车、轮式专用机械车不得超过每小时15公里：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进出非机动车道，通过铁路道口、急弯路、窄路、</w:t>
      </w:r>
      <w:proofErr w:type="gramStart"/>
      <w:r w:rsidRPr="00202DB3">
        <w:rPr>
          <w:rFonts w:ascii="仿宋_GB2312" w:eastAsia="仿宋_GB2312" w:hint="eastAsia"/>
          <w:sz w:val="32"/>
          <w:szCs w:val="32"/>
        </w:rPr>
        <w:t>窄桥时</w:t>
      </w:r>
      <w:proofErr w:type="gramEnd"/>
      <w:r w:rsidRPr="00202DB3">
        <w:rPr>
          <w:rFonts w:ascii="仿宋_GB2312" w:eastAsia="仿宋_GB2312" w:hint="eastAsia"/>
          <w:sz w:val="32"/>
          <w:szCs w:val="32"/>
        </w:rPr>
        <w:t>；</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掉头、转弯、下陡坡时；</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遇雾、雨、雪、沙尘、冰雹，能见度在50米以内时；</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在冰雪、泥泞的道路上行驶时；</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牵引发生故障的机动车时。</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第四十七条　机动车超车时，应当提前开启左转向灯、变换使用远、近光</w:t>
      </w:r>
      <w:proofErr w:type="gramStart"/>
      <w:r w:rsidRPr="00202DB3">
        <w:rPr>
          <w:rFonts w:ascii="仿宋_GB2312" w:eastAsia="仿宋_GB2312" w:hint="eastAsia"/>
          <w:sz w:val="32"/>
          <w:szCs w:val="32"/>
        </w:rPr>
        <w:t>灯或者鸣</w:t>
      </w:r>
      <w:proofErr w:type="gramEnd"/>
      <w:r w:rsidRPr="00202DB3">
        <w:rPr>
          <w:rFonts w:ascii="仿宋_GB2312" w:eastAsia="仿宋_GB2312" w:hint="eastAsia"/>
          <w:sz w:val="32"/>
          <w:szCs w:val="32"/>
        </w:rPr>
        <w:t>喇叭。在没有道路中心线或者同方向只有1条机动车道的道路上，前车遇后车发出超车信号时，在条件许可的情况下，应当降低速度、靠右让路。后车应当在确认有充足的安全距离后，从前车的左侧超越，在与被超车辆拉开必要的安全距离后，开启右转向灯，驶回原车道。</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第四十八条　在没有中心隔离设施或者没有中心线的</w:t>
      </w:r>
      <w:r w:rsidRPr="00202DB3">
        <w:rPr>
          <w:rFonts w:ascii="仿宋_GB2312" w:eastAsia="仿宋_GB2312" w:hint="eastAsia"/>
          <w:sz w:val="32"/>
          <w:szCs w:val="32"/>
        </w:rPr>
        <w:lastRenderedPageBreak/>
        <w:t>道路上，机动车</w:t>
      </w:r>
      <w:proofErr w:type="gramStart"/>
      <w:r w:rsidRPr="00202DB3">
        <w:rPr>
          <w:rFonts w:ascii="仿宋_GB2312" w:eastAsia="仿宋_GB2312" w:hint="eastAsia"/>
          <w:sz w:val="32"/>
          <w:szCs w:val="32"/>
        </w:rPr>
        <w:t>遇相对</w:t>
      </w:r>
      <w:proofErr w:type="gramEnd"/>
      <w:r w:rsidRPr="00202DB3">
        <w:rPr>
          <w:rFonts w:ascii="仿宋_GB2312" w:eastAsia="仿宋_GB2312" w:hint="eastAsia"/>
          <w:sz w:val="32"/>
          <w:szCs w:val="32"/>
        </w:rPr>
        <w:t>方向来车时应当遵守下列规定：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减速靠右行驶，并与其他车辆、行人保持必要的安全距离；</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在有障碍的路段，无障碍的一方先行；但有障碍的一方已驶入障碍路段而无障碍的一方未驶入时，有障碍的一方先行；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在狭窄的坡路，上坡的一方先行；但下坡的一方已行至中途而上坡的一方未上坡时，下坡的一方先行；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在狭窄的山路，</w:t>
      </w:r>
      <w:proofErr w:type="gramStart"/>
      <w:r w:rsidRPr="00202DB3">
        <w:rPr>
          <w:rFonts w:ascii="仿宋_GB2312" w:eastAsia="仿宋_GB2312" w:hint="eastAsia"/>
          <w:sz w:val="32"/>
          <w:szCs w:val="32"/>
        </w:rPr>
        <w:t>不</w:t>
      </w:r>
      <w:proofErr w:type="gramEnd"/>
      <w:r w:rsidRPr="00202DB3">
        <w:rPr>
          <w:rFonts w:ascii="仿宋_GB2312" w:eastAsia="仿宋_GB2312" w:hint="eastAsia"/>
          <w:sz w:val="32"/>
          <w:szCs w:val="32"/>
        </w:rPr>
        <w:t>靠山体的一方先行；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夜间会车应当在</w:t>
      </w:r>
      <w:proofErr w:type="gramStart"/>
      <w:r w:rsidRPr="00202DB3">
        <w:rPr>
          <w:rFonts w:ascii="仿宋_GB2312" w:eastAsia="仿宋_GB2312" w:hint="eastAsia"/>
          <w:sz w:val="32"/>
          <w:szCs w:val="32"/>
        </w:rPr>
        <w:t>距相对</w:t>
      </w:r>
      <w:proofErr w:type="gramEnd"/>
      <w:r w:rsidRPr="00202DB3">
        <w:rPr>
          <w:rFonts w:ascii="仿宋_GB2312" w:eastAsia="仿宋_GB2312" w:hint="eastAsia"/>
          <w:sz w:val="32"/>
          <w:szCs w:val="32"/>
        </w:rPr>
        <w:t>方向来车150米以外改用近光灯，在窄路、</w:t>
      </w:r>
      <w:proofErr w:type="gramStart"/>
      <w:r w:rsidRPr="00202DB3">
        <w:rPr>
          <w:rFonts w:ascii="仿宋_GB2312" w:eastAsia="仿宋_GB2312" w:hint="eastAsia"/>
          <w:sz w:val="32"/>
          <w:szCs w:val="32"/>
        </w:rPr>
        <w:t>窄桥与</w:t>
      </w:r>
      <w:proofErr w:type="gramEnd"/>
      <w:r w:rsidRPr="00202DB3">
        <w:rPr>
          <w:rFonts w:ascii="仿宋_GB2312" w:eastAsia="仿宋_GB2312" w:hint="eastAsia"/>
          <w:sz w:val="32"/>
          <w:szCs w:val="32"/>
        </w:rPr>
        <w:t>非机动车会车时应当使用近光灯。</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第四十九条　机动车在有禁止掉头或者禁止左转弯标志、标线的地点以及在铁路道口、人行横道、桥梁、急弯、陡坡、隧道或者容易发生危险的路段，不得掉头。</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机动车在没有禁止掉头或者没有禁止左转弯标志、标线的地点可以掉头，但不得妨碍正常行驶的其他车辆和行人的通行。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第五十条　机动车倒车时，应当察明车后情况，确认安全后倒车。不得在铁路道口、交叉路口、单行路、桥梁、急弯、陡坡或者隧道中倒车。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第五十一条　机动车通过有交通信号灯控制的交叉路口，应当按照下列规定通行：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lastRenderedPageBreak/>
        <w:t xml:space="preserve">　　在划有导向车道的路口，按所需行进方向驶入导向车道；</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准备进入环形路口的让已在路口内的机动车先行；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向左转弯时，靠路口中心点左侧转弯。转弯时开启转向灯，夜间行驶开启近光灯；</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遇放行信号时，依次通过；</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遇停止信号时，依次停在停止线以外。没有停止线的，停在路口以外；</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向右转弯遇有同车道前车正在等候放行信号时，依次停车等候；</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在没有方向指示信号灯的交叉路口，转弯的机动车让直行的车辆、行人先行。相对方向行驶的右转弯机动车让左转弯车辆先行。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第五十二条　机动车通过没有交通信号灯控制也没有交通警察指挥的交叉路口，除应当遵守第五十一条第（二）项、第（三）项的规定外，还应当遵守下列规定：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有交通标志、标线控制的，让优先通行的一方先行；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没有交通标志、标线控制的，在进入路口前停车</w:t>
      </w:r>
      <w:r w:rsidRPr="00202DB3">
        <w:rPr>
          <w:rFonts w:ascii="仿宋_GB2312" w:hint="eastAsia"/>
          <w:sz w:val="32"/>
          <w:szCs w:val="32"/>
        </w:rPr>
        <w:t>瞭</w:t>
      </w:r>
      <w:r w:rsidRPr="00202DB3">
        <w:rPr>
          <w:rFonts w:ascii="仿宋_GB2312" w:eastAsia="仿宋_GB2312" w:hint="eastAsia"/>
          <w:sz w:val="32"/>
          <w:szCs w:val="32"/>
        </w:rPr>
        <w:t>望，让右方道路的来车先行；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转弯的机动车让直行的车辆先行；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相对方向行驶的右转弯的机动车让左转弯的车辆先行。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第五十三条　机动车遇有前方交叉路口交通阻塞时，应当依次停在路口以外等候，不得进入路口。</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lastRenderedPageBreak/>
        <w:t xml:space="preserve">　　机动车在遇有前方机动车停车排队等候或者缓慢行驶时，应当依次排队，不得从前方车辆两侧穿插或者超越行驶，不得在人行横道、网状线区域内停车等候。</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机动车在车道减少的路口、路段，遇有前方机动车停车排队等候或者缓慢行驶的，应当每车道一辆依次交替驶入车道减少后的路口、路段。</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第五十四条　机动车载物不得超过机动车行驶证上核定的载质量，装载长度、宽度不得超出车厢，并应当遵守下列规定：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重型、中型载货汽车，半挂车载物，高度从地面起不得超过4米，载运集装箱的车辆不得超过4.2米；</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其他载货的机动车载物，高度从地面起不得超过2.5米；</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摩托车载物，高度从地面起不得超过1.5米，长度不得超出车身0.2米。两轮摩托车载物宽度左右</w:t>
      </w:r>
      <w:proofErr w:type="gramStart"/>
      <w:r w:rsidRPr="00202DB3">
        <w:rPr>
          <w:rFonts w:ascii="仿宋_GB2312" w:eastAsia="仿宋_GB2312" w:hint="eastAsia"/>
          <w:sz w:val="32"/>
          <w:szCs w:val="32"/>
        </w:rPr>
        <w:t>各不得</w:t>
      </w:r>
      <w:proofErr w:type="gramEnd"/>
      <w:r w:rsidRPr="00202DB3">
        <w:rPr>
          <w:rFonts w:ascii="仿宋_GB2312" w:eastAsia="仿宋_GB2312" w:hint="eastAsia"/>
          <w:sz w:val="32"/>
          <w:szCs w:val="32"/>
        </w:rPr>
        <w:t>超出车把0.15米；三轮摩托车载物宽度不得超过车身。</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载客汽车除车身外部的行李架和内置的行李箱外，不得载货。载客汽车行李架载货，从车顶起高度不得超过0.5米，从地面起高度不得超过4米。</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第五十五条　机动车载人应当遵守下列规定：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公路载客汽车不得超过核定的载客人数，但按照规定免票的儿童除外，在载客人数已满的情况下，按照规定免票的儿童不得超过核定载客人数的10%；</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lastRenderedPageBreak/>
        <w:t xml:space="preserve">　　载货汽车车厢不得载客。在城市道路上，货运机动车在留有安全位置的情况下，车厢内可以附载临时作业人员1人至5人；载物高度超过车厢栏板时，货物上不得载人；</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摩托车后座不得乘坐未满12周岁的未成年人，轻便摩托车不得载人。</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第五十六条　机动车牵引挂车应当符合下列规定：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载货汽车、半挂牵引车、拖拉机只允许牵引1辆挂车。挂车的灯光信号、制动、连接、安全防护等装置应当符合国家标准；</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小型载客汽车只允许牵引旅居挂车或者总质量700千克以下的挂车。挂车不得载人；</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载货汽车所牵引挂车的</w:t>
      </w:r>
      <w:proofErr w:type="gramStart"/>
      <w:r w:rsidRPr="00202DB3">
        <w:rPr>
          <w:rFonts w:ascii="仿宋_GB2312" w:eastAsia="仿宋_GB2312" w:hint="eastAsia"/>
          <w:sz w:val="32"/>
          <w:szCs w:val="32"/>
        </w:rPr>
        <w:t>载质量</w:t>
      </w:r>
      <w:proofErr w:type="gramEnd"/>
      <w:r w:rsidRPr="00202DB3">
        <w:rPr>
          <w:rFonts w:ascii="仿宋_GB2312" w:eastAsia="仿宋_GB2312" w:hint="eastAsia"/>
          <w:sz w:val="32"/>
          <w:szCs w:val="32"/>
        </w:rPr>
        <w:t>不得超过载货汽车本身的载质量。</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大型、中型载客汽车，低速载货汽车，三轮汽车以及其他机动车不得牵引挂车。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第五十七条　机动车应当按照下列规定使用转向灯：</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向左转弯、向左变更车道、准备超车、驶离停车地点或者掉头时，应当提前开启左转向灯；</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向右转弯、向右变更车道、超车完毕驶回原车道、靠路边停车时，应当提前开启右转向灯。</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第五十八条　机动车在夜间没有路灯、照明不良或者遇有雾、雨、雪、沙尘、冰雹等低能见度情况下行驶时，应当</w:t>
      </w:r>
      <w:r w:rsidRPr="00202DB3">
        <w:rPr>
          <w:rFonts w:ascii="仿宋_GB2312" w:eastAsia="仿宋_GB2312" w:hint="eastAsia"/>
          <w:sz w:val="32"/>
          <w:szCs w:val="32"/>
        </w:rPr>
        <w:lastRenderedPageBreak/>
        <w:t>开启前照灯、</w:t>
      </w:r>
      <w:proofErr w:type="gramStart"/>
      <w:r w:rsidRPr="00202DB3">
        <w:rPr>
          <w:rFonts w:ascii="仿宋_GB2312" w:eastAsia="仿宋_GB2312" w:hint="eastAsia"/>
          <w:sz w:val="32"/>
          <w:szCs w:val="32"/>
        </w:rPr>
        <w:t>示廓灯和</w:t>
      </w:r>
      <w:proofErr w:type="gramEnd"/>
      <w:r w:rsidRPr="00202DB3">
        <w:rPr>
          <w:rFonts w:ascii="仿宋_GB2312" w:eastAsia="仿宋_GB2312" w:hint="eastAsia"/>
          <w:sz w:val="32"/>
          <w:szCs w:val="32"/>
        </w:rPr>
        <w:t>后位灯，但同方向行驶的后车与前车近距离行驶时，不得使用远光灯。机动车雾天行驶应当开启雾灯和危险报警闪光灯。</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第五十九条　机动车在夜间通过急弯、坡路、拱桥、人行横道或者没有交通信号灯控制的路口时，应当交替使用远近光灯示意。</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机动车驶近急弯、坡道顶端等影响安全视距的路段以及超车或者遇有紧急情况时，应当减速慢行，并鸣喇叭示意。</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第六十条　机动车在道路上发生故障或者发生交通事故，妨碍交通又难以移动的，应当按照规定开启危险报警闪光灯并在车后50米至100米处设置警告标志，夜间还应当同时开</w:t>
      </w:r>
      <w:proofErr w:type="gramStart"/>
      <w:r w:rsidRPr="00202DB3">
        <w:rPr>
          <w:rFonts w:ascii="仿宋_GB2312" w:eastAsia="仿宋_GB2312" w:hint="eastAsia"/>
          <w:sz w:val="32"/>
          <w:szCs w:val="32"/>
        </w:rPr>
        <w:t>启示廓灯和</w:t>
      </w:r>
      <w:proofErr w:type="gramEnd"/>
      <w:r w:rsidRPr="00202DB3">
        <w:rPr>
          <w:rFonts w:ascii="仿宋_GB2312" w:eastAsia="仿宋_GB2312" w:hint="eastAsia"/>
          <w:sz w:val="32"/>
          <w:szCs w:val="32"/>
        </w:rPr>
        <w:t>后位灯。</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第六十一条　牵引故障机动车应当遵守下列规定：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被牵引的机动车除驾驶人外不得载人，不得拖带挂车；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被牵引的机动车宽度不得大于牵引机动车的宽度；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使用软连接牵引装置时，牵引车与被牵引车之间的距离应当大于4米小于10米；</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对制动失效的被牵引车，应当使用硬连接牵引装置牵引；</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牵引车和被牵引车均应当开启危险报警闪光灯。</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汽车吊车和轮式专用机械车不得牵引车辆。摩托车不得牵引车辆或者被其他车辆牵引。</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转向或者照明、信号装置失效的故障机动车，应当使用</w:t>
      </w:r>
      <w:r w:rsidRPr="00202DB3">
        <w:rPr>
          <w:rFonts w:ascii="仿宋_GB2312" w:eastAsia="仿宋_GB2312" w:hint="eastAsia"/>
          <w:sz w:val="32"/>
          <w:szCs w:val="32"/>
        </w:rPr>
        <w:lastRenderedPageBreak/>
        <w:t>专用清障车拖曳。</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第六十二条　驾驶机动车不得有下列行为：</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在车门、车厢没有关好时行车；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在机动车驾驶室的前后窗范围内悬挂、放置妨碍驾驶人视线的物品；</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拨打接听手持电话、观看电视等妨碍安全驾驶的行为；</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下陡坡时熄火或者空档滑行；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向道路上抛撒物品；</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驾驶摩托车手离车把或者在车把上悬挂物品；</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连续驾驶机动车超过4小时未停车休息或者停车休息时间少于20分钟；</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在禁止鸣喇叭的区域或者路段鸣喇叭。</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第六十三条　机动车在道路上临时停车，应当遵守下列规定：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在设有禁停标志、标线的路段，在机动车道与非机动车道、人行道之间设有隔离设施的路段以及人行横道、施工地段，不得停车；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交叉路口、铁路道口、急弯路、宽度不足4米的窄路、桥梁、陡坡、隧道以及距离上述地点50米以内的路段，不得停车；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公共汽车站、急救站、加油站、消防栓或者消防队（站）门前以及距离上述地点30米以内的路段，除使用上述设施</w:t>
      </w:r>
      <w:r w:rsidRPr="00202DB3">
        <w:rPr>
          <w:rFonts w:ascii="仿宋_GB2312" w:eastAsia="仿宋_GB2312" w:hint="eastAsia"/>
          <w:sz w:val="32"/>
          <w:szCs w:val="32"/>
        </w:rPr>
        <w:lastRenderedPageBreak/>
        <w:t>的以外，不得停车；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车辆停稳前不得开车门和上下人员，开关车门不得妨碍其他车辆和行人通行；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路边停车应当紧靠道路右侧，机动车驾驶人不得离车，上下人员或者装卸物品后，立即驶离；</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城市公共汽车不得在站点以外的路段停车上下乘客。</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第六十四条　机动</w:t>
      </w:r>
      <w:proofErr w:type="gramStart"/>
      <w:r w:rsidRPr="00202DB3">
        <w:rPr>
          <w:rFonts w:ascii="仿宋_GB2312" w:eastAsia="仿宋_GB2312" w:hint="eastAsia"/>
          <w:sz w:val="32"/>
          <w:szCs w:val="32"/>
        </w:rPr>
        <w:t>车行经漫水路</w:t>
      </w:r>
      <w:proofErr w:type="gramEnd"/>
      <w:r w:rsidRPr="00202DB3">
        <w:rPr>
          <w:rFonts w:ascii="仿宋_GB2312" w:eastAsia="仿宋_GB2312" w:hint="eastAsia"/>
          <w:sz w:val="32"/>
          <w:szCs w:val="32"/>
        </w:rPr>
        <w:t>或者漫水桥时，应当停车察明水情，确认安全后，低速通过。</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第六十五条　机动车载运超限物品行经铁路道口的，应当按照当地铁路部门指定的铁路道口、时间通过。</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机动车行经渡口，应当服从渡口管理人员指挥，按照指定地点依次待渡。机动车上下渡船时，应当低速慢行。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第六十六条　警车、消防车、救护车、工程</w:t>
      </w:r>
      <w:proofErr w:type="gramStart"/>
      <w:r w:rsidRPr="00202DB3">
        <w:rPr>
          <w:rFonts w:ascii="仿宋_GB2312" w:eastAsia="仿宋_GB2312" w:hint="eastAsia"/>
          <w:sz w:val="32"/>
          <w:szCs w:val="32"/>
        </w:rPr>
        <w:t>救险车</w:t>
      </w:r>
      <w:proofErr w:type="gramEnd"/>
      <w:r w:rsidRPr="00202DB3">
        <w:rPr>
          <w:rFonts w:ascii="仿宋_GB2312" w:eastAsia="仿宋_GB2312" w:hint="eastAsia"/>
          <w:sz w:val="32"/>
          <w:szCs w:val="32"/>
        </w:rPr>
        <w:t>在执行紧急任务遇交通受阻时，可以断续使用警报器，并遵守下列规定：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不得在禁止使用警报器的区域或者路段使用警报器；</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夜间在市区不得使用警报器；</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列队行驶时，前车已经使用警报器的，后车不再使用警报器。</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第六十七条　在单位院内、居民居住区内，机动车应当低速行驶，避让行人；有限速标志的，按照限速标志行驶。</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第三节　非机动车通行规定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lastRenderedPageBreak/>
        <w:t xml:space="preserve">　　第六十八条　非机动车通过有交通信号灯控制的交叉路口，应当按照下列规定通行：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转弯的非机动车让直行的车辆、行人优先通行；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遇有前方路口交通阻塞时，不得进入路口；</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向左转弯时，靠路口中心点的右侧转弯；</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遇有停止信号时，应当依次停在路口停止线以外。没有停止线的，停在路口以外；</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向右转弯遇有同方向前车正在等候放行信号时，在本车道内能够转弯的，可以通行；不能转弯的，依次等候。</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第六十九条　非机动车通过没有交通信号灯控制也没有交通警察指挥的交叉路口，除应当遵守第六十八条第（一）项、第（二）项和第（三）项的规定外，还应当遵守下列规定：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有交通标志、标线控制的，让优先通行的一方先行；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没有交通标志、标线控制的，在路口外慢行或者停车</w:t>
      </w:r>
      <w:r w:rsidRPr="00202DB3">
        <w:rPr>
          <w:rFonts w:ascii="仿宋_GB2312" w:hint="eastAsia"/>
          <w:sz w:val="32"/>
          <w:szCs w:val="32"/>
        </w:rPr>
        <w:t>瞭</w:t>
      </w:r>
      <w:r w:rsidRPr="00202DB3">
        <w:rPr>
          <w:rFonts w:ascii="仿宋_GB2312" w:eastAsia="仿宋_GB2312" w:hint="eastAsia"/>
          <w:sz w:val="32"/>
          <w:szCs w:val="32"/>
        </w:rPr>
        <w:t>望，让右方道路的来车先行；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相对方向行驶的右转弯的非机动车让左转弯的车辆先行。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第七十条　驾驶自行车、电动自行车、三轮车在路段上横过机动车道，应当下车推行，有人行横道或者行人过街设施的，应当从人行横道或者行人过街设施通过；没有人行横道、没有行人过街设施或者不便使用行人过街设施的，在确</w:t>
      </w:r>
      <w:r w:rsidRPr="00202DB3">
        <w:rPr>
          <w:rFonts w:ascii="仿宋_GB2312" w:eastAsia="仿宋_GB2312" w:hint="eastAsia"/>
          <w:sz w:val="32"/>
          <w:szCs w:val="32"/>
        </w:rPr>
        <w:lastRenderedPageBreak/>
        <w:t>认安全后直行通过。</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因非机动车道被占用无法在本车道内行驶的非机动车，可以在受阻的路段借用相邻的机动车道行驶，并在驶过被占用路段后迅速驶回非机动车道。机动车遇此情况应当</w:t>
      </w:r>
      <w:proofErr w:type="gramStart"/>
      <w:r w:rsidRPr="00202DB3">
        <w:rPr>
          <w:rFonts w:ascii="仿宋_GB2312" w:eastAsia="仿宋_GB2312" w:hint="eastAsia"/>
          <w:sz w:val="32"/>
          <w:szCs w:val="32"/>
        </w:rPr>
        <w:t>减速让</w:t>
      </w:r>
      <w:proofErr w:type="gramEnd"/>
      <w:r w:rsidRPr="00202DB3">
        <w:rPr>
          <w:rFonts w:ascii="仿宋_GB2312" w:eastAsia="仿宋_GB2312" w:hint="eastAsia"/>
          <w:sz w:val="32"/>
          <w:szCs w:val="32"/>
        </w:rPr>
        <w:t>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第七十一条　非机动车载物，应当遵守下列规定：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自行车、电动自行车、残疾人机动轮椅车载物，高度从地面起不得超过1.5米，宽度左右</w:t>
      </w:r>
      <w:proofErr w:type="gramStart"/>
      <w:r w:rsidRPr="00202DB3">
        <w:rPr>
          <w:rFonts w:ascii="仿宋_GB2312" w:eastAsia="仿宋_GB2312" w:hint="eastAsia"/>
          <w:sz w:val="32"/>
          <w:szCs w:val="32"/>
        </w:rPr>
        <w:t>各不得</w:t>
      </w:r>
      <w:proofErr w:type="gramEnd"/>
      <w:r w:rsidRPr="00202DB3">
        <w:rPr>
          <w:rFonts w:ascii="仿宋_GB2312" w:eastAsia="仿宋_GB2312" w:hint="eastAsia"/>
          <w:sz w:val="32"/>
          <w:szCs w:val="32"/>
        </w:rPr>
        <w:t>超出车把0.15米，长度前端不得超出车轮，后端不得超出车身0.3米；</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三轮车、人力车载物，高度从地面起不得超过2米，宽度左右</w:t>
      </w:r>
      <w:proofErr w:type="gramStart"/>
      <w:r w:rsidRPr="00202DB3">
        <w:rPr>
          <w:rFonts w:ascii="仿宋_GB2312" w:eastAsia="仿宋_GB2312" w:hint="eastAsia"/>
          <w:sz w:val="32"/>
          <w:szCs w:val="32"/>
        </w:rPr>
        <w:t>各不得</w:t>
      </w:r>
      <w:proofErr w:type="gramEnd"/>
      <w:r w:rsidRPr="00202DB3">
        <w:rPr>
          <w:rFonts w:ascii="仿宋_GB2312" w:eastAsia="仿宋_GB2312" w:hint="eastAsia"/>
          <w:sz w:val="32"/>
          <w:szCs w:val="32"/>
        </w:rPr>
        <w:t>超出车身0.2米，长度不得超出车身1米；</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畜力车载物，高度从地面起不得超过2.5米，宽度左右</w:t>
      </w:r>
      <w:proofErr w:type="gramStart"/>
      <w:r w:rsidRPr="00202DB3">
        <w:rPr>
          <w:rFonts w:ascii="仿宋_GB2312" w:eastAsia="仿宋_GB2312" w:hint="eastAsia"/>
          <w:sz w:val="32"/>
          <w:szCs w:val="32"/>
        </w:rPr>
        <w:t>各不得</w:t>
      </w:r>
      <w:proofErr w:type="gramEnd"/>
      <w:r w:rsidRPr="00202DB3">
        <w:rPr>
          <w:rFonts w:ascii="仿宋_GB2312" w:eastAsia="仿宋_GB2312" w:hint="eastAsia"/>
          <w:sz w:val="32"/>
          <w:szCs w:val="32"/>
        </w:rPr>
        <w:t>超出车身0.2米，长度前端不得超出车辕，后端不得超出车身1米。</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自行车载人的规定，由省、自治区、直辖市人民政府根据当地实际情况制定。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第七十二条　在道路上驾驶自行车、三轮车、电动自行车、残疾人机动轮椅车应当遵守下列规定：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驾驶自行车、三轮车必须年满12周岁；</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驾驶电动自行车和残疾人机动轮椅车必须年满16周岁；</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不得醉酒驾驶；</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转弯前应当减速慢行，伸手示意，不得突然猛拐，超越</w:t>
      </w:r>
      <w:r w:rsidRPr="00202DB3">
        <w:rPr>
          <w:rFonts w:ascii="仿宋_GB2312" w:eastAsia="仿宋_GB2312" w:hint="eastAsia"/>
          <w:sz w:val="32"/>
          <w:szCs w:val="32"/>
        </w:rPr>
        <w:lastRenderedPageBreak/>
        <w:t>前车时不得妨碍被超越的车辆行驶；</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不得牵引、攀扶车辆或者被其他车辆牵引，不得双手离</w:t>
      </w:r>
      <w:proofErr w:type="gramStart"/>
      <w:r w:rsidRPr="00202DB3">
        <w:rPr>
          <w:rFonts w:ascii="仿宋_GB2312" w:eastAsia="仿宋_GB2312" w:hint="eastAsia"/>
          <w:sz w:val="32"/>
          <w:szCs w:val="32"/>
        </w:rPr>
        <w:t>把或者</w:t>
      </w:r>
      <w:proofErr w:type="gramEnd"/>
      <w:r w:rsidRPr="00202DB3">
        <w:rPr>
          <w:rFonts w:ascii="仿宋_GB2312" w:eastAsia="仿宋_GB2312" w:hint="eastAsia"/>
          <w:sz w:val="32"/>
          <w:szCs w:val="32"/>
        </w:rPr>
        <w:t>手中持物；</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w:t>
      </w:r>
      <w:proofErr w:type="gramStart"/>
      <w:r w:rsidRPr="00202DB3">
        <w:rPr>
          <w:rFonts w:ascii="仿宋_GB2312" w:eastAsia="仿宋_GB2312" w:hint="eastAsia"/>
          <w:sz w:val="32"/>
          <w:szCs w:val="32"/>
        </w:rPr>
        <w:t>不得扶身并行</w:t>
      </w:r>
      <w:proofErr w:type="gramEnd"/>
      <w:r w:rsidRPr="00202DB3">
        <w:rPr>
          <w:rFonts w:ascii="仿宋_GB2312" w:eastAsia="仿宋_GB2312" w:hint="eastAsia"/>
          <w:sz w:val="32"/>
          <w:szCs w:val="32"/>
        </w:rPr>
        <w:t>、互相追逐或者曲折竞驶；</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不得在道路上骑独轮自行车或者2人以上骑行的自行车；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非下肢残疾的人不得驾驶残疾人机动轮椅车；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自行车、三轮车不得加装动力装置；</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不得在道路上学习驾驶非机动车。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第七十三条　在道路上驾驭畜力车应当年满16周岁，并遵守下列规定：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（一）不得醉酒驾驭；</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（二）不得并行，驾驭人不得离开车辆；</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（三）行经繁华路段、交叉路口、铁路道口、人行横道、急弯路、宽度不足4米的窄路或者窄桥、陡坡、隧道或者容易发生危险的路段，不得超车。驾驭两轮畜力车应当下车牵引牲畜；</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（四）不得使用未经驯服的牲畜驾车，随车幼畜须拴系；</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（五）停放车辆应当拉紧车闸，拴系牲畜。</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第四节　行人和乘车人通行规定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第七十四条　行人不得有下列行为：</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在道路上使用滑板、旱冰鞋等滑行工具；</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在车行道内坐卧、停留、嬉闹；</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lastRenderedPageBreak/>
        <w:t xml:space="preserve">　　追车、</w:t>
      </w:r>
      <w:proofErr w:type="gramStart"/>
      <w:r w:rsidRPr="00202DB3">
        <w:rPr>
          <w:rFonts w:ascii="仿宋_GB2312" w:eastAsia="仿宋_GB2312" w:hint="eastAsia"/>
          <w:sz w:val="32"/>
          <w:szCs w:val="32"/>
        </w:rPr>
        <w:t>抛物击车等</w:t>
      </w:r>
      <w:proofErr w:type="gramEnd"/>
      <w:r w:rsidRPr="00202DB3">
        <w:rPr>
          <w:rFonts w:ascii="仿宋_GB2312" w:eastAsia="仿宋_GB2312" w:hint="eastAsia"/>
          <w:sz w:val="32"/>
          <w:szCs w:val="32"/>
        </w:rPr>
        <w:t>妨碍道路交通安全的行为。</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第七十五条　行人横过机动车道，应当从行人过街设施通过；没有行人过街设施的，应当从人行横道通过；没有人行横道的，应当观察来往车辆的情况，确认安全后直行通过，不得在车辆临近时突然加速横穿或者中途倒退、折返。</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第七十六条　行人列队在道路上通行，每横列不得超过2人，但在已经实行交通管制的路段不受限制。</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第七十七条　乘坐机动车应当遵守下列规定：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不得在机动车道上拦乘机动车；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在机动车道上不得从机动车左侧上下车；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开关车门不得妨碍其他车辆和行人通行；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机动车行驶中，不得干扰驾驶，不得将身体任何部分伸出车外，不得跳车；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乘坐两轮摩托车应当正向骑坐。</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第五节　高速公路的特别规定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第七十八条　高速公路应当标明车道的行驶速度，最高车速不得超过每小时120公里，最低车速不得低于每小时60公里。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在高速公路上行驶的小型载客汽车最高车速不得超过每小时120公里，其他机动车不得超过每小时100公里，摩托车不得超过每小时80公里。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同方向有2条车道的，左侧车道的最低车速为每小时100</w:t>
      </w:r>
      <w:r w:rsidRPr="00202DB3">
        <w:rPr>
          <w:rFonts w:ascii="仿宋_GB2312" w:eastAsia="仿宋_GB2312" w:hint="eastAsia"/>
          <w:sz w:val="32"/>
          <w:szCs w:val="32"/>
        </w:rPr>
        <w:lastRenderedPageBreak/>
        <w:t>公里；同方向有3条以上车道的，最左侧车道的最低车速为每小时110公里，中间车道的最低车速为每小时90公里。道路限速标志标明的车速与上述车道行驶车速的规定不一致的，按照道路限速标志标明的车速行驶。</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第七十九条　机动车从匝道驶入高速公路，应当开启左转向灯，在不妨碍已在高速公路内的机动车正常行驶的情况下驶入车道。</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机动车驶离高速公路时，应当开启右转向灯，驶入减速车道，降低车速后驶离。</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第八十条　机动车在高速公路上行驶，车速超过每小时100公里时，应当与同车道前车保持100米以上的距离，车速低于每小时100公里时，与同车道前车距离可以适当缩短，但最小距离不得少于50米。</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第八十一条　机动车在高速公路上行驶，遇有雾、雨、雪、沙尘、冰雹等低能见度气象条件时，应当遵守下列规定：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能见度小于200米时，开启雾灯、近光灯、</w:t>
      </w:r>
      <w:proofErr w:type="gramStart"/>
      <w:r w:rsidRPr="00202DB3">
        <w:rPr>
          <w:rFonts w:ascii="仿宋_GB2312" w:eastAsia="仿宋_GB2312" w:hint="eastAsia"/>
          <w:sz w:val="32"/>
          <w:szCs w:val="32"/>
        </w:rPr>
        <w:t>示廓灯和</w:t>
      </w:r>
      <w:proofErr w:type="gramEnd"/>
      <w:r w:rsidRPr="00202DB3">
        <w:rPr>
          <w:rFonts w:ascii="仿宋_GB2312" w:eastAsia="仿宋_GB2312" w:hint="eastAsia"/>
          <w:sz w:val="32"/>
          <w:szCs w:val="32"/>
        </w:rPr>
        <w:t>前后位灯，车速不得超过每小时60公里，与同车道前车保持100米以上的距离；</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能见度小于100米时，开启雾灯、近光灯、示廓灯、前后位灯和危险报警闪光灯，车速不得超过每小时40公里，与同车道前车保持50米以上的距离；</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能见度小于50米时，开启雾灯、近光灯、示廓灯、前</w:t>
      </w:r>
      <w:r w:rsidRPr="00202DB3">
        <w:rPr>
          <w:rFonts w:ascii="仿宋_GB2312" w:eastAsia="仿宋_GB2312" w:hint="eastAsia"/>
          <w:sz w:val="32"/>
          <w:szCs w:val="32"/>
        </w:rPr>
        <w:lastRenderedPageBreak/>
        <w:t>后位灯和危险报警闪光灯，车速不得超过每小时20公里，并从最近的出口尽快驶离高速公路。</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遇有前款规定情形时，高速公路管理部门应当通过显示屏等方式发布速度限制、保持车距等提示信息。</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第八十二条　机动车在高速公路上行驶，不得有下列行为：</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倒车、逆行、穿越中央分隔带掉头或者在车道内停车；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在匝道、加速车道或者减速车道上超车；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骑、轧车行道分界线或者在路肩上行驶；</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非紧急情况时在应急车道行驶或者停车；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试车或者学习驾驶机动车。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第八十三条　在高速公路上行驶的载货汽车车厢不得载人。两轮摩托车在高速公路行驶时不得载人。</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第八十四条　机动车通过施工作业路段时，应当注意警示标志，减速行驶。</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第八十五条　城市快速路的道路交通安全管理，参照本节的规定执行。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高速公路、城市快速路的道路交通安全管理工作，省、自治区、直辖市人民政府公安机关交通管理部门可以指定设区的市人民政府公安机关交通管理部门或者相当于同级的公安机关交通管理部门承担。</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第五章　交通事故处理</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lastRenderedPageBreak/>
        <w:t xml:space="preserve">　　第八十六条　机动车与机动车、机动车与非机动车在道路上发生未造成人身伤亡的交通事故，当事人对事实及成因无争议的，在记录交通事故的时间、地点、对方当事人的姓名和联系方式、机动车牌号、驾驶证号、保险凭证号、碰撞部位，并共同签名后，撤离现场，自行协商损害赔偿事宜。当事人对交通事故事实及成因有争议的，应当迅速报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第八十七条　非机动车与非机动车或者行人在道路上发生交通事故，未造成人身伤亡，且基本事实及成因清楚的，当事人应当先撤离现场，再自行协商处理损害赔偿事宜。当事人对交通事故事实及成因有争议的，应当迅速报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第八十八条　机动车发生交通事故，造成道路、供电、通讯等设施损毁的，驾驶人应当报警等候处理，不得驶离。机动车可以移动的，应当将机动车移至不妨碍交通的地点。公安机关交通管理部门应当将事故有关情况通知有关部门。</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第八十九条　公安机关交通管理部门或者交通警察接到交通事故报警，应当及时赶赴现场，对未造成人身伤亡，事实清楚，并且机动车可以移动的，应当在记录事故情况后责令当事人撤离现场，恢复交通。对拒不撤离现场的，予以强制撤离。</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对属于前款规定情况的道路交通事故，交通警察可以适用简易程序处理，并当场出具事故认定书。当事人共同请求调解的，交通警察可以当场对损害赔偿争议进行调解。</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lastRenderedPageBreak/>
        <w:t xml:space="preserve">　　对道路交通事故造成人员伤亡和财产损失需要勘验、检查现场的，公安机关交通管理部门应当按照勘查现场工作规范进行。现场勘查完毕，应当组织清理现场，恢复交通。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第九十条　投保机动车第三者责任强制保险的机动车发生交通事故，因抢救受伤人员需要保险公司支付抢救费用的，由公安机关交通管理部门通知保险公司。</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抢救受伤人员需要道路交通事故救助基金垫付费用的，由公安机关交通管理部门通知道路交通事故社会救助基金管理机构。</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第九十一条　公安机关交通管理部门应当根据交通事故当事人的行为对发生交通事故所起的作用以及过错的严重程度，确定当事人的责任。</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第九十二条　发生交通事故后当事人逃逸的，逃逸的当事人承担全部责任。但是，有证据证明对方当事人也有过错的，可以减轻责任。</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当事人故意破坏、伪造现场、毁灭证据的，承担全部责任。</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第九十三条　公安机关交通管理部门对经过勘验、检查现场的交通事故应当在勘查现场之日起10日内制作交通事故认定书。对需要进行检验、鉴定的，应当在检验、鉴定结果确定之日起5日内制作交通事故认定书。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第九十四条　当事人对交通事故损害赔偿有争议，各方</w:t>
      </w:r>
      <w:r w:rsidRPr="00202DB3">
        <w:rPr>
          <w:rFonts w:ascii="仿宋_GB2312" w:eastAsia="仿宋_GB2312" w:hint="eastAsia"/>
          <w:sz w:val="32"/>
          <w:szCs w:val="32"/>
        </w:rPr>
        <w:lastRenderedPageBreak/>
        <w:t>当事人一致请求公安机关交通管理部门调解的，应当在收到交通事故认定书之日起10日内提出书面调解申请。</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对交通事故致死的，调解从办理丧葬事宜结束之日起开始；对交通事故致伤的，调解从治疗终结</w:t>
      </w:r>
      <w:proofErr w:type="gramStart"/>
      <w:r w:rsidRPr="00202DB3">
        <w:rPr>
          <w:rFonts w:ascii="仿宋_GB2312" w:eastAsia="仿宋_GB2312" w:hint="eastAsia"/>
          <w:sz w:val="32"/>
          <w:szCs w:val="32"/>
        </w:rPr>
        <w:t>或者定残之</w:t>
      </w:r>
      <w:proofErr w:type="gramEnd"/>
      <w:r w:rsidRPr="00202DB3">
        <w:rPr>
          <w:rFonts w:ascii="仿宋_GB2312" w:eastAsia="仿宋_GB2312" w:hint="eastAsia"/>
          <w:sz w:val="32"/>
          <w:szCs w:val="32"/>
        </w:rPr>
        <w:t>日起开始；对交通事故造成财产损失的，调解从确定损失之日起开始。</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第九十五条　公安机关交通管理部门调解交通事故损害赔偿争议的期限为10日。调解达成协议的，公安机关交通管理部门应当制作调解书送交各方当事人，调解书经各方当事人共同签字后生效；调解未达成协议的，公安机关交通管理部门应当制作调解终结书送交各方当事人。</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交通事故损害赔偿项目和标准依照有关法律的规定执行。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第九十六条　对交通事故损害赔偿的争议，当事人向人民法院提起民事诉讼的，公安机关交通管理部门不再受理调解申请。</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公安机关交通管理部门调解期间，当事人向人民法院提起民事诉讼的，调解终止。</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第九十七条　车辆在道路以外发生交通事故，公安机关交通管理部门接到报案的，参照道路交通安全法和本条例的规定处理。</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车辆、行人与火车发生的交通事故以及在渡口发生的交</w:t>
      </w:r>
      <w:r w:rsidRPr="00202DB3">
        <w:rPr>
          <w:rFonts w:ascii="仿宋_GB2312" w:eastAsia="仿宋_GB2312" w:hint="eastAsia"/>
          <w:sz w:val="32"/>
          <w:szCs w:val="32"/>
        </w:rPr>
        <w:lastRenderedPageBreak/>
        <w:t>通事故，依照国家有关规定处理。</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第六章　执法监督</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第九十八条　公安机关交通管理部门应当公开办事制度、办事程序,建立警风警纪监督员制度，自觉接受社会和群众的监督。</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第九十九条　公安机关交通管理部门及其交通警察办理机动车登记，发放号牌，对驾驶人考核、发证，处理道路交通安全违法行为，处理道路交通事故，应当严格遵守有关规定，不得越权执法，不得延迟履行职责，不得擅自改变处罚的种类和幅度。</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第一百条　公安机关交通管理部门应当公布举报电话，受理群众举报投诉，并及时调查核实，反馈查处结果。</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第一百零一条　公安机关交通管理部门应当建立执法质量考核评议、执法责任制和执法过错追究制度，防止和纠正道路交通安全执法中的错误或者不当行为。</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第七章　法律责任</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第一百零二条　违反本条例规定的行为，依照道路交通安全法和本条例的规定处罚。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第一百零三条　以欺骗、贿赂等不正当手段取得机动车登记或者驾驶许可的，收缴机动车登记证书、号牌、行驶证或者机动车驾驶证，撤销机动车登记或者机动车驾驶许可；申请人在3年内不得申请机动车登记或者机动车驾驶许可。</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lastRenderedPageBreak/>
        <w:t xml:space="preserve">　　第一百零四条　机动车驾驶人有下列行为之一，又无其他机动车驾驶人即时替代驾驶的，公安机关交通管理部门除依法给予处罚外，可以将其驾驶的机动车移至不妨碍交通的地点或者有关部门指定的地点停放：</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不能出示本人有效驾驶证的；</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驾驶的机动车与驾驶证载明的准驾车型不符的；</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饮酒、服用国家管制的精神药品或者麻醉药品、患有妨碍安全驾驶的疾病，或者过度疲劳仍继续驾驶的；</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学习驾驶人员没有教练人员随车指导单独驾驶的。</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第一百零五条　机动车驾驶人有饮酒、醉酒、服用国家管制的精神药品或者麻醉药品嫌疑的，应当接受测试、检验。</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第一百零六条　公路客运载客汽车超过核定乘员、载货汽车超过核定</w:t>
      </w:r>
      <w:proofErr w:type="gramStart"/>
      <w:r w:rsidRPr="00202DB3">
        <w:rPr>
          <w:rFonts w:ascii="仿宋_GB2312" w:eastAsia="仿宋_GB2312" w:hint="eastAsia"/>
          <w:sz w:val="32"/>
          <w:szCs w:val="32"/>
        </w:rPr>
        <w:t>载质量</w:t>
      </w:r>
      <w:proofErr w:type="gramEnd"/>
      <w:r w:rsidRPr="00202DB3">
        <w:rPr>
          <w:rFonts w:ascii="仿宋_GB2312" w:eastAsia="仿宋_GB2312" w:hint="eastAsia"/>
          <w:sz w:val="32"/>
          <w:szCs w:val="32"/>
        </w:rPr>
        <w:t>的，公安机关交通管理部门依法扣留机动车后，驾驶人应当将超载的乘车人转运、将超载的货物卸载，费用由超载机动车的驾驶人或者所有人承担。</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第一百零七条　依照道路交通安全法第九十二条、第九十五条、第九十六条、第九十八条的规定被扣留的机动车，驾驶人或者所有人、管理人30日内没有提供被扣留机动车的合法证明，没有补办相应手续，或者</w:t>
      </w:r>
      <w:proofErr w:type="gramStart"/>
      <w:r w:rsidRPr="00202DB3">
        <w:rPr>
          <w:rFonts w:ascii="仿宋_GB2312" w:eastAsia="仿宋_GB2312" w:hint="eastAsia"/>
          <w:sz w:val="32"/>
          <w:szCs w:val="32"/>
        </w:rPr>
        <w:t>不</w:t>
      </w:r>
      <w:proofErr w:type="gramEnd"/>
      <w:r w:rsidRPr="00202DB3">
        <w:rPr>
          <w:rFonts w:ascii="仿宋_GB2312" w:eastAsia="仿宋_GB2312" w:hint="eastAsia"/>
          <w:sz w:val="32"/>
          <w:szCs w:val="32"/>
        </w:rPr>
        <w:t>前来接受处理，经公安机关交通管理部门通知并且经公告3个月仍</w:t>
      </w:r>
      <w:proofErr w:type="gramStart"/>
      <w:r w:rsidRPr="00202DB3">
        <w:rPr>
          <w:rFonts w:ascii="仿宋_GB2312" w:eastAsia="仿宋_GB2312" w:hint="eastAsia"/>
          <w:sz w:val="32"/>
          <w:szCs w:val="32"/>
        </w:rPr>
        <w:t>不</w:t>
      </w:r>
      <w:proofErr w:type="gramEnd"/>
      <w:r w:rsidRPr="00202DB3">
        <w:rPr>
          <w:rFonts w:ascii="仿宋_GB2312" w:eastAsia="仿宋_GB2312" w:hint="eastAsia"/>
          <w:sz w:val="32"/>
          <w:szCs w:val="32"/>
        </w:rPr>
        <w:t>前来接受处理的，由公安机关交通管理部门将该机动车送交有资格的拍卖机构拍卖，所得价款上缴国库；非法拼装的机动车予以</w:t>
      </w:r>
      <w:r w:rsidRPr="00202DB3">
        <w:rPr>
          <w:rFonts w:ascii="仿宋_GB2312" w:eastAsia="仿宋_GB2312" w:hint="eastAsia"/>
          <w:sz w:val="32"/>
          <w:szCs w:val="32"/>
        </w:rPr>
        <w:lastRenderedPageBreak/>
        <w:t>拆除；达到报废标准的机动车予以报废；机动车涉及其他违法犯罪行为的，移交有关部门处理。</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第一百零八条　交通警察按照简易程序当场</w:t>
      </w:r>
      <w:proofErr w:type="gramStart"/>
      <w:r w:rsidRPr="00202DB3">
        <w:rPr>
          <w:rFonts w:ascii="仿宋_GB2312" w:eastAsia="仿宋_GB2312" w:hint="eastAsia"/>
          <w:sz w:val="32"/>
          <w:szCs w:val="32"/>
        </w:rPr>
        <w:t>作出</w:t>
      </w:r>
      <w:proofErr w:type="gramEnd"/>
      <w:r w:rsidRPr="00202DB3">
        <w:rPr>
          <w:rFonts w:ascii="仿宋_GB2312" w:eastAsia="仿宋_GB2312" w:hint="eastAsia"/>
          <w:sz w:val="32"/>
          <w:szCs w:val="32"/>
        </w:rPr>
        <w:t>行政处罚的，应当告知当事人道路交通安全违法行为的事实、处罚的理由和依据，并将行政处罚决定书当场交付被处罚人。</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第一百零九条　对道路交通安全违法行为人处以罚款或者暂扣驾驶证处罚的，由违法行为发生地的县级以上人民政府公安机关交通管理部门或者相当于同级的公安机关交通管理部门</w:t>
      </w:r>
      <w:proofErr w:type="gramStart"/>
      <w:r w:rsidRPr="00202DB3">
        <w:rPr>
          <w:rFonts w:ascii="仿宋_GB2312" w:eastAsia="仿宋_GB2312" w:hint="eastAsia"/>
          <w:sz w:val="32"/>
          <w:szCs w:val="32"/>
        </w:rPr>
        <w:t>作出</w:t>
      </w:r>
      <w:proofErr w:type="gramEnd"/>
      <w:r w:rsidRPr="00202DB3">
        <w:rPr>
          <w:rFonts w:ascii="仿宋_GB2312" w:eastAsia="仿宋_GB2312" w:hint="eastAsia"/>
          <w:sz w:val="32"/>
          <w:szCs w:val="32"/>
        </w:rPr>
        <w:t>决定；对处以吊销机动车驾驶证处罚的，由设区的市人民政府公安机关交通管理部门或者相当于同级的公安机关交通管理部门</w:t>
      </w:r>
      <w:proofErr w:type="gramStart"/>
      <w:r w:rsidRPr="00202DB3">
        <w:rPr>
          <w:rFonts w:ascii="仿宋_GB2312" w:eastAsia="仿宋_GB2312" w:hint="eastAsia"/>
          <w:sz w:val="32"/>
          <w:szCs w:val="32"/>
        </w:rPr>
        <w:t>作出</w:t>
      </w:r>
      <w:proofErr w:type="gramEnd"/>
      <w:r w:rsidRPr="00202DB3">
        <w:rPr>
          <w:rFonts w:ascii="仿宋_GB2312" w:eastAsia="仿宋_GB2312" w:hint="eastAsia"/>
          <w:sz w:val="32"/>
          <w:szCs w:val="32"/>
        </w:rPr>
        <w:t>决定。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公安机关交通管理部门对非本辖区机动车的道路交通安全违法行为没有当场处罚的，可以由机动车登记地的公安机关交通管理部门处罚。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第一百一十条　当事人对公安机关交通管理部门及其交通警察的处罚有权进行陈述和申辩，交通警察应当充分听取当事人的陈述和申辩，不得因当事人陈述、申辩而加重其处罚。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第八章　附　则</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第一百一十一条　本条例所称上道路行驶的拖拉机，是指手扶拖拉机等最高设计行驶速度不超过每小时20公里的轮式拖拉机和最高设计行驶速度不超过每小时40公里、牵</w:t>
      </w:r>
      <w:r w:rsidRPr="00202DB3">
        <w:rPr>
          <w:rFonts w:ascii="仿宋_GB2312" w:eastAsia="仿宋_GB2312" w:hint="eastAsia"/>
          <w:sz w:val="32"/>
          <w:szCs w:val="32"/>
        </w:rPr>
        <w:lastRenderedPageBreak/>
        <w:t>引挂车方可从事道路运输的轮式拖拉机。</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第一百一十二条　农业（农业机械）主管部门应当定期向公安机关交通管理部门提供拖拉机登记、安全技术检验以及拖拉机驾驶证发放的资料、数据。公安机关交通管理部门对拖拉机驾驶人</w:t>
      </w:r>
      <w:proofErr w:type="gramStart"/>
      <w:r w:rsidRPr="00202DB3">
        <w:rPr>
          <w:rFonts w:ascii="仿宋_GB2312" w:eastAsia="仿宋_GB2312" w:hint="eastAsia"/>
          <w:sz w:val="32"/>
          <w:szCs w:val="32"/>
        </w:rPr>
        <w:t>作出</w:t>
      </w:r>
      <w:proofErr w:type="gramEnd"/>
      <w:r w:rsidRPr="00202DB3">
        <w:rPr>
          <w:rFonts w:ascii="仿宋_GB2312" w:eastAsia="仿宋_GB2312" w:hint="eastAsia"/>
          <w:sz w:val="32"/>
          <w:szCs w:val="32"/>
        </w:rPr>
        <w:t>暂扣、吊销驾驶证处罚或者记分处理的，应当定期将处罚决定书和记分情况通报有关的农业（农业机械）主管部门。吊销驾驶证的，还应当将驾驶证送交有关的农业（农业机械）主管部门。</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第一百一十三条　境外机动车入境行驶，应当向入境地的公安机关交通管理部门申请临时通行号牌、行驶证。临时通行号牌、行驶证应当根据行驶需要，载明有效日期和允许行驶的区域。</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入境的境外机动车申请临时通行号牌、行驶证以及境外人员申请机动车驾驶许可的条件、考试办法由国务院公安部门规定。</w:t>
      </w:r>
    </w:p>
    <w:p w:rsidR="00202DB3" w:rsidRPr="00202DB3" w:rsidRDefault="00202DB3" w:rsidP="00202DB3">
      <w:pPr>
        <w:rPr>
          <w:rFonts w:ascii="仿宋_GB2312" w:eastAsia="仿宋_GB2312"/>
          <w:sz w:val="32"/>
          <w:szCs w:val="32"/>
        </w:rPr>
      </w:pPr>
      <w:r w:rsidRPr="00202DB3">
        <w:rPr>
          <w:rFonts w:ascii="仿宋_GB2312" w:eastAsia="仿宋_GB2312" w:hint="eastAsia"/>
          <w:sz w:val="32"/>
          <w:szCs w:val="32"/>
        </w:rPr>
        <w:t xml:space="preserve">　　第一百一十四条　机动车驾驶许可考试的收费标准，由国务院价格主管部门规定。</w:t>
      </w:r>
    </w:p>
    <w:p w:rsidR="008C5605" w:rsidRPr="00202DB3" w:rsidRDefault="00202DB3">
      <w:pPr>
        <w:rPr>
          <w:rFonts w:ascii="仿宋_GB2312" w:eastAsia="仿宋_GB2312"/>
          <w:sz w:val="32"/>
          <w:szCs w:val="32"/>
        </w:rPr>
      </w:pPr>
      <w:r w:rsidRPr="00202DB3">
        <w:rPr>
          <w:rFonts w:ascii="仿宋_GB2312" w:eastAsia="仿宋_GB2312" w:hint="eastAsia"/>
          <w:sz w:val="32"/>
          <w:szCs w:val="32"/>
        </w:rPr>
        <w:t xml:space="preserve">　　第一百一十五条　本条例自2004年5月1日起施行。1960年2月11日国务院批准、交通部发布的《机动车管理办法》，1988年3月9日国务院发布的《中华人民共和国道路交通管理条例》，1991年9月22日国务院发布的《道路交通事故处理办法》，同时废止。</w:t>
      </w:r>
    </w:p>
    <w:sectPr w:rsidR="008C5605" w:rsidRPr="00202DB3" w:rsidSect="00124E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97B" w:rsidRDefault="0082697B" w:rsidP="00202DB3">
      <w:r>
        <w:separator/>
      </w:r>
    </w:p>
  </w:endnote>
  <w:endnote w:type="continuationSeparator" w:id="0">
    <w:p w:rsidR="0082697B" w:rsidRDefault="0082697B" w:rsidP="00202D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97B" w:rsidRDefault="0082697B" w:rsidP="00202DB3">
      <w:r>
        <w:separator/>
      </w:r>
    </w:p>
  </w:footnote>
  <w:footnote w:type="continuationSeparator" w:id="0">
    <w:p w:rsidR="0082697B" w:rsidRDefault="0082697B" w:rsidP="00202D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2DB3"/>
    <w:rsid w:val="00124E99"/>
    <w:rsid w:val="00202DB3"/>
    <w:rsid w:val="005B0C32"/>
    <w:rsid w:val="007F3F2F"/>
    <w:rsid w:val="0082697B"/>
    <w:rsid w:val="008E7D76"/>
    <w:rsid w:val="00C826EB"/>
    <w:rsid w:val="00D81C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E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2D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2DB3"/>
    <w:rPr>
      <w:sz w:val="18"/>
      <w:szCs w:val="18"/>
    </w:rPr>
  </w:style>
  <w:style w:type="paragraph" w:styleId="a4">
    <w:name w:val="footer"/>
    <w:basedOn w:val="a"/>
    <w:link w:val="Char0"/>
    <w:uiPriority w:val="99"/>
    <w:semiHidden/>
    <w:unhideWhenUsed/>
    <w:rsid w:val="00202D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2DB3"/>
    <w:rPr>
      <w:sz w:val="18"/>
      <w:szCs w:val="18"/>
    </w:rPr>
  </w:style>
</w:styles>
</file>

<file path=word/webSettings.xml><?xml version="1.0" encoding="utf-8"?>
<w:webSettings xmlns:r="http://schemas.openxmlformats.org/officeDocument/2006/relationships" xmlns:w="http://schemas.openxmlformats.org/wordprocessingml/2006/main">
  <w:divs>
    <w:div w:id="514392659">
      <w:bodyDiv w:val="1"/>
      <w:marLeft w:val="0"/>
      <w:marRight w:val="0"/>
      <w:marTop w:val="0"/>
      <w:marBottom w:val="0"/>
      <w:divBdr>
        <w:top w:val="none" w:sz="0" w:space="0" w:color="auto"/>
        <w:left w:val="none" w:sz="0" w:space="0" w:color="auto"/>
        <w:bottom w:val="none" w:sz="0" w:space="0" w:color="auto"/>
        <w:right w:val="none" w:sz="0" w:space="0" w:color="auto"/>
      </w:divBdr>
    </w:div>
    <w:div w:id="81633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2340</Words>
  <Characters>13341</Characters>
  <Application>Microsoft Office Word</Application>
  <DocSecurity>0</DocSecurity>
  <Lines>111</Lines>
  <Paragraphs>31</Paragraphs>
  <ScaleCrop>false</ScaleCrop>
  <Company>China</Company>
  <LinksUpToDate>false</LinksUpToDate>
  <CharactersWithSpaces>15650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张瑞蕾</dc:creator>
  <cp:keywords/>
  <dc:description/>
  <cp:lastModifiedBy>张瑞蕾</cp:lastModifiedBy>
  <cp:revision>3</cp:revision>
  <dcterms:created xsi:type="dcterms:W3CDTF">2019-06-11T07:57:00Z</dcterms:created>
  <dcterms:modified xsi:type="dcterms:W3CDTF">2019-12-22T07:24:00Z</dcterms:modified>
</cp:coreProperties>
</file>