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98"/>
        </w:tabs>
        <w:spacing w:line="520" w:lineRule="exact"/>
        <w:jc w:val="center"/>
        <w:outlineLvl w:val="1"/>
        <w:rPr>
          <w:rFonts w:ascii="宋体" w:hAnsi="宋体" w:eastAsia="宋体" w:cs="宋体"/>
          <w:b/>
          <w:bCs/>
          <w:color w:val="auto"/>
          <w:spacing w:val="27"/>
          <w:sz w:val="24"/>
          <w:szCs w:val="24"/>
          <w:highlight w:val="none"/>
          <w:lang w:eastAsia="zh-CN"/>
        </w:rPr>
      </w:pPr>
      <w:bookmarkStart w:id="0" w:name="_Toc12862"/>
      <w:r>
        <w:rPr>
          <w:rFonts w:hint="eastAsia" w:ascii="宋体" w:hAnsi="宋体" w:eastAsia="宋体" w:cs="宋体"/>
          <w:b/>
          <w:bCs/>
          <w:color w:val="auto"/>
          <w:spacing w:val="27"/>
          <w:sz w:val="24"/>
          <w:szCs w:val="24"/>
          <w:highlight w:val="none"/>
          <w:u w:val="single"/>
          <w:lang w:eastAsia="zh-CN"/>
        </w:rPr>
        <w:t>长吉高速公路长沙至安化段特许经营项目</w:t>
      </w:r>
      <w:r>
        <w:rPr>
          <w:rFonts w:hint="eastAsia" w:ascii="宋体" w:hAnsi="宋体" w:eastAsia="宋体" w:cs="宋体"/>
          <w:b/>
          <w:bCs/>
          <w:color w:val="auto"/>
          <w:spacing w:val="27"/>
          <w:sz w:val="24"/>
          <w:szCs w:val="24"/>
          <w:highlight w:val="none"/>
          <w:lang w:eastAsia="zh-CN"/>
        </w:rPr>
        <w:t>(第二次)</w:t>
      </w:r>
      <w:bookmarkEnd w:id="0"/>
    </w:p>
    <w:p>
      <w:pPr>
        <w:tabs>
          <w:tab w:val="left" w:pos="3098"/>
        </w:tabs>
        <w:spacing w:line="520" w:lineRule="exact"/>
        <w:jc w:val="center"/>
        <w:rPr>
          <w:rFonts w:ascii="宋体" w:hAnsi="宋体" w:eastAsia="宋体" w:cs="宋体"/>
          <w:color w:val="auto"/>
          <w:sz w:val="24"/>
          <w:szCs w:val="24"/>
          <w:highlight w:val="none"/>
          <w:lang w:eastAsia="zh-CN"/>
        </w:rPr>
      </w:pPr>
      <w:r>
        <w:rPr>
          <w:rFonts w:hint="eastAsia" w:ascii="宋体" w:hAnsi="宋体" w:eastAsia="宋体" w:cs="宋体"/>
          <w:b/>
          <w:bCs/>
          <w:color w:val="auto"/>
          <w:spacing w:val="27"/>
          <w:sz w:val="24"/>
          <w:szCs w:val="24"/>
          <w:highlight w:val="none"/>
          <w:lang w:eastAsia="zh-CN"/>
        </w:rPr>
        <w:t>投资人招标资格预审公告</w:t>
      </w:r>
    </w:p>
    <w:p>
      <w:pPr>
        <w:spacing w:line="520" w:lineRule="exact"/>
        <w:outlineLvl w:val="1"/>
        <w:rPr>
          <w:rFonts w:ascii="宋体" w:hAnsi="宋体" w:eastAsia="宋体" w:cs="宋体"/>
          <w:color w:val="auto"/>
          <w:sz w:val="24"/>
          <w:szCs w:val="24"/>
          <w:highlight w:val="none"/>
          <w:lang w:eastAsia="zh-CN"/>
        </w:rPr>
      </w:pPr>
      <w:bookmarkStart w:id="1" w:name="_Toc28153"/>
      <w:r>
        <w:rPr>
          <w:rFonts w:hint="eastAsia" w:ascii="宋体" w:hAnsi="宋体" w:eastAsia="宋体" w:cs="宋体"/>
          <w:b/>
          <w:bCs/>
          <w:color w:val="auto"/>
          <w:spacing w:val="23"/>
          <w:sz w:val="24"/>
          <w:szCs w:val="24"/>
          <w:highlight w:val="none"/>
          <w:lang w:eastAsia="zh-CN"/>
        </w:rPr>
        <w:t>1.招标条件</w:t>
      </w:r>
      <w:bookmarkEnd w:id="1"/>
    </w:p>
    <w:p>
      <w:pPr>
        <w:tabs>
          <w:tab w:val="left" w:pos="959"/>
          <w:tab w:val="left" w:pos="8989"/>
        </w:tabs>
        <w:spacing w:line="520" w:lineRule="exact"/>
        <w:ind w:firstLine="471"/>
        <w:jc w:val="both"/>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2"/>
          <w:sz w:val="24"/>
          <w:szCs w:val="24"/>
          <w:highlight w:val="none"/>
          <w:lang w:eastAsia="zh-CN"/>
        </w:rPr>
        <w:t>本招标项目</w:t>
      </w:r>
      <w:r>
        <w:rPr>
          <w:rStyle w:val="6"/>
          <w:rFonts w:hint="eastAsia" w:ascii="宋体" w:hAnsi="宋体" w:eastAsia="宋体" w:cs="宋体"/>
          <w:color w:val="auto"/>
          <w:highlight w:val="none"/>
          <w:u w:val="single"/>
          <w:lang w:eastAsia="zh-CN"/>
        </w:rPr>
        <w:t>长吉高速公路长沙至安化段特许经营项目</w:t>
      </w:r>
      <w:r>
        <w:rPr>
          <w:rFonts w:hint="eastAsia" w:ascii="宋体" w:hAnsi="宋体" w:eastAsia="宋体" w:cs="宋体"/>
          <w:color w:val="auto"/>
          <w:spacing w:val="-9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(项目名称)已完成</w:t>
      </w:r>
      <w:r>
        <w:rPr>
          <w:rStyle w:val="6"/>
          <w:rFonts w:hint="eastAsia" w:ascii="宋体" w:hAnsi="宋体" w:eastAsia="宋体" w:cs="宋体"/>
          <w:color w:val="auto"/>
          <w:highlight w:val="none"/>
          <w:lang w:eastAsia="zh-CN"/>
        </w:rPr>
        <w:t>特许经营模式可行性论证</w:t>
      </w:r>
      <w:r>
        <w:rPr>
          <w:rFonts w:hint="eastAsia" w:ascii="宋体" w:hAnsi="宋体" w:eastAsia="宋体" w:cs="宋体"/>
          <w:color w:val="auto"/>
          <w:spacing w:val="-2"/>
          <w:sz w:val="24"/>
          <w:szCs w:val="24"/>
          <w:highlight w:val="none"/>
          <w:lang w:eastAsia="zh-CN"/>
        </w:rPr>
        <w:t>，并由</w:t>
      </w:r>
      <w:r>
        <w:rPr>
          <w:rFonts w:hint="eastAsia" w:ascii="宋体" w:hAnsi="宋体" w:eastAsia="宋体" w:cs="宋体"/>
          <w:color w:val="auto"/>
          <w:spacing w:val="-109"/>
          <w:sz w:val="24"/>
          <w:szCs w:val="24"/>
          <w:highlight w:val="none"/>
          <w:lang w:eastAsia="zh-CN"/>
        </w:rPr>
        <w:t xml:space="preserve"> </w:t>
      </w:r>
      <w:r>
        <w:rPr>
          <w:rStyle w:val="6"/>
          <w:rFonts w:hint="eastAsia" w:ascii="宋体" w:hAnsi="宋体" w:eastAsia="宋体" w:cs="宋体"/>
          <w:color w:val="auto"/>
          <w:highlight w:val="none"/>
          <w:u w:val="single"/>
          <w:lang w:eastAsia="zh-CN"/>
        </w:rPr>
        <w:t>长沙市人民政府</w:t>
      </w:r>
      <w:r>
        <w:rPr>
          <w:rFonts w:hint="eastAsia" w:ascii="宋体" w:hAnsi="宋体" w:eastAsia="宋体" w:cs="宋体"/>
          <w:color w:val="auto"/>
          <w:spacing w:val="-10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(政府机关名称)批准采用经营性公路投资方式建设。招标人为</w:t>
      </w:r>
      <w:r>
        <w:rPr>
          <w:rStyle w:val="6"/>
          <w:rFonts w:hint="eastAsia" w:ascii="宋体" w:hAnsi="宋体" w:eastAsia="宋体" w:cs="宋体"/>
          <w:color w:val="auto"/>
          <w:highlight w:val="none"/>
          <w:u w:val="single"/>
          <w:lang w:eastAsia="zh-CN"/>
        </w:rPr>
        <w:t>长沙市交通运输局，招标执行机构为 长沙市交通运输局，招标代理机构为湖南华西工程咨询有限公司</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4"/>
          <w:sz w:val="24"/>
          <w:szCs w:val="24"/>
          <w:highlight w:val="none"/>
          <w:lang w:eastAsia="zh-CN"/>
        </w:rPr>
        <w:t>项目已具备招标条件，现进行公开招标，特邀请有兴趣的潜在投标人(以下简称</w:t>
      </w:r>
      <w:r>
        <w:rPr>
          <w:rFonts w:hint="eastAsia" w:ascii="宋体" w:hAnsi="宋体" w:eastAsia="宋体" w:cs="宋体"/>
          <w:color w:val="auto"/>
          <w:spacing w:val="-5"/>
          <w:sz w:val="24"/>
          <w:szCs w:val="24"/>
          <w:highlight w:val="none"/>
          <w:lang w:eastAsia="zh-CN"/>
        </w:rPr>
        <w:t>申请人)提出资格预审申请。</w:t>
      </w:r>
    </w:p>
    <w:p>
      <w:pPr>
        <w:spacing w:line="520" w:lineRule="exact"/>
        <w:outlineLvl w:val="1"/>
        <w:rPr>
          <w:rFonts w:ascii="宋体" w:hAnsi="宋体" w:eastAsia="宋体" w:cs="宋体"/>
          <w:color w:val="auto"/>
          <w:sz w:val="24"/>
          <w:szCs w:val="24"/>
          <w:highlight w:val="none"/>
          <w:lang w:eastAsia="zh-CN"/>
        </w:rPr>
      </w:pPr>
      <w:bookmarkStart w:id="2" w:name="_Toc29829"/>
      <w:r>
        <w:rPr>
          <w:rFonts w:hint="eastAsia" w:ascii="宋体" w:hAnsi="宋体" w:eastAsia="宋体" w:cs="宋体"/>
          <w:b/>
          <w:bCs/>
          <w:color w:val="auto"/>
          <w:spacing w:val="28"/>
          <w:sz w:val="24"/>
          <w:szCs w:val="24"/>
          <w:highlight w:val="none"/>
          <w:lang w:eastAsia="zh-CN"/>
        </w:rPr>
        <w:t>2.项目概况与招标范围</w:t>
      </w:r>
      <w:bookmarkEnd w:id="2"/>
    </w:p>
    <w:p>
      <w:pPr>
        <w:spacing w:line="520" w:lineRule="exact"/>
        <w:ind w:firstLine="470" w:firstLineChars="200"/>
        <w:outlineLvl w:val="2"/>
        <w:rPr>
          <w:rFonts w:ascii="宋体" w:hAnsi="宋体" w:eastAsia="宋体" w:cs="宋体"/>
          <w:b/>
          <w:bCs/>
          <w:color w:val="auto"/>
          <w:spacing w:val="-3"/>
          <w:sz w:val="24"/>
          <w:szCs w:val="24"/>
          <w:highlight w:val="none"/>
          <w:lang w:eastAsia="zh-CN"/>
        </w:rPr>
      </w:pPr>
      <w:bookmarkStart w:id="3" w:name="_Toc26581"/>
      <w:r>
        <w:rPr>
          <w:rFonts w:hint="eastAsia" w:ascii="宋体" w:hAnsi="宋体" w:eastAsia="宋体" w:cs="宋体"/>
          <w:b/>
          <w:bCs/>
          <w:color w:val="auto"/>
          <w:spacing w:val="-3"/>
          <w:sz w:val="24"/>
          <w:szCs w:val="24"/>
          <w:highlight w:val="none"/>
          <w:lang w:eastAsia="zh-CN"/>
        </w:rPr>
        <w:t>2.1  项目概况</w:t>
      </w:r>
      <w:bookmarkEnd w:id="3"/>
    </w:p>
    <w:p>
      <w:pPr>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本项目起于岳麓区象鼻窝，对接G0401长沙绕城高速，向西于望城区白箬铺镇上跨G0421许广高速，经宁乡城区南侧并于城区西南上跨S01宁韶高速，过坝塘、大成桥、双凫铺等乡镇后，继续向西于横市镇上跨S71华常高速，经黄材、沙田、巷子口进入安化界，经安化东山终于安化梅城镇，接G55二广高速，路线全长123.208km。</w:t>
      </w:r>
    </w:p>
    <w:p>
      <w:pPr>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主要控制点：岳麓区象鼻窝、望城区白箬铺镇、宁乡城区、宁乡市坝塘镇、大成桥镇、横市镇、巷子口镇、安化县梅城镇。</w:t>
      </w:r>
    </w:p>
    <w:p>
      <w:pPr>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本项目推荐方案里程长度123.208km，设置12处互通式立交（5处枢纽互通、7处一般互通），7处匝道收费站，1处主线收费站，服务区2处（其中香山服务区结合周边设施开展平急两用服务区建设），交警大队基地2处，连接线2处。</w:t>
      </w:r>
    </w:p>
    <w:p>
      <w:pPr>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本项目分段采用不同设计标准，起点至横市枢纽K0+000~K72+510采用六车道高速公路技术标准，设计速度120km/h，路基宽度33.5m；华常高速至终点K72+510～K123+208段采用四车道高速公路技术标准，设计速度100km/h，路基宽度26m。</w:t>
      </w:r>
    </w:p>
    <w:p>
      <w:pPr>
        <w:spacing w:line="520" w:lineRule="exact"/>
        <w:ind w:firstLine="480" w:firstLineChars="200"/>
        <w:rPr>
          <w:rFonts w:ascii="宋体" w:hAnsi="宋体" w:eastAsia="宋体" w:cs="宋体"/>
          <w:color w:val="auto"/>
          <w:sz w:val="24"/>
          <w:szCs w:val="24"/>
          <w:highlight w:val="none"/>
          <w:lang w:eastAsia="zh-CN"/>
        </w:rPr>
      </w:pPr>
      <w:r>
        <w:rPr>
          <w:rStyle w:val="6"/>
          <w:rFonts w:hint="eastAsia" w:ascii="宋体" w:hAnsi="宋体" w:eastAsia="宋体" w:cs="宋体"/>
          <w:color w:val="auto"/>
          <w:highlight w:val="none"/>
          <w:lang w:eastAsia="zh-CN"/>
        </w:rPr>
        <w:t>长吉高速公路长沙至安化段总投资2,560,921.84万元，平均每公里20,785.35万元。</w:t>
      </w:r>
    </w:p>
    <w:p>
      <w:pPr>
        <w:spacing w:line="520" w:lineRule="exact"/>
        <w:ind w:firstLine="458" w:firstLineChars="200"/>
        <w:outlineLvl w:val="2"/>
        <w:rPr>
          <w:rFonts w:ascii="宋体" w:hAnsi="宋体" w:eastAsia="宋体" w:cs="宋体"/>
          <w:b/>
          <w:bCs/>
          <w:color w:val="auto"/>
          <w:sz w:val="24"/>
          <w:szCs w:val="24"/>
          <w:highlight w:val="none"/>
          <w:lang w:eastAsia="zh-CN"/>
        </w:rPr>
      </w:pPr>
      <w:bookmarkStart w:id="4" w:name="_Toc7295"/>
      <w:r>
        <w:rPr>
          <w:rFonts w:hint="eastAsia" w:ascii="宋体" w:hAnsi="宋体" w:eastAsia="宋体" w:cs="宋体"/>
          <w:b/>
          <w:bCs/>
          <w:color w:val="auto"/>
          <w:spacing w:val="-6"/>
          <w:sz w:val="24"/>
          <w:szCs w:val="24"/>
          <w:highlight w:val="none"/>
          <w:lang w:eastAsia="zh-CN"/>
        </w:rPr>
        <w:t>2.2</w:t>
      </w:r>
      <w:r>
        <w:rPr>
          <w:rFonts w:hint="eastAsia" w:ascii="宋体" w:hAnsi="宋体" w:eastAsia="宋体" w:cs="宋体"/>
          <w:b/>
          <w:bCs/>
          <w:color w:val="auto"/>
          <w:spacing w:val="21"/>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招标范围</w:t>
      </w:r>
      <w:bookmarkEnd w:id="4"/>
    </w:p>
    <w:p>
      <w:pPr>
        <w:spacing w:line="520" w:lineRule="exact"/>
        <w:ind w:firstLine="480" w:firstLineChars="200"/>
        <w:rPr>
          <w:rFonts w:ascii="宋体" w:hAnsi="宋体" w:eastAsia="宋体" w:cs="宋体"/>
          <w:color w:val="auto"/>
          <w:sz w:val="24"/>
          <w:szCs w:val="24"/>
          <w:highlight w:val="none"/>
          <w:lang w:eastAsia="zh-CN"/>
        </w:rPr>
      </w:pPr>
      <w:r>
        <w:rPr>
          <w:rStyle w:val="6"/>
          <w:rFonts w:hint="eastAsia" w:ascii="宋体" w:hAnsi="宋体" w:eastAsia="宋体" w:cs="宋体"/>
          <w:color w:val="auto"/>
          <w:highlight w:val="none"/>
          <w:lang w:eastAsia="zh-CN"/>
        </w:rPr>
        <w:t>本次招标范围为</w:t>
      </w:r>
      <w:r>
        <w:rPr>
          <w:rStyle w:val="6"/>
          <w:rFonts w:hint="eastAsia" w:ascii="宋体" w:hAnsi="宋体" w:eastAsia="宋体" w:cs="宋体"/>
          <w:color w:val="auto"/>
          <w:highlight w:val="none"/>
          <w:u w:val="single"/>
          <w:lang w:eastAsia="zh-CN"/>
        </w:rPr>
        <w:t>长吉高速公路长沙至安化段特许经营项目</w:t>
      </w:r>
      <w:r>
        <w:rPr>
          <w:rStyle w:val="6"/>
          <w:rFonts w:hint="eastAsia" w:ascii="宋体" w:hAnsi="宋体" w:eastAsia="宋体" w:cs="宋体"/>
          <w:color w:val="auto"/>
          <w:highlight w:val="none"/>
          <w:lang w:eastAsia="zh-CN"/>
        </w:rPr>
        <w:t>（项目名称）的投资人。中标后，投资人应按《中华人民共和国公司法》及其他相关法律法规和政策规定组建项目公司，由项目公司对项目的筹划、资金筹措、建设实施、运营管理、债务偿还、资产管理和项目移交等全过程负责，自主经营，自负盈亏，并在《特许经营协议》约定的特许经营期满后，按照《特许经营协议》的约定将公路、公路附属设施、土地使用权及相关资料等无偿移交。</w:t>
      </w:r>
    </w:p>
    <w:p>
      <w:pPr>
        <w:spacing w:line="520" w:lineRule="exact"/>
        <w:outlineLvl w:val="1"/>
        <w:rPr>
          <w:rFonts w:ascii="宋体" w:hAnsi="宋体" w:eastAsia="宋体" w:cs="宋体"/>
          <w:b/>
          <w:bCs/>
          <w:color w:val="auto"/>
          <w:spacing w:val="21"/>
          <w:sz w:val="24"/>
          <w:szCs w:val="24"/>
          <w:highlight w:val="none"/>
          <w:lang w:eastAsia="zh-CN"/>
        </w:rPr>
      </w:pPr>
      <w:bookmarkStart w:id="5" w:name="_Toc10338"/>
      <w:r>
        <w:rPr>
          <w:rFonts w:hint="eastAsia" w:ascii="宋体" w:hAnsi="宋体" w:eastAsia="宋体" w:cs="宋体"/>
          <w:b/>
          <w:bCs/>
          <w:color w:val="auto"/>
          <w:spacing w:val="21"/>
          <w:sz w:val="24"/>
          <w:szCs w:val="24"/>
          <w:highlight w:val="none"/>
          <w:lang w:eastAsia="zh-CN"/>
        </w:rPr>
        <w:t>3.</w:t>
      </w:r>
      <w:r>
        <w:rPr>
          <w:rFonts w:hint="eastAsia" w:ascii="宋体" w:hAnsi="宋体" w:eastAsia="宋体" w:cs="宋体"/>
          <w:color w:val="auto"/>
          <w:spacing w:val="-57"/>
          <w:sz w:val="24"/>
          <w:szCs w:val="24"/>
          <w:highlight w:val="none"/>
          <w:lang w:eastAsia="zh-CN"/>
        </w:rPr>
        <w:t xml:space="preserve"> </w:t>
      </w:r>
      <w:r>
        <w:rPr>
          <w:rFonts w:hint="eastAsia" w:ascii="宋体" w:hAnsi="宋体" w:eastAsia="宋体" w:cs="宋体"/>
          <w:b/>
          <w:bCs/>
          <w:color w:val="auto"/>
          <w:spacing w:val="21"/>
          <w:sz w:val="24"/>
          <w:szCs w:val="24"/>
          <w:highlight w:val="none"/>
          <w:lang w:eastAsia="zh-CN"/>
        </w:rPr>
        <w:t>申请人资格要求</w:t>
      </w:r>
      <w:bookmarkEnd w:id="5"/>
    </w:p>
    <w:p>
      <w:pPr>
        <w:wordWrap w:val="0"/>
        <w:spacing w:line="520" w:lineRule="exact"/>
        <w:ind w:firstLine="480" w:firstLineChars="200"/>
        <w:outlineLvl w:val="2"/>
        <w:rPr>
          <w:rStyle w:val="6"/>
          <w:rFonts w:ascii="宋体" w:hAnsi="宋体" w:eastAsia="宋体" w:cs="宋体"/>
          <w:color w:val="auto"/>
          <w:highlight w:val="none"/>
          <w:lang w:eastAsia="zh-CN"/>
        </w:rPr>
      </w:pPr>
      <w:bookmarkStart w:id="6" w:name="_Toc17921"/>
      <w:r>
        <w:rPr>
          <w:rStyle w:val="6"/>
          <w:rFonts w:hint="eastAsia" w:ascii="宋体" w:hAnsi="宋体" w:eastAsia="宋体" w:cs="宋体"/>
          <w:color w:val="auto"/>
          <w:highlight w:val="none"/>
          <w:lang w:eastAsia="zh-CN"/>
        </w:rPr>
        <w:t>3.1 本次招标要求投标人具备的资格条件包括：</w:t>
      </w:r>
      <w:bookmarkEnd w:id="6"/>
    </w:p>
    <w:p>
      <w:pPr>
        <w:wordWrap w:val="0"/>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3.1.1 主体资格：在中国境内外依法注册的企业法人或者其他组织，且</w:t>
      </w:r>
      <w:r>
        <w:rPr>
          <w:rFonts w:hint="eastAsia" w:ascii="宋体" w:hAnsi="宋体" w:eastAsia="宋体" w:cs="宋体"/>
          <w:color w:val="auto"/>
          <w:sz w:val="24"/>
          <w:szCs w:val="24"/>
          <w:highlight w:val="none"/>
          <w:u w:val="single"/>
          <w:lang w:eastAsia="zh-CN"/>
        </w:rPr>
        <w:t>合法存续，</w:t>
      </w:r>
      <w:r>
        <w:rPr>
          <w:rStyle w:val="6"/>
          <w:rFonts w:hint="eastAsia" w:ascii="宋体" w:hAnsi="宋体" w:eastAsia="宋体" w:cs="宋体"/>
          <w:color w:val="auto"/>
          <w:highlight w:val="none"/>
          <w:lang w:eastAsia="zh-CN"/>
        </w:rPr>
        <w:t>没有处于被吊销营业执照、责令关闭或者被撤销等不良状态。</w:t>
      </w:r>
    </w:p>
    <w:p>
      <w:pPr>
        <w:wordWrap w:val="0"/>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3.1.2 财务状况：最近连续三年（</w:t>
      </w:r>
      <w:r>
        <w:rPr>
          <w:rStyle w:val="6"/>
          <w:rFonts w:hint="eastAsia" w:ascii="宋体" w:hAnsi="宋体" w:eastAsia="宋体" w:cs="宋体"/>
          <w:color w:val="auto"/>
          <w:highlight w:val="none"/>
          <w:u w:val="single"/>
          <w:lang w:eastAsia="zh-CN"/>
        </w:rPr>
        <w:t>2021</w:t>
      </w:r>
      <w:r>
        <w:rPr>
          <w:rStyle w:val="6"/>
          <w:rFonts w:hint="eastAsia" w:ascii="宋体" w:hAnsi="宋体" w:eastAsia="宋体" w:cs="宋体"/>
          <w:color w:val="auto"/>
          <w:highlight w:val="none"/>
          <w:lang w:eastAsia="zh-CN"/>
        </w:rPr>
        <w:t>年～</w:t>
      </w:r>
      <w:r>
        <w:rPr>
          <w:rStyle w:val="6"/>
          <w:rFonts w:hint="eastAsia" w:ascii="宋体" w:hAnsi="宋体" w:eastAsia="宋体" w:cs="宋体"/>
          <w:color w:val="auto"/>
          <w:highlight w:val="none"/>
          <w:u w:val="single"/>
          <w:lang w:eastAsia="zh-CN"/>
        </w:rPr>
        <w:t>2023</w:t>
      </w:r>
      <w:r>
        <w:rPr>
          <w:rStyle w:val="6"/>
          <w:rFonts w:hint="eastAsia" w:ascii="宋体" w:hAnsi="宋体" w:eastAsia="宋体" w:cs="宋体"/>
          <w:color w:val="auto"/>
          <w:highlight w:val="none"/>
          <w:lang w:eastAsia="zh-CN"/>
        </w:rPr>
        <w:t>年，公司成立时间不足三年的，自公司成立当年起算）每年均为盈利，且年度财务报告经具有法定资格的中介机构审计；目前没有处于财产被接管、被冻结、被申请破产或其他不良状态、无重大不良资产或不良投资项目。</w:t>
      </w:r>
    </w:p>
    <w:p>
      <w:pPr>
        <w:wordWrap w:val="0"/>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3.1.3 投融资能力：</w:t>
      </w:r>
      <w:r>
        <w:rPr>
          <w:rStyle w:val="6"/>
          <w:rFonts w:hint="eastAsia" w:ascii="宋体" w:hAnsi="宋体" w:eastAsia="宋体" w:cs="宋体"/>
          <w:color w:val="auto"/>
          <w:highlight w:val="none"/>
          <w:u w:val="single"/>
          <w:lang w:eastAsia="zh-CN"/>
        </w:rPr>
        <w:t>2023</w:t>
      </w:r>
      <w:r>
        <w:rPr>
          <w:rStyle w:val="6"/>
          <w:rFonts w:hint="eastAsia" w:ascii="宋体" w:hAnsi="宋体" w:eastAsia="宋体" w:cs="宋体"/>
          <w:color w:val="auto"/>
          <w:highlight w:val="none"/>
          <w:lang w:eastAsia="zh-CN"/>
        </w:rPr>
        <w:t>年（最近一年）末总资产</w:t>
      </w:r>
      <w:r>
        <w:rPr>
          <w:rStyle w:val="6"/>
          <w:rFonts w:hint="eastAsia" w:ascii="宋体" w:hAnsi="宋体" w:eastAsia="宋体" w:cs="宋体"/>
          <w:color w:val="auto"/>
          <w:highlight w:val="none"/>
          <w:u w:val="single"/>
          <w:lang w:eastAsia="zh-CN"/>
        </w:rPr>
        <w:t>256.10</w:t>
      </w:r>
      <w:r>
        <w:rPr>
          <w:rStyle w:val="6"/>
          <w:rFonts w:hint="eastAsia" w:ascii="宋体" w:hAnsi="宋体" w:eastAsia="宋体" w:cs="宋体"/>
          <w:color w:val="auto"/>
          <w:highlight w:val="none"/>
          <w:lang w:eastAsia="zh-CN"/>
        </w:rPr>
        <w:t>亿元人民币以上（或等值货币，汇率以招标公告发布之日中国银行外汇牌价中卖出价为准，下同），</w:t>
      </w:r>
      <w:r>
        <w:rPr>
          <w:rStyle w:val="6"/>
          <w:rFonts w:hint="eastAsia" w:ascii="宋体" w:hAnsi="宋体" w:eastAsia="宋体" w:cs="宋体"/>
          <w:color w:val="auto"/>
          <w:highlight w:val="none"/>
          <w:u w:val="single"/>
          <w:lang w:eastAsia="zh-CN"/>
        </w:rPr>
        <w:t>2023</w:t>
      </w:r>
      <w:r>
        <w:rPr>
          <w:rStyle w:val="6"/>
          <w:rFonts w:hint="eastAsia" w:ascii="宋体" w:hAnsi="宋体" w:eastAsia="宋体" w:cs="宋体"/>
          <w:color w:val="auto"/>
          <w:highlight w:val="none"/>
          <w:lang w:eastAsia="zh-CN"/>
        </w:rPr>
        <w:t>年（最近一年）末资产负债率小于</w:t>
      </w:r>
      <w:r>
        <w:rPr>
          <w:rStyle w:val="6"/>
          <w:rFonts w:hint="eastAsia" w:ascii="宋体" w:hAnsi="宋体" w:eastAsia="宋体" w:cs="宋体"/>
          <w:color w:val="auto"/>
          <w:highlight w:val="none"/>
          <w:u w:val="single"/>
          <w:lang w:eastAsia="zh-CN"/>
        </w:rPr>
        <w:t>75</w:t>
      </w:r>
      <w:r>
        <w:rPr>
          <w:rStyle w:val="6"/>
          <w:rFonts w:hint="eastAsia" w:ascii="宋体" w:hAnsi="宋体" w:eastAsia="宋体" w:cs="宋体"/>
          <w:color w:val="auto"/>
          <w:highlight w:val="none"/>
          <w:lang w:eastAsia="zh-CN"/>
        </w:rPr>
        <w:t>%，具有不低于项目投资估算的投融资能力（即不低于</w:t>
      </w:r>
      <w:r>
        <w:rPr>
          <w:rStyle w:val="6"/>
          <w:rFonts w:hint="eastAsia" w:ascii="宋体" w:hAnsi="宋体" w:eastAsia="宋体" w:cs="宋体"/>
          <w:color w:val="auto"/>
          <w:highlight w:val="none"/>
          <w:u w:val="single"/>
          <w:lang w:eastAsia="zh-CN"/>
        </w:rPr>
        <w:t>256.10</w:t>
      </w:r>
      <w:r>
        <w:rPr>
          <w:rStyle w:val="6"/>
          <w:rFonts w:hint="eastAsia" w:ascii="宋体" w:hAnsi="宋体" w:eastAsia="宋体" w:cs="宋体"/>
          <w:color w:val="auto"/>
          <w:highlight w:val="none"/>
          <w:lang w:eastAsia="zh-CN"/>
        </w:rPr>
        <w:t>亿元），</w:t>
      </w:r>
      <w:r>
        <w:rPr>
          <w:rStyle w:val="6"/>
          <w:rFonts w:hint="eastAsia" w:ascii="宋体" w:hAnsi="宋体" w:eastAsia="宋体" w:cs="宋体"/>
          <w:color w:val="auto"/>
          <w:highlight w:val="none"/>
          <w:u w:val="single"/>
          <w:lang w:eastAsia="zh-CN"/>
        </w:rPr>
        <w:t>2023</w:t>
      </w:r>
      <w:r>
        <w:rPr>
          <w:rStyle w:val="6"/>
          <w:rFonts w:hint="eastAsia" w:ascii="宋体" w:hAnsi="宋体" w:eastAsia="宋体" w:cs="宋体"/>
          <w:color w:val="auto"/>
          <w:highlight w:val="none"/>
          <w:lang w:eastAsia="zh-CN"/>
        </w:rPr>
        <w:t>年（最近一年）末净资产应不低于本项目估算总投资的</w:t>
      </w:r>
      <w:r>
        <w:rPr>
          <w:rStyle w:val="6"/>
          <w:rFonts w:hint="eastAsia" w:ascii="宋体" w:hAnsi="宋体" w:eastAsia="宋体" w:cs="宋体"/>
          <w:color w:val="auto"/>
          <w:highlight w:val="none"/>
          <w:u w:val="single"/>
          <w:lang w:eastAsia="zh-CN"/>
        </w:rPr>
        <w:t xml:space="preserve"> 35 </w:t>
      </w:r>
      <w:r>
        <w:rPr>
          <w:rStyle w:val="6"/>
          <w:rFonts w:hint="eastAsia" w:ascii="宋体" w:hAnsi="宋体" w:eastAsia="宋体" w:cs="宋体"/>
          <w:color w:val="auto"/>
          <w:highlight w:val="none"/>
          <w:lang w:eastAsia="zh-CN"/>
        </w:rPr>
        <w:t>%（即不低于</w:t>
      </w:r>
      <w:r>
        <w:rPr>
          <w:rStyle w:val="6"/>
          <w:rFonts w:hint="eastAsia" w:ascii="宋体" w:hAnsi="宋体" w:eastAsia="宋体" w:cs="宋体"/>
          <w:color w:val="auto"/>
          <w:highlight w:val="none"/>
          <w:u w:val="single"/>
          <w:lang w:eastAsia="zh-CN"/>
        </w:rPr>
        <w:t>89.63</w:t>
      </w:r>
      <w:r>
        <w:rPr>
          <w:rStyle w:val="6"/>
          <w:rFonts w:hint="eastAsia" w:ascii="宋体" w:hAnsi="宋体" w:eastAsia="宋体" w:cs="宋体"/>
          <w:color w:val="auto"/>
          <w:highlight w:val="none"/>
          <w:lang w:eastAsia="zh-CN"/>
        </w:rPr>
        <w:t>亿元）。</w:t>
      </w:r>
    </w:p>
    <w:p>
      <w:pPr>
        <w:pStyle w:val="3"/>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根据国家发展改革委、财政部《关于规范实施政府和社会资本合作新机制的指导意见》的通知，本项目鼓励民营企业独资、控股、参股等方式积极参与。</w:t>
      </w:r>
    </w:p>
    <w:p>
      <w:pPr>
        <w:wordWrap w:val="0"/>
        <w:spacing w:line="520" w:lineRule="exact"/>
        <w:ind w:firstLine="480" w:firstLineChars="200"/>
        <w:rPr>
          <w:rStyle w:val="6"/>
          <w:rFonts w:ascii="宋体" w:hAnsi="宋体" w:eastAsia="宋体" w:cs="宋体"/>
          <w:color w:val="auto"/>
          <w:highlight w:val="none"/>
        </w:rPr>
      </w:pPr>
      <w:r>
        <w:rPr>
          <w:rStyle w:val="6"/>
          <w:rFonts w:hint="eastAsia" w:ascii="宋体" w:hAnsi="宋体" w:eastAsia="宋体" w:cs="宋体"/>
          <w:color w:val="auto"/>
          <w:highlight w:val="none"/>
        </w:rPr>
        <w:t>3.1.4 商业信誉：在经济活动中无重大违法违规行为，近三年（</w:t>
      </w:r>
      <w:r>
        <w:rPr>
          <w:rStyle w:val="6"/>
          <w:rFonts w:hint="eastAsia" w:ascii="宋体" w:hAnsi="宋体" w:eastAsia="宋体" w:cs="宋体"/>
          <w:color w:val="auto"/>
          <w:highlight w:val="none"/>
          <w:u w:val="single"/>
        </w:rPr>
        <w:t>2021</w:t>
      </w:r>
      <w:r>
        <w:rPr>
          <w:rStyle w:val="6"/>
          <w:rFonts w:hint="eastAsia" w:ascii="宋体" w:hAnsi="宋体" w:eastAsia="宋体" w:cs="宋体"/>
          <w:color w:val="auto"/>
          <w:highlight w:val="none"/>
        </w:rPr>
        <w:t>年1月1日至投标文件递交截止时间，下同）内财务会计资料无虚假记载、银行和税务信用评价系统或企业系统中无不良记录；近三年内企业无涉及重大资产的不良诉讼（注：不良诉讼指因投标人重大过错所致或可能会对其履约能力造成重大影响的诉讼）；在“信用中国”网站（http://www.creditchina.gov.cn/）中未被列入失信被执行人名单，在国家企业信用信息公示系统（http://www.gsxt.gov.cn/）中未被列入经营异常名录、严重违法失信企业名单；未被省级及以上交通运输主管部门取消项目所在地的投标资格或禁止进入该区域公路建设市场。</w:t>
      </w:r>
    </w:p>
    <w:p>
      <w:pPr>
        <w:wordWrap w:val="0"/>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3.1.5 投融资经验：近十年（</w:t>
      </w:r>
      <w:r>
        <w:rPr>
          <w:rStyle w:val="6"/>
          <w:rFonts w:hint="eastAsia" w:ascii="宋体" w:hAnsi="宋体" w:eastAsia="宋体" w:cs="宋体"/>
          <w:color w:val="auto"/>
          <w:highlight w:val="none"/>
          <w:u w:val="single"/>
          <w:lang w:eastAsia="zh-CN"/>
        </w:rPr>
        <w:t>2014</w:t>
      </w:r>
      <w:r>
        <w:rPr>
          <w:rStyle w:val="6"/>
          <w:rFonts w:hint="eastAsia" w:ascii="宋体" w:hAnsi="宋体" w:eastAsia="宋体" w:cs="宋体"/>
          <w:color w:val="auto"/>
          <w:highlight w:val="none"/>
          <w:lang w:eastAsia="zh-CN"/>
        </w:rPr>
        <w:t>年1月1日至投标文件递交截止时间，以项目交工日期为准，下同），独立或主持或参股投资完成一个已建成通车的高速公路项目。</w:t>
      </w:r>
    </w:p>
    <w:p>
      <w:pPr>
        <w:wordWrap w:val="0"/>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3.1.6 人员要求：拟派项目公司总经理应具有高级及以上（含副高职称）专业技术职称，且作为项目公司董事长或总经理或总监或副总经理近十年（</w:t>
      </w:r>
      <w:r>
        <w:rPr>
          <w:rStyle w:val="6"/>
          <w:rFonts w:hint="eastAsia" w:ascii="宋体" w:hAnsi="宋体" w:eastAsia="宋体" w:cs="宋体"/>
          <w:color w:val="auto"/>
          <w:highlight w:val="none"/>
          <w:u w:val="single"/>
          <w:lang w:eastAsia="zh-CN"/>
        </w:rPr>
        <w:t>2014</w:t>
      </w:r>
      <w:r>
        <w:rPr>
          <w:rStyle w:val="6"/>
          <w:rFonts w:hint="eastAsia" w:ascii="宋体" w:hAnsi="宋体" w:eastAsia="宋体" w:cs="宋体"/>
          <w:color w:val="auto"/>
          <w:highlight w:val="none"/>
          <w:lang w:eastAsia="zh-CN"/>
        </w:rPr>
        <w:t>年1月1日至投标文件递交截止时间，以项目交工日期为准，下同）内完成过至少一个高速公路项目投资建设；拟派项目公司总工程师应具有高级及以上（含副高职称）专业技术职称，且作为项目公司总工程师或副总工程师近十年内完成过至少一个高速公路项目投资建设。</w:t>
      </w:r>
    </w:p>
    <w:p>
      <w:pPr>
        <w:wordWrap w:val="0"/>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3.2 本次招标</w:t>
      </w:r>
      <w:r>
        <w:rPr>
          <w:rStyle w:val="6"/>
          <w:rFonts w:hint="eastAsia" w:ascii="宋体" w:hAnsi="宋体" w:eastAsia="宋体" w:cs="宋体"/>
          <w:color w:val="auto"/>
          <w:highlight w:val="none"/>
          <w:u w:val="single"/>
          <w:lang w:eastAsia="zh-CN"/>
        </w:rPr>
        <w:t>接受</w:t>
      </w:r>
      <w:r>
        <w:rPr>
          <w:rStyle w:val="6"/>
          <w:rFonts w:hint="eastAsia" w:ascii="宋体" w:hAnsi="宋体" w:eastAsia="宋体" w:cs="宋体"/>
          <w:color w:val="auto"/>
          <w:highlight w:val="none"/>
          <w:lang w:eastAsia="zh-CN"/>
        </w:rPr>
        <w:t>（接受或不接受）联合体投标。联合体所有成员数量不得超过</w:t>
      </w:r>
      <w:r>
        <w:rPr>
          <w:rStyle w:val="6"/>
          <w:rFonts w:hint="eastAsia" w:ascii="宋体" w:hAnsi="宋体" w:eastAsia="宋体" w:cs="宋体"/>
          <w:color w:val="auto"/>
          <w:highlight w:val="none"/>
          <w:u w:val="single"/>
          <w:lang w:eastAsia="zh-CN"/>
        </w:rPr>
        <w:t xml:space="preserve"> / </w:t>
      </w:r>
      <w:r>
        <w:rPr>
          <w:rStyle w:val="6"/>
          <w:rFonts w:hint="eastAsia" w:ascii="宋体" w:hAnsi="宋体" w:eastAsia="宋体" w:cs="宋体"/>
          <w:color w:val="auto"/>
          <w:highlight w:val="none"/>
          <w:lang w:eastAsia="zh-CN"/>
        </w:rPr>
        <w:t>家（含母子公司），且联合体牵头人应为项目公司的控股股东（出资额占资本总额</w:t>
      </w:r>
      <w:r>
        <w:rPr>
          <w:rStyle w:val="6"/>
          <w:rFonts w:ascii="宋体" w:hAnsi="宋体" w:eastAsia="宋体" w:cs="宋体"/>
          <w:color w:val="auto"/>
          <w:highlight w:val="none"/>
          <w:lang w:eastAsia="zh-CN"/>
        </w:rPr>
        <w:t>50%</w:t>
      </w:r>
      <w:r>
        <w:rPr>
          <w:rStyle w:val="6"/>
          <w:rFonts w:hint="eastAsia" w:ascii="宋体" w:hAnsi="宋体" w:eastAsia="宋体" w:cs="宋体"/>
          <w:color w:val="auto"/>
          <w:highlight w:val="none"/>
          <w:lang w:eastAsia="zh-CN"/>
        </w:rPr>
        <w:t>以上）。联合体牵头人及成员应满足的资格条件：</w:t>
      </w:r>
    </w:p>
    <w:p>
      <w:pPr>
        <w:wordWrap w:val="0"/>
        <w:spacing w:line="520" w:lineRule="exact"/>
        <w:ind w:firstLine="480" w:firstLineChars="200"/>
        <w:rPr>
          <w:rStyle w:val="6"/>
          <w:rFonts w:ascii="宋体" w:hAnsi="宋体" w:eastAsia="宋体" w:cs="宋体"/>
          <w:color w:val="auto"/>
          <w:highlight w:val="none"/>
          <w:u w:val="single"/>
          <w:lang w:eastAsia="zh-CN"/>
        </w:rPr>
      </w:pPr>
      <w:r>
        <w:rPr>
          <w:rStyle w:val="6"/>
          <w:rFonts w:hint="eastAsia" w:ascii="宋体" w:hAnsi="宋体" w:eastAsia="宋体" w:cs="宋体"/>
          <w:color w:val="auto"/>
          <w:highlight w:val="none"/>
          <w:u w:val="single"/>
          <w:lang w:eastAsia="zh-CN"/>
        </w:rPr>
        <w:t>（1）联合体各方均应满足基本资格条件第1项主体资格、第2项财务状况、第4项商业信誉的要求；联合体牵头人满足第3项投融资能力中资产负债率、第5项投融资经验、第6项人员要求；联合体所有成员累计满足第3项投融资能力中总资产、投融资能力、净资产要求；</w:t>
      </w:r>
    </w:p>
    <w:p>
      <w:pPr>
        <w:wordWrap w:val="0"/>
        <w:spacing w:line="520" w:lineRule="exact"/>
        <w:ind w:firstLine="480" w:firstLineChars="200"/>
        <w:rPr>
          <w:rStyle w:val="6"/>
          <w:rFonts w:ascii="宋体" w:hAnsi="宋体" w:eastAsia="宋体" w:cs="宋体"/>
          <w:color w:val="auto"/>
          <w:highlight w:val="none"/>
          <w:u w:val="single"/>
          <w:lang w:eastAsia="zh-CN"/>
        </w:rPr>
      </w:pPr>
      <w:r>
        <w:rPr>
          <w:rStyle w:val="6"/>
          <w:rFonts w:hint="eastAsia" w:ascii="宋体" w:hAnsi="宋体" w:eastAsia="宋体" w:cs="宋体"/>
          <w:color w:val="auto"/>
          <w:highlight w:val="none"/>
          <w:u w:val="single"/>
          <w:lang w:eastAsia="zh-CN"/>
        </w:rPr>
        <w:t>（2）联合体各方必须按资格预审文件提供的格式签订联合体协议书，明确联合体牵头人和各方的权利义务、出资额或出资比例、相互关系和拟承担的工作和责任，未经招标人书面同意，联合体的成员结构、相互关系及出资比例均不得变动。联合体各方成员如为集团公司下属二级、三级子公司，在递交投标文件时，按投资权限应提交上级集团公司投资本项目的批准文件或授权投资文件；</w:t>
      </w:r>
    </w:p>
    <w:p>
      <w:pPr>
        <w:wordWrap w:val="0"/>
        <w:spacing w:line="520" w:lineRule="exact"/>
        <w:ind w:firstLine="480" w:firstLineChars="200"/>
        <w:rPr>
          <w:rStyle w:val="6"/>
          <w:rFonts w:ascii="宋体" w:hAnsi="宋体" w:eastAsia="宋体" w:cs="宋体"/>
          <w:color w:val="auto"/>
          <w:highlight w:val="none"/>
          <w:u w:val="single"/>
          <w:lang w:eastAsia="zh-CN"/>
        </w:rPr>
      </w:pPr>
      <w:r>
        <w:rPr>
          <w:rStyle w:val="6"/>
          <w:rFonts w:hint="eastAsia" w:ascii="宋体" w:hAnsi="宋体" w:eastAsia="宋体" w:cs="宋体"/>
          <w:color w:val="auto"/>
          <w:highlight w:val="none"/>
          <w:u w:val="single"/>
          <w:lang w:eastAsia="zh-CN"/>
        </w:rPr>
        <w:t>（3）联合体各方不得再以自己名义单独或加入其他联合体在同一项目中投标；</w:t>
      </w:r>
    </w:p>
    <w:p>
      <w:pPr>
        <w:wordWrap w:val="0"/>
        <w:spacing w:line="520" w:lineRule="exact"/>
        <w:ind w:firstLine="480" w:firstLineChars="200"/>
        <w:rPr>
          <w:rStyle w:val="6"/>
          <w:rFonts w:ascii="宋体" w:hAnsi="宋体" w:eastAsia="宋体" w:cs="宋体"/>
          <w:color w:val="auto"/>
          <w:highlight w:val="none"/>
          <w:u w:val="single"/>
          <w:lang w:eastAsia="zh-CN"/>
        </w:rPr>
      </w:pPr>
      <w:r>
        <w:rPr>
          <w:rStyle w:val="6"/>
          <w:rFonts w:hint="eastAsia" w:ascii="宋体" w:hAnsi="宋体" w:eastAsia="宋体" w:cs="宋体"/>
          <w:color w:val="auto"/>
          <w:highlight w:val="none"/>
          <w:u w:val="single"/>
          <w:lang w:eastAsia="zh-CN"/>
        </w:rPr>
        <w:t>（4）联合体各方必须指定在项目公司的控股股东为牵头人，授权其代表所有联合体成员负责投标文件编制和协议谈判活动，代表联合体提交和接收相关的资料、信息和指示，处理与之有关的一切事务，并负责协议实施阶段的主办、协调工作，并应当向招标人提交由所有联合体成员法定代表人签名并加盖公章的授权委托书；</w:t>
      </w:r>
    </w:p>
    <w:p>
      <w:pPr>
        <w:wordWrap w:val="0"/>
        <w:spacing w:line="520" w:lineRule="exact"/>
        <w:ind w:firstLine="480" w:firstLineChars="200"/>
        <w:rPr>
          <w:rStyle w:val="6"/>
          <w:rFonts w:ascii="宋体" w:hAnsi="宋体" w:eastAsia="宋体" w:cs="宋体"/>
          <w:color w:val="auto"/>
          <w:highlight w:val="none"/>
          <w:u w:val="single"/>
          <w:lang w:eastAsia="zh-CN"/>
        </w:rPr>
      </w:pPr>
      <w:r>
        <w:rPr>
          <w:rStyle w:val="6"/>
          <w:rFonts w:hint="eastAsia" w:ascii="宋体" w:hAnsi="宋体" w:eastAsia="宋体" w:cs="宋体"/>
          <w:color w:val="auto"/>
          <w:highlight w:val="none"/>
          <w:u w:val="single"/>
          <w:lang w:eastAsia="zh-CN"/>
        </w:rPr>
        <w:t>（5）尽管委任了联合体牵头人，但联合体各成员在投标、中标与组建项目公司过程中，仍负有连带的和各自的法律责任；</w:t>
      </w:r>
    </w:p>
    <w:p>
      <w:pPr>
        <w:wordWrap w:val="0"/>
        <w:spacing w:line="520" w:lineRule="exact"/>
        <w:ind w:firstLine="480" w:firstLineChars="200"/>
        <w:rPr>
          <w:rFonts w:ascii="宋体" w:hAnsi="宋体" w:eastAsia="宋体" w:cs="宋体"/>
          <w:color w:val="auto"/>
          <w:sz w:val="24"/>
          <w:szCs w:val="24"/>
          <w:highlight w:val="none"/>
          <w:lang w:eastAsia="zh-CN"/>
        </w:rPr>
      </w:pPr>
      <w:r>
        <w:rPr>
          <w:rStyle w:val="6"/>
          <w:rFonts w:hint="eastAsia" w:ascii="宋体" w:hAnsi="宋体" w:eastAsia="宋体" w:cs="宋体"/>
          <w:color w:val="auto"/>
          <w:highlight w:val="none"/>
          <w:u w:val="single"/>
          <w:lang w:eastAsia="zh-CN"/>
        </w:rPr>
        <w:t>（6）联合体中标的，联合体各方均需在项目公司中占股，共同与招标人签订项目投资协议，并向招标人承担连带责任。未经招标人书面同意，联合体的成员结构、相互关系及出资比例均不得变动。</w:t>
      </w:r>
      <w:r>
        <w:rPr>
          <w:rStyle w:val="6"/>
          <w:rFonts w:hint="eastAsia" w:ascii="宋体" w:hAnsi="宋体" w:eastAsia="宋体" w:cs="宋体"/>
          <w:color w:val="auto"/>
          <w:highlight w:val="none"/>
          <w:lang w:eastAsia="zh-CN"/>
        </w:rPr>
        <w:t xml:space="preserve"> </w:t>
      </w:r>
    </w:p>
    <w:p>
      <w:pPr>
        <w:spacing w:line="520" w:lineRule="exact"/>
        <w:outlineLvl w:val="1"/>
        <w:rPr>
          <w:rFonts w:ascii="宋体" w:hAnsi="宋体" w:eastAsia="宋体" w:cs="宋体"/>
          <w:color w:val="auto"/>
          <w:sz w:val="24"/>
          <w:szCs w:val="24"/>
          <w:highlight w:val="none"/>
          <w:lang w:eastAsia="zh-CN"/>
        </w:rPr>
      </w:pPr>
      <w:bookmarkStart w:id="7" w:name="_Toc11391"/>
      <w:r>
        <w:rPr>
          <w:rFonts w:hint="eastAsia" w:ascii="宋体" w:hAnsi="宋体" w:eastAsia="宋体" w:cs="宋体"/>
          <w:b/>
          <w:bCs/>
          <w:color w:val="auto"/>
          <w:spacing w:val="29"/>
          <w:sz w:val="24"/>
          <w:szCs w:val="24"/>
          <w:highlight w:val="none"/>
          <w:lang w:eastAsia="zh-CN"/>
        </w:rPr>
        <w:t>4.资格预审方法</w:t>
      </w:r>
      <w:bookmarkEnd w:id="7"/>
    </w:p>
    <w:p>
      <w:pPr>
        <w:spacing w:line="520" w:lineRule="exact"/>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本次资格预审采用</w:t>
      </w:r>
      <w:r>
        <w:rPr>
          <w:rFonts w:hint="eastAsia" w:ascii="宋体" w:hAnsi="宋体" w:eastAsia="宋体" w:cs="宋体"/>
          <w:color w:val="auto"/>
          <w:spacing w:val="-76"/>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合格制</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8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p>
    <w:p>
      <w:pPr>
        <w:spacing w:line="520" w:lineRule="exact"/>
        <w:outlineLvl w:val="1"/>
        <w:rPr>
          <w:rFonts w:ascii="宋体" w:hAnsi="宋体" w:eastAsia="宋体" w:cs="宋体"/>
          <w:color w:val="auto"/>
          <w:sz w:val="24"/>
          <w:szCs w:val="24"/>
          <w:highlight w:val="none"/>
          <w:lang w:eastAsia="zh-CN"/>
        </w:rPr>
      </w:pPr>
      <w:bookmarkStart w:id="8" w:name="_Toc29029"/>
      <w:r>
        <w:rPr>
          <w:rFonts w:hint="eastAsia" w:ascii="宋体" w:hAnsi="宋体" w:eastAsia="宋体" w:cs="宋体"/>
          <w:b/>
          <w:bCs/>
          <w:color w:val="auto"/>
          <w:spacing w:val="22"/>
          <w:sz w:val="24"/>
          <w:szCs w:val="24"/>
          <w:highlight w:val="none"/>
          <w:lang w:eastAsia="zh-CN"/>
        </w:rPr>
        <w:t>5.</w:t>
      </w:r>
      <w:r>
        <w:rPr>
          <w:rFonts w:hint="eastAsia" w:ascii="宋体" w:hAnsi="宋体" w:eastAsia="宋体" w:cs="宋体"/>
          <w:color w:val="auto"/>
          <w:spacing w:val="-31"/>
          <w:sz w:val="24"/>
          <w:szCs w:val="24"/>
          <w:highlight w:val="none"/>
          <w:lang w:eastAsia="zh-CN"/>
        </w:rPr>
        <w:t xml:space="preserve"> </w:t>
      </w:r>
      <w:r>
        <w:rPr>
          <w:rFonts w:hint="eastAsia" w:ascii="宋体" w:hAnsi="宋体" w:eastAsia="宋体" w:cs="宋体"/>
          <w:b/>
          <w:bCs/>
          <w:color w:val="auto"/>
          <w:spacing w:val="22"/>
          <w:sz w:val="24"/>
          <w:szCs w:val="24"/>
          <w:highlight w:val="none"/>
          <w:lang w:eastAsia="zh-CN"/>
        </w:rPr>
        <w:t>资格预审文件的获取</w:t>
      </w:r>
      <w:bookmarkEnd w:id="8"/>
    </w:p>
    <w:p>
      <w:pPr>
        <w:spacing w:line="520" w:lineRule="exact"/>
        <w:ind w:firstLine="480" w:firstLineChars="200"/>
        <w:rPr>
          <w:rFonts w:ascii="宋体" w:hAnsi="宋体" w:eastAsia="宋体" w:cs="宋体"/>
          <w:color w:val="auto"/>
          <w:spacing w:val="2"/>
          <w:sz w:val="24"/>
          <w:szCs w:val="24"/>
          <w:highlight w:val="none"/>
          <w:lang w:eastAsia="zh-CN"/>
        </w:rPr>
      </w:pPr>
      <w:bookmarkStart w:id="9" w:name="_Toc22085"/>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凡有意参加</w:t>
      </w:r>
      <w:r>
        <w:rPr>
          <w:rFonts w:hint="eastAsia" w:ascii="宋体" w:hAnsi="宋体" w:eastAsia="宋体" w:cs="宋体"/>
          <w:color w:val="auto"/>
          <w:spacing w:val="2"/>
          <w:sz w:val="24"/>
          <w:szCs w:val="24"/>
          <w:highlight w:val="none"/>
          <w:lang w:eastAsia="zh-CN"/>
        </w:rPr>
        <w:t>投标者，请登陆长沙公共资源交易电子服务平台</w:t>
      </w:r>
      <w:r>
        <w:rPr>
          <w:rFonts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网址：</w:t>
      </w:r>
      <w:r>
        <w:rPr>
          <w:rFonts w:ascii="宋体" w:hAnsi="宋体" w:eastAsia="宋体" w:cs="宋体"/>
          <w:color w:val="auto"/>
          <w:spacing w:val="2"/>
          <w:sz w:val="24"/>
          <w:szCs w:val="24"/>
          <w:highlight w:val="none"/>
          <w:lang w:eastAsia="zh-CN"/>
        </w:rPr>
        <w:t>https://fwpt.csggzy.cn/)</w:t>
      </w:r>
      <w:r>
        <w:rPr>
          <w:rFonts w:hint="eastAsia" w:ascii="宋体" w:hAnsi="宋体" w:eastAsia="宋体" w:cs="宋体"/>
          <w:color w:val="auto"/>
          <w:spacing w:val="2"/>
          <w:sz w:val="24"/>
          <w:szCs w:val="24"/>
          <w:highlight w:val="none"/>
          <w:lang w:eastAsia="zh-CN"/>
        </w:rPr>
        <w:t>按相关操作说明办理</w:t>
      </w:r>
      <w:r>
        <w:rPr>
          <w:rFonts w:ascii="宋体" w:hAnsi="宋体" w:eastAsia="宋体" w:cs="宋体"/>
          <w:color w:val="auto"/>
          <w:spacing w:val="2"/>
          <w:sz w:val="24"/>
          <w:szCs w:val="24"/>
          <w:highlight w:val="none"/>
          <w:lang w:eastAsia="zh-CN"/>
        </w:rPr>
        <w:t>CA</w:t>
      </w:r>
      <w:r>
        <w:rPr>
          <w:rFonts w:hint="eastAsia" w:ascii="宋体" w:hAnsi="宋体" w:eastAsia="宋体" w:cs="宋体"/>
          <w:color w:val="auto"/>
          <w:spacing w:val="2"/>
          <w:sz w:val="24"/>
          <w:szCs w:val="24"/>
          <w:highlight w:val="none"/>
          <w:lang w:eastAsia="zh-CN"/>
        </w:rPr>
        <w:t>数字证书。</w:t>
      </w:r>
    </w:p>
    <w:p>
      <w:pPr>
        <w:spacing w:line="520" w:lineRule="exact"/>
        <w:ind w:firstLine="488"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eastAsia="zh-CN"/>
        </w:rPr>
        <w:t>办理完成</w:t>
      </w:r>
      <w:r>
        <w:rPr>
          <w:rFonts w:ascii="宋体" w:hAnsi="宋体" w:eastAsia="宋体" w:cs="宋体"/>
          <w:color w:val="auto"/>
          <w:spacing w:val="2"/>
          <w:sz w:val="24"/>
          <w:szCs w:val="24"/>
          <w:highlight w:val="none"/>
          <w:lang w:eastAsia="zh-CN"/>
        </w:rPr>
        <w:t>CA</w:t>
      </w:r>
      <w:r>
        <w:rPr>
          <w:rFonts w:hint="eastAsia" w:ascii="宋体" w:hAnsi="宋体" w:eastAsia="宋体" w:cs="宋体"/>
          <w:color w:val="auto"/>
          <w:spacing w:val="2"/>
          <w:sz w:val="24"/>
          <w:szCs w:val="24"/>
          <w:highlight w:val="none"/>
          <w:lang w:eastAsia="zh-CN"/>
        </w:rPr>
        <w:t>数字认证后，请通过互联网注册登录长沙市工程建设电子招标投标系统（以下简称：</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电子交易平台</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，网址：</w:t>
      </w:r>
      <w:r>
        <w:rPr>
          <w:rFonts w:ascii="宋体" w:hAnsi="宋体" w:eastAsia="宋体" w:cs="宋体"/>
          <w:color w:val="auto"/>
          <w:spacing w:val="2"/>
          <w:sz w:val="24"/>
          <w:szCs w:val="24"/>
          <w:highlight w:val="none"/>
          <w:lang w:eastAsia="zh-CN"/>
        </w:rPr>
        <w:t>https://fwpt.csggzy.cn/</w:t>
      </w:r>
      <w:r>
        <w:rPr>
          <w:rFonts w:hint="eastAsia" w:ascii="宋体" w:hAnsi="宋体" w:eastAsia="宋体" w:cs="宋体"/>
          <w:color w:val="auto"/>
          <w:spacing w:val="2"/>
          <w:sz w:val="24"/>
          <w:szCs w:val="24"/>
          <w:highlight w:val="none"/>
          <w:lang w:eastAsia="zh-CN"/>
        </w:rPr>
        <w:t>），选择所投类别任一标段后下载资格预审文件等相关资料（该类别中具备多个标段投标资格的投标人，应在其可投标标段资格数范围内全部下载）。联合体投标的，由联合体牵头人完成资格预审文件等资料下载。</w:t>
      </w:r>
    </w:p>
    <w:p>
      <w:pPr>
        <w:spacing w:line="520" w:lineRule="exact"/>
        <w:ind w:firstLine="488"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.3</w:t>
      </w:r>
      <w:r>
        <w:rPr>
          <w:rFonts w:hint="eastAsia" w:ascii="宋体" w:hAnsi="宋体" w:eastAsia="宋体" w:cs="宋体"/>
          <w:color w:val="auto"/>
          <w:spacing w:val="2"/>
          <w:sz w:val="24"/>
          <w:szCs w:val="24"/>
          <w:highlight w:val="none"/>
          <w:lang w:eastAsia="zh-CN"/>
        </w:rPr>
        <w:t>投标人应及时关注网上相关招标信息，如有遗漏招标人概不负责，所造成的投标失败或损失由投标人</w:t>
      </w:r>
      <w:r>
        <w:rPr>
          <w:rFonts w:hint="eastAsia" w:ascii="宋体" w:hAnsi="宋体" w:eastAsia="宋体" w:cs="宋体"/>
          <w:color w:val="auto"/>
          <w:sz w:val="24"/>
          <w:szCs w:val="24"/>
          <w:highlight w:val="none"/>
          <w:lang w:eastAsia="zh-CN"/>
        </w:rPr>
        <w:t>自行负责。</w:t>
      </w:r>
    </w:p>
    <w:p>
      <w:pPr>
        <w:spacing w:line="520" w:lineRule="exact"/>
        <w:outlineLvl w:val="1"/>
        <w:rPr>
          <w:rFonts w:ascii="宋体" w:hAnsi="宋体" w:eastAsia="宋体" w:cs="宋体"/>
          <w:color w:val="auto"/>
          <w:sz w:val="24"/>
          <w:szCs w:val="24"/>
          <w:highlight w:val="none"/>
          <w:lang w:eastAsia="zh-CN"/>
        </w:rPr>
      </w:pPr>
      <w:r>
        <w:rPr>
          <w:rFonts w:hint="eastAsia" w:ascii="宋体" w:hAnsi="宋体" w:eastAsia="宋体" w:cs="宋体"/>
          <w:b/>
          <w:bCs/>
          <w:color w:val="auto"/>
          <w:spacing w:val="25"/>
          <w:sz w:val="24"/>
          <w:szCs w:val="24"/>
          <w:highlight w:val="none"/>
          <w:lang w:eastAsia="zh-CN"/>
        </w:rPr>
        <w:t>6.</w:t>
      </w:r>
      <w:r>
        <w:rPr>
          <w:rFonts w:hint="eastAsia" w:ascii="宋体" w:hAnsi="宋体" w:eastAsia="宋体" w:cs="宋体"/>
          <w:color w:val="auto"/>
          <w:spacing w:val="-71"/>
          <w:sz w:val="24"/>
          <w:szCs w:val="24"/>
          <w:highlight w:val="none"/>
          <w:lang w:eastAsia="zh-CN"/>
        </w:rPr>
        <w:t xml:space="preserve"> </w:t>
      </w:r>
      <w:r>
        <w:rPr>
          <w:rFonts w:hint="eastAsia" w:ascii="宋体" w:hAnsi="宋体" w:eastAsia="宋体" w:cs="宋体"/>
          <w:b/>
          <w:bCs/>
          <w:color w:val="auto"/>
          <w:spacing w:val="25"/>
          <w:sz w:val="24"/>
          <w:szCs w:val="24"/>
          <w:highlight w:val="none"/>
          <w:lang w:eastAsia="zh-CN"/>
        </w:rPr>
        <w:t>资格预审申请文件的递交</w:t>
      </w:r>
      <w:bookmarkEnd w:id="9"/>
    </w:p>
    <w:p>
      <w:pPr>
        <w:spacing w:line="520" w:lineRule="exact"/>
        <w:ind w:firstLine="440" w:firstLineChars="200"/>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6</w:t>
      </w:r>
      <w:r>
        <w:rPr>
          <w:rFonts w:ascii="宋体" w:hAnsi="宋体" w:eastAsia="宋体" w:cs="宋体"/>
          <w:color w:val="auto"/>
          <w:spacing w:val="-10"/>
          <w:sz w:val="24"/>
          <w:szCs w:val="24"/>
          <w:highlight w:val="none"/>
          <w:lang w:eastAsia="zh-CN"/>
        </w:rPr>
        <w:t>.1</w:t>
      </w:r>
      <w:r>
        <w:rPr>
          <w:rFonts w:hint="eastAsia" w:ascii="宋体" w:hAnsi="宋体" w:eastAsia="宋体" w:cs="宋体"/>
          <w:color w:val="auto"/>
          <w:spacing w:val="-10"/>
          <w:sz w:val="24"/>
          <w:szCs w:val="24"/>
          <w:highlight w:val="none"/>
          <w:lang w:eastAsia="zh-CN"/>
        </w:rPr>
        <w:t>提交资格审查申请文件的截止时间：</w:t>
      </w:r>
      <w:r>
        <w:rPr>
          <w:rFonts w:ascii="宋体" w:hAnsi="宋体" w:eastAsia="宋体" w:cs="宋体"/>
          <w:color w:val="auto"/>
          <w:spacing w:val="-10"/>
          <w:sz w:val="24"/>
          <w:szCs w:val="24"/>
          <w:highlight w:val="none"/>
          <w:lang w:eastAsia="zh-CN"/>
        </w:rPr>
        <w:t>202</w:t>
      </w:r>
      <w:r>
        <w:rPr>
          <w:rFonts w:hint="eastAsia" w:ascii="宋体" w:hAnsi="宋体" w:eastAsia="宋体" w:cs="宋体"/>
          <w:color w:val="auto"/>
          <w:spacing w:val="-10"/>
          <w:sz w:val="24"/>
          <w:szCs w:val="24"/>
          <w:highlight w:val="none"/>
          <w:lang w:eastAsia="zh-CN"/>
        </w:rPr>
        <w:t>4年</w:t>
      </w:r>
      <w:r>
        <w:rPr>
          <w:rFonts w:hint="eastAsia" w:ascii="宋体" w:hAnsi="宋体" w:eastAsia="宋体" w:cs="宋体"/>
          <w:color w:val="auto"/>
          <w:spacing w:val="-10"/>
          <w:sz w:val="24"/>
          <w:szCs w:val="24"/>
          <w:highlight w:val="none"/>
          <w:lang w:val="en-US" w:eastAsia="zh-CN"/>
        </w:rPr>
        <w:t>05</w:t>
      </w:r>
      <w:r>
        <w:rPr>
          <w:rFonts w:hint="eastAsia" w:ascii="宋体" w:hAnsi="宋体" w:eastAsia="宋体" w:cs="宋体"/>
          <w:color w:val="auto"/>
          <w:spacing w:val="-10"/>
          <w:sz w:val="24"/>
          <w:szCs w:val="24"/>
          <w:highlight w:val="none"/>
          <w:lang w:eastAsia="zh-CN"/>
        </w:rPr>
        <w:t>月</w:t>
      </w:r>
      <w:r>
        <w:rPr>
          <w:rFonts w:hint="eastAsia" w:ascii="宋体" w:hAnsi="宋体" w:eastAsia="宋体" w:cs="宋体"/>
          <w:color w:val="auto"/>
          <w:spacing w:val="-10"/>
          <w:sz w:val="24"/>
          <w:szCs w:val="24"/>
          <w:highlight w:val="none"/>
          <w:lang w:val="en-US" w:eastAsia="zh-CN"/>
        </w:rPr>
        <w:t>24</w:t>
      </w:r>
      <w:r>
        <w:rPr>
          <w:rFonts w:hint="eastAsia" w:ascii="宋体" w:hAnsi="宋体" w:eastAsia="宋体" w:cs="宋体"/>
          <w:color w:val="auto"/>
          <w:spacing w:val="-10"/>
          <w:sz w:val="24"/>
          <w:szCs w:val="24"/>
          <w:highlight w:val="none"/>
          <w:lang w:eastAsia="zh-CN"/>
        </w:rPr>
        <w:t>日</w:t>
      </w:r>
      <w:r>
        <w:rPr>
          <w:rFonts w:ascii="宋体" w:hAnsi="宋体" w:eastAsia="宋体" w:cs="宋体"/>
          <w:color w:val="auto"/>
          <w:spacing w:val="-10"/>
          <w:sz w:val="24"/>
          <w:szCs w:val="24"/>
          <w:highlight w:val="none"/>
          <w:lang w:eastAsia="zh-CN"/>
        </w:rPr>
        <w:t>09:00</w:t>
      </w:r>
      <w:r>
        <w:rPr>
          <w:rFonts w:hint="eastAsia" w:ascii="宋体" w:hAnsi="宋体" w:eastAsia="宋体" w:cs="宋体"/>
          <w:color w:val="auto"/>
          <w:spacing w:val="-10"/>
          <w:sz w:val="24"/>
          <w:szCs w:val="24"/>
          <w:highlight w:val="none"/>
          <w:lang w:eastAsia="zh-CN"/>
        </w:rPr>
        <w:t>（北京时间），超过截止时间的投标将被拒绝（☆）。</w:t>
      </w:r>
    </w:p>
    <w:p>
      <w:pPr>
        <w:spacing w:line="520" w:lineRule="exact"/>
        <w:ind w:firstLine="440" w:firstLineChars="200"/>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开标时间及地点：</w:t>
      </w:r>
      <w:r>
        <w:rPr>
          <w:rFonts w:ascii="宋体" w:hAnsi="宋体" w:eastAsia="宋体" w:cs="宋体"/>
          <w:color w:val="auto"/>
          <w:spacing w:val="-10"/>
          <w:sz w:val="24"/>
          <w:szCs w:val="24"/>
          <w:highlight w:val="none"/>
          <w:lang w:eastAsia="zh-CN"/>
        </w:rPr>
        <w:t>202</w:t>
      </w:r>
      <w:r>
        <w:rPr>
          <w:rFonts w:hint="eastAsia" w:ascii="宋体" w:hAnsi="宋体" w:eastAsia="宋体" w:cs="宋体"/>
          <w:color w:val="auto"/>
          <w:spacing w:val="-10"/>
          <w:sz w:val="24"/>
          <w:szCs w:val="24"/>
          <w:highlight w:val="none"/>
          <w:lang w:eastAsia="zh-CN"/>
        </w:rPr>
        <w:t>4年</w:t>
      </w:r>
      <w:r>
        <w:rPr>
          <w:rFonts w:hint="eastAsia" w:ascii="宋体" w:hAnsi="宋体" w:eastAsia="宋体" w:cs="宋体"/>
          <w:color w:val="auto"/>
          <w:spacing w:val="-10"/>
          <w:sz w:val="24"/>
          <w:szCs w:val="24"/>
          <w:highlight w:val="none"/>
          <w:lang w:val="en-US" w:eastAsia="zh-CN"/>
        </w:rPr>
        <w:t>05</w:t>
      </w:r>
      <w:r>
        <w:rPr>
          <w:rFonts w:hint="eastAsia" w:ascii="宋体" w:hAnsi="宋体" w:eastAsia="宋体" w:cs="宋体"/>
          <w:color w:val="auto"/>
          <w:spacing w:val="-10"/>
          <w:sz w:val="24"/>
          <w:szCs w:val="24"/>
          <w:highlight w:val="none"/>
          <w:lang w:eastAsia="zh-CN"/>
        </w:rPr>
        <w:t>月</w:t>
      </w:r>
      <w:r>
        <w:rPr>
          <w:rFonts w:hint="eastAsia" w:ascii="宋体" w:hAnsi="宋体" w:eastAsia="宋体" w:cs="宋体"/>
          <w:color w:val="auto"/>
          <w:spacing w:val="-10"/>
          <w:sz w:val="24"/>
          <w:szCs w:val="24"/>
          <w:highlight w:val="none"/>
          <w:lang w:val="en-US" w:eastAsia="zh-CN"/>
        </w:rPr>
        <w:t>24</w:t>
      </w:r>
      <w:r>
        <w:rPr>
          <w:rFonts w:hint="eastAsia" w:ascii="宋体" w:hAnsi="宋体" w:eastAsia="宋体" w:cs="宋体"/>
          <w:color w:val="auto"/>
          <w:spacing w:val="-10"/>
          <w:sz w:val="24"/>
          <w:szCs w:val="24"/>
          <w:highlight w:val="none"/>
          <w:lang w:eastAsia="zh-CN"/>
        </w:rPr>
        <w:t>日</w:t>
      </w:r>
      <w:r>
        <w:rPr>
          <w:rFonts w:ascii="宋体" w:hAnsi="宋体" w:eastAsia="宋体" w:cs="宋体"/>
          <w:color w:val="auto"/>
          <w:spacing w:val="-10"/>
          <w:sz w:val="24"/>
          <w:szCs w:val="24"/>
          <w:highlight w:val="none"/>
          <w:lang w:eastAsia="zh-CN"/>
        </w:rPr>
        <w:t>09:00</w:t>
      </w:r>
      <w:r>
        <w:rPr>
          <w:rFonts w:hint="eastAsia" w:ascii="宋体" w:hAnsi="宋体" w:eastAsia="宋体" w:cs="宋体"/>
          <w:color w:val="auto"/>
          <w:spacing w:val="-10"/>
          <w:sz w:val="24"/>
          <w:szCs w:val="24"/>
          <w:highlight w:val="none"/>
          <w:lang w:eastAsia="zh-CN"/>
        </w:rPr>
        <w:t>（北京时间），长沙公共资源交易中心【长沙岳麓区岳华路</w:t>
      </w:r>
      <w:r>
        <w:rPr>
          <w:rFonts w:ascii="宋体" w:hAnsi="宋体" w:eastAsia="宋体" w:cs="宋体"/>
          <w:color w:val="auto"/>
          <w:spacing w:val="-10"/>
          <w:sz w:val="24"/>
          <w:szCs w:val="24"/>
          <w:highlight w:val="none"/>
          <w:lang w:eastAsia="zh-CN"/>
        </w:rPr>
        <w:t>279</w:t>
      </w:r>
      <w:r>
        <w:rPr>
          <w:rFonts w:hint="eastAsia" w:ascii="宋体" w:hAnsi="宋体" w:eastAsia="宋体" w:cs="宋体"/>
          <w:color w:val="auto"/>
          <w:spacing w:val="-10"/>
          <w:sz w:val="24"/>
          <w:szCs w:val="24"/>
          <w:highlight w:val="none"/>
          <w:lang w:eastAsia="zh-CN"/>
        </w:rPr>
        <w:t>号（岳华路与府中路交汇处）】</w:t>
      </w:r>
    </w:p>
    <w:p>
      <w:pPr>
        <w:spacing w:line="520" w:lineRule="exact"/>
        <w:ind w:firstLine="44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6</w:t>
      </w:r>
      <w:r>
        <w:rPr>
          <w:rFonts w:ascii="宋体" w:hAnsi="宋体" w:eastAsia="宋体" w:cs="宋体"/>
          <w:color w:val="auto"/>
          <w:spacing w:val="-10"/>
          <w:sz w:val="24"/>
          <w:szCs w:val="24"/>
          <w:highlight w:val="none"/>
          <w:lang w:eastAsia="zh-CN"/>
        </w:rPr>
        <w:t>.2</w:t>
      </w:r>
      <w:r>
        <w:rPr>
          <w:rStyle w:val="6"/>
          <w:rFonts w:hint="eastAsia" w:ascii="宋体" w:hAnsi="宋体" w:eastAsia="宋体" w:cs="宋体"/>
          <w:color w:val="auto"/>
          <w:highlight w:val="none"/>
          <w:lang w:eastAsia="zh-CN"/>
        </w:rPr>
        <w:t>投标人应当在投标截止时间前，通过互联网使用</w:t>
      </w:r>
      <w:r>
        <w:rPr>
          <w:rStyle w:val="6"/>
          <w:rFonts w:cs="Arial"/>
          <w:color w:val="auto"/>
          <w:highlight w:val="none"/>
          <w:lang w:eastAsia="zh-CN"/>
        </w:rPr>
        <w:t>CA</w:t>
      </w:r>
      <w:r>
        <w:rPr>
          <w:rStyle w:val="6"/>
          <w:rFonts w:hint="eastAsia" w:ascii="宋体" w:hAnsi="宋体" w:eastAsia="宋体" w:cs="宋体"/>
          <w:color w:val="auto"/>
          <w:highlight w:val="none"/>
          <w:lang w:eastAsia="zh-CN"/>
        </w:rPr>
        <w:t>数字证书登录</w:t>
      </w:r>
      <w:r>
        <w:rPr>
          <w:rStyle w:val="6"/>
          <w:rFonts w:ascii="Arial" w:hAnsi="Arial" w:cs="Arial"/>
          <w:color w:val="auto"/>
          <w:highlight w:val="none"/>
          <w:lang w:eastAsia="zh-CN"/>
        </w:rPr>
        <w:t>“</w:t>
      </w:r>
      <w:r>
        <w:rPr>
          <w:rStyle w:val="6"/>
          <w:rFonts w:hint="eastAsia" w:ascii="宋体" w:hAnsi="宋体" w:eastAsia="宋体" w:cs="宋体"/>
          <w:color w:val="auto"/>
          <w:highlight w:val="none"/>
          <w:lang w:eastAsia="zh-CN"/>
        </w:rPr>
        <w:t>电子交易平台</w:t>
      </w:r>
      <w:r>
        <w:rPr>
          <w:rStyle w:val="6"/>
          <w:rFonts w:ascii="Arial" w:hAnsi="Arial" w:cs="Arial"/>
          <w:color w:val="auto"/>
          <w:highlight w:val="none"/>
          <w:lang w:eastAsia="zh-CN"/>
        </w:rPr>
        <w:t>”</w:t>
      </w:r>
      <w:r>
        <w:rPr>
          <w:rStyle w:val="6"/>
          <w:rFonts w:hint="eastAsia" w:ascii="宋体" w:hAnsi="宋体" w:eastAsia="宋体" w:cs="宋体"/>
          <w:color w:val="auto"/>
          <w:highlight w:val="none"/>
          <w:lang w:eastAsia="zh-CN"/>
        </w:rPr>
        <w:t>，将加密的电子投标文件上传，并保存上传成功后递交时间即为电子签收凭证时间。逾期未完成上传或未按规定加密的电子投标文件，招标人将拒收。</w:t>
      </w:r>
    </w:p>
    <w:p>
      <w:pPr>
        <w:spacing w:line="520" w:lineRule="exact"/>
        <w:outlineLvl w:val="1"/>
        <w:rPr>
          <w:rFonts w:ascii="宋体" w:hAnsi="宋体" w:eastAsia="宋体" w:cs="宋体"/>
          <w:color w:val="auto"/>
          <w:sz w:val="24"/>
          <w:szCs w:val="24"/>
          <w:highlight w:val="none"/>
          <w:lang w:eastAsia="zh-CN"/>
        </w:rPr>
      </w:pPr>
      <w:bookmarkStart w:id="10" w:name="_Toc30431"/>
      <w:r>
        <w:rPr>
          <w:rFonts w:hint="eastAsia" w:ascii="宋体" w:hAnsi="宋体" w:eastAsia="宋体" w:cs="宋体"/>
          <w:b/>
          <w:bCs/>
          <w:color w:val="auto"/>
          <w:spacing w:val="12"/>
          <w:sz w:val="24"/>
          <w:szCs w:val="24"/>
          <w:highlight w:val="none"/>
          <w:lang w:eastAsia="zh-CN"/>
        </w:rPr>
        <w:t>7.</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b/>
          <w:bCs/>
          <w:color w:val="auto"/>
          <w:spacing w:val="12"/>
          <w:sz w:val="24"/>
          <w:szCs w:val="24"/>
          <w:highlight w:val="none"/>
          <w:lang w:eastAsia="zh-CN"/>
        </w:rPr>
        <w:t>发布公告的媒介</w:t>
      </w:r>
      <w:bookmarkEnd w:id="10"/>
    </w:p>
    <w:p>
      <w:pPr>
        <w:spacing w:line="52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本次资格预审公告同时在湖南省招标投标监管网、湖南省交通运输厅网、长沙公共资源交易中心网上发布。</w:t>
      </w:r>
    </w:p>
    <w:p>
      <w:pPr>
        <w:spacing w:line="520" w:lineRule="exact"/>
        <w:outlineLvl w:val="1"/>
        <w:rPr>
          <w:rFonts w:ascii="宋体" w:hAnsi="宋体" w:eastAsia="宋体" w:cs="宋体"/>
          <w:b/>
          <w:bCs/>
          <w:color w:val="auto"/>
          <w:spacing w:val="12"/>
          <w:sz w:val="24"/>
          <w:szCs w:val="24"/>
          <w:highlight w:val="none"/>
          <w:lang w:eastAsia="zh-CN"/>
        </w:rPr>
      </w:pPr>
      <w:bookmarkStart w:id="11" w:name="_Toc12980"/>
      <w:bookmarkStart w:id="12" w:name="_Toc29217239"/>
      <w:bookmarkStart w:id="13" w:name="_Toc10606"/>
      <w:bookmarkStart w:id="14" w:name="_Toc10639"/>
      <w:r>
        <w:rPr>
          <w:rFonts w:hint="eastAsia" w:ascii="宋体" w:hAnsi="宋体" w:eastAsia="宋体" w:cs="宋体"/>
          <w:b/>
          <w:bCs/>
          <w:color w:val="auto"/>
          <w:spacing w:val="12"/>
          <w:sz w:val="24"/>
          <w:szCs w:val="24"/>
          <w:highlight w:val="none"/>
          <w:lang w:eastAsia="zh-CN"/>
        </w:rPr>
        <w:t>8．联系方式</w:t>
      </w:r>
      <w:bookmarkEnd w:id="11"/>
      <w:bookmarkEnd w:id="12"/>
      <w:bookmarkEnd w:id="13"/>
      <w:bookmarkEnd w:id="14"/>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招标人：</w:t>
      </w:r>
      <w:r>
        <w:rPr>
          <w:rStyle w:val="6"/>
          <w:rFonts w:hint="eastAsia" w:ascii="宋体" w:hAnsi="宋体" w:eastAsia="宋体" w:cs="宋体"/>
          <w:color w:val="auto"/>
          <w:highlight w:val="none"/>
          <w:u w:val="single"/>
          <w:lang w:eastAsia="zh-CN"/>
        </w:rPr>
        <w:t>长沙市交通运输局</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招标执行机构：</w:t>
      </w:r>
      <w:r>
        <w:rPr>
          <w:rStyle w:val="6"/>
          <w:rFonts w:hint="eastAsia" w:ascii="宋体" w:hAnsi="宋体" w:eastAsia="宋体" w:cs="宋体"/>
          <w:color w:val="auto"/>
          <w:highlight w:val="none"/>
          <w:u w:val="single"/>
          <w:lang w:eastAsia="zh-CN"/>
        </w:rPr>
        <w:t>长沙市交通运输局</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地址：</w:t>
      </w:r>
      <w:r>
        <w:rPr>
          <w:rStyle w:val="6"/>
          <w:rFonts w:hint="eastAsia" w:ascii="宋体" w:hAnsi="宋体" w:eastAsia="宋体" w:cs="宋体"/>
          <w:color w:val="auto"/>
          <w:highlight w:val="none"/>
          <w:u w:val="single"/>
          <w:lang w:eastAsia="zh-CN"/>
        </w:rPr>
        <w:t>湖南省长沙市雨花区万家丽中路一段269号</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邮政编码：</w:t>
      </w:r>
      <w:r>
        <w:rPr>
          <w:rStyle w:val="6"/>
          <w:rFonts w:hint="eastAsia" w:ascii="宋体" w:hAnsi="宋体" w:eastAsia="宋体" w:cs="宋体"/>
          <w:color w:val="auto"/>
          <w:highlight w:val="none"/>
          <w:u w:val="single"/>
          <w:lang w:eastAsia="zh-CN"/>
        </w:rPr>
        <w:t>410000</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联系人：</w:t>
      </w:r>
      <w:r>
        <w:rPr>
          <w:rFonts w:hint="eastAsia" w:ascii="宋体" w:hAnsi="宋体" w:eastAsia="宋体" w:cs="宋体"/>
          <w:color w:val="auto"/>
          <w:sz w:val="24"/>
          <w:szCs w:val="24"/>
          <w:highlight w:val="none"/>
          <w:u w:val="single"/>
          <w:lang w:eastAsia="zh-CN"/>
        </w:rPr>
        <w:t>吴先生、朱先生</w:t>
      </w:r>
    </w:p>
    <w:p>
      <w:pPr>
        <w:wordWrap w:val="0"/>
        <w:spacing w:line="520" w:lineRule="exact"/>
        <w:ind w:firstLine="480" w:firstLineChars="200"/>
        <w:jc w:val="both"/>
        <w:rPr>
          <w:rFonts w:ascii="宋体" w:hAnsi="宋体" w:eastAsia="宋体" w:cs="宋体"/>
          <w:color w:val="auto"/>
          <w:sz w:val="24"/>
          <w:szCs w:val="24"/>
          <w:highlight w:val="none"/>
          <w:lang w:eastAsia="zh-CN"/>
        </w:rPr>
      </w:pPr>
      <w:r>
        <w:rPr>
          <w:rStyle w:val="6"/>
          <w:rFonts w:hint="eastAsia" w:ascii="宋体" w:hAnsi="宋体" w:eastAsia="宋体" w:cs="宋体"/>
          <w:color w:val="auto"/>
          <w:highlight w:val="none"/>
          <w:lang w:eastAsia="zh-CN"/>
        </w:rPr>
        <w:t>联系电话：</w:t>
      </w:r>
      <w:r>
        <w:rPr>
          <w:rFonts w:hint="eastAsia" w:ascii="宋体" w:hAnsi="宋体" w:eastAsia="宋体" w:cs="宋体"/>
          <w:color w:val="auto"/>
          <w:sz w:val="24"/>
          <w:szCs w:val="24"/>
          <w:highlight w:val="none"/>
          <w:u w:val="single"/>
          <w:lang w:eastAsia="zh-CN"/>
        </w:rPr>
        <w:t>0731-88151206</w:t>
      </w:r>
    </w:p>
    <w:p>
      <w:pPr>
        <w:wordWrap w:val="0"/>
        <w:spacing w:line="520" w:lineRule="exact"/>
        <w:ind w:firstLine="480" w:firstLineChars="200"/>
        <w:jc w:val="both"/>
        <w:rPr>
          <w:rStyle w:val="6"/>
          <w:rFonts w:ascii="宋体" w:hAnsi="宋体" w:eastAsia="宋体" w:cs="宋体"/>
          <w:color w:val="auto"/>
          <w:highlight w:val="none"/>
          <w:lang w:eastAsia="zh-CN"/>
        </w:rPr>
      </w:pP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招标代理机构：</w:t>
      </w:r>
      <w:r>
        <w:rPr>
          <w:rStyle w:val="6"/>
          <w:rFonts w:hint="eastAsia" w:ascii="宋体" w:hAnsi="宋体" w:eastAsia="宋体" w:cs="宋体"/>
          <w:color w:val="auto"/>
          <w:highlight w:val="none"/>
          <w:u w:val="single"/>
          <w:lang w:eastAsia="zh-CN"/>
        </w:rPr>
        <w:t>湖南华西工程咨询有限公司</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地    址：</w:t>
      </w:r>
      <w:r>
        <w:rPr>
          <w:rStyle w:val="6"/>
          <w:rFonts w:hint="eastAsia" w:ascii="宋体" w:hAnsi="宋体" w:eastAsia="宋体" w:cs="宋体"/>
          <w:color w:val="auto"/>
          <w:highlight w:val="none"/>
          <w:u w:val="single"/>
          <w:lang w:eastAsia="zh-CN"/>
        </w:rPr>
        <w:t>湖南省长沙市岳麓区绿地中央广场5栋910室</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邮政编码：</w:t>
      </w:r>
      <w:r>
        <w:rPr>
          <w:rStyle w:val="6"/>
          <w:rFonts w:hint="eastAsia" w:ascii="宋体" w:hAnsi="宋体" w:eastAsia="宋体" w:cs="宋体"/>
          <w:color w:val="auto"/>
          <w:highlight w:val="none"/>
          <w:u w:val="single"/>
          <w:lang w:eastAsia="zh-CN"/>
        </w:rPr>
        <w:t>410000</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联 系 人：</w:t>
      </w:r>
      <w:r>
        <w:rPr>
          <w:rStyle w:val="6"/>
          <w:rFonts w:hint="eastAsia" w:ascii="宋体" w:hAnsi="宋体" w:eastAsia="宋体" w:cs="宋体"/>
          <w:color w:val="auto"/>
          <w:highlight w:val="none"/>
          <w:u w:val="single"/>
          <w:lang w:eastAsia="zh-CN"/>
        </w:rPr>
        <w:t>危女士、杨女士、蒋女士</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电    话：</w:t>
      </w:r>
      <w:r>
        <w:rPr>
          <w:rStyle w:val="6"/>
          <w:rFonts w:hint="eastAsia" w:ascii="宋体" w:hAnsi="宋体" w:eastAsia="宋体" w:cs="宋体"/>
          <w:color w:val="auto"/>
          <w:highlight w:val="none"/>
          <w:u w:val="single"/>
          <w:lang w:eastAsia="zh-CN"/>
        </w:rPr>
        <w:t>0731-85588035</w:t>
      </w:r>
    </w:p>
    <w:p>
      <w:pPr>
        <w:wordWrap w:val="0"/>
        <w:spacing w:line="520" w:lineRule="exact"/>
        <w:ind w:firstLine="480" w:firstLineChars="200"/>
        <w:jc w:val="both"/>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传    真：</w:t>
      </w:r>
      <w:r>
        <w:rPr>
          <w:rStyle w:val="6"/>
          <w:rFonts w:hint="eastAsia" w:ascii="宋体" w:hAnsi="宋体" w:eastAsia="宋体" w:cs="宋体"/>
          <w:color w:val="auto"/>
          <w:highlight w:val="none"/>
          <w:u w:val="single"/>
          <w:lang w:eastAsia="zh-CN"/>
        </w:rPr>
        <w:t>0731-85588035</w:t>
      </w:r>
    </w:p>
    <w:p>
      <w:pPr>
        <w:topLinePunct/>
        <w:spacing w:line="520" w:lineRule="exact"/>
        <w:ind w:firstLine="480" w:firstLineChars="200"/>
        <w:rPr>
          <w:rFonts w:ascii="宋体" w:hAnsi="宋体" w:eastAsia="宋体" w:cs="宋体"/>
          <w:color w:val="auto"/>
          <w:sz w:val="24"/>
          <w:szCs w:val="24"/>
          <w:highlight w:val="none"/>
          <w:lang w:eastAsia="zh-CN"/>
        </w:rPr>
      </w:pPr>
    </w:p>
    <w:p>
      <w:pPr>
        <w:topLinePunct/>
        <w:spacing w:line="520" w:lineRule="exact"/>
        <w:ind w:firstLine="480" w:firstLineChars="200"/>
        <w:rPr>
          <w:rStyle w:val="6"/>
          <w:rFonts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监督部门：</w:t>
      </w:r>
      <w:r>
        <w:rPr>
          <w:rStyle w:val="6"/>
          <w:rFonts w:hint="eastAsia" w:ascii="宋体" w:hAnsi="宋体" w:eastAsia="宋体" w:cs="宋体"/>
          <w:color w:val="auto"/>
          <w:highlight w:val="none"/>
          <w:u w:val="single"/>
          <w:lang w:eastAsia="zh-CN"/>
        </w:rPr>
        <w:t>湖南省交通运输厅</w:t>
      </w:r>
    </w:p>
    <w:p>
      <w:pPr>
        <w:topLinePunct/>
        <w:spacing w:line="52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Style w:val="6"/>
          <w:rFonts w:hint="eastAsia" w:ascii="宋体" w:hAnsi="宋体" w:eastAsia="宋体" w:cs="宋体"/>
          <w:color w:val="auto"/>
          <w:highlight w:val="none"/>
          <w:u w:val="single"/>
          <w:lang w:eastAsia="zh-CN"/>
        </w:rPr>
        <w:t>长沙市湘府西路199号</w:t>
      </w:r>
    </w:p>
    <w:p>
      <w:pPr>
        <w:topLinePunct/>
        <w:spacing w:line="520" w:lineRule="exact"/>
        <w:ind w:firstLine="480" w:firstLineChars="200"/>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w:t>
      </w:r>
      <w:r>
        <w:rPr>
          <w:rStyle w:val="6"/>
          <w:rFonts w:hint="eastAsia" w:ascii="宋体" w:hAnsi="宋体" w:eastAsia="宋体" w:cs="宋体"/>
          <w:color w:val="auto"/>
          <w:highlight w:val="none"/>
          <w:u w:val="single"/>
          <w:lang w:eastAsia="zh-CN"/>
        </w:rPr>
        <w:t>0731-88770091、0731-88770122</w:t>
      </w:r>
    </w:p>
    <w:p>
      <w:pPr>
        <w:topLinePunct/>
        <w:spacing w:line="520" w:lineRule="exact"/>
        <w:ind w:firstLine="480" w:firstLineChars="200"/>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传    真：</w:t>
      </w:r>
      <w:r>
        <w:rPr>
          <w:rStyle w:val="6"/>
          <w:rFonts w:hint="eastAsia" w:ascii="宋体" w:hAnsi="宋体" w:eastAsia="宋体" w:cs="宋体"/>
          <w:color w:val="auto"/>
          <w:highlight w:val="none"/>
          <w:u w:val="single"/>
          <w:lang w:eastAsia="zh-CN"/>
        </w:rPr>
        <w:t>0731-88770094</w:t>
      </w:r>
    </w:p>
    <w:p>
      <w:pPr>
        <w:topLinePunct/>
        <w:spacing w:line="520" w:lineRule="exact"/>
        <w:ind w:firstLine="480" w:firstLineChars="200"/>
        <w:rPr>
          <w:rStyle w:val="6"/>
          <w:rFonts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邮政编码：</w:t>
      </w:r>
      <w:r>
        <w:rPr>
          <w:rStyle w:val="6"/>
          <w:rFonts w:hint="eastAsia" w:ascii="宋体" w:hAnsi="宋体" w:eastAsia="宋体" w:cs="宋体"/>
          <w:color w:val="auto"/>
          <w:highlight w:val="none"/>
          <w:u w:val="single"/>
          <w:lang w:eastAsia="zh-CN"/>
        </w:rPr>
        <w:t>410000</w:t>
      </w:r>
    </w:p>
    <w:p>
      <w:pPr>
        <w:spacing w:line="520" w:lineRule="exact"/>
        <w:outlineLvl w:val="1"/>
        <w:rPr>
          <w:rFonts w:ascii="宋体" w:hAnsi="宋体" w:eastAsia="宋体" w:cs="宋体"/>
          <w:b/>
          <w:bCs/>
          <w:color w:val="auto"/>
          <w:spacing w:val="12"/>
          <w:sz w:val="24"/>
          <w:szCs w:val="24"/>
          <w:highlight w:val="none"/>
          <w:lang w:eastAsia="zh-CN"/>
        </w:rPr>
      </w:pPr>
      <w:r>
        <w:rPr>
          <w:rFonts w:hint="eastAsia" w:ascii="宋体" w:hAnsi="宋体" w:eastAsia="宋体" w:cs="宋体"/>
          <w:b/>
          <w:bCs/>
          <w:color w:val="auto"/>
          <w:spacing w:val="12"/>
          <w:sz w:val="24"/>
          <w:szCs w:val="24"/>
          <w:highlight w:val="none"/>
          <w:lang w:eastAsia="zh-CN"/>
        </w:rPr>
        <w:t>9．其他</w:t>
      </w:r>
    </w:p>
    <w:p>
      <w:pPr>
        <w:topLinePunct/>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9</w:t>
      </w:r>
      <w:r>
        <w:rPr>
          <w:rStyle w:val="6"/>
          <w:rFonts w:ascii="宋体" w:hAnsi="宋体" w:eastAsia="宋体" w:cs="宋体"/>
          <w:color w:val="auto"/>
          <w:highlight w:val="none"/>
          <w:lang w:eastAsia="zh-CN"/>
        </w:rPr>
        <w:t>.1</w:t>
      </w:r>
      <w:r>
        <w:rPr>
          <w:rStyle w:val="6"/>
          <w:rFonts w:hint="eastAsia" w:ascii="宋体" w:hAnsi="宋体" w:eastAsia="宋体" w:cs="宋体"/>
          <w:color w:val="auto"/>
          <w:highlight w:val="none"/>
          <w:lang w:eastAsia="zh-CN"/>
        </w:rPr>
        <w:t>制作本项目投标文件所使用软件：为投标文件制作工具（长沙工程版），请各投标人及时下载安装正确版本软件。</w:t>
      </w:r>
    </w:p>
    <w:p>
      <w:pPr>
        <w:topLinePunct/>
        <w:spacing w:line="520" w:lineRule="exact"/>
        <w:ind w:firstLine="480" w:firstLineChars="200"/>
        <w:rPr>
          <w:rStyle w:val="6"/>
          <w:rFonts w:hint="eastAsia" w:ascii="宋体" w:hAnsi="宋体" w:eastAsia="宋体" w:cs="宋体"/>
          <w:color w:val="auto"/>
          <w:highlight w:val="none"/>
          <w:lang w:eastAsia="zh-CN"/>
        </w:rPr>
      </w:pPr>
      <w:r>
        <w:rPr>
          <w:rStyle w:val="6"/>
          <w:rFonts w:hint="eastAsia" w:ascii="宋体" w:hAnsi="宋体" w:eastAsia="宋体" w:cs="宋体"/>
          <w:color w:val="auto"/>
          <w:highlight w:val="none"/>
          <w:lang w:eastAsia="zh-CN"/>
        </w:rPr>
        <w:t>9</w:t>
      </w:r>
      <w:r>
        <w:rPr>
          <w:rStyle w:val="6"/>
          <w:rFonts w:ascii="宋体" w:hAnsi="宋体" w:eastAsia="宋体" w:cs="宋体"/>
          <w:color w:val="auto"/>
          <w:highlight w:val="none"/>
          <w:lang w:eastAsia="zh-CN"/>
        </w:rPr>
        <w:t>.2</w:t>
      </w:r>
      <w:r>
        <w:rPr>
          <w:rStyle w:val="6"/>
          <w:rFonts w:hint="eastAsia" w:ascii="宋体" w:hAnsi="宋体" w:eastAsia="宋体" w:cs="宋体"/>
          <w:color w:val="auto"/>
          <w:highlight w:val="none"/>
          <w:lang w:eastAsia="zh-CN"/>
        </w:rPr>
        <w:t>通过以上途径下载的招标文件为</w:t>
      </w:r>
      <w:r>
        <w:rPr>
          <w:rStyle w:val="6"/>
          <w:rFonts w:ascii="宋体" w:hAnsi="宋体" w:eastAsia="宋体" w:cs="宋体"/>
          <w:color w:val="auto"/>
          <w:highlight w:val="none"/>
          <w:lang w:eastAsia="zh-CN"/>
        </w:rPr>
        <w:t xml:space="preserve"> CSGCZF </w:t>
      </w:r>
      <w:r>
        <w:rPr>
          <w:rStyle w:val="6"/>
          <w:rFonts w:hint="eastAsia" w:ascii="宋体" w:hAnsi="宋体" w:eastAsia="宋体" w:cs="宋体"/>
          <w:color w:val="auto"/>
          <w:highlight w:val="none"/>
          <w:lang w:eastAsia="zh-CN"/>
        </w:rPr>
        <w:t xml:space="preserve">格式，参与投标的投标人需使用投标文件制作工具（长沙工程版）制作 CSGCTF </w:t>
      </w:r>
      <w:r>
        <w:rPr>
          <w:rStyle w:val="6"/>
          <w:rFonts w:hint="eastAsia" w:ascii="宋体" w:hAnsi="宋体" w:eastAsia="宋体" w:cs="宋体"/>
          <w:color w:val="auto"/>
          <w:highlight w:val="none"/>
          <w:lang w:eastAsia="zh-CN"/>
        </w:rPr>
        <w:t>格式投标文件。</w:t>
      </w:r>
    </w:p>
    <w:p>
      <w:pPr>
        <w:topLinePunct/>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9</w:t>
      </w:r>
      <w:r>
        <w:rPr>
          <w:rStyle w:val="6"/>
          <w:rFonts w:ascii="宋体" w:hAnsi="宋体" w:eastAsia="宋体" w:cs="宋体"/>
          <w:color w:val="auto"/>
          <w:highlight w:val="none"/>
          <w:lang w:eastAsia="zh-CN"/>
        </w:rPr>
        <w:t>.3</w:t>
      </w:r>
      <w:r>
        <w:rPr>
          <w:rStyle w:val="6"/>
          <w:rFonts w:hint="eastAsia" w:ascii="宋体" w:hAnsi="宋体" w:eastAsia="宋体" w:cs="宋体"/>
          <w:color w:val="auto"/>
          <w:highlight w:val="none"/>
          <w:lang w:eastAsia="zh-CN"/>
        </w:rPr>
        <w:t>投标人需要按照招标文件要求办理企业</w:t>
      </w:r>
      <w:r>
        <w:rPr>
          <w:rStyle w:val="6"/>
          <w:rFonts w:ascii="宋体" w:hAnsi="宋体" w:eastAsia="宋体" w:cs="宋体"/>
          <w:color w:val="auto"/>
          <w:highlight w:val="none"/>
          <w:lang w:eastAsia="zh-CN"/>
        </w:rPr>
        <w:t xml:space="preserve"> CA </w:t>
      </w:r>
      <w:r>
        <w:rPr>
          <w:rStyle w:val="6"/>
          <w:rFonts w:hint="eastAsia" w:ascii="宋体" w:hAnsi="宋体" w:eastAsia="宋体" w:cs="宋体"/>
          <w:color w:val="auto"/>
          <w:highlight w:val="none"/>
          <w:lang w:eastAsia="zh-CN"/>
        </w:rPr>
        <w:t>数字证书（含电子印章）、法定代表人</w:t>
      </w:r>
      <w:r>
        <w:rPr>
          <w:rStyle w:val="6"/>
          <w:rFonts w:ascii="宋体" w:hAnsi="宋体" w:eastAsia="宋体" w:cs="宋体"/>
          <w:color w:val="auto"/>
          <w:highlight w:val="none"/>
          <w:lang w:eastAsia="zh-CN"/>
        </w:rPr>
        <w:t xml:space="preserve"> CA </w:t>
      </w:r>
      <w:r>
        <w:rPr>
          <w:rStyle w:val="6"/>
          <w:rFonts w:hint="eastAsia" w:ascii="宋体" w:hAnsi="宋体" w:eastAsia="宋体" w:cs="宋体"/>
          <w:color w:val="auto"/>
          <w:highlight w:val="none"/>
          <w:lang w:eastAsia="zh-CN"/>
        </w:rPr>
        <w:t>数字证书（含电子印章）、授权委托代理人</w:t>
      </w:r>
      <w:r>
        <w:rPr>
          <w:rStyle w:val="6"/>
          <w:rFonts w:ascii="宋体" w:hAnsi="宋体" w:eastAsia="宋体" w:cs="宋体"/>
          <w:color w:val="auto"/>
          <w:highlight w:val="none"/>
          <w:lang w:eastAsia="zh-CN"/>
        </w:rPr>
        <w:t xml:space="preserve"> CA </w:t>
      </w:r>
      <w:r>
        <w:rPr>
          <w:rStyle w:val="6"/>
          <w:rFonts w:hint="eastAsia" w:ascii="宋体" w:hAnsi="宋体" w:eastAsia="宋体" w:cs="宋体"/>
          <w:color w:val="auto"/>
          <w:highlight w:val="none"/>
          <w:lang w:eastAsia="zh-CN"/>
        </w:rPr>
        <w:t>数字证书（含电子印章）等。具体办理流程详见在湖南省公共资源交易服务平台</w:t>
      </w:r>
      <w:r>
        <w:rPr>
          <w:rStyle w:val="6"/>
          <w:rFonts w:ascii="宋体" w:hAnsi="宋体" w:eastAsia="宋体" w:cs="宋体"/>
          <w:color w:val="auto"/>
          <w:highlight w:val="none"/>
          <w:lang w:eastAsia="zh-CN"/>
        </w:rPr>
        <w:t xml:space="preserve"> CA </w:t>
      </w:r>
      <w:r>
        <w:rPr>
          <w:rStyle w:val="6"/>
          <w:rFonts w:hint="eastAsia" w:ascii="宋体" w:hAnsi="宋体" w:eastAsia="宋体" w:cs="宋体"/>
          <w:color w:val="auto"/>
          <w:highlight w:val="none"/>
          <w:lang w:eastAsia="zh-CN"/>
        </w:rPr>
        <w:t>证书办理或长沙公共资源交易电子服务平台数字证书专区。</w:t>
      </w:r>
    </w:p>
    <w:p>
      <w:pPr>
        <w:topLinePunct/>
        <w:spacing w:line="520" w:lineRule="exact"/>
        <w:ind w:firstLine="480" w:firstLineChars="200"/>
        <w:rPr>
          <w:rStyle w:val="6"/>
          <w:rFonts w:ascii="宋体" w:hAnsi="宋体" w:eastAsia="宋体" w:cs="宋体"/>
          <w:color w:val="auto"/>
          <w:highlight w:val="none"/>
          <w:lang w:eastAsia="zh-CN"/>
        </w:rPr>
      </w:pPr>
      <w:r>
        <w:rPr>
          <w:rStyle w:val="6"/>
          <w:rFonts w:hint="eastAsia" w:ascii="宋体" w:hAnsi="宋体" w:eastAsia="宋体" w:cs="宋体"/>
          <w:color w:val="auto"/>
          <w:highlight w:val="none"/>
          <w:lang w:eastAsia="zh-CN"/>
        </w:rPr>
        <w:t>9</w:t>
      </w:r>
      <w:r>
        <w:rPr>
          <w:rStyle w:val="6"/>
          <w:rFonts w:ascii="宋体" w:hAnsi="宋体" w:eastAsia="宋体" w:cs="宋体"/>
          <w:color w:val="auto"/>
          <w:highlight w:val="none"/>
          <w:lang w:eastAsia="zh-CN"/>
        </w:rPr>
        <w:t>.4</w:t>
      </w:r>
      <w:r>
        <w:rPr>
          <w:rStyle w:val="6"/>
          <w:rFonts w:hint="eastAsia" w:ascii="宋体" w:hAnsi="宋体" w:eastAsia="宋体" w:cs="宋体"/>
          <w:color w:val="auto"/>
          <w:highlight w:val="none"/>
          <w:lang w:eastAsia="zh-CN"/>
        </w:rPr>
        <w:t>招标人或行政监管部门需要留存投标文件、评标报告等纸质文件资料进行归档时，应当由招标代理机构从长沙公共资源交易电子服务平台下载提供。当提供的纸质文件资料与长沙公共资源交易电子服务平台记录的电子文件资料不一致时，以电子文件资料为准。</w:t>
      </w:r>
    </w:p>
    <w:p>
      <w:pPr>
        <w:topLinePunct/>
        <w:spacing w:line="520" w:lineRule="exact"/>
        <w:ind w:firstLine="480" w:firstLineChars="200"/>
        <w:rPr>
          <w:rStyle w:val="6"/>
          <w:rFonts w:hint="eastAsia" w:ascii="宋体" w:hAnsi="宋体" w:eastAsia="宋体" w:cs="宋体"/>
          <w:color w:val="auto"/>
          <w:highlight w:val="none"/>
          <w:lang w:eastAsia="zh-CN"/>
        </w:rPr>
      </w:pPr>
      <w:bookmarkStart w:id="15" w:name="_GoBack"/>
      <w:bookmarkEnd w:id="15"/>
      <w:r>
        <w:rPr>
          <w:rStyle w:val="6"/>
          <w:rFonts w:hint="eastAsia" w:ascii="宋体" w:hAnsi="宋体" w:eastAsia="宋体" w:cs="宋体"/>
          <w:color w:val="auto"/>
          <w:highlight w:val="none"/>
          <w:lang w:eastAsia="zh-CN"/>
        </w:rPr>
        <w:t>注：</w:t>
      </w:r>
      <w:r>
        <w:rPr>
          <w:rStyle w:val="6"/>
          <w:rFonts w:hint="eastAsia" w:ascii="宋体" w:hAnsi="宋体" w:eastAsia="宋体" w:cs="宋体"/>
          <w:color w:val="auto"/>
          <w:highlight w:val="none"/>
          <w:lang w:val="en-US" w:eastAsia="zh-CN"/>
        </w:rPr>
        <w:t>1、</w:t>
      </w:r>
      <w:r>
        <w:rPr>
          <w:rStyle w:val="6"/>
          <w:rFonts w:hint="eastAsia" w:ascii="宋体" w:hAnsi="宋体" w:eastAsia="宋体" w:cs="宋体"/>
          <w:color w:val="auto"/>
          <w:highlight w:val="none"/>
          <w:lang w:eastAsia="zh-CN"/>
        </w:rPr>
        <w:t>本项目投标过程中，电子系统使用操作遇到问题时可及时向软件公司咨询，咨询联系方式：0731-89938899</w:t>
      </w:r>
      <w:r>
        <w:rPr>
          <w:rStyle w:val="6"/>
          <w:rFonts w:hint="eastAsia" w:ascii="宋体" w:hAnsi="宋体" w:eastAsia="宋体" w:cs="宋体"/>
          <w:color w:val="auto"/>
          <w:highlight w:val="none"/>
          <w:lang w:eastAsia="zh-CN"/>
        </w:rPr>
        <w:t>转2</w:t>
      </w:r>
      <w:r>
        <w:rPr>
          <w:rStyle w:val="6"/>
          <w:rFonts w:hint="eastAsia" w:ascii="宋体" w:hAnsi="宋体" w:eastAsia="宋体" w:cs="宋体"/>
          <w:color w:val="auto"/>
          <w:highlight w:val="none"/>
          <w:lang w:eastAsia="zh-CN"/>
        </w:rPr>
        <w:t>转1</w:t>
      </w:r>
      <w:r>
        <w:rPr>
          <w:rStyle w:val="6"/>
          <w:rFonts w:hint="eastAsia" w:ascii="宋体" w:hAnsi="宋体" w:eastAsia="宋体" w:cs="宋体"/>
          <w:color w:val="auto"/>
          <w:highlight w:val="none"/>
          <w:lang w:eastAsia="zh-CN"/>
        </w:rPr>
        <w:t>或4009980000</w:t>
      </w:r>
      <w:r>
        <w:rPr>
          <w:rStyle w:val="6"/>
          <w:rFonts w:hint="eastAsia" w:ascii="宋体" w:hAnsi="宋体" w:eastAsia="宋体" w:cs="宋体"/>
          <w:color w:val="auto"/>
          <w:highlight w:val="none"/>
          <w:lang w:eastAsia="zh-CN"/>
        </w:rPr>
        <w:t>。</w:t>
      </w:r>
    </w:p>
    <w:p>
      <w:pPr>
        <w:topLinePunct/>
        <w:spacing w:line="520" w:lineRule="exact"/>
        <w:ind w:firstLine="480" w:firstLineChars="200"/>
        <w:rPr>
          <w:rStyle w:val="6"/>
          <w:rFonts w:hint="eastAsia" w:ascii="宋体" w:hAnsi="宋体" w:eastAsia="宋体" w:cs="宋体"/>
          <w:color w:val="auto"/>
          <w:highlight w:val="none"/>
          <w:lang w:val="en-US" w:eastAsia="zh-CN"/>
        </w:rPr>
      </w:pPr>
    </w:p>
    <w:p>
      <w:pPr>
        <w:pStyle w:val="2"/>
        <w:rPr>
          <w:rStyle w:val="6"/>
          <w:rFonts w:hint="eastAsia" w:ascii="宋体" w:hAnsi="宋体" w:eastAsia="宋体" w:cs="宋体"/>
          <w:color w:val="auto"/>
          <w:highlight w:val="none"/>
          <w:lang w:val="en-US" w:eastAsia="zh-CN"/>
        </w:rPr>
      </w:pPr>
    </w:p>
    <w:p>
      <w:pPr>
        <w:pStyle w:val="2"/>
        <w:rPr>
          <w:rStyle w:val="6"/>
          <w:rFonts w:hint="eastAsia" w:ascii="宋体" w:hAnsi="宋体" w:eastAsia="宋体" w:cs="宋体"/>
          <w:color w:val="auto"/>
          <w:highlight w:val="none"/>
          <w:lang w:val="en-US" w:eastAsia="zh-CN"/>
        </w:rPr>
      </w:pPr>
    </w:p>
    <w:p>
      <w:pPr>
        <w:pStyle w:val="2"/>
        <w:rPr>
          <w:rStyle w:val="6"/>
          <w:rFonts w:hint="eastAsia" w:ascii="宋体" w:hAnsi="宋体" w:eastAsia="宋体" w:cs="宋体"/>
          <w:color w:val="auto"/>
          <w:highlight w:val="none"/>
          <w:lang w:val="en-US" w:eastAsia="zh-CN"/>
        </w:rPr>
      </w:pPr>
    </w:p>
    <w:p>
      <w:pPr>
        <w:pStyle w:val="2"/>
        <w:rPr>
          <w:rStyle w:val="6"/>
          <w:rFonts w:hint="eastAsia" w:ascii="宋体" w:hAnsi="宋体" w:eastAsia="宋体" w:cs="宋体"/>
          <w:color w:val="auto"/>
          <w:highlight w:val="none"/>
          <w:lang w:val="en-US" w:eastAsia="zh-CN"/>
        </w:rPr>
      </w:pPr>
    </w:p>
    <w:p>
      <w:pPr>
        <w:pStyle w:val="2"/>
        <w:rPr>
          <w:rStyle w:val="6"/>
          <w:rFonts w:hint="eastAsia" w:ascii="宋体" w:hAnsi="宋体" w:eastAsia="宋体" w:cs="宋体"/>
          <w:color w:val="auto"/>
          <w:highlight w:val="none"/>
          <w:lang w:val="en-US" w:eastAsia="zh-CN"/>
        </w:rPr>
      </w:pPr>
    </w:p>
    <w:p>
      <w:pPr>
        <w:pStyle w:val="2"/>
        <w:rPr>
          <w:rStyle w:val="6"/>
          <w:rFonts w:hint="eastAsia" w:ascii="宋体" w:hAnsi="宋体" w:eastAsia="宋体" w:cs="宋体"/>
          <w:b/>
          <w:bCs/>
          <w:color w:val="auto"/>
          <w:highlight w:val="none"/>
          <w:lang w:val="en-US" w:eastAsia="zh-CN"/>
        </w:rPr>
      </w:pPr>
      <w:r>
        <w:rPr>
          <w:rFonts w:ascii="宋体" w:hAnsi="宋体" w:eastAsia="宋体" w:cs="宋体"/>
          <w:b/>
          <w:bCs/>
          <w:sz w:val="24"/>
          <w:szCs w:val="24"/>
        </w:rPr>
        <w:t>根据交易目录规定本项目属于特许经营权类，为保障发布的文件与备案文件保持一致，本项目投标文件制作工具（长沙工程版），请各投标人及时下载安装正确版本软件（详见资格预审文件）。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DAyMDQ1MmIzYWMwNzQ5NWVmMTY3NmFkMGM1MDEifQ=="/>
  </w:docVars>
  <w:rsids>
    <w:rsidRoot w:val="768D6CE4"/>
    <w:rsid w:val="1E8A0861"/>
    <w:rsid w:val="1F790D00"/>
    <w:rsid w:val="27FE60E2"/>
    <w:rsid w:val="768D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autoRedefine/>
    <w:qFormat/>
    <w:uiPriority w:val="99"/>
    <w:pPr>
      <w:kinsoku w:val="0"/>
      <w:autoSpaceDE w:val="0"/>
      <w:autoSpaceDN w:val="0"/>
      <w:adjustRightInd w:val="0"/>
      <w:snapToGrid w:val="0"/>
      <w:textAlignment w:val="baseline"/>
    </w:pPr>
    <w:rPr>
      <w:rFonts w:ascii="宋体" w:hAnsi="Courier New" w:eastAsia="Arial" w:cs="Arial"/>
      <w:snapToGrid w:val="0"/>
      <w:color w:val="000000"/>
      <w:sz w:val="21"/>
      <w:szCs w:val="20"/>
      <w:lang w:val="en-US" w:eastAsia="en-US" w:bidi="ar-SA"/>
    </w:rPr>
  </w:style>
  <w:style w:type="paragraph" w:styleId="3">
    <w:name w:val="Body Text"/>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customStyle="1" w:styleId="6">
    <w:name w:val="fontstyle31"/>
    <w:autoRedefine/>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2024-05-13T02:19:00Z</dcterms:created>
  <dc:creator>华西咨询</dc:creator>
  <cp:lastModifiedBy>华西咨询</cp:lastModifiedBy>
  <cp:lastPrinted>2024-05-13T02:23:57Z</cp:lastPrinted>
  <dcterms:modified xsi:type="dcterms:W3CDTF">2024-05-13T03:14:50Z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B07A9A6C6D4B46E081D4A6487E97E689_11</vt:lpwstr>
  </property>
</Properties>
</file>