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440" w:lineRule="exact"/>
        <w:jc w:val="center"/>
        <w:rPr>
          <w:rFonts w:ascii="方正小标宋_GBK" w:hAnsi="微软雅黑" w:eastAsia="方正小标宋_GBK" w:cs="宋体"/>
          <w:b/>
          <w:bCs/>
          <w:color w:val="000000"/>
          <w:kern w:val="0"/>
          <w:sz w:val="40"/>
          <w:szCs w:val="40"/>
        </w:rPr>
      </w:pPr>
      <w:r>
        <w:rPr>
          <w:rFonts w:hint="eastAsia" w:ascii="方正小标宋_GBK" w:hAnsi="微软雅黑" w:eastAsia="方正小标宋_GBK" w:cs="宋体"/>
          <w:b/>
          <w:bCs/>
          <w:color w:val="000000"/>
          <w:kern w:val="0"/>
          <w:sz w:val="40"/>
          <w:szCs w:val="40"/>
        </w:rPr>
        <w:t>南岳高速萱洲互通工程监理GSJL01标段</w:t>
      </w:r>
    </w:p>
    <w:p>
      <w:pPr>
        <w:widowControl/>
        <w:shd w:val="clear" w:color="auto" w:fill="FFFFFF"/>
        <w:spacing w:line="560" w:lineRule="atLeast"/>
        <w:jc w:val="center"/>
        <w:rPr>
          <w:rFonts w:ascii="方正小标宋_GBK" w:hAnsi="微软雅黑" w:eastAsia="方正小标宋_GBK" w:cs="宋体"/>
          <w:b/>
          <w:bCs/>
          <w:color w:val="000000"/>
          <w:kern w:val="0"/>
          <w:sz w:val="40"/>
          <w:szCs w:val="40"/>
          <w14:ligatures w14:val="none"/>
        </w:rPr>
      </w:pPr>
      <w:r>
        <w:rPr>
          <w:rFonts w:hint="eastAsia" w:ascii="方正小标宋_GBK" w:hAnsi="微软雅黑" w:eastAsia="方正小标宋_GBK" w:cs="宋体"/>
          <w:b/>
          <w:bCs/>
          <w:color w:val="000000"/>
          <w:kern w:val="0"/>
          <w:sz w:val="40"/>
          <w:szCs w:val="40"/>
          <w14:ligatures w14:val="none"/>
        </w:rPr>
        <w:t>招标文件补遗书（含答疑）第01号</w:t>
      </w:r>
    </w:p>
    <w:p>
      <w:pPr>
        <w:pStyle w:val="6"/>
        <w:shd w:val="clear" w:color="auto" w:fill="FFFFFF"/>
        <w:spacing w:before="0" w:beforeAutospacing="0" w:after="0" w:afterAutospacing="0" w:line="480" w:lineRule="atLeast"/>
        <w:jc w:val="both"/>
        <w:rPr>
          <w:rFonts w:ascii="微软雅黑" w:hAnsi="微软雅黑" w:eastAsia="微软雅黑"/>
          <w:color w:val="000000"/>
        </w:rPr>
      </w:pPr>
      <w:r>
        <w:rPr>
          <w:rFonts w:hint="eastAsia"/>
          <w:color w:val="000000"/>
          <w:shd w:val="clear" w:color="auto" w:fill="FFFFFF"/>
        </w:rPr>
        <w:t>各潜在投标人：</w:t>
      </w:r>
    </w:p>
    <w:p>
      <w:pPr>
        <w:pStyle w:val="6"/>
        <w:shd w:val="clear" w:color="auto" w:fill="FFFFFF"/>
        <w:spacing w:before="0" w:beforeAutospacing="0" w:after="0" w:afterAutospacing="0" w:line="480" w:lineRule="atLeast"/>
        <w:ind w:firstLine="480"/>
        <w:jc w:val="both"/>
        <w:rPr>
          <w:rFonts w:ascii="微软雅黑" w:hAnsi="微软雅黑" w:eastAsia="微软雅黑"/>
          <w:color w:val="000000"/>
        </w:rPr>
      </w:pPr>
      <w:r>
        <w:rPr>
          <w:rFonts w:hint="eastAsia"/>
          <w:color w:val="000000"/>
          <w:shd w:val="clear" w:color="auto" w:fill="FFFFFF"/>
        </w:rPr>
        <w:t>根据本项目招标文件第二章投标人须知第2.3.1款的规定，招标人发出该补遗书。该补遗书是对招标文件的部分内容的修改或补充，是招标文件的组成部分，具有与招标文件同等的效力。投标人应与招标文件共同阅读，如有不一致之处，以本补遗书为准。</w:t>
      </w:r>
    </w:p>
    <w:p>
      <w:pPr>
        <w:pStyle w:val="6"/>
        <w:shd w:val="clear" w:color="auto" w:fill="FFFFFF"/>
        <w:spacing w:before="0" w:beforeAutospacing="0" w:after="0" w:afterAutospacing="0" w:line="480" w:lineRule="atLeast"/>
        <w:ind w:firstLine="481" w:firstLineChars="200"/>
        <w:jc w:val="both"/>
        <w:rPr>
          <w:b/>
          <w:bCs/>
          <w:color w:val="000000"/>
          <w:shd w:val="clear" w:color="auto" w:fill="FFFFFF"/>
        </w:rPr>
      </w:pPr>
      <w:r>
        <w:rPr>
          <w:rFonts w:hint="eastAsia"/>
          <w:b/>
          <w:bCs/>
          <w:color w:val="000000"/>
          <w:shd w:val="clear" w:color="auto" w:fill="FFFFFF"/>
        </w:rPr>
        <w:t>一、补充修改内容：</w:t>
      </w:r>
    </w:p>
    <w:p>
      <w:pPr>
        <w:pStyle w:val="6"/>
        <w:shd w:val="clear" w:color="auto" w:fill="FFFFFF"/>
        <w:spacing w:before="0" w:beforeAutospacing="0" w:after="0" w:afterAutospacing="0" w:line="480" w:lineRule="atLeast"/>
        <w:ind w:firstLine="480" w:firstLineChars="200"/>
        <w:rPr>
          <w:color w:val="000000" w:themeColor="text1"/>
          <w:shd w:val="clear" w:color="auto" w:fill="FFFFFF"/>
          <w14:textFill>
            <w14:solidFill>
              <w14:schemeClr w14:val="tx1"/>
            </w14:solidFill>
          </w14:textFill>
        </w:rPr>
      </w:pPr>
      <w:r>
        <w:rPr>
          <w:rFonts w:hint="eastAsia"/>
          <w:color w:val="000000"/>
          <w:shd w:val="clear" w:color="auto" w:fill="FFFFFF"/>
        </w:rPr>
        <w:t>1、第一章 招标公告7.发布公告的媒介湖南省招标投标监管网：“http://www.bidding.hunan.gov.cn</w:t>
      </w:r>
      <w:r>
        <w:rPr>
          <w:color w:val="000000"/>
          <w:shd w:val="clear" w:color="auto" w:fill="FFFFFF"/>
        </w:rPr>
        <w:t>/</w:t>
      </w:r>
      <w:r>
        <w:rPr>
          <w:rFonts w:hint="eastAsia"/>
          <w:color w:val="000000"/>
          <w:shd w:val="clear" w:color="auto" w:fill="FFFFFF"/>
        </w:rPr>
        <w:t>”修改为</w:t>
      </w:r>
      <w:r>
        <w:rPr>
          <w:rFonts w:hint="eastAsia"/>
          <w:color w:val="000000" w:themeColor="text1"/>
          <w:shd w:val="clear" w:color="auto" w:fill="FFFFFF"/>
          <w14:textFill>
            <w14:solidFill>
              <w14:schemeClr w14:val="tx1"/>
            </w14:solidFill>
          </w14:textFill>
        </w:rPr>
        <w:t>“</w:t>
      </w:r>
      <w:r>
        <w:fldChar w:fldCharType="begin"/>
      </w:r>
      <w:r>
        <w:instrText xml:space="preserve"> HYPERLINK "http://bidding.fgw.hunan.gov.cn" </w:instrText>
      </w:r>
      <w:r>
        <w:fldChar w:fldCharType="separate"/>
      </w:r>
      <w:r>
        <w:rPr>
          <w:rStyle w:val="5"/>
          <w:rFonts w:hint="eastAsia"/>
          <w:b/>
          <w:color w:val="000000" w:themeColor="text1"/>
          <w:u w:val="none"/>
          <w:shd w:val="clear" w:color="auto" w:fill="FFFFFF"/>
          <w14:textFill>
            <w14:solidFill>
              <w14:schemeClr w14:val="tx1"/>
            </w14:solidFill>
          </w14:textFill>
        </w:rPr>
        <w:t>http://bidding.fgw.hunan.gov.cn</w:t>
      </w:r>
      <w:r>
        <w:rPr>
          <w:rStyle w:val="5"/>
          <w:rFonts w:hint="eastAsia"/>
          <w:b/>
          <w:color w:val="000000" w:themeColor="text1"/>
          <w:u w:val="none"/>
          <w:shd w:val="clear" w:color="auto" w:fill="FFFFFF"/>
          <w14:textFill>
            <w14:solidFill>
              <w14:schemeClr w14:val="tx1"/>
            </w14:solidFill>
          </w14:textFill>
        </w:rPr>
        <w:fldChar w:fldCharType="end"/>
      </w:r>
      <w:r>
        <w:rPr>
          <w:rFonts w:hint="eastAsia"/>
          <w:color w:val="000000" w:themeColor="text1"/>
          <w:shd w:val="clear" w:color="auto" w:fill="FFFFFF"/>
          <w14:textFill>
            <w14:solidFill>
              <w14:schemeClr w14:val="tx1"/>
            </w14:solidFill>
          </w14:textFill>
        </w:rPr>
        <w:t>”。</w:t>
      </w:r>
    </w:p>
    <w:p>
      <w:pPr>
        <w:pStyle w:val="6"/>
        <w:shd w:val="clear" w:color="auto" w:fill="FFFFFF"/>
        <w:spacing w:before="0" w:beforeAutospacing="0" w:after="0" w:afterAutospacing="0" w:line="480" w:lineRule="atLeast"/>
        <w:ind w:firstLine="480" w:firstLineChars="200"/>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2、第一章 招标公告7.发布公告的媒介湖南省公共资源交易中心网：“</w:t>
      </w:r>
      <w:r>
        <w:rPr>
          <w:color w:val="000000" w:themeColor="text1"/>
          <w:shd w:val="clear" w:color="auto" w:fill="FFFFFF"/>
          <w14:textFill>
            <w14:solidFill>
              <w14:schemeClr w14:val="tx1"/>
            </w14:solidFill>
          </w14:textFill>
        </w:rPr>
        <w:t>(http://www.hnsdziy.com)</w:t>
      </w:r>
      <w:r>
        <w:rPr>
          <w:rFonts w:hint="eastAsia"/>
          <w:color w:val="000000" w:themeColor="text1"/>
          <w:shd w:val="clear" w:color="auto" w:fill="FFFFFF"/>
          <w14:textFill>
            <w14:solidFill>
              <w14:schemeClr w14:val="tx1"/>
            </w14:solidFill>
          </w14:textFill>
        </w:rPr>
        <w:t>”修改为“</w:t>
      </w:r>
      <w:r>
        <w:rPr>
          <w:b/>
          <w:color w:val="000000"/>
          <w:shd w:val="clear" w:color="auto" w:fill="FFFFFF"/>
        </w:rPr>
        <w:t>https://hnsbenji.hnsggzy.com</w:t>
      </w:r>
      <w:r>
        <w:rPr>
          <w:rFonts w:hint="eastAsia"/>
          <w:color w:val="000000" w:themeColor="text1"/>
          <w:shd w:val="clear" w:color="auto" w:fill="FFFFFF"/>
          <w14:textFill>
            <w14:solidFill>
              <w14:schemeClr w14:val="tx1"/>
            </w14:solidFill>
          </w14:textFill>
        </w:rPr>
        <w:t>”。</w:t>
      </w:r>
    </w:p>
    <w:p>
      <w:pPr>
        <w:pStyle w:val="6"/>
        <w:shd w:val="clear" w:color="auto" w:fill="FFFFFF"/>
        <w:spacing w:before="0" w:beforeAutospacing="0" w:after="0" w:afterAutospacing="0" w:line="480" w:lineRule="atLeast"/>
        <w:ind w:firstLine="480" w:firstLineChars="200"/>
        <w:rPr>
          <w:rFonts w:ascii="微软雅黑" w:hAnsi="微软雅黑" w:eastAsia="微软雅黑"/>
          <w:color w:val="000000"/>
        </w:rPr>
      </w:pPr>
      <w:r>
        <w:rPr>
          <w:color w:val="000000"/>
          <w:shd w:val="clear" w:color="auto" w:fill="FFFFFF"/>
        </w:rPr>
        <w:t>3</w:t>
      </w:r>
      <w:r>
        <w:rPr>
          <w:rFonts w:hint="eastAsia"/>
          <w:color w:val="000000"/>
          <w:shd w:val="clear" w:color="auto" w:fill="FFFFFF"/>
        </w:rPr>
        <w:t>、监督部门：“湖南省交通运输局”修改为“</w:t>
      </w:r>
      <w:r>
        <w:rPr>
          <w:rFonts w:hint="eastAsia"/>
          <w:b/>
          <w:color w:val="000000"/>
          <w:shd w:val="clear" w:color="auto" w:fill="FFFFFF"/>
        </w:rPr>
        <w:t>湖南省交通运输厅</w:t>
      </w:r>
      <w:r>
        <w:rPr>
          <w:rFonts w:hint="eastAsia"/>
          <w:color w:val="000000"/>
          <w:shd w:val="clear" w:color="auto" w:fill="FFFFFF"/>
        </w:rPr>
        <w:t>”。</w:t>
      </w:r>
    </w:p>
    <w:p>
      <w:pPr>
        <w:pStyle w:val="6"/>
        <w:shd w:val="clear" w:color="auto" w:fill="FFFFFF"/>
        <w:spacing w:before="0" w:beforeAutospacing="0" w:after="0" w:afterAutospacing="0" w:line="480" w:lineRule="atLeast"/>
        <w:ind w:firstLine="480" w:firstLineChars="200"/>
        <w:jc w:val="both"/>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4、原招标文件第二章投标人须知附录</w:t>
      </w:r>
      <w:r>
        <w:rPr>
          <w:color w:val="000000" w:themeColor="text1"/>
          <w:shd w:val="clear" w:color="auto" w:fill="FFFFFF"/>
          <w14:textFill>
            <w14:solidFill>
              <w14:schemeClr w14:val="tx1"/>
            </w14:solidFill>
          </w14:textFill>
        </w:rPr>
        <w:t xml:space="preserve">4 </w:t>
      </w:r>
      <w:r>
        <w:rPr>
          <w:rFonts w:hint="eastAsia"/>
          <w:color w:val="000000" w:themeColor="text1"/>
          <w:shd w:val="clear" w:color="auto" w:fill="FFFFFF"/>
          <w14:textFill>
            <w14:solidFill>
              <w14:schemeClr w14:val="tx1"/>
            </w14:solidFill>
          </w14:textFill>
        </w:rPr>
        <w:t>资格审查条件 总监理工程师 “（3）满足近</w:t>
      </w:r>
      <w:r>
        <w:rPr>
          <w:color w:val="000000" w:themeColor="text1"/>
          <w:shd w:val="clear" w:color="auto" w:fill="FFFFFF"/>
          <w14:textFill>
            <w14:solidFill>
              <w14:schemeClr w14:val="tx1"/>
            </w14:solidFill>
          </w14:textFill>
        </w:rPr>
        <w:t>5</w:t>
      </w:r>
      <w:r>
        <w:rPr>
          <w:rFonts w:hint="eastAsia"/>
          <w:color w:val="000000" w:themeColor="text1"/>
          <w:shd w:val="clear" w:color="auto" w:fill="FFFFFF"/>
          <w14:textFill>
            <w14:solidFill>
              <w14:schemeClr w14:val="tx1"/>
            </w14:solidFill>
          </w14:textFill>
        </w:rPr>
        <w:t>年内，担任过一个新建或改扩建高速公路工程监理的总（副总）监理工程师职务”修改为“</w:t>
      </w:r>
      <w:r>
        <w:rPr>
          <w:rFonts w:hint="eastAsia"/>
          <w:b/>
          <w:color w:val="000000" w:themeColor="text1"/>
          <w:shd w:val="clear" w:color="auto" w:fill="FFFFFF"/>
          <w14:textFill>
            <w14:solidFill>
              <w14:schemeClr w14:val="tx1"/>
            </w14:solidFill>
          </w14:textFill>
        </w:rPr>
        <w:t>（3）满足近</w:t>
      </w:r>
      <w:r>
        <w:rPr>
          <w:b/>
          <w:color w:val="000000" w:themeColor="text1"/>
          <w:shd w:val="clear" w:color="auto" w:fill="FFFFFF"/>
          <w14:textFill>
            <w14:solidFill>
              <w14:schemeClr w14:val="tx1"/>
            </w14:solidFill>
          </w14:textFill>
        </w:rPr>
        <w:t>5</w:t>
      </w:r>
      <w:r>
        <w:rPr>
          <w:rFonts w:hint="eastAsia"/>
          <w:b/>
          <w:color w:val="000000" w:themeColor="text1"/>
          <w:shd w:val="clear" w:color="auto" w:fill="FFFFFF"/>
          <w14:textFill>
            <w14:solidFill>
              <w14:schemeClr w14:val="tx1"/>
            </w14:solidFill>
          </w14:textFill>
        </w:rPr>
        <w:t>年内，担任过一个新建或改扩建高速公路工程施工监理的总（副总）或</w:t>
      </w:r>
      <w:r>
        <w:rPr>
          <w:rFonts w:hint="eastAsia" w:asciiTheme="minorEastAsia" w:hAnsiTheme="minorEastAsia"/>
          <w:b/>
          <w:color w:val="000000" w:themeColor="text1"/>
          <w14:textFill>
            <w14:solidFill>
              <w14:schemeClr w14:val="tx1"/>
            </w14:solidFill>
          </w14:textFill>
        </w:rPr>
        <w:t>驻地（副驻地）</w:t>
      </w:r>
      <w:r>
        <w:rPr>
          <w:rFonts w:hint="eastAsia"/>
          <w:b/>
          <w:color w:val="000000" w:themeColor="text1"/>
          <w:shd w:val="clear" w:color="auto" w:fill="FFFFFF"/>
          <w14:textFill>
            <w14:solidFill>
              <w14:schemeClr w14:val="tx1"/>
            </w14:solidFill>
          </w14:textFill>
        </w:rPr>
        <w:t>监理工程师职务</w:t>
      </w:r>
      <w:r>
        <w:rPr>
          <w:rFonts w:hint="eastAsia"/>
          <w:color w:val="000000" w:themeColor="text1"/>
          <w:shd w:val="clear" w:color="auto" w:fill="FFFFFF"/>
          <w14:textFill>
            <w14:solidFill>
              <w14:schemeClr w14:val="tx1"/>
            </w14:solidFill>
          </w14:textFill>
        </w:rPr>
        <w:t>”</w:t>
      </w:r>
      <w:r>
        <w:rPr>
          <w:rFonts w:hint="eastAsia" w:ascii="微软雅黑" w:hAnsi="微软雅黑" w:eastAsia="微软雅黑"/>
          <w:color w:val="000000" w:themeColor="text1"/>
          <w14:textFill>
            <w14:solidFill>
              <w14:schemeClr w14:val="tx1"/>
            </w14:solidFill>
          </w14:textFill>
        </w:rPr>
        <w:t>。</w:t>
      </w:r>
    </w:p>
    <w:p>
      <w:pPr>
        <w:pStyle w:val="6"/>
        <w:shd w:val="clear" w:color="auto" w:fill="FFFFFF"/>
        <w:spacing w:before="0" w:beforeAutospacing="0" w:after="0" w:afterAutospacing="0" w:line="480" w:lineRule="atLeast"/>
        <w:ind w:firstLine="480" w:firstLineChars="200"/>
        <w:jc w:val="both"/>
        <w:rPr>
          <w:rFonts w:ascii="微软雅黑" w:hAnsi="微软雅黑" w:eastAsia="微软雅黑"/>
          <w:b/>
          <w:bCs/>
          <w:color w:val="000000"/>
        </w:rPr>
      </w:pPr>
      <w:r>
        <w:rPr>
          <w:rFonts w:hint="eastAsia"/>
          <w:color w:val="000000"/>
          <w:shd w:val="clear" w:color="auto" w:fill="FFFFFF"/>
        </w:rPr>
        <w:t>5、原招标文件第四章 合同条款及格式 第三节 合同附件格式 附件3</w:t>
      </w:r>
      <w:r>
        <w:rPr>
          <w:color w:val="000000"/>
          <w:shd w:val="clear" w:color="auto" w:fill="FFFFFF"/>
        </w:rPr>
        <w:t xml:space="preserve"> </w:t>
      </w:r>
      <w:r>
        <w:rPr>
          <w:rFonts w:hint="eastAsia"/>
          <w:color w:val="000000"/>
          <w:shd w:val="clear" w:color="auto" w:fill="FFFFFF"/>
        </w:rPr>
        <w:t>其他主要监理人员最低要求中：</w:t>
      </w:r>
      <w:r>
        <w:rPr>
          <w:rFonts w:hint="eastAsia"/>
          <w:b/>
          <w:color w:val="000000"/>
          <w:shd w:val="clear" w:color="auto" w:fill="FFFFFF"/>
        </w:rPr>
        <w:t>人员数量已补充，具体内容详见答疑澄清文件</w:t>
      </w:r>
      <w:r>
        <w:rPr>
          <w:rFonts w:hint="eastAsia"/>
          <w:color w:val="000000"/>
          <w:shd w:val="clear" w:color="auto" w:fill="FFFFFF"/>
        </w:rPr>
        <w:t>。</w:t>
      </w:r>
    </w:p>
    <w:p>
      <w:pPr>
        <w:pStyle w:val="6"/>
        <w:shd w:val="clear" w:color="auto" w:fill="FFFFFF"/>
        <w:spacing w:before="0" w:beforeAutospacing="0" w:after="0" w:afterAutospacing="0" w:line="480" w:lineRule="atLeast"/>
        <w:ind w:firstLine="480" w:firstLineChars="200"/>
        <w:jc w:val="both"/>
        <w:rPr>
          <w:rFonts w:hint="eastAsia"/>
          <w:bCs/>
          <w:shd w:val="clear" w:color="auto" w:fill="FFFFFF"/>
        </w:rPr>
      </w:pPr>
      <w:r>
        <w:rPr>
          <w:rFonts w:hint="eastAsia"/>
          <w:bCs/>
          <w:shd w:val="clear" w:color="auto" w:fill="FFFFFF"/>
        </w:rPr>
        <w:t>6、本项目的投标截止时间及开标时间修改为</w:t>
      </w:r>
      <w:r>
        <w:rPr>
          <w:rFonts w:hint="eastAsia"/>
          <w:b/>
          <w:bCs/>
          <w:shd w:val="clear" w:color="auto" w:fill="FFFFFF"/>
        </w:rPr>
        <w:t>2023年8月01日上午09时00分</w:t>
      </w:r>
      <w:r>
        <w:rPr>
          <w:rFonts w:hint="eastAsia"/>
          <w:bCs/>
          <w:shd w:val="clear" w:color="auto" w:fill="FFFFFF"/>
        </w:rPr>
        <w:t>。</w:t>
      </w:r>
    </w:p>
    <w:p>
      <w:pPr>
        <w:pStyle w:val="6"/>
        <w:shd w:val="clear" w:color="auto" w:fill="FFFFFF"/>
        <w:spacing w:before="0" w:beforeAutospacing="0" w:after="0" w:afterAutospacing="0" w:line="480" w:lineRule="atLeast"/>
        <w:ind w:firstLine="481" w:firstLineChars="200"/>
        <w:jc w:val="both"/>
        <w:rPr>
          <w:b/>
          <w:bCs/>
          <w:color w:val="000000"/>
          <w:shd w:val="clear" w:color="auto" w:fill="FFFFFF"/>
        </w:rPr>
      </w:pPr>
      <w:r>
        <w:rPr>
          <w:rFonts w:hint="eastAsia"/>
          <w:b/>
          <w:bCs/>
          <w:color w:val="000000"/>
          <w:shd w:val="clear" w:color="auto" w:fill="FFFFFF"/>
        </w:rPr>
        <w:t>二、答疑情况</w:t>
      </w:r>
    </w:p>
    <w:p>
      <w:pPr>
        <w:spacing w:line="480" w:lineRule="auto"/>
        <w:ind w:firstLine="480" w:firstLineChars="200"/>
        <w:jc w:val="lef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问题1、本项目</w:t>
      </w:r>
      <w:r>
        <w:rPr>
          <w:rFonts w:hint="eastAsia" w:ascii="宋体" w:hAnsi="宋体" w:eastAsia="宋体" w:cs="Times New Roman"/>
          <w:b/>
          <w:sz w:val="24"/>
          <w:szCs w:val="24"/>
          <w14:ligatures w14:val="none"/>
        </w:rPr>
        <w:t>“招标文件”</w:t>
      </w:r>
      <w:r>
        <w:rPr>
          <w:rFonts w:hint="eastAsia" w:ascii="宋体" w:hAnsi="宋体" w:eastAsia="宋体" w:cs="Times New Roman"/>
          <w:sz w:val="24"/>
          <w:szCs w:val="24"/>
          <w14:ligatures w14:val="none"/>
        </w:rPr>
        <w:t>中第一章招标公告第3.7款和第二章投标人须知第3.5.3款要求附</w:t>
      </w:r>
      <w:r>
        <w:rPr>
          <w:rFonts w:hint="eastAsia" w:ascii="宋体" w:hAnsi="宋体" w:eastAsia="宋体" w:cs="Times New Roman"/>
          <w:b/>
          <w:sz w:val="24"/>
          <w:szCs w:val="24"/>
          <w14:ligatures w14:val="none"/>
        </w:rPr>
        <w:t>“信用中国”</w:t>
      </w:r>
      <w:r>
        <w:rPr>
          <w:rFonts w:hint="eastAsia" w:ascii="宋体" w:hAnsi="宋体" w:eastAsia="宋体" w:cs="Times New Roman"/>
          <w:sz w:val="24"/>
          <w:szCs w:val="24"/>
          <w14:ligatures w14:val="none"/>
        </w:rPr>
        <w:t>网站未被列入</w:t>
      </w:r>
      <w:r>
        <w:rPr>
          <w:rFonts w:hint="eastAsia" w:ascii="宋体" w:hAnsi="宋体" w:eastAsia="宋体" w:cs="Times New Roman"/>
          <w:b/>
          <w:sz w:val="24"/>
          <w:szCs w:val="24"/>
          <w14:ligatures w14:val="none"/>
        </w:rPr>
        <w:t>失信被执行人名单</w:t>
      </w:r>
      <w:r>
        <w:rPr>
          <w:rFonts w:hint="eastAsia" w:ascii="宋体" w:hAnsi="宋体" w:eastAsia="宋体" w:cs="Times New Roman"/>
          <w:sz w:val="24"/>
          <w:szCs w:val="24"/>
          <w14:ligatures w14:val="none"/>
        </w:rPr>
        <w:t>的截图，但是实际上</w:t>
      </w:r>
      <w:r>
        <w:rPr>
          <w:rFonts w:hint="eastAsia" w:ascii="宋体" w:hAnsi="宋体" w:eastAsia="宋体" w:cs="Times New Roman"/>
          <w:b/>
          <w:sz w:val="24"/>
          <w:szCs w:val="24"/>
          <w14:ligatures w14:val="none"/>
        </w:rPr>
        <w:t>“信用中国”</w:t>
      </w:r>
      <w:r>
        <w:rPr>
          <w:rFonts w:hint="eastAsia" w:ascii="宋体" w:hAnsi="宋体" w:eastAsia="宋体" w:cs="Times New Roman"/>
          <w:sz w:val="24"/>
          <w:szCs w:val="24"/>
          <w14:ligatures w14:val="none"/>
        </w:rPr>
        <w:t>网站现在进行关于失信被执行人查询截过程中会直接跳转到</w:t>
      </w:r>
      <w:r>
        <w:rPr>
          <w:rFonts w:ascii="宋体" w:hAnsi="宋体" w:eastAsia="宋体" w:cs="Times New Roman"/>
          <w:sz w:val="24"/>
          <w:szCs w:val="24"/>
          <w14:ligatures w14:val="none"/>
        </w:rPr>
        <w:t>’</w:t>
      </w:r>
      <w:r>
        <w:rPr>
          <w:rFonts w:hint="eastAsia" w:ascii="宋体" w:hAnsi="宋体" w:eastAsia="宋体" w:cs="Times New Roman"/>
          <w:sz w:val="24"/>
          <w:szCs w:val="24"/>
          <w14:ligatures w14:val="none"/>
        </w:rPr>
        <w:t>“中国执行信息公开网”</w:t>
      </w:r>
      <w:r>
        <w:fldChar w:fldCharType="begin"/>
      </w:r>
      <w:r>
        <w:instrText xml:space="preserve"> HYPERLINK "http://zxgk.court.gov.cn/shixin/" </w:instrText>
      </w:r>
      <w:r>
        <w:fldChar w:fldCharType="separate"/>
      </w:r>
      <w:r>
        <w:rPr>
          <w:rFonts w:ascii="宋体" w:hAnsi="宋体" w:eastAsia="宋体" w:cs="Times New Roman"/>
          <w:color w:val="0000FF"/>
          <w:sz w:val="24"/>
          <w:szCs w:val="24"/>
          <w:u w:val="single"/>
          <w14:ligatures w14:val="none"/>
        </w:rPr>
        <w:t>http://zxgk.court.gov.cn/shixin/</w:t>
      </w:r>
      <w:r>
        <w:rPr>
          <w:rFonts w:ascii="宋体" w:hAnsi="宋体" w:eastAsia="宋体" w:cs="Times New Roman"/>
          <w:color w:val="0000FF"/>
          <w:sz w:val="24"/>
          <w:szCs w:val="24"/>
          <w:u w:val="single"/>
          <w14:ligatures w14:val="none"/>
        </w:rPr>
        <w:fldChar w:fldCharType="end"/>
      </w:r>
      <w:r>
        <w:rPr>
          <w:rFonts w:ascii="宋体" w:hAnsi="宋体" w:eastAsia="宋体" w:cs="Times New Roman"/>
          <w:sz w:val="24"/>
          <w:szCs w:val="24"/>
          <w14:ligatures w14:val="none"/>
        </w:rPr>
        <w:t>如下图所示</w:t>
      </w:r>
      <w:r>
        <w:rPr>
          <w:rFonts w:hint="eastAsia" w:ascii="宋体" w:hAnsi="宋体" w:eastAsia="宋体" w:cs="Times New Roman"/>
          <w:sz w:val="24"/>
          <w:szCs w:val="24"/>
          <w14:ligatures w14:val="none"/>
        </w:rPr>
        <w:t>：</w:t>
      </w:r>
    </w:p>
    <w:p>
      <w:pPr>
        <w:adjustRightInd w:val="0"/>
        <w:snapToGrid w:val="0"/>
        <w:spacing w:line="480" w:lineRule="auto"/>
        <w:jc w:val="center"/>
        <w:rPr>
          <w:rFonts w:ascii="宋体" w:hAnsi="宋体" w:eastAsia="宋体" w:cs="Times New Roman"/>
          <w:sz w:val="24"/>
          <w:szCs w:val="24"/>
          <w14:ligatures w14:val="none"/>
        </w:rPr>
      </w:pPr>
      <w:r>
        <w:rPr>
          <w:rFonts w:ascii="Calibri" w:hAnsi="Calibri" w:eastAsia="宋体" w:cs="Times New Roman"/>
          <w:sz w:val="24"/>
          <w:szCs w:val="24"/>
          <w14:ligatures w14:val="none"/>
        </w:rPr>
        <w:drawing>
          <wp:inline distT="0" distB="0" distL="0" distR="0">
            <wp:extent cx="3143250" cy="1965960"/>
            <wp:effectExtent l="19050" t="19050" r="19050" b="1524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4"/>
                    <a:stretch>
                      <a:fillRect/>
                    </a:stretch>
                  </pic:blipFill>
                  <pic:spPr>
                    <a:xfrm>
                      <a:off x="0" y="0"/>
                      <a:ext cx="3146752" cy="1968541"/>
                    </a:xfrm>
                    <a:prstGeom prst="rect">
                      <a:avLst/>
                    </a:prstGeom>
                    <a:ln>
                      <a:solidFill>
                        <a:srgbClr val="4F81BD"/>
                      </a:solidFill>
                    </a:ln>
                  </pic:spPr>
                </pic:pic>
              </a:graphicData>
            </a:graphic>
          </wp:inline>
        </w:drawing>
      </w:r>
      <w:r>
        <w:rPr>
          <w:rFonts w:ascii="Calibri" w:hAnsi="Calibri" w:eastAsia="宋体" w:cs="Times New Roman"/>
          <w:sz w:val="24"/>
          <w:szCs w:val="24"/>
          <w14:ligatures w14:val="none"/>
        </w:rPr>
        <w:drawing>
          <wp:inline distT="0" distB="0" distL="0" distR="0">
            <wp:extent cx="3507105" cy="1966595"/>
            <wp:effectExtent l="19050" t="19050" r="17145" b="14605"/>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5"/>
                    <a:stretch>
                      <a:fillRect/>
                    </a:stretch>
                  </pic:blipFill>
                  <pic:spPr>
                    <a:xfrm>
                      <a:off x="0" y="0"/>
                      <a:ext cx="3521378" cy="1974664"/>
                    </a:xfrm>
                    <a:prstGeom prst="rect">
                      <a:avLst/>
                    </a:prstGeom>
                    <a:ln>
                      <a:solidFill>
                        <a:srgbClr val="4F81BD"/>
                      </a:solidFill>
                    </a:ln>
                  </pic:spPr>
                </pic:pic>
              </a:graphicData>
            </a:graphic>
          </wp:inline>
        </w:drawing>
      </w:r>
      <w:r>
        <w:rPr>
          <w:rFonts w:ascii="Calibri" w:hAnsi="Calibri" w:eastAsia="宋体" w:cs="Times New Roman"/>
          <w:sz w:val="24"/>
          <w:szCs w:val="24"/>
          <w14:ligatures w14:val="none"/>
        </w:rPr>
        <w:drawing>
          <wp:inline distT="0" distB="0" distL="0" distR="0">
            <wp:extent cx="3162300" cy="1961515"/>
            <wp:effectExtent l="19050" t="19050" r="19050" b="19685"/>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6"/>
                    <a:stretch>
                      <a:fillRect/>
                    </a:stretch>
                  </pic:blipFill>
                  <pic:spPr>
                    <a:xfrm>
                      <a:off x="0" y="0"/>
                      <a:ext cx="3162300" cy="1961797"/>
                    </a:xfrm>
                    <a:prstGeom prst="rect">
                      <a:avLst/>
                    </a:prstGeom>
                    <a:ln>
                      <a:solidFill>
                        <a:srgbClr val="4F81BD"/>
                      </a:solidFill>
                    </a:ln>
                  </pic:spPr>
                </pic:pic>
              </a:graphicData>
            </a:graphic>
          </wp:inline>
        </w:drawing>
      </w:r>
    </w:p>
    <w:p>
      <w:pPr>
        <w:adjustRightInd w:val="0"/>
        <w:snapToGrid w:val="0"/>
        <w:spacing w:line="480" w:lineRule="auto"/>
        <w:ind w:firstLine="480" w:firstLineChars="200"/>
        <w:jc w:val="lef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投标人在文件编制的过程中关于要求的“信用中国”网站未被列入失信被执行人名单的截图是否可以放“中国执行信息公开网”查询的失信被执行人名单的截图？</w:t>
      </w:r>
    </w:p>
    <w:p>
      <w:pPr>
        <w:spacing w:line="480" w:lineRule="auto"/>
        <w:ind w:firstLine="481" w:firstLineChars="200"/>
        <w:jc w:val="left"/>
        <w:rPr>
          <w:rFonts w:ascii="宋体" w:hAnsi="宋体" w:eastAsia="宋体" w:cs="Times New Roman"/>
          <w:b/>
          <w:bCs/>
          <w:sz w:val="24"/>
          <w:szCs w:val="24"/>
          <w14:ligatures w14:val="none"/>
        </w:rPr>
      </w:pPr>
      <w:r>
        <w:rPr>
          <w:rFonts w:hint="eastAsia" w:ascii="宋体" w:hAnsi="宋体" w:eastAsia="宋体" w:cs="Times New Roman"/>
          <w:b/>
          <w:bCs/>
          <w:sz w:val="24"/>
          <w:szCs w:val="24"/>
          <w14:ligatures w14:val="none"/>
        </w:rPr>
        <w:t>答复：招标文件本条规定为范本内容，建议投标人按照查询路径逐一提供查询截图。</w:t>
      </w:r>
    </w:p>
    <w:p>
      <w:pPr>
        <w:spacing w:line="480" w:lineRule="auto"/>
        <w:ind w:firstLine="480" w:firstLineChars="200"/>
        <w:jc w:val="left"/>
        <w:rPr>
          <w:rFonts w:ascii="宋体" w:hAnsi="宋体" w:eastAsia="宋体" w:cs="Times New Roman"/>
          <w:sz w:val="24"/>
          <w:szCs w:val="24"/>
          <w14:ligatures w14:val="none"/>
        </w:rPr>
      </w:pPr>
      <w:r>
        <w:rPr>
          <w:rFonts w:hint="eastAsia" w:ascii="宋体" w:hAnsi="宋体" w:eastAsia="宋体" w:cs="Times New Roman"/>
          <w:color w:val="000000" w:themeColor="text1"/>
          <w:sz w:val="24"/>
          <w:szCs w:val="24"/>
          <w14:textFill>
            <w14:solidFill>
              <w14:schemeClr w14:val="tx1"/>
            </w14:solidFill>
          </w14:textFill>
          <w14:ligatures w14:val="none"/>
        </w:rPr>
        <w:t>问题2：</w:t>
      </w:r>
      <w:r>
        <w:rPr>
          <w:rFonts w:hint="eastAsia" w:ascii="宋体" w:hAnsi="宋体" w:eastAsia="宋体" w:cs="Times New Roman"/>
          <w:sz w:val="24"/>
          <w:szCs w:val="24"/>
          <w14:ligatures w14:val="none"/>
        </w:rPr>
        <w:t>总监的加分业绩是否也需要满足“满足近5年内，担任过一个新建或改扩建高速公路工程监理的总（副总）监理工程师职务”？</w:t>
      </w:r>
    </w:p>
    <w:p>
      <w:pPr>
        <w:spacing w:line="480" w:lineRule="auto"/>
        <w:ind w:firstLine="481" w:firstLineChars="200"/>
        <w:jc w:val="left"/>
        <w:rPr>
          <w:rFonts w:ascii="宋体" w:hAnsi="宋体" w:eastAsia="宋体" w:cs="Times New Roman"/>
          <w:b/>
          <w:bCs/>
          <w:sz w:val="24"/>
          <w:szCs w:val="24"/>
          <w14:ligatures w14:val="none"/>
        </w:rPr>
      </w:pPr>
      <w:r>
        <w:rPr>
          <w:rFonts w:hint="eastAsia" w:ascii="宋体" w:hAnsi="宋体" w:eastAsia="宋体" w:cs="Times New Roman"/>
          <w:b/>
          <w:bCs/>
          <w:sz w:val="24"/>
          <w:szCs w:val="24"/>
          <w14:ligatures w14:val="none"/>
        </w:rPr>
        <w:t>答复：总监的加分业绩需要满足招标文件资格最低条件业绩要求。</w:t>
      </w:r>
    </w:p>
    <w:p>
      <w:pPr>
        <w:spacing w:line="480" w:lineRule="auto"/>
        <w:ind w:firstLine="480" w:firstLineChars="200"/>
        <w:jc w:val="left"/>
        <w:rPr>
          <w:rFonts w:ascii="宋体" w:hAnsi="宋体" w:eastAsia="宋体" w:cs="Times New Roman"/>
          <w:bCs/>
          <w:color w:val="000000" w:themeColor="text1"/>
          <w:sz w:val="24"/>
          <w:szCs w:val="24"/>
          <w14:textFill>
            <w14:solidFill>
              <w14:schemeClr w14:val="tx1"/>
            </w14:solidFill>
          </w14:textFill>
          <w14:ligatures w14:val="none"/>
        </w:rPr>
      </w:pPr>
      <w:r>
        <w:rPr>
          <w:rFonts w:hint="eastAsia" w:ascii="宋体" w:hAnsi="宋体" w:eastAsia="宋体" w:cs="Times New Roman"/>
          <w:bCs/>
          <w:color w:val="000000" w:themeColor="text1"/>
          <w:sz w:val="24"/>
          <w:szCs w:val="24"/>
          <w14:textFill>
            <w14:solidFill>
              <w14:schemeClr w14:val="tx1"/>
            </w14:solidFill>
          </w14:textFill>
          <w14:ligatures w14:val="none"/>
        </w:rPr>
        <w:t>问题3：全国部分省市、自治区的某些新建或改扩建的高速公路虽然采用二级监理模式，但是由业主单位组建总监理工程师办公室（总监办只作为业主单位的一个职能部门）或不组建总监理工程师办公室，只对监理标段采取招标驻地监理工程师办公室的形式进行公开招标，即监理单位中标后组建驻地监理工程师办公室，监理标段的负责人是驻地监理工程师，驻地监理工程师行使的任然是一级监理模式中总监理工程师的职责或权利对所辖施工标段进行全面管理并直接对业主单位负责。终上所述，本项目的潜在投标人对本项目的总监的强制性业绩要求和加分业绩满足“满足近5年内，担任过一个新建或改扩建高速公路工程监理的总（副总）、监理工程师、驻地（副驻地）监理工程师职务”是否也是符合要求的？</w:t>
      </w:r>
    </w:p>
    <w:p>
      <w:pPr>
        <w:spacing w:line="480" w:lineRule="auto"/>
        <w:ind w:firstLine="481" w:firstLineChars="200"/>
        <w:jc w:val="left"/>
        <w:rPr>
          <w:rFonts w:ascii="宋体" w:hAnsi="宋体" w:eastAsia="宋体" w:cs="Times New Roman"/>
          <w:bCs/>
          <w:color w:val="000000" w:themeColor="text1"/>
          <w:sz w:val="24"/>
          <w:szCs w:val="24"/>
          <w14:textFill>
            <w14:solidFill>
              <w14:schemeClr w14:val="tx1"/>
            </w14:solidFill>
          </w14:textFill>
          <w14:ligatures w14:val="none"/>
        </w:rPr>
      </w:pPr>
      <w:r>
        <w:rPr>
          <w:rFonts w:hint="eastAsia" w:ascii="宋体" w:hAnsi="宋体" w:eastAsia="宋体" w:cs="Times New Roman"/>
          <w:b/>
          <w:bCs/>
          <w:sz w:val="24"/>
          <w:szCs w:val="24"/>
          <w14:ligatures w14:val="none"/>
        </w:rPr>
        <w:t>答复：按答疑澄清文件执行。</w:t>
      </w:r>
    </w:p>
    <w:p>
      <w:pPr>
        <w:spacing w:line="480" w:lineRule="auto"/>
        <w:ind w:firstLine="480" w:firstLineChars="200"/>
        <w:jc w:val="left"/>
        <w:rPr>
          <w:rFonts w:ascii="宋体" w:hAnsi="宋体" w:eastAsia="宋体" w:cs="Times New Roman"/>
          <w:color w:val="000000" w:themeColor="text1"/>
          <w:sz w:val="24"/>
          <w:szCs w:val="24"/>
          <w:lang w:bidi="zh-CN"/>
          <w14:textFill>
            <w14:solidFill>
              <w14:schemeClr w14:val="tx1"/>
            </w14:solidFill>
          </w14:textFill>
          <w14:ligatures w14:val="none"/>
        </w:rPr>
      </w:pPr>
      <w:r>
        <w:rPr>
          <w:rFonts w:hint="eastAsia" w:ascii="宋体" w:hAnsi="宋体" w:eastAsia="宋体" w:cs="Times New Roman"/>
          <w:color w:val="000000" w:themeColor="text1"/>
          <w:sz w:val="24"/>
          <w:szCs w:val="24"/>
          <w:lang w:bidi="zh-CN"/>
          <w14:textFill>
            <w14:solidFill>
              <w14:schemeClr w14:val="tx1"/>
            </w14:solidFill>
          </w14:textFill>
          <w14:ligatures w14:val="none"/>
        </w:rPr>
        <w:t>问题四：针对上述情况、投标人在投标文件格式中的“拟委任的其他主要监理人员汇总表”、“拟委任的其他主要监理人员资历表”是否空着不填，保留原格式即可？</w:t>
      </w:r>
    </w:p>
    <w:p>
      <w:pPr>
        <w:spacing w:line="480" w:lineRule="auto"/>
        <w:ind w:firstLine="481" w:firstLineChars="200"/>
        <w:jc w:val="left"/>
        <w:rPr>
          <w:rFonts w:ascii="宋体" w:hAnsi="宋体" w:eastAsia="宋体" w:cs="Times New Roman"/>
          <w:b/>
          <w:bCs/>
          <w:color w:val="000000" w:themeColor="text1"/>
          <w:sz w:val="24"/>
          <w:szCs w:val="24"/>
          <w:lang w:bidi="zh-CN"/>
          <w14:textFill>
            <w14:solidFill>
              <w14:schemeClr w14:val="tx1"/>
            </w14:solidFill>
          </w14:textFill>
          <w14:ligatures w14:val="none"/>
        </w:rPr>
      </w:pPr>
      <w:r>
        <w:rPr>
          <w:rFonts w:hint="eastAsia" w:ascii="宋体" w:hAnsi="宋体" w:eastAsia="宋体" w:cs="Times New Roman"/>
          <w:b/>
          <w:bCs/>
          <w:color w:val="000000" w:themeColor="text1"/>
          <w:sz w:val="24"/>
          <w:szCs w:val="24"/>
          <w:lang w:bidi="zh-CN"/>
          <w14:textFill>
            <w14:solidFill>
              <w14:schemeClr w14:val="tx1"/>
            </w14:solidFill>
          </w14:textFill>
          <w14:ligatures w14:val="none"/>
        </w:rPr>
        <w:t>答复：本项目不属于特别复杂的特大桥梁和特长隧道项目主体工程以及其他有特殊要求的工程，按招标文件执行。</w:t>
      </w:r>
    </w:p>
    <w:p>
      <w:pPr>
        <w:spacing w:line="480" w:lineRule="auto"/>
        <w:ind w:firstLine="480" w:firstLineChars="200"/>
        <w:jc w:val="left"/>
        <w:rPr>
          <w:rFonts w:ascii="宋体" w:hAnsi="宋体" w:eastAsia="宋体" w:cs="Times New Roman"/>
          <w:color w:val="000000" w:themeColor="text1"/>
          <w:sz w:val="24"/>
          <w:szCs w:val="24"/>
          <w:lang w:bidi="zh-CN"/>
          <w14:textFill>
            <w14:solidFill>
              <w14:schemeClr w14:val="tx1"/>
            </w14:solidFill>
          </w14:textFill>
          <w14:ligatures w14:val="none"/>
        </w:rPr>
      </w:pPr>
      <w:r>
        <w:rPr>
          <w:rFonts w:hint="eastAsia" w:ascii="宋体" w:hAnsi="宋体" w:eastAsia="宋体" w:cs="Times New Roman"/>
          <w:color w:val="000000" w:themeColor="text1"/>
          <w:sz w:val="24"/>
          <w:szCs w:val="24"/>
          <w:lang w:bidi="zh-CN"/>
          <w14:textFill>
            <w14:solidFill>
              <w14:schemeClr w14:val="tx1"/>
            </w14:solidFill>
          </w14:textFill>
          <w14:ligatures w14:val="none"/>
        </w:rPr>
        <w:t>问题五：针对上述情况、投标人在投标文件报价商务及技术文件部分格式中的“表2监理人员服务费报价表”、“附件1监理人员工作计划安排表”中所涉及的其他主要监理人员部分是否可以自行根据自身情况填报拟投入的其他主要监理人员和相关监理员？ “表 5 监理试验设施费报价表”是否也可以自行根据自身情况填报相关试验设施？</w:t>
      </w:r>
    </w:p>
    <w:p>
      <w:pPr>
        <w:spacing w:line="480" w:lineRule="auto"/>
        <w:ind w:firstLine="481" w:firstLineChars="200"/>
        <w:jc w:val="left"/>
        <w:rPr>
          <w:rFonts w:ascii="宋体" w:hAnsi="宋体" w:eastAsia="宋体" w:cs="Times New Roman"/>
          <w:b/>
          <w:bCs/>
          <w:color w:val="000000" w:themeColor="text1"/>
          <w:sz w:val="24"/>
          <w:szCs w:val="24"/>
          <w:lang w:bidi="zh-CN"/>
          <w14:textFill>
            <w14:solidFill>
              <w14:schemeClr w14:val="tx1"/>
            </w14:solidFill>
          </w14:textFill>
          <w14:ligatures w14:val="none"/>
        </w:rPr>
      </w:pPr>
      <w:r>
        <w:rPr>
          <w:rFonts w:hint="eastAsia" w:ascii="宋体" w:hAnsi="宋体" w:eastAsia="宋体" w:cs="Times New Roman"/>
          <w:b/>
          <w:bCs/>
          <w:color w:val="000000" w:themeColor="text1"/>
          <w:sz w:val="24"/>
          <w:szCs w:val="24"/>
          <w:lang w:bidi="zh-CN"/>
          <w14:textFill>
            <w14:solidFill>
              <w14:schemeClr w14:val="tx1"/>
            </w14:solidFill>
          </w14:textFill>
          <w14:ligatures w14:val="none"/>
        </w:rPr>
        <w:t>答复：请仔细阅读每张表格下面 “注”的内容，按注解内容投标人可根据自身情况填报。</w:t>
      </w:r>
    </w:p>
    <w:p>
      <w:pPr>
        <w:spacing w:line="480" w:lineRule="auto"/>
        <w:ind w:firstLine="480" w:firstLineChars="200"/>
        <w:jc w:val="left"/>
        <w:rPr>
          <w:rFonts w:ascii="宋体" w:hAnsi="宋体" w:eastAsia="宋体" w:cs="Times New Roman"/>
          <w:color w:val="000000" w:themeColor="text1"/>
          <w:sz w:val="24"/>
          <w:szCs w:val="24"/>
          <w14:textFill>
            <w14:solidFill>
              <w14:schemeClr w14:val="tx1"/>
            </w14:solidFill>
          </w14:textFill>
          <w14:ligatures w14:val="none"/>
        </w:rPr>
      </w:pPr>
      <w:r>
        <w:rPr>
          <w:rFonts w:hint="eastAsia" w:ascii="宋体" w:hAnsi="宋体" w:eastAsia="宋体" w:cs="Times New Roman"/>
          <w:color w:val="000000" w:themeColor="text1"/>
          <w:sz w:val="24"/>
          <w:szCs w:val="24"/>
          <w14:textFill>
            <w14:solidFill>
              <w14:schemeClr w14:val="tx1"/>
            </w14:solidFill>
          </w14:textFill>
          <w14:ligatures w14:val="none"/>
        </w:rPr>
        <w:t>问题6、本项目“招标文件”第三章评标办法中“主第2.2.4款履约信誉第“（1）信用等级以湖南省交通运输厅发布的公路工程施工监理企业信用评价结果为准，企业信用加分分值按湖南省交通运输厅近三年发布的企业信用评价结果进行权值分配，企业近三年均无湖南省交通运输厅发布企业信用等级的，按交通运输部近三年发布的信用等级结果进行权值分配（其中交通运输部发布的信用评价结果为AA级的企业，按照A级计算当年信用评价得分；交通运输部发布的信用评价结果为A级、B级的企业，仍然按照A级、B级计算当年信用评价得分），当年在湖南省发布的公路工程施工监理企业信用评价结果中无信用评价等级的，其当年的信用评价得分按上一年度发布的公路工程施工监理企业信用评价结果的信用等级结果进行评分（其中上一年度发布的信用评价结果为AA级的企业，按照A级计算当年信用评价得分；上一年度发布的信用评价结果为A级、B级的企业，仍然按照A级、B级计算当年信用评价得分）；上一年度发布的公路工程施工监理企业信用评价结果也没有信用等级结果的，其当年的信用评价得分按0分计”。</w:t>
      </w:r>
    </w:p>
    <w:p>
      <w:pPr>
        <w:spacing w:line="480" w:lineRule="auto"/>
        <w:ind w:firstLine="480" w:firstLineChars="200"/>
        <w:jc w:val="left"/>
        <w:rPr>
          <w:rFonts w:ascii="宋体" w:hAnsi="宋体" w:eastAsia="宋体" w:cs="Times New Roman"/>
          <w:color w:val="000000" w:themeColor="text1"/>
          <w:sz w:val="24"/>
          <w:szCs w:val="24"/>
          <w14:textFill>
            <w14:solidFill>
              <w14:schemeClr w14:val="tx1"/>
            </w14:solidFill>
          </w14:textFill>
          <w14:ligatures w14:val="none"/>
        </w:rPr>
      </w:pPr>
      <w:r>
        <w:rPr>
          <w:rFonts w:hint="eastAsia" w:ascii="宋体" w:hAnsi="宋体" w:eastAsia="宋体" w:cs="Times New Roman"/>
          <w:color w:val="000000" w:themeColor="text1"/>
          <w:sz w:val="24"/>
          <w:szCs w:val="24"/>
          <w14:textFill>
            <w14:solidFill>
              <w14:schemeClr w14:val="tx1"/>
            </w14:solidFill>
          </w14:textFill>
          <w14:ligatures w14:val="none"/>
        </w:rPr>
        <w:t>上述所述中是否可以理解为“投标企业近三年中同时参与湖南省和交通运输部发布的信用评价的优先以湖南省交通运输厅发布的公路工程施工监理企业信用评价结果为准，若某年度无湖南省交通运输厅发布企业信用等级的，按交通运输部对应年度发布的信用等级结果进行权值分配（其中交通运输部发布的信用评价结果为AA级的企业，按照A级计算当年信用评价得分”？</w:t>
      </w:r>
    </w:p>
    <w:p>
      <w:pPr>
        <w:spacing w:line="480" w:lineRule="auto"/>
        <w:ind w:firstLine="481" w:firstLineChars="200"/>
        <w:jc w:val="left"/>
        <w:rPr>
          <w:rFonts w:ascii="宋体" w:hAnsi="宋体" w:eastAsia="宋体" w:cs="Times New Roman"/>
          <w:bCs/>
          <w:color w:val="000000" w:themeColor="text1"/>
          <w:sz w:val="24"/>
          <w:szCs w:val="24"/>
          <w14:textFill>
            <w14:solidFill>
              <w14:schemeClr w14:val="tx1"/>
            </w14:solidFill>
          </w14:textFill>
          <w14:ligatures w14:val="none"/>
        </w:rPr>
      </w:pPr>
      <w:r>
        <w:rPr>
          <w:rFonts w:hint="eastAsia" w:ascii="宋体" w:hAnsi="宋体" w:eastAsia="宋体" w:cs="Times New Roman"/>
          <w:b/>
          <w:bCs/>
          <w:color w:val="000000" w:themeColor="text1"/>
          <w:sz w:val="24"/>
          <w:szCs w:val="24"/>
          <w14:textFill>
            <w14:solidFill>
              <w14:schemeClr w14:val="tx1"/>
            </w14:solidFill>
          </w14:textFill>
          <w14:ligatures w14:val="none"/>
        </w:rPr>
        <w:t>答复：</w:t>
      </w:r>
      <w:r>
        <w:rPr>
          <w:rFonts w:hint="eastAsia" w:ascii="宋体" w:hAnsi="宋体" w:eastAsia="宋体" w:cs="Times New Roman"/>
          <w:b/>
          <w:bCs/>
          <w:sz w:val="24"/>
          <w:szCs w:val="24"/>
          <w14:ligatures w14:val="none"/>
        </w:rPr>
        <w:t>按招标文件要求执行。</w:t>
      </w:r>
    </w:p>
    <w:p>
      <w:pPr>
        <w:pStyle w:val="6"/>
        <w:shd w:val="clear" w:color="auto" w:fill="FFFFFF"/>
        <w:spacing w:before="0" w:beforeAutospacing="0" w:after="0" w:afterAutospacing="0" w:line="480" w:lineRule="atLeast"/>
        <w:ind w:firstLine="480"/>
        <w:jc w:val="both"/>
        <w:rPr>
          <w:rFonts w:ascii="微软雅黑" w:hAnsi="微软雅黑" w:eastAsia="微软雅黑"/>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招标文件其他内容不变。</w:t>
      </w:r>
    </w:p>
    <w:p>
      <w:pPr>
        <w:pStyle w:val="6"/>
        <w:shd w:val="clear" w:color="auto" w:fill="FFFFFF"/>
        <w:spacing w:before="0" w:beforeAutospacing="0" w:after="0" w:afterAutospacing="0" w:line="480" w:lineRule="atLeast"/>
        <w:ind w:firstLine="480"/>
        <w:jc w:val="both"/>
        <w:rPr>
          <w:color w:val="000000" w:themeColor="text1"/>
          <w:shd w:val="clear" w:color="auto" w:fill="FFFFFF"/>
          <w14:textFill>
            <w14:solidFill>
              <w14:schemeClr w14:val="tx1"/>
            </w14:solidFill>
          </w14:textFill>
        </w:rPr>
      </w:pPr>
    </w:p>
    <w:p>
      <w:pPr>
        <w:pStyle w:val="6"/>
        <w:shd w:val="clear" w:color="auto" w:fill="FFFFFF"/>
        <w:spacing w:before="0" w:beforeAutospacing="0" w:after="0" w:afterAutospacing="0" w:line="480" w:lineRule="atLeast"/>
        <w:ind w:firstLine="480"/>
        <w:jc w:val="both"/>
        <w:rPr>
          <w:color w:val="000000" w:themeColor="text1"/>
          <w:shd w:val="clear" w:color="auto" w:fill="FFFFFF"/>
          <w14:textFill>
            <w14:solidFill>
              <w14:schemeClr w14:val="tx1"/>
            </w14:solidFill>
          </w14:textFill>
        </w:rPr>
      </w:pPr>
    </w:p>
    <w:p>
      <w:pPr>
        <w:pStyle w:val="6"/>
        <w:shd w:val="clear" w:color="auto" w:fill="FFFFFF"/>
        <w:spacing w:before="0" w:beforeAutospacing="0" w:after="0" w:afterAutospacing="0" w:line="480" w:lineRule="atLeast"/>
        <w:ind w:firstLine="480"/>
        <w:jc w:val="right"/>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招</w:t>
      </w:r>
      <w:bookmarkStart w:id="0" w:name="_GoBack"/>
      <w:bookmarkEnd w:id="0"/>
      <w:r>
        <w:rPr>
          <w:rFonts w:hint="eastAsia"/>
          <w:color w:val="000000" w:themeColor="text1"/>
          <w:shd w:val="clear" w:color="auto" w:fill="FFFFFF"/>
          <w14:textFill>
            <w14:solidFill>
              <w14:schemeClr w14:val="tx1"/>
            </w14:solidFill>
          </w14:textFill>
        </w:rPr>
        <w:t>标人：</w:t>
      </w:r>
      <w:r>
        <w:rPr>
          <w:rFonts w:hint="eastAsia"/>
        </w:rPr>
        <w:t>衡山县城市和农村建设投资有限公司</w:t>
      </w:r>
    </w:p>
    <w:p>
      <w:pPr>
        <w:pStyle w:val="6"/>
        <w:shd w:val="clear" w:color="auto" w:fill="FFFFFF"/>
        <w:spacing w:before="0" w:beforeAutospacing="0" w:after="0" w:afterAutospacing="0" w:line="480" w:lineRule="atLeast"/>
        <w:ind w:firstLine="480"/>
        <w:jc w:val="right"/>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招标代理机构：</w:t>
      </w:r>
      <w:r>
        <w:rPr>
          <w:rFonts w:hint="eastAsia"/>
        </w:rPr>
        <w:t>中和金磊工程咨询集团有限公司</w:t>
      </w:r>
    </w:p>
    <w:p>
      <w:pPr>
        <w:rPr>
          <w:color w:val="000000" w:themeColor="text1"/>
          <w:sz w:val="24"/>
          <w:szCs w:val="24"/>
          <w14:textFill>
            <w14:solidFill>
              <w14:schemeClr w14:val="tx1"/>
            </w14:solidFill>
          </w14:textFill>
        </w:rPr>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方正小标宋_GBK">
    <w:panose1 w:val="02000000000000000000"/>
    <w:charset w:val="86"/>
    <w:family w:val="roman"/>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汉仪仿宋S">
    <w:panose1 w:val="00020600040101000101"/>
    <w:charset w:val="86"/>
    <w:family w:val="auto"/>
    <w:pitch w:val="default"/>
    <w:sig w:usb0="A00002BF" w:usb1="38CF7CFA" w:usb2="00000016"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true"/>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5A4"/>
    <w:rsid w:val="00007B53"/>
    <w:rsid w:val="00032481"/>
    <w:rsid w:val="00046DE4"/>
    <w:rsid w:val="000930C8"/>
    <w:rsid w:val="000A7032"/>
    <w:rsid w:val="000B3016"/>
    <w:rsid w:val="00162731"/>
    <w:rsid w:val="00170603"/>
    <w:rsid w:val="00385D37"/>
    <w:rsid w:val="0044105A"/>
    <w:rsid w:val="0058114C"/>
    <w:rsid w:val="005E5726"/>
    <w:rsid w:val="006559CA"/>
    <w:rsid w:val="00677808"/>
    <w:rsid w:val="00691512"/>
    <w:rsid w:val="0069379F"/>
    <w:rsid w:val="006D662C"/>
    <w:rsid w:val="00785D6B"/>
    <w:rsid w:val="007A58D6"/>
    <w:rsid w:val="007E05C6"/>
    <w:rsid w:val="007F1352"/>
    <w:rsid w:val="00826C97"/>
    <w:rsid w:val="0085528A"/>
    <w:rsid w:val="00867633"/>
    <w:rsid w:val="008D59E6"/>
    <w:rsid w:val="0090139B"/>
    <w:rsid w:val="00927C26"/>
    <w:rsid w:val="009531E8"/>
    <w:rsid w:val="00953C53"/>
    <w:rsid w:val="00981E72"/>
    <w:rsid w:val="00987427"/>
    <w:rsid w:val="009A2486"/>
    <w:rsid w:val="00A30FBE"/>
    <w:rsid w:val="00A32FCE"/>
    <w:rsid w:val="00A35BAB"/>
    <w:rsid w:val="00A94842"/>
    <w:rsid w:val="00AB0B61"/>
    <w:rsid w:val="00AD2263"/>
    <w:rsid w:val="00AF7B3C"/>
    <w:rsid w:val="00B15752"/>
    <w:rsid w:val="00C0646B"/>
    <w:rsid w:val="00C81F36"/>
    <w:rsid w:val="00D819DE"/>
    <w:rsid w:val="00DB62DC"/>
    <w:rsid w:val="00DC2521"/>
    <w:rsid w:val="00DE15A4"/>
    <w:rsid w:val="00DE5E47"/>
    <w:rsid w:val="00E02839"/>
    <w:rsid w:val="00E361F2"/>
    <w:rsid w:val="00E43EA0"/>
    <w:rsid w:val="00E74B40"/>
    <w:rsid w:val="00EF7F89"/>
    <w:rsid w:val="00F369CD"/>
    <w:rsid w:val="BDDFB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character" w:styleId="5">
    <w:name w:val="Hyperlink"/>
    <w:basedOn w:val="4"/>
    <w:unhideWhenUsed/>
    <w:qFormat/>
    <w:uiPriority w:val="99"/>
    <w:rPr>
      <w:color w:val="0563C1" w:themeColor="hyperlink"/>
      <w:u w:val="single"/>
      <w14:textFill>
        <w14:solidFill>
          <w14:schemeClr w14:val="hlink"/>
        </w14:solidFill>
      </w14:textFill>
    </w:rPr>
  </w:style>
  <w:style w:type="paragraph" w:customStyle="1" w:styleId="6">
    <w:name w:val="p"/>
    <w:basedOn w:val="1"/>
    <w:qFormat/>
    <w:uiPriority w:val="0"/>
    <w:pPr>
      <w:widowControl/>
      <w:spacing w:before="100" w:beforeAutospacing="1" w:after="100" w:afterAutospacing="1"/>
      <w:jc w:val="left"/>
    </w:pPr>
    <w:rPr>
      <w:rFonts w:ascii="宋体" w:hAnsi="宋体" w:eastAsia="宋体" w:cs="宋体"/>
      <w:kern w:val="0"/>
      <w:sz w:val="24"/>
      <w:szCs w:val="24"/>
      <w14:ligatures w14:val="none"/>
    </w:rPr>
  </w:style>
  <w:style w:type="character" w:customStyle="1" w:styleId="7">
    <w:name w:val="脚注引用_0"/>
    <w:semiHidden/>
    <w:unhideWhenUsed/>
    <w:qFormat/>
    <w:uiPriority w:val="0"/>
    <w:rPr>
      <w:vertAlign w:val="superscript"/>
    </w:rPr>
  </w:style>
  <w:style w:type="paragraph" w:customStyle="1" w:styleId="8">
    <w:name w:val="脚注文本_0"/>
    <w:basedOn w:val="9"/>
    <w:link w:val="10"/>
    <w:semiHidden/>
    <w:unhideWhenUsed/>
    <w:qFormat/>
    <w:uiPriority w:val="99"/>
    <w:pPr>
      <w:adjustRightInd w:val="0"/>
      <w:snapToGrid w:val="0"/>
      <w:spacing w:line="420" w:lineRule="atLeast"/>
      <w:ind w:firstLine="454"/>
      <w:jc w:val="left"/>
    </w:pPr>
    <w:rPr>
      <w:rFonts w:ascii="Times New Roman" w:hAnsi="Times New Roman"/>
      <w:kern w:val="0"/>
      <w:sz w:val="18"/>
      <w:szCs w:val="20"/>
      <w:lang w:val="zh-CN" w:eastAsia="zh-CN"/>
    </w:rPr>
  </w:style>
  <w:style w:type="paragraph" w:customStyle="1" w:styleId="9">
    <w:name w:val="正文_0"/>
    <w:qFormat/>
    <w:uiPriority w:val="0"/>
    <w:pPr>
      <w:widowControl w:val="0"/>
      <w:jc w:val="both"/>
    </w:pPr>
    <w:rPr>
      <w:rFonts w:ascii="Calibri" w:hAnsi="Calibri" w:eastAsia="宋体" w:cs="Times New Roman"/>
      <w:kern w:val="2"/>
      <w:sz w:val="21"/>
      <w:szCs w:val="22"/>
      <w:lang w:val="en-US" w:eastAsia="zh-CN" w:bidi="ar-SA"/>
      <w14:ligatures w14:val="none"/>
    </w:rPr>
  </w:style>
  <w:style w:type="character" w:customStyle="1" w:styleId="10">
    <w:name w:val="脚注文本 Char_0"/>
    <w:link w:val="8"/>
    <w:semiHidden/>
    <w:qFormat/>
    <w:uiPriority w:val="99"/>
    <w:rPr>
      <w:rFonts w:ascii="Times New Roman" w:hAnsi="Times New Roman" w:eastAsia="宋体" w:cs="Times New Roman"/>
      <w:kern w:val="0"/>
      <w:sz w:val="18"/>
      <w:szCs w:val="20"/>
      <w:lang w:val="zh-CN" w:eastAsia="zh-CN"/>
      <w14:ligatures w14:val="none"/>
    </w:rPr>
  </w:style>
  <w:style w:type="character" w:customStyle="1" w:styleId="11">
    <w:name w:val="Unresolved Mention"/>
    <w:basedOn w:val="4"/>
    <w:semiHidden/>
    <w:unhideWhenUsed/>
    <w:qFormat/>
    <w:uiPriority w:val="99"/>
    <w:rPr>
      <w:color w:val="605E5C"/>
      <w:shd w:val="clear" w:color="auto" w:fill="E1DFDD"/>
    </w:rPr>
  </w:style>
  <w:style w:type="character" w:customStyle="1" w:styleId="12">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366</Words>
  <Characters>2091</Characters>
  <Lines>17</Lines>
  <Paragraphs>4</Paragraphs>
  <TotalTime>242</TotalTime>
  <ScaleCrop>false</ScaleCrop>
  <LinksUpToDate>false</LinksUpToDate>
  <CharactersWithSpaces>2453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2023-07-08T09:31:00Z</dcterms:created>
  <dc:creator>波 张</dc:creator>
  <cp:lastModifiedBy>greatwall</cp:lastModifiedBy>
  <cp:lastPrinted>2023-07-11T11:30:00Z</cp:lastPrinted>
  <dcterms:modified xsi:type="dcterms:W3CDTF">2023-07-18T16:24:30Z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