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40" w:lineRule="exact"/>
        <w:rPr>
          <w:rStyle w:val="6"/>
          <w:rFonts w:hint="eastAsia" w:ascii="Times New Roman" w:hAnsi="Calibri" w:eastAsia="黑体"/>
          <w:sz w:val="28"/>
          <w:szCs w:val="28"/>
          <w:lang w:val="en-US" w:eastAsia="zh-CN"/>
        </w:rPr>
      </w:pPr>
      <w:r>
        <w:rPr>
          <w:rStyle w:val="6"/>
          <w:rFonts w:hint="eastAsia" w:ascii="Times New Roman" w:eastAsia="黑体"/>
          <w:sz w:val="28"/>
          <w:szCs w:val="28"/>
        </w:rPr>
        <w:t>G59呼北高速</w:t>
      </w:r>
      <w:r>
        <w:rPr>
          <w:rStyle w:val="6"/>
          <w:rFonts w:hint="eastAsia" w:ascii="Times New Roman" w:eastAsia="黑体"/>
          <w:sz w:val="28"/>
          <w:szCs w:val="28"/>
          <w:lang w:val="en-US" w:eastAsia="zh-CN"/>
        </w:rPr>
        <w:t>湖南省新化</w:t>
      </w:r>
      <w:r>
        <w:rPr>
          <w:rStyle w:val="6"/>
          <w:rFonts w:hint="eastAsia" w:ascii="Times New Roman" w:eastAsia="黑体"/>
          <w:sz w:val="28"/>
          <w:szCs w:val="28"/>
        </w:rPr>
        <w:t>至</w:t>
      </w:r>
      <w:r>
        <w:rPr>
          <w:rStyle w:val="6"/>
          <w:rFonts w:hint="eastAsia" w:ascii="Times New Roman" w:eastAsia="黑体"/>
          <w:sz w:val="28"/>
          <w:szCs w:val="28"/>
          <w:lang w:val="en-US" w:eastAsia="zh-CN"/>
        </w:rPr>
        <w:t>新宁</w:t>
      </w:r>
      <w:r>
        <w:rPr>
          <w:rStyle w:val="6"/>
          <w:rFonts w:hint="eastAsia" w:ascii="Times New Roman" w:eastAsia="黑体"/>
          <w:sz w:val="28"/>
          <w:szCs w:val="28"/>
        </w:rPr>
        <w:t>段</w:t>
      </w:r>
      <w:bookmarkStart w:id="0" w:name="EB7cfaeae6b9734fdfa24427211f0e51c0_0"/>
      <w:r>
        <w:rPr>
          <w:rStyle w:val="6"/>
          <w:rFonts w:hint="eastAsia" w:ascii="Times New Roman" w:hAnsi="Calibri" w:eastAsia="黑体"/>
          <w:sz w:val="28"/>
          <w:szCs w:val="28"/>
          <w:lang w:val="en-US" w:eastAsia="zh-CN"/>
        </w:rPr>
        <w:t>洋溪连接线和虎形山连接线工程</w:t>
      </w:r>
      <w:bookmarkEnd w:id="0"/>
    </w:p>
    <w:p>
      <w:pPr>
        <w:pStyle w:val="7"/>
        <w:spacing w:line="440" w:lineRule="exact"/>
        <w:jc w:val="center"/>
        <w:rPr>
          <w:rStyle w:val="6"/>
          <w:rFonts w:eastAsia="黑体"/>
          <w:sz w:val="28"/>
          <w:szCs w:val="28"/>
        </w:rPr>
      </w:pPr>
      <w:r>
        <w:rPr>
          <w:rStyle w:val="6"/>
          <w:rFonts w:hint="eastAsia" w:ascii="Times New Roman" w:eastAsia="黑体"/>
          <w:sz w:val="28"/>
          <w:szCs w:val="28"/>
        </w:rPr>
        <w:t>第</w:t>
      </w:r>
      <w:r>
        <w:rPr>
          <w:rStyle w:val="6"/>
          <w:rFonts w:hint="eastAsia" w:ascii="Times New Roman" w:eastAsia="黑体"/>
          <w:sz w:val="28"/>
          <w:szCs w:val="28"/>
          <w:lang w:val="en-US" w:eastAsia="zh-CN"/>
        </w:rPr>
        <w:t>LJJL</w:t>
      </w:r>
      <w:r>
        <w:rPr>
          <w:rStyle w:val="6"/>
          <w:rFonts w:hint="eastAsia" w:ascii="Times New Roman" w:eastAsia="黑体"/>
          <w:sz w:val="28"/>
          <w:szCs w:val="28"/>
        </w:rPr>
        <w:t>标</w:t>
      </w:r>
      <w:r>
        <w:rPr>
          <w:rStyle w:val="6"/>
          <w:rFonts w:hint="eastAsia" w:eastAsia="黑体"/>
          <w:sz w:val="28"/>
          <w:szCs w:val="28"/>
        </w:rPr>
        <w:t>段施工监理招标公告</w:t>
      </w:r>
    </w:p>
    <w:p>
      <w:pPr>
        <w:pStyle w:val="8"/>
        <w:spacing w:line="440" w:lineRule="exact"/>
        <w:jc w:val="center"/>
        <w:outlineLvl w:val="2"/>
        <w:rPr>
          <w:rStyle w:val="6"/>
          <w:rFonts w:eastAsia="黑体"/>
          <w:sz w:val="20"/>
          <w:szCs w:val="20"/>
        </w:rPr>
      </w:pPr>
    </w:p>
    <w:p>
      <w:pPr>
        <w:pStyle w:val="8"/>
        <w:keepNext/>
        <w:keepLines/>
        <w:spacing w:before="240" w:after="240" w:line="240" w:lineRule="atLeast"/>
        <w:outlineLvl w:val="2"/>
        <w:rPr>
          <w:rStyle w:val="6"/>
          <w:b/>
          <w:bCs/>
          <w:kern w:val="44"/>
          <w:sz w:val="28"/>
          <w:szCs w:val="28"/>
        </w:rPr>
      </w:pPr>
      <w:bookmarkStart w:id="1" w:name="_Toc503235714"/>
      <w:bookmarkStart w:id="2" w:name="_Toc510015649"/>
      <w:bookmarkStart w:id="3" w:name="_Toc256000002"/>
      <w:r>
        <w:rPr>
          <w:rStyle w:val="6"/>
          <w:b/>
          <w:bCs/>
          <w:kern w:val="44"/>
          <w:sz w:val="28"/>
          <w:szCs w:val="28"/>
        </w:rPr>
        <w:t xml:space="preserve">1. </w:t>
      </w:r>
      <w:r>
        <w:rPr>
          <w:rStyle w:val="6"/>
          <w:rFonts w:hint="eastAsia" w:eastAsia="黑体"/>
          <w:b/>
          <w:bCs/>
          <w:kern w:val="44"/>
          <w:sz w:val="28"/>
          <w:szCs w:val="28"/>
        </w:rPr>
        <w:t>招标条件</w:t>
      </w:r>
      <w:bookmarkEnd w:id="1"/>
      <w:bookmarkEnd w:id="2"/>
      <w:bookmarkEnd w:id="3"/>
    </w:p>
    <w:p>
      <w:pPr>
        <w:pStyle w:val="9"/>
        <w:spacing w:line="400" w:lineRule="exact"/>
        <w:ind w:firstLine="480" w:firstLineChars="200"/>
        <w:outlineLvl w:val="2"/>
        <w:rPr>
          <w:rStyle w:val="6"/>
          <w:sz w:val="24"/>
          <w:szCs w:val="24"/>
        </w:rPr>
      </w:pPr>
      <w:r>
        <w:rPr>
          <w:rStyle w:val="6"/>
          <w:rFonts w:hint="eastAsia"/>
          <w:sz w:val="24"/>
          <w:szCs w:val="24"/>
        </w:rPr>
        <w:t>本招标项目</w:t>
      </w:r>
      <w:r>
        <w:rPr>
          <w:rStyle w:val="6"/>
          <w:rFonts w:hint="eastAsia" w:ascii="宋体" w:hAnsi="宋体" w:cs="宋体"/>
          <w:sz w:val="24"/>
          <w:u w:val="single"/>
        </w:rPr>
        <w:t>G59呼北高速湖南省新化至新宁段洋溪连接线和虎形山连接线工程</w:t>
      </w:r>
      <w:r>
        <w:rPr>
          <w:rStyle w:val="6"/>
          <w:rFonts w:hint="eastAsia"/>
          <w:sz w:val="24"/>
          <w:szCs w:val="24"/>
        </w:rPr>
        <w:t>（项目名称）已由</w:t>
      </w:r>
      <w:r>
        <w:rPr>
          <w:rStyle w:val="6"/>
          <w:rFonts w:hint="eastAsia" w:ascii="宋体" w:hAnsi="宋体" w:cs="宋体"/>
          <w:sz w:val="24"/>
          <w:u w:val="single"/>
        </w:rPr>
        <w:t>湖南省发展和改革委员会</w:t>
      </w:r>
      <w:r>
        <w:rPr>
          <w:rStyle w:val="6"/>
          <w:rFonts w:hint="eastAsia"/>
          <w:sz w:val="24"/>
          <w:szCs w:val="24"/>
        </w:rPr>
        <w:t>（项目审批、核准或备案机关名称）以</w:t>
      </w:r>
      <w:r>
        <w:rPr>
          <w:rStyle w:val="6"/>
          <w:rFonts w:hint="eastAsia" w:ascii="宋体" w:hAnsi="宋体" w:cs="宋体"/>
          <w:sz w:val="24"/>
          <w:u w:val="single"/>
        </w:rPr>
        <w:t>湘发改基础〔2021〕79号</w:t>
      </w:r>
      <w:r>
        <w:rPr>
          <w:rStyle w:val="6"/>
          <w:rFonts w:hint="eastAsia"/>
          <w:sz w:val="24"/>
          <w:szCs w:val="24"/>
        </w:rPr>
        <w:t>批准建设，初步设计已由</w:t>
      </w:r>
      <w:r>
        <w:rPr>
          <w:rStyle w:val="6"/>
          <w:rFonts w:hint="eastAsia"/>
          <w:sz w:val="24"/>
          <w:szCs w:val="24"/>
          <w:u w:val="single"/>
        </w:rPr>
        <w:t>交通运输部</w:t>
      </w:r>
      <w:r>
        <w:rPr>
          <w:rStyle w:val="6"/>
          <w:rFonts w:hint="eastAsia"/>
          <w:sz w:val="24"/>
          <w:szCs w:val="24"/>
        </w:rPr>
        <w:t>（批准机关名称）以</w:t>
      </w:r>
      <w:r>
        <w:rPr>
          <w:rStyle w:val="6"/>
          <w:rFonts w:hint="eastAsia"/>
          <w:sz w:val="24"/>
          <w:szCs w:val="24"/>
          <w:u w:val="single"/>
        </w:rPr>
        <w:t>交公路函〔2021〕137号</w:t>
      </w:r>
      <w:r>
        <w:rPr>
          <w:rStyle w:val="6"/>
          <w:rFonts w:hint="eastAsia"/>
          <w:sz w:val="24"/>
          <w:szCs w:val="24"/>
        </w:rPr>
        <w:t>批准，项目业主为</w:t>
      </w:r>
      <w:r>
        <w:rPr>
          <w:rStyle w:val="6"/>
          <w:rFonts w:hint="eastAsia" w:ascii="宋体" w:hAnsi="宋体" w:cs="宋体"/>
          <w:sz w:val="24"/>
          <w:u w:val="single"/>
        </w:rPr>
        <w:t>湖南省新新张官高速公路建设开发有限公司</w:t>
      </w:r>
      <w:r>
        <w:rPr>
          <w:rStyle w:val="6"/>
          <w:rFonts w:hint="eastAsia"/>
          <w:sz w:val="24"/>
          <w:szCs w:val="24"/>
        </w:rPr>
        <w:t>，建设资金来自</w:t>
      </w:r>
      <w:r>
        <w:rPr>
          <w:rStyle w:val="6"/>
          <w:rFonts w:hint="eastAsia"/>
          <w:sz w:val="24"/>
          <w:szCs w:val="24"/>
          <w:u w:val="single"/>
        </w:rPr>
        <w:t>政府补助、建设单位自筹及银行贷款</w:t>
      </w:r>
      <w:r>
        <w:rPr>
          <w:rStyle w:val="6"/>
          <w:rFonts w:hint="eastAsia"/>
          <w:sz w:val="24"/>
          <w:szCs w:val="24"/>
        </w:rPr>
        <w:t>，招标人为</w:t>
      </w:r>
      <w:r>
        <w:rPr>
          <w:rStyle w:val="6"/>
          <w:rFonts w:hint="eastAsia" w:ascii="宋体" w:hAnsi="宋体" w:cs="宋体"/>
          <w:sz w:val="24"/>
          <w:u w:val="single"/>
        </w:rPr>
        <w:t>湖南省新新张官高速公路建设开发有限公司，</w:t>
      </w:r>
      <w:r>
        <w:rPr>
          <w:rStyle w:val="6"/>
          <w:rFonts w:hint="eastAsia"/>
          <w:sz w:val="24"/>
        </w:rPr>
        <w:t>本项目执行机构为</w:t>
      </w:r>
      <w:r>
        <w:rPr>
          <w:rStyle w:val="6"/>
          <w:rFonts w:hint="eastAsia"/>
          <w:sz w:val="24"/>
          <w:u w:val="single"/>
        </w:rPr>
        <w:t>中冶路桥建设有限公司G59新新段连接线建设管理项目部</w:t>
      </w:r>
      <w:r>
        <w:rPr>
          <w:rStyle w:val="6"/>
          <w:rFonts w:hint="eastAsia"/>
          <w:sz w:val="24"/>
          <w:szCs w:val="24"/>
        </w:rPr>
        <w:t>。项目已具备招标条件，现对该项目第LJJL标段施工监理进行公开招标。</w:t>
      </w:r>
    </w:p>
    <w:p>
      <w:pPr>
        <w:pStyle w:val="8"/>
        <w:keepNext/>
        <w:keepLines/>
        <w:spacing w:before="240" w:after="240" w:line="240" w:lineRule="atLeast"/>
        <w:outlineLvl w:val="2"/>
        <w:rPr>
          <w:rStyle w:val="6"/>
          <w:rFonts w:eastAsia="黑体"/>
          <w:b/>
          <w:bCs/>
          <w:kern w:val="44"/>
          <w:sz w:val="28"/>
          <w:szCs w:val="28"/>
        </w:rPr>
      </w:pPr>
      <w:bookmarkStart w:id="4" w:name="_Toc256000003"/>
      <w:bookmarkStart w:id="5" w:name="_Toc510015650"/>
      <w:bookmarkStart w:id="6" w:name="_Toc503235715"/>
      <w:r>
        <w:rPr>
          <w:rStyle w:val="6"/>
          <w:rFonts w:eastAsia="黑体"/>
          <w:b/>
          <w:bCs/>
          <w:kern w:val="44"/>
          <w:sz w:val="28"/>
          <w:szCs w:val="28"/>
        </w:rPr>
        <w:t xml:space="preserve">2. </w:t>
      </w:r>
      <w:r>
        <w:rPr>
          <w:rStyle w:val="6"/>
          <w:rFonts w:hint="eastAsia" w:eastAsia="黑体"/>
          <w:b/>
          <w:bCs/>
          <w:kern w:val="44"/>
          <w:sz w:val="28"/>
          <w:szCs w:val="28"/>
        </w:rPr>
        <w:t>项目概况与招标范围</w:t>
      </w:r>
      <w:bookmarkEnd w:id="4"/>
      <w:bookmarkEnd w:id="5"/>
      <w:bookmarkEnd w:id="6"/>
    </w:p>
    <w:p>
      <w:pPr>
        <w:pStyle w:val="8"/>
        <w:spacing w:line="400" w:lineRule="atLeast"/>
        <w:ind w:firstLine="540" w:firstLineChars="225"/>
        <w:outlineLvl w:val="2"/>
        <w:rPr>
          <w:rStyle w:val="6"/>
          <w:rFonts w:eastAsia="黑体"/>
          <w:sz w:val="24"/>
          <w:szCs w:val="24"/>
        </w:rPr>
      </w:pPr>
      <w:r>
        <w:rPr>
          <w:rStyle w:val="6"/>
          <w:rFonts w:eastAsia="黑体"/>
          <w:sz w:val="24"/>
          <w:szCs w:val="24"/>
        </w:rPr>
        <w:t xml:space="preserve">2.1 </w:t>
      </w:r>
      <w:r>
        <w:rPr>
          <w:rStyle w:val="6"/>
          <w:rFonts w:hint="eastAsia" w:eastAsia="黑体"/>
          <w:sz w:val="24"/>
          <w:szCs w:val="24"/>
        </w:rPr>
        <w:t>建设地点：</w:t>
      </w:r>
      <w:r>
        <w:rPr>
          <w:rStyle w:val="6"/>
          <w:rFonts w:hint="eastAsia" w:eastAsia="黑体"/>
          <w:sz w:val="24"/>
          <w:szCs w:val="24"/>
          <w:u w:val="single"/>
        </w:rPr>
        <w:t xml:space="preserve">湖南省邵阳市 </w:t>
      </w:r>
      <w:r>
        <w:rPr>
          <w:rStyle w:val="6"/>
          <w:rFonts w:hint="eastAsia" w:eastAsia="黑体"/>
          <w:sz w:val="24"/>
          <w:szCs w:val="24"/>
        </w:rPr>
        <w:t>境内。</w:t>
      </w:r>
    </w:p>
    <w:p>
      <w:pPr>
        <w:pStyle w:val="10"/>
        <w:spacing w:line="400" w:lineRule="atLeast"/>
        <w:ind w:firstLine="540" w:firstLineChars="225"/>
        <w:outlineLvl w:val="2"/>
        <w:rPr>
          <w:rStyle w:val="6"/>
          <w:rFonts w:hint="eastAsia" w:ascii="宋体" w:hAnsi="宋体" w:cs="宋体"/>
          <w:sz w:val="24"/>
          <w:szCs w:val="24"/>
        </w:rPr>
      </w:pPr>
      <w:r>
        <w:rPr>
          <w:rStyle w:val="6"/>
          <w:rFonts w:eastAsia="黑体"/>
          <w:sz w:val="24"/>
          <w:szCs w:val="24"/>
        </w:rPr>
        <w:t xml:space="preserve">2.2 </w:t>
      </w:r>
      <w:r>
        <w:rPr>
          <w:rStyle w:val="6"/>
          <w:rFonts w:hint="eastAsia" w:eastAsia="黑体"/>
          <w:sz w:val="24"/>
          <w:szCs w:val="24"/>
        </w:rPr>
        <w:t>项目建设规模及招标范围：</w:t>
      </w:r>
      <w:r>
        <w:rPr>
          <w:rStyle w:val="6"/>
          <w:rFonts w:hint="eastAsia" w:ascii="宋体" w:hAnsi="宋体" w:cs="宋体"/>
          <w:sz w:val="24"/>
          <w:szCs w:val="24"/>
        </w:rPr>
        <w:t>新新高速路线起点位于娄底市新化县的卿家屋，与新溆高速公路相接，终点位于邵阳市新宁县老人冲，经新化县洋溪镇、水车镇，隆回县金石桥镇、羊古坳乡、隆回县城，武冈市双牌镇，新宁县回龙寺镇、清江桥乡、新宁县城，止于新宁县城南侧的老人冲附近，与洞新高速相接。接已建成通车的 G59 线新宁至湘桂界段；本次招标项目主线全长192.306公里。全线采用四车道高速公路标准建设，设计速度 100 公里/小时，全幅路基宽26m，沥青混凝土路面。</w:t>
      </w:r>
    </w:p>
    <w:p>
      <w:pPr>
        <w:pStyle w:val="10"/>
        <w:spacing w:line="400" w:lineRule="atLeast"/>
        <w:ind w:firstLine="540" w:firstLineChars="225"/>
        <w:outlineLvl w:val="2"/>
        <w:rPr>
          <w:rStyle w:val="6"/>
          <w:rFonts w:hint="eastAsia" w:ascii="宋体" w:hAnsi="宋体" w:cs="宋体"/>
          <w:sz w:val="24"/>
          <w:szCs w:val="24"/>
          <w:highlight w:val="yellow"/>
        </w:rPr>
      </w:pPr>
      <w:r>
        <w:rPr>
          <w:rStyle w:val="6"/>
          <w:rFonts w:hint="eastAsia" w:ascii="宋体" w:hAnsi="宋体" w:cs="宋体"/>
          <w:sz w:val="24"/>
          <w:szCs w:val="24"/>
        </w:rPr>
        <w:t>本项目洋溪连接线（L1K0+000-L1K23+243）里程全长23.243km和虎形山连接线（L3K0+000-L3K29+524.152）里程全长29.524km，总里程长52.767公里，采用二级公路标准建设，设计速度60公里/小时，沥青混凝土路面。现对该标段全线的路基、路面、桥梁、涵洞、绿化环境保护、交通安全设施、沿线附属设施、预埋管线、试验检测以及外部永久性用电工程（房建工程、机电工程除外）施工监理进行公开招标。</w:t>
      </w:r>
    </w:p>
    <w:p>
      <w:pPr>
        <w:pStyle w:val="10"/>
        <w:spacing w:line="400" w:lineRule="atLeast"/>
        <w:ind w:firstLine="540" w:firstLineChars="225"/>
        <w:outlineLvl w:val="2"/>
        <w:rPr>
          <w:rStyle w:val="6"/>
          <w:rFonts w:hint="eastAsia" w:ascii="宋体" w:hAnsi="宋体" w:cs="宋体"/>
          <w:sz w:val="24"/>
          <w:szCs w:val="24"/>
        </w:rPr>
      </w:pPr>
      <w:r>
        <w:rPr>
          <w:rStyle w:val="6"/>
          <w:rFonts w:hint="eastAsia" w:ascii="宋体" w:hAnsi="宋体" w:cs="宋体"/>
          <w:sz w:val="24"/>
          <w:szCs w:val="24"/>
        </w:rPr>
        <w:t>本次施工监理招标工程共分为1个标段。其标段划分及工程内容等见下表。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49"/>
        <w:gridCol w:w="797"/>
        <w:gridCol w:w="924"/>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11"/>
              <w:spacing w:line="240" w:lineRule="exact"/>
              <w:jc w:val="center"/>
              <w:outlineLvl w:val="2"/>
              <w:rPr>
                <w:rStyle w:val="6"/>
                <w:rFonts w:eastAsia="黑体"/>
                <w:sz w:val="18"/>
                <w:szCs w:val="18"/>
              </w:rPr>
            </w:pPr>
            <w:r>
              <w:rPr>
                <w:rStyle w:val="6"/>
                <w:rFonts w:hint="eastAsia" w:eastAsia="黑体"/>
                <w:sz w:val="18"/>
                <w:szCs w:val="18"/>
              </w:rPr>
              <w:t>标段号</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11"/>
              <w:spacing w:line="240" w:lineRule="exact"/>
              <w:jc w:val="center"/>
              <w:outlineLvl w:val="2"/>
              <w:rPr>
                <w:rStyle w:val="6"/>
                <w:rFonts w:eastAsia="黑体"/>
                <w:sz w:val="18"/>
                <w:szCs w:val="18"/>
              </w:rPr>
            </w:pPr>
            <w:r>
              <w:rPr>
                <w:rStyle w:val="6"/>
                <w:rFonts w:hint="eastAsia" w:eastAsia="黑体"/>
                <w:sz w:val="18"/>
                <w:szCs w:val="18"/>
              </w:rPr>
              <w:t>桩号</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1"/>
              <w:spacing w:line="240" w:lineRule="exact"/>
              <w:jc w:val="center"/>
              <w:outlineLvl w:val="2"/>
              <w:rPr>
                <w:rStyle w:val="6"/>
                <w:rFonts w:eastAsia="黑体"/>
                <w:sz w:val="18"/>
                <w:szCs w:val="18"/>
              </w:rPr>
            </w:pPr>
            <w:r>
              <w:rPr>
                <w:rStyle w:val="6"/>
                <w:rFonts w:hint="eastAsia" w:eastAsia="黑体"/>
                <w:sz w:val="18"/>
                <w:szCs w:val="18"/>
              </w:rPr>
              <w:t>所处行政区</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Style w:val="11"/>
              <w:spacing w:line="240" w:lineRule="exact"/>
              <w:jc w:val="center"/>
              <w:outlineLvl w:val="2"/>
              <w:rPr>
                <w:rStyle w:val="6"/>
                <w:rFonts w:eastAsia="黑体"/>
                <w:sz w:val="18"/>
                <w:szCs w:val="18"/>
              </w:rPr>
            </w:pPr>
            <w:r>
              <w:rPr>
                <w:rStyle w:val="6"/>
                <w:rFonts w:hint="eastAsia" w:eastAsia="黑体"/>
                <w:sz w:val="18"/>
                <w:szCs w:val="18"/>
              </w:rPr>
              <w:t>长度</w:t>
            </w:r>
          </w:p>
          <w:p>
            <w:pPr>
              <w:pStyle w:val="11"/>
              <w:spacing w:line="240" w:lineRule="exact"/>
              <w:jc w:val="center"/>
              <w:outlineLvl w:val="2"/>
              <w:rPr>
                <w:rStyle w:val="6"/>
                <w:rFonts w:eastAsia="黑体"/>
                <w:sz w:val="18"/>
                <w:szCs w:val="18"/>
              </w:rPr>
            </w:pPr>
            <w:r>
              <w:rPr>
                <w:rStyle w:val="6"/>
                <w:rFonts w:hint="eastAsia" w:eastAsia="黑体"/>
                <w:sz w:val="18"/>
                <w:szCs w:val="18"/>
              </w:rPr>
              <w:t>（</w:t>
            </w:r>
            <w:r>
              <w:rPr>
                <w:rStyle w:val="6"/>
                <w:rFonts w:eastAsia="黑体"/>
                <w:sz w:val="18"/>
                <w:szCs w:val="18"/>
              </w:rPr>
              <w:t>Km</w:t>
            </w:r>
            <w:r>
              <w:rPr>
                <w:rStyle w:val="6"/>
                <w:rFonts w:hint="eastAsia" w:eastAsia="黑体"/>
                <w:sz w:val="18"/>
                <w:szCs w:val="18"/>
              </w:rPr>
              <w:t>）</w:t>
            </w:r>
          </w:p>
        </w:tc>
        <w:tc>
          <w:tcPr>
            <w:tcW w:w="3874" w:type="dxa"/>
            <w:tcBorders>
              <w:top w:val="single" w:color="auto" w:sz="4" w:space="0"/>
              <w:left w:val="single" w:color="auto" w:sz="4" w:space="0"/>
              <w:bottom w:val="single" w:color="auto" w:sz="4" w:space="0"/>
              <w:right w:val="single" w:color="auto" w:sz="4" w:space="0"/>
            </w:tcBorders>
            <w:noWrap w:val="0"/>
            <w:vAlign w:val="center"/>
          </w:tcPr>
          <w:p>
            <w:pPr>
              <w:pStyle w:val="11"/>
              <w:spacing w:line="240" w:lineRule="exact"/>
              <w:jc w:val="center"/>
              <w:outlineLvl w:val="2"/>
              <w:rPr>
                <w:rStyle w:val="6"/>
                <w:rFonts w:hint="eastAsia" w:eastAsia="黑体"/>
                <w:sz w:val="18"/>
                <w:szCs w:val="18"/>
              </w:rPr>
            </w:pPr>
            <w:r>
              <w:rPr>
                <w:rStyle w:val="6"/>
                <w:rFonts w:hint="eastAsia" w:eastAsia="黑体"/>
                <w:sz w:val="18"/>
                <w:szCs w:val="18"/>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240" w:lineRule="exact"/>
              <w:jc w:val="center"/>
              <w:outlineLvl w:val="2"/>
              <w:rPr>
                <w:rStyle w:val="6"/>
                <w:rFonts w:eastAsia="黑体"/>
                <w:szCs w:val="21"/>
              </w:rPr>
            </w:pPr>
            <w:r>
              <w:rPr>
                <w:rStyle w:val="6"/>
                <w:rFonts w:hint="eastAsia" w:ascii="宋体" w:hAnsi="宋体" w:cs="宋体"/>
                <w:sz w:val="18"/>
                <w:szCs w:val="18"/>
              </w:rPr>
              <w:t>第LJJL标段</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jc w:val="center"/>
              <w:outlineLvl w:val="2"/>
              <w:rPr>
                <w:rStyle w:val="6"/>
                <w:rFonts w:ascii="宋体" w:hAnsi="宋体"/>
                <w:iCs/>
                <w:sz w:val="18"/>
                <w:szCs w:val="18"/>
              </w:rPr>
            </w:pPr>
            <w:r>
              <w:rPr>
                <w:rStyle w:val="6"/>
                <w:rFonts w:hint="eastAsia" w:ascii="宋体" w:hAnsi="宋体" w:cs="宋体"/>
                <w:sz w:val="18"/>
                <w:szCs w:val="18"/>
              </w:rPr>
              <w:t>洋溪连接线（L1K0+000-L1K23+243）和虎形山连接线（L3K0+000-L3K29+524.152）</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jc w:val="center"/>
              <w:outlineLvl w:val="2"/>
              <w:rPr>
                <w:rStyle w:val="6"/>
                <w:rFonts w:ascii="宋体" w:hAnsi="宋体"/>
                <w:iCs/>
                <w:sz w:val="18"/>
                <w:szCs w:val="18"/>
              </w:rPr>
            </w:pPr>
            <w:r>
              <w:rPr>
                <w:rStyle w:val="6"/>
                <w:rFonts w:hint="eastAsia" w:ascii="宋体" w:hAnsi="宋体"/>
                <w:iCs/>
                <w:sz w:val="18"/>
                <w:szCs w:val="18"/>
              </w:rPr>
              <w:t>邵阳市</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240" w:lineRule="exact"/>
              <w:jc w:val="center"/>
              <w:outlineLvl w:val="2"/>
              <w:rPr>
                <w:rStyle w:val="6"/>
                <w:rFonts w:ascii="宋体" w:hAnsi="宋体" w:cs="宋体"/>
                <w:kern w:val="0"/>
                <w:sz w:val="18"/>
                <w:szCs w:val="18"/>
              </w:rPr>
            </w:pPr>
            <w:r>
              <w:rPr>
                <w:rStyle w:val="6"/>
                <w:rFonts w:hint="eastAsia" w:ascii="宋体" w:hAnsi="宋体"/>
                <w:iCs/>
                <w:sz w:val="18"/>
                <w:szCs w:val="18"/>
              </w:rPr>
              <w:t>52.767</w:t>
            </w:r>
          </w:p>
        </w:tc>
        <w:tc>
          <w:tcPr>
            <w:tcW w:w="3874"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1"/>
              </w:numPr>
              <w:adjustRightInd w:val="0"/>
              <w:snapToGrid w:val="0"/>
              <w:jc w:val="left"/>
              <w:outlineLvl w:val="2"/>
              <w:rPr>
                <w:rStyle w:val="6"/>
                <w:rFonts w:hint="eastAsia" w:ascii="宋体" w:hAnsi="宋体"/>
                <w:iCs/>
                <w:sz w:val="18"/>
                <w:szCs w:val="18"/>
              </w:rPr>
            </w:pPr>
            <w:r>
              <w:rPr>
                <w:rStyle w:val="6"/>
                <w:rFonts w:hint="eastAsia" w:ascii="宋体" w:hAnsi="宋体"/>
                <w:iCs/>
                <w:sz w:val="18"/>
                <w:szCs w:val="18"/>
              </w:rPr>
              <w:t>该项目合同段范围内路基、路面、桥梁、涵洞、绿化及环境保护、交通安全设施、试验检测及外部永久性用电工程（房建工程、机电工程除外）等工程和相关变更工程及为本合同主体项目之外的附属工程（如进场道路，便桥便涵等）等工程的施工阶段（含施工准备阶段）、交工验收与缺陷责任期阶段的施工监理。</w:t>
            </w:r>
          </w:p>
          <w:p>
            <w:pPr>
              <w:pStyle w:val="10"/>
              <w:numPr>
                <w:ilvl w:val="0"/>
                <w:numId w:val="1"/>
              </w:numPr>
              <w:adjustRightInd w:val="0"/>
              <w:snapToGrid w:val="0"/>
              <w:jc w:val="left"/>
              <w:outlineLvl w:val="2"/>
              <w:rPr>
                <w:rStyle w:val="6"/>
                <w:rFonts w:hint="eastAsia" w:eastAsia="黑体"/>
                <w:sz w:val="18"/>
                <w:szCs w:val="18"/>
              </w:rPr>
            </w:pPr>
            <w:r>
              <w:rPr>
                <w:rStyle w:val="6"/>
                <w:rFonts w:hint="eastAsia" w:ascii="宋体" w:hAnsi="宋体"/>
                <w:iCs/>
                <w:sz w:val="18"/>
                <w:szCs w:val="18"/>
              </w:rPr>
              <w:t>试验检测（包括但不限于）：①本合同内施工准备、施工阶段的试验检测技术服务（试验样品采集、送检、试验操作、资料编制等），并接受委托人的监督管理；②承担本合同内所有工程的特殊专项材料（包括土工材料、沥青材料、</w:t>
            </w:r>
            <w:r>
              <w:rPr>
                <w:rStyle w:val="6"/>
                <w:rFonts w:ascii="宋体" w:hAnsi="宋体"/>
                <w:iCs/>
                <w:sz w:val="18"/>
                <w:szCs w:val="18"/>
              </w:rPr>
              <w:t>锚具、钢绞线</w:t>
            </w:r>
            <w:r>
              <w:rPr>
                <w:rStyle w:val="6"/>
                <w:rFonts w:hint="eastAsia" w:ascii="宋体" w:hAnsi="宋体"/>
                <w:iCs/>
                <w:sz w:val="18"/>
                <w:szCs w:val="18"/>
              </w:rPr>
              <w:t>、支座、伸缩缝、外加剂、防水材料、高强螺栓等）第三方专项检测的取样、送检工作；③在授权范围内代表委托人对承包人的试验检测工作进行监督管理，参加本项目的交工验收工作等</w:t>
            </w:r>
            <w:r>
              <w:rPr>
                <w:rStyle w:val="6"/>
                <w:rFonts w:ascii="宋体" w:hAnsi="宋体"/>
                <w:iCs/>
                <w:sz w:val="18"/>
                <w:szCs w:val="18"/>
              </w:rPr>
              <w:t>。</w:t>
            </w:r>
          </w:p>
        </w:tc>
      </w:tr>
    </w:tbl>
    <w:p>
      <w:pPr>
        <w:pStyle w:val="8"/>
        <w:spacing w:line="380" w:lineRule="exact"/>
        <w:ind w:firstLine="420" w:firstLineChars="200"/>
        <w:outlineLvl w:val="2"/>
        <w:rPr>
          <w:rStyle w:val="6"/>
          <w:rFonts w:hint="eastAsia" w:ascii="仿宋" w:hAnsi="仿宋" w:eastAsia="仿宋"/>
          <w:szCs w:val="21"/>
        </w:rPr>
      </w:pPr>
      <w:r>
        <w:rPr>
          <w:rStyle w:val="6"/>
          <w:rFonts w:hint="eastAsia" w:ascii="仿宋" w:hAnsi="仿宋" w:eastAsia="仿宋"/>
          <w:szCs w:val="21"/>
        </w:rPr>
        <w:t>备注：起点及终点桩号以最终施工标段划分为准。</w:t>
      </w:r>
    </w:p>
    <w:p>
      <w:pPr>
        <w:pStyle w:val="8"/>
        <w:spacing w:line="400" w:lineRule="atLeast"/>
        <w:ind w:firstLine="540" w:firstLineChars="225"/>
        <w:outlineLvl w:val="2"/>
        <w:rPr>
          <w:rStyle w:val="6"/>
          <w:rFonts w:hint="eastAsia" w:eastAsia="黑体"/>
          <w:sz w:val="24"/>
          <w:szCs w:val="24"/>
        </w:rPr>
      </w:pPr>
      <w:r>
        <w:rPr>
          <w:rStyle w:val="6"/>
          <w:rFonts w:hint="eastAsia" w:eastAsia="黑体"/>
          <w:sz w:val="24"/>
          <w:szCs w:val="24"/>
        </w:rPr>
        <w:t>2.3 本项目设二级监理机构。设置驻地监理工程师办公室（以下简称“驻地办”）1个。本次对第LJJL标段驻地办进行招标，其类别划分、资质要求、业绩等要求详见附表。</w:t>
      </w:r>
    </w:p>
    <w:p>
      <w:pPr>
        <w:pStyle w:val="8"/>
        <w:spacing w:line="400" w:lineRule="atLeast"/>
        <w:ind w:firstLine="540" w:firstLineChars="225"/>
        <w:outlineLvl w:val="2"/>
        <w:rPr>
          <w:rStyle w:val="6"/>
          <w:rFonts w:hint="eastAsia" w:eastAsia="黑体"/>
          <w:sz w:val="24"/>
          <w:szCs w:val="24"/>
          <w:highlight w:val="yellow"/>
        </w:rPr>
      </w:pPr>
      <w:r>
        <w:rPr>
          <w:rStyle w:val="6"/>
          <w:rFonts w:hint="eastAsia" w:eastAsia="黑体"/>
          <w:sz w:val="24"/>
          <w:szCs w:val="24"/>
        </w:rPr>
        <w:t>2.4本次招标施工监理服务期限为：1900日历天，包括施工准备阶段监理90日历天，施工阶段监理1090日历天，交工验收及缺陷责任期监理720日历天。</w:t>
      </w:r>
    </w:p>
    <w:p>
      <w:pPr>
        <w:pStyle w:val="8"/>
        <w:keepNext/>
        <w:keepLines/>
        <w:spacing w:before="240" w:after="240" w:line="240" w:lineRule="atLeast"/>
        <w:outlineLvl w:val="2"/>
        <w:rPr>
          <w:rStyle w:val="6"/>
          <w:rFonts w:eastAsia="黑体"/>
          <w:b/>
          <w:bCs/>
          <w:kern w:val="44"/>
          <w:sz w:val="28"/>
          <w:szCs w:val="28"/>
        </w:rPr>
      </w:pPr>
      <w:bookmarkStart w:id="7" w:name="_Toc510015651"/>
      <w:bookmarkStart w:id="8" w:name="_Toc256000004"/>
      <w:bookmarkStart w:id="9" w:name="_Toc503235716"/>
      <w:r>
        <w:rPr>
          <w:rStyle w:val="6"/>
          <w:rFonts w:eastAsia="黑体"/>
          <w:b/>
          <w:bCs/>
          <w:kern w:val="44"/>
          <w:sz w:val="28"/>
          <w:szCs w:val="28"/>
        </w:rPr>
        <w:t xml:space="preserve">3. </w:t>
      </w:r>
      <w:r>
        <w:rPr>
          <w:rStyle w:val="6"/>
          <w:rFonts w:hint="eastAsia" w:eastAsia="黑体"/>
          <w:b/>
          <w:bCs/>
          <w:kern w:val="44"/>
          <w:sz w:val="28"/>
          <w:szCs w:val="28"/>
        </w:rPr>
        <w:t>投标人资格要求</w:t>
      </w:r>
      <w:bookmarkEnd w:id="7"/>
      <w:bookmarkEnd w:id="8"/>
      <w:bookmarkEnd w:id="9"/>
    </w:p>
    <w:p>
      <w:pPr>
        <w:pStyle w:val="8"/>
        <w:spacing w:line="400" w:lineRule="atLeast"/>
        <w:ind w:firstLine="480" w:firstLineChars="200"/>
        <w:outlineLvl w:val="2"/>
        <w:rPr>
          <w:rStyle w:val="6"/>
          <w:sz w:val="24"/>
          <w:szCs w:val="24"/>
        </w:rPr>
      </w:pPr>
      <w:r>
        <w:rPr>
          <w:rStyle w:val="6"/>
          <w:sz w:val="24"/>
          <w:szCs w:val="24"/>
        </w:rPr>
        <w:t xml:space="preserve">3.1 </w:t>
      </w:r>
      <w:r>
        <w:rPr>
          <w:rStyle w:val="6"/>
          <w:rFonts w:hint="eastAsia"/>
          <w:sz w:val="24"/>
          <w:szCs w:val="24"/>
        </w:rPr>
        <w:t>本次招标要求投标人须具备</w:t>
      </w:r>
      <w:r>
        <w:rPr>
          <w:rStyle w:val="6"/>
          <w:rFonts w:hint="eastAsia"/>
          <w:sz w:val="24"/>
          <w:szCs w:val="24"/>
          <w:u w:val="single"/>
        </w:rPr>
        <w:t>独立法人</w:t>
      </w:r>
      <w:r>
        <w:rPr>
          <w:rStyle w:val="6"/>
          <w:rFonts w:hint="eastAsia"/>
          <w:sz w:val="24"/>
          <w:szCs w:val="24"/>
        </w:rPr>
        <w:t>资质、</w:t>
      </w:r>
      <w:r>
        <w:rPr>
          <w:rStyle w:val="6"/>
          <w:rFonts w:hint="eastAsia"/>
          <w:sz w:val="24"/>
          <w:szCs w:val="24"/>
          <w:u w:val="single"/>
        </w:rPr>
        <w:t>持有工商行政管理部门核发的有效企业法人营业执照、交通运输主管部门颁发的公路工程甲级监理资质，投标人须知附录2资格审查条件（业绩最低要求）</w:t>
      </w:r>
      <w:r>
        <w:rPr>
          <w:rStyle w:val="6"/>
          <w:rFonts w:hint="eastAsia"/>
          <w:sz w:val="24"/>
          <w:szCs w:val="24"/>
        </w:rPr>
        <w:t>业绩，并在人员等方面具有相应的施工监理能力。</w:t>
      </w:r>
    </w:p>
    <w:p>
      <w:pPr>
        <w:pStyle w:val="8"/>
        <w:spacing w:line="400" w:lineRule="atLeast"/>
        <w:ind w:firstLine="480" w:firstLineChars="200"/>
        <w:outlineLvl w:val="2"/>
        <w:rPr>
          <w:rStyle w:val="6"/>
          <w:sz w:val="24"/>
          <w:szCs w:val="24"/>
        </w:rPr>
      </w:pPr>
      <w:r>
        <w:rPr>
          <w:rStyle w:val="6"/>
          <w:rFonts w:hint="eastAsia"/>
          <w:sz w:val="24"/>
          <w:szCs w:val="24"/>
        </w:rPr>
        <w:t>投标人应进入交通运输部</w:t>
      </w:r>
      <w:r>
        <w:rPr>
          <w:rStyle w:val="6"/>
          <w:sz w:val="24"/>
          <w:szCs w:val="24"/>
        </w:rPr>
        <w:t>“</w:t>
      </w:r>
      <w:r>
        <w:rPr>
          <w:rStyle w:val="6"/>
          <w:rFonts w:hint="eastAsia"/>
          <w:sz w:val="24"/>
          <w:szCs w:val="24"/>
        </w:rPr>
        <w:t>全国公路建设市场信用信息管理系统（</w:t>
      </w:r>
      <w:r>
        <w:rPr>
          <w:rStyle w:val="6"/>
          <w:sz w:val="24"/>
          <w:szCs w:val="24"/>
        </w:rPr>
        <w:t>http</w:t>
      </w:r>
      <w:r>
        <w:rPr>
          <w:rStyle w:val="6"/>
          <w:rFonts w:hint="eastAsia"/>
          <w:sz w:val="24"/>
          <w:szCs w:val="24"/>
        </w:rPr>
        <w:t>：</w:t>
      </w:r>
      <w:r>
        <w:rPr>
          <w:rStyle w:val="6"/>
          <w:sz w:val="24"/>
          <w:szCs w:val="24"/>
        </w:rPr>
        <w:t>//glxy.mot.gov.cn</w:t>
      </w:r>
      <w:r>
        <w:rPr>
          <w:rStyle w:val="6"/>
          <w:rFonts w:hint="eastAsia"/>
          <w:sz w:val="24"/>
          <w:szCs w:val="24"/>
        </w:rPr>
        <w:t>）</w:t>
      </w:r>
      <w:r>
        <w:rPr>
          <w:rStyle w:val="6"/>
          <w:sz w:val="24"/>
          <w:szCs w:val="24"/>
        </w:rPr>
        <w:t>”</w:t>
      </w:r>
      <w:r>
        <w:rPr>
          <w:rStyle w:val="6"/>
          <w:rFonts w:hint="eastAsia"/>
          <w:sz w:val="24"/>
          <w:szCs w:val="24"/>
        </w:rPr>
        <w:t>中的公路工程施工监理资质企业名录，且投标人名称和资质与该名录中的相应企业名称和资质完全一致。</w:t>
      </w:r>
      <w:r>
        <w:rPr>
          <w:rStyle w:val="6"/>
          <w:szCs w:val="24"/>
          <w:vertAlign w:val="superscript"/>
        </w:rPr>
        <w:footnoteReference w:id="0"/>
      </w:r>
    </w:p>
    <w:p>
      <w:pPr>
        <w:pStyle w:val="8"/>
        <w:spacing w:line="420" w:lineRule="exact"/>
        <w:ind w:firstLine="480" w:firstLineChars="200"/>
        <w:outlineLvl w:val="2"/>
        <w:rPr>
          <w:rStyle w:val="6"/>
          <w:rFonts w:hint="eastAsia"/>
          <w:sz w:val="24"/>
          <w:szCs w:val="24"/>
        </w:rPr>
      </w:pPr>
      <w:r>
        <w:rPr>
          <w:rStyle w:val="6"/>
          <w:sz w:val="24"/>
          <w:szCs w:val="20"/>
        </w:rPr>
        <w:t xml:space="preserve">3.2 </w:t>
      </w:r>
      <w:r>
        <w:rPr>
          <w:rStyle w:val="6"/>
          <w:rFonts w:hint="eastAsia"/>
          <w:sz w:val="24"/>
          <w:szCs w:val="24"/>
        </w:rPr>
        <w:t>本次招标</w:t>
      </w:r>
      <w:r>
        <w:rPr>
          <w:rStyle w:val="6"/>
          <w:rFonts w:hint="eastAsia"/>
          <w:sz w:val="24"/>
          <w:szCs w:val="24"/>
          <w:u w:val="single"/>
        </w:rPr>
        <w:t>不接受</w:t>
      </w:r>
      <w:r>
        <w:rPr>
          <w:rStyle w:val="6"/>
          <w:rFonts w:hint="eastAsia"/>
          <w:sz w:val="24"/>
          <w:szCs w:val="24"/>
        </w:rPr>
        <w:t>联合体投标</w:t>
      </w:r>
      <w:r>
        <w:rPr>
          <w:rStyle w:val="6"/>
          <w:rFonts w:hint="eastAsia"/>
          <w:sz w:val="24"/>
          <w:szCs w:val="20"/>
        </w:rPr>
        <w:t>。</w:t>
      </w:r>
      <w:bookmarkStart w:id="10" w:name="_Hlk2752085"/>
    </w:p>
    <w:p>
      <w:pPr>
        <w:pStyle w:val="12"/>
        <w:spacing w:line="420" w:lineRule="exact"/>
        <w:ind w:firstLine="480" w:firstLineChars="200"/>
        <w:outlineLvl w:val="2"/>
        <w:rPr>
          <w:rStyle w:val="6"/>
          <w:rFonts w:eastAsia="黑体"/>
          <w:sz w:val="24"/>
          <w:u w:val="single"/>
        </w:rPr>
      </w:pPr>
      <w:r>
        <w:rPr>
          <w:rStyle w:val="6"/>
          <w:rFonts w:eastAsia="黑体"/>
          <w:sz w:val="24"/>
          <w:szCs w:val="20"/>
        </w:rPr>
        <w:t>3.3</w:t>
      </w:r>
      <w:r>
        <w:rPr>
          <w:rStyle w:val="6"/>
          <w:rFonts w:eastAsia="黑体"/>
          <w:sz w:val="24"/>
          <w:szCs w:val="24"/>
        </w:rPr>
        <w:t xml:space="preserve"> </w:t>
      </w:r>
      <w:r>
        <w:rPr>
          <w:rStyle w:val="6"/>
          <w:rFonts w:hint="eastAsia" w:eastAsia="黑体"/>
          <w:sz w:val="24"/>
          <w:szCs w:val="24"/>
        </w:rPr>
        <w:t>每个投标人可在本次招标中对</w:t>
      </w:r>
      <w:r>
        <w:rPr>
          <w:rStyle w:val="6"/>
          <w:rFonts w:eastAsia="黑体"/>
          <w:sz w:val="24"/>
          <w:szCs w:val="24"/>
          <w:u w:val="single"/>
        </w:rPr>
        <w:t xml:space="preserve"> </w:t>
      </w:r>
      <w:r>
        <w:rPr>
          <w:rStyle w:val="6"/>
          <w:rFonts w:hint="eastAsia" w:eastAsia="黑体"/>
          <w:sz w:val="24"/>
          <w:szCs w:val="24"/>
          <w:u w:val="single"/>
        </w:rPr>
        <w:t>1</w:t>
      </w:r>
      <w:r>
        <w:rPr>
          <w:rStyle w:val="6"/>
          <w:rFonts w:eastAsia="黑体"/>
          <w:sz w:val="24"/>
          <w:szCs w:val="24"/>
          <w:u w:val="single"/>
        </w:rPr>
        <w:t xml:space="preserve"> </w:t>
      </w:r>
      <w:r>
        <w:rPr>
          <w:rStyle w:val="6"/>
          <w:rFonts w:hint="eastAsia" w:eastAsia="黑体"/>
          <w:sz w:val="24"/>
          <w:szCs w:val="24"/>
        </w:rPr>
        <w:t>个标段投标，被湖南省交通运输厅评为</w:t>
      </w:r>
      <w:r>
        <w:rPr>
          <w:rStyle w:val="6"/>
          <w:rFonts w:eastAsia="黑体"/>
          <w:sz w:val="24"/>
          <w:szCs w:val="24"/>
        </w:rPr>
        <w:t>AA</w:t>
      </w:r>
      <w:r>
        <w:rPr>
          <w:rStyle w:val="6"/>
          <w:rFonts w:hint="eastAsia" w:eastAsia="黑体"/>
          <w:sz w:val="24"/>
          <w:szCs w:val="24"/>
        </w:rPr>
        <w:t>级的投标人，可在本次招标中给予增加 / 个标段投标的奖励，奖励后的可投标段数不得超过本次招标工程类别的标段总数。每个投标人允许中</w:t>
      </w:r>
      <w:r>
        <w:rPr>
          <w:rStyle w:val="6"/>
          <w:rFonts w:eastAsia="黑体"/>
          <w:sz w:val="24"/>
          <w:szCs w:val="24"/>
          <w:u w:val="single"/>
        </w:rPr>
        <w:t xml:space="preserve"> </w:t>
      </w:r>
      <w:r>
        <w:rPr>
          <w:rStyle w:val="6"/>
          <w:rFonts w:hint="eastAsia" w:eastAsia="黑体"/>
          <w:sz w:val="24"/>
          <w:szCs w:val="24"/>
          <w:u w:val="single"/>
        </w:rPr>
        <w:t>1</w:t>
      </w:r>
      <w:r>
        <w:rPr>
          <w:rStyle w:val="6"/>
          <w:rFonts w:eastAsia="黑体"/>
          <w:sz w:val="24"/>
          <w:szCs w:val="24"/>
          <w:u w:val="single"/>
        </w:rPr>
        <w:t xml:space="preserve"> </w:t>
      </w:r>
      <w:r>
        <w:rPr>
          <w:rStyle w:val="6"/>
          <w:rFonts w:hint="eastAsia" w:eastAsia="黑体"/>
          <w:sz w:val="24"/>
          <w:szCs w:val="24"/>
        </w:rPr>
        <w:t>个标。</w:t>
      </w:r>
      <w:bookmarkStart w:id="11" w:name="_Hlk2710592"/>
      <w:r>
        <w:rPr>
          <w:rStyle w:val="6"/>
          <w:rFonts w:eastAsia="黑体"/>
          <w:szCs w:val="24"/>
          <w:vertAlign w:val="superscript"/>
        </w:rPr>
        <w:footnoteReference w:id="1"/>
      </w:r>
      <w:bookmarkEnd w:id="11"/>
      <w:r>
        <w:rPr>
          <w:rStyle w:val="6"/>
          <w:rFonts w:hint="eastAsia" w:eastAsia="黑体"/>
          <w:sz w:val="24"/>
          <w:szCs w:val="24"/>
        </w:rPr>
        <w:t>被湖南省交通运输厅评为</w:t>
      </w:r>
      <w:r>
        <w:rPr>
          <w:rStyle w:val="6"/>
          <w:rFonts w:eastAsia="黑体"/>
          <w:sz w:val="24"/>
          <w:szCs w:val="24"/>
        </w:rPr>
        <w:t>C</w:t>
      </w:r>
      <w:r>
        <w:rPr>
          <w:rStyle w:val="6"/>
          <w:rFonts w:hint="eastAsia" w:eastAsia="黑体"/>
          <w:sz w:val="24"/>
          <w:szCs w:val="24"/>
        </w:rPr>
        <w:t>级的投标人，减少</w:t>
      </w:r>
      <w:r>
        <w:rPr>
          <w:rStyle w:val="6"/>
          <w:rFonts w:eastAsia="黑体"/>
          <w:sz w:val="24"/>
          <w:szCs w:val="24"/>
        </w:rPr>
        <w:t>1</w:t>
      </w:r>
      <w:r>
        <w:rPr>
          <w:rStyle w:val="6"/>
          <w:rFonts w:hint="eastAsia" w:eastAsia="黑体"/>
          <w:sz w:val="24"/>
          <w:szCs w:val="24"/>
        </w:rPr>
        <w:t>个标段中标的机会（项目招标仅</w:t>
      </w:r>
      <w:r>
        <w:rPr>
          <w:rStyle w:val="6"/>
          <w:rFonts w:eastAsia="黑体"/>
          <w:sz w:val="24"/>
          <w:szCs w:val="24"/>
        </w:rPr>
        <w:t>1</w:t>
      </w:r>
      <w:r>
        <w:rPr>
          <w:rStyle w:val="6"/>
          <w:rFonts w:hint="eastAsia" w:eastAsia="黑体"/>
          <w:sz w:val="24"/>
          <w:szCs w:val="24"/>
        </w:rPr>
        <w:t>个标段的除外）。对投标人信用等级的认定条件为：</w:t>
      </w:r>
      <w:r>
        <w:rPr>
          <w:rStyle w:val="6"/>
          <w:rFonts w:eastAsia="黑体"/>
          <w:sz w:val="24"/>
          <w:u w:val="single"/>
        </w:rPr>
        <w:t>湖南省交通运输厅</w:t>
      </w:r>
      <w:r>
        <w:rPr>
          <w:rStyle w:val="6"/>
          <w:rFonts w:hint="eastAsia" w:eastAsia="黑体"/>
          <w:sz w:val="24"/>
          <w:u w:val="single"/>
        </w:rPr>
        <w:t>在投标截止之日前一日已</w:t>
      </w:r>
      <w:r>
        <w:rPr>
          <w:rStyle w:val="6"/>
          <w:rFonts w:eastAsia="黑体"/>
          <w:sz w:val="24"/>
          <w:u w:val="single"/>
        </w:rPr>
        <w:t>发布的最新年度信用等级结果。</w:t>
      </w:r>
    </w:p>
    <w:bookmarkEnd w:id="10"/>
    <w:p>
      <w:pPr>
        <w:pStyle w:val="8"/>
        <w:autoSpaceDE w:val="0"/>
        <w:autoSpaceDN w:val="0"/>
        <w:adjustRightInd w:val="0"/>
        <w:spacing w:line="400" w:lineRule="exact"/>
        <w:ind w:firstLine="480"/>
        <w:outlineLvl w:val="2"/>
        <w:rPr>
          <w:rStyle w:val="6"/>
          <w:kern w:val="0"/>
          <w:sz w:val="24"/>
          <w:szCs w:val="24"/>
        </w:rPr>
      </w:pPr>
      <w:r>
        <w:rPr>
          <w:rStyle w:val="6"/>
          <w:sz w:val="24"/>
          <w:szCs w:val="20"/>
        </w:rPr>
        <w:t xml:space="preserve">3.4 </w:t>
      </w:r>
      <w:r>
        <w:rPr>
          <w:rStyle w:val="6"/>
          <w:rFonts w:hint="eastAsia"/>
          <w:sz w:val="24"/>
          <w:szCs w:val="24"/>
        </w:rPr>
        <w:t>与招标人存在利害关系且可能影响招标公正性的单位，不得参加投标。</w:t>
      </w:r>
      <w:r>
        <w:rPr>
          <w:rStyle w:val="6"/>
          <w:rFonts w:hint="eastAsia"/>
          <w:kern w:val="0"/>
          <w:sz w:val="24"/>
          <w:szCs w:val="24"/>
        </w:rPr>
        <w:t>单位负责人</w:t>
      </w:r>
      <w:r>
        <w:rPr>
          <w:rStyle w:val="6"/>
          <w:kern w:val="0"/>
          <w:sz w:val="24"/>
          <w:szCs w:val="24"/>
          <w:vertAlign w:val="superscript"/>
        </w:rPr>
        <w:footnoteReference w:id="2"/>
      </w:r>
      <w:r>
        <w:rPr>
          <w:rStyle w:val="6"/>
          <w:rFonts w:hint="eastAsia"/>
          <w:kern w:val="0"/>
          <w:sz w:val="24"/>
          <w:szCs w:val="24"/>
        </w:rPr>
        <w:t>为同一人或者存在控股</w:t>
      </w:r>
      <w:r>
        <w:rPr>
          <w:rStyle w:val="6"/>
          <w:kern w:val="0"/>
          <w:sz w:val="24"/>
          <w:szCs w:val="24"/>
          <w:vertAlign w:val="superscript"/>
        </w:rPr>
        <w:footnoteReference w:id="3"/>
      </w:r>
      <w:r>
        <w:rPr>
          <w:rStyle w:val="6"/>
          <w:rFonts w:hint="eastAsia"/>
          <w:kern w:val="0"/>
          <w:sz w:val="24"/>
          <w:szCs w:val="24"/>
        </w:rPr>
        <w:t>、管理</w:t>
      </w:r>
      <w:r>
        <w:rPr>
          <w:rStyle w:val="6"/>
          <w:kern w:val="0"/>
          <w:sz w:val="24"/>
          <w:szCs w:val="24"/>
          <w:vertAlign w:val="superscript"/>
        </w:rPr>
        <w:footnoteReference w:id="4"/>
      </w:r>
      <w:r>
        <w:rPr>
          <w:rStyle w:val="6"/>
          <w:rFonts w:hint="eastAsia"/>
          <w:kern w:val="0"/>
          <w:sz w:val="24"/>
          <w:szCs w:val="24"/>
        </w:rPr>
        <w:t>关系的不同单位，不得参加同一标段投标，否则，相关投标均无效。</w:t>
      </w:r>
    </w:p>
    <w:p>
      <w:pPr>
        <w:pStyle w:val="8"/>
        <w:spacing w:line="420" w:lineRule="exact"/>
        <w:ind w:firstLine="480" w:firstLineChars="200"/>
        <w:outlineLvl w:val="2"/>
        <w:rPr>
          <w:rStyle w:val="6"/>
          <w:rFonts w:eastAsia="黑体"/>
          <w:sz w:val="24"/>
          <w:szCs w:val="24"/>
        </w:rPr>
      </w:pPr>
      <w:r>
        <w:rPr>
          <w:rStyle w:val="6"/>
          <w:rFonts w:eastAsia="黑体"/>
          <w:sz w:val="24"/>
          <w:szCs w:val="20"/>
        </w:rPr>
        <w:t>3.5</w:t>
      </w:r>
      <w:r>
        <w:rPr>
          <w:rStyle w:val="6"/>
          <w:rFonts w:eastAsia="黑体"/>
          <w:sz w:val="24"/>
          <w:szCs w:val="24"/>
        </w:rPr>
        <w:t xml:space="preserve"> </w:t>
      </w:r>
      <w:r>
        <w:rPr>
          <w:rStyle w:val="6"/>
          <w:rFonts w:hint="eastAsia" w:eastAsia="黑体"/>
          <w:sz w:val="24"/>
          <w:szCs w:val="24"/>
        </w:rPr>
        <w:t>招标人不接受被湖南省交通运输厅</w:t>
      </w:r>
      <w:r>
        <w:rPr>
          <w:rStyle w:val="6"/>
          <w:rFonts w:eastAsia="黑体"/>
          <w:sz w:val="24"/>
          <w:szCs w:val="24"/>
          <w:vertAlign w:val="superscript"/>
        </w:rPr>
        <w:footnoteReference w:id="5"/>
      </w:r>
      <w:r>
        <w:rPr>
          <w:rStyle w:val="6"/>
          <w:rFonts w:hint="eastAsia" w:eastAsia="黑体"/>
          <w:sz w:val="24"/>
          <w:szCs w:val="24"/>
        </w:rPr>
        <w:t>评为最近第一年度</w:t>
      </w:r>
      <w:r>
        <w:rPr>
          <w:rStyle w:val="6"/>
          <w:rFonts w:eastAsia="黑体"/>
          <w:sz w:val="24"/>
          <w:szCs w:val="24"/>
        </w:rPr>
        <w:t>D</w:t>
      </w:r>
      <w:r>
        <w:rPr>
          <w:rStyle w:val="6"/>
          <w:rFonts w:hint="eastAsia" w:eastAsia="黑体"/>
          <w:sz w:val="24"/>
          <w:szCs w:val="24"/>
        </w:rPr>
        <w:t>级、连续两年（最近第二年和最近第一年）评为</w:t>
      </w:r>
      <w:r>
        <w:rPr>
          <w:rStyle w:val="6"/>
          <w:rFonts w:eastAsia="黑体"/>
          <w:sz w:val="24"/>
          <w:szCs w:val="24"/>
        </w:rPr>
        <w:t>C</w:t>
      </w:r>
      <w:r>
        <w:rPr>
          <w:rStyle w:val="6"/>
          <w:rFonts w:hint="eastAsia" w:eastAsia="黑体"/>
          <w:sz w:val="24"/>
          <w:szCs w:val="24"/>
        </w:rPr>
        <w:t>级信用等级的投标人投标。</w:t>
      </w:r>
    </w:p>
    <w:p>
      <w:pPr>
        <w:pStyle w:val="8"/>
        <w:widowControl/>
        <w:spacing w:line="420" w:lineRule="atLeast"/>
        <w:ind w:firstLine="482" w:firstLineChars="200"/>
        <w:outlineLvl w:val="2"/>
        <w:rPr>
          <w:rStyle w:val="6"/>
          <w:rFonts w:eastAsia="华文新魏"/>
          <w:sz w:val="24"/>
        </w:rPr>
      </w:pPr>
      <w:r>
        <w:rPr>
          <w:rStyle w:val="6"/>
          <w:rFonts w:eastAsia="黑体"/>
          <w:b/>
          <w:bCs/>
          <w:sz w:val="24"/>
          <w:szCs w:val="20"/>
        </w:rPr>
        <w:t xml:space="preserve">3.6 </w:t>
      </w:r>
      <w:r>
        <w:rPr>
          <w:rStyle w:val="6"/>
          <w:rFonts w:hint="eastAsia" w:eastAsia="黑体"/>
          <w:sz w:val="24"/>
          <w:szCs w:val="20"/>
        </w:rPr>
        <w:t>招标人不接受</w:t>
      </w:r>
      <w:r>
        <w:rPr>
          <w:rStyle w:val="6"/>
          <w:rFonts w:hint="eastAsia" w:eastAsia="黑体"/>
          <w:sz w:val="24"/>
        </w:rPr>
        <w:t>在全国企业信用信息公示系统（</w:t>
      </w:r>
      <w:r>
        <w:rPr>
          <w:rStyle w:val="6"/>
          <w:rFonts w:eastAsia="黑体"/>
          <w:sz w:val="24"/>
        </w:rPr>
        <w:t>http://www.gsxt.gov.cn</w:t>
      </w:r>
      <w:r>
        <w:rPr>
          <w:rStyle w:val="6"/>
          <w:rFonts w:hint="eastAsia" w:eastAsia="黑体"/>
          <w:sz w:val="24"/>
        </w:rPr>
        <w:t>）中被列入严重违法失信企业名单的或在</w:t>
      </w:r>
      <w:r>
        <w:rPr>
          <w:rStyle w:val="6"/>
          <w:rFonts w:eastAsia="黑体"/>
          <w:sz w:val="24"/>
        </w:rPr>
        <w:t>“</w:t>
      </w:r>
      <w:r>
        <w:rPr>
          <w:rStyle w:val="6"/>
          <w:rFonts w:hint="eastAsia" w:eastAsia="黑体"/>
          <w:sz w:val="24"/>
        </w:rPr>
        <w:t>信用中国</w:t>
      </w:r>
      <w:r>
        <w:rPr>
          <w:rStyle w:val="6"/>
          <w:rFonts w:eastAsia="黑体"/>
          <w:sz w:val="24"/>
        </w:rPr>
        <w:t>”</w:t>
      </w:r>
      <w:r>
        <w:rPr>
          <w:rStyle w:val="6"/>
          <w:rFonts w:hint="eastAsia" w:eastAsia="黑体"/>
          <w:sz w:val="24"/>
        </w:rPr>
        <w:t>网站（</w:t>
      </w:r>
      <w:r>
        <w:rPr>
          <w:rStyle w:val="6"/>
          <w:rFonts w:eastAsia="黑体"/>
          <w:sz w:val="24"/>
        </w:rPr>
        <w:t>www.creditchina.gov.cn</w:t>
      </w:r>
      <w:r>
        <w:rPr>
          <w:rStyle w:val="6"/>
          <w:rFonts w:hint="eastAsia" w:eastAsia="黑体"/>
          <w:sz w:val="24"/>
        </w:rPr>
        <w:t>）中被列入失信被执行人名单的投标人投标。</w:t>
      </w:r>
    </w:p>
    <w:p>
      <w:pPr>
        <w:pStyle w:val="8"/>
        <w:keepNext/>
        <w:keepLines/>
        <w:spacing w:before="240" w:after="240" w:line="240" w:lineRule="atLeast"/>
        <w:outlineLvl w:val="2"/>
        <w:rPr>
          <w:rStyle w:val="6"/>
          <w:rFonts w:eastAsia="黑体"/>
          <w:b/>
          <w:bCs/>
          <w:kern w:val="44"/>
          <w:sz w:val="28"/>
          <w:szCs w:val="28"/>
        </w:rPr>
      </w:pPr>
      <w:bookmarkStart w:id="12" w:name="_Toc510015652"/>
      <w:bookmarkStart w:id="13" w:name="_Toc256000005"/>
      <w:bookmarkStart w:id="14" w:name="_Toc503235718"/>
      <w:r>
        <w:rPr>
          <w:rStyle w:val="6"/>
          <w:rFonts w:eastAsia="黑体"/>
          <w:b/>
          <w:bCs/>
          <w:kern w:val="44"/>
          <w:sz w:val="28"/>
          <w:szCs w:val="28"/>
        </w:rPr>
        <w:t xml:space="preserve">4. </w:t>
      </w:r>
      <w:r>
        <w:rPr>
          <w:rStyle w:val="6"/>
          <w:rFonts w:hint="eastAsia" w:eastAsia="黑体"/>
          <w:b/>
          <w:bCs/>
          <w:kern w:val="44"/>
          <w:sz w:val="28"/>
          <w:szCs w:val="28"/>
        </w:rPr>
        <w:t>招标文件的获取</w:t>
      </w:r>
      <w:bookmarkEnd w:id="12"/>
      <w:bookmarkEnd w:id="13"/>
      <w:bookmarkEnd w:id="14"/>
    </w:p>
    <w:p>
      <w:pPr>
        <w:pStyle w:val="8"/>
        <w:tabs>
          <w:tab w:val="left" w:pos="360"/>
        </w:tabs>
        <w:spacing w:line="400" w:lineRule="atLeast"/>
        <w:ind w:firstLine="480" w:firstLineChars="200"/>
        <w:outlineLvl w:val="2"/>
        <w:rPr>
          <w:rStyle w:val="6"/>
          <w:sz w:val="24"/>
          <w:szCs w:val="24"/>
        </w:rPr>
      </w:pPr>
      <w:r>
        <w:rPr>
          <w:rStyle w:val="6"/>
          <w:sz w:val="24"/>
          <w:szCs w:val="24"/>
        </w:rPr>
        <w:t xml:space="preserve">4.1 </w:t>
      </w:r>
      <w:r>
        <w:rPr>
          <w:rStyle w:val="6"/>
          <w:rFonts w:hint="eastAsia"/>
          <w:sz w:val="24"/>
          <w:szCs w:val="24"/>
        </w:rPr>
        <w:t>凡有意参加投标者，请</w:t>
      </w:r>
      <w:bookmarkStart w:id="15" w:name="_Hlk13753773"/>
      <w:bookmarkStart w:id="16" w:name="_Hlk13753756"/>
      <w:r>
        <w:rPr>
          <w:rStyle w:val="6"/>
          <w:rFonts w:hint="eastAsia"/>
          <w:sz w:val="24"/>
          <w:szCs w:val="24"/>
        </w:rPr>
        <w:t>登录湖南省公路建设市场信用信息管理系统（网址：</w:t>
      </w:r>
      <w:r>
        <w:rPr>
          <w:rStyle w:val="6"/>
          <w:sz w:val="24"/>
          <w:szCs w:val="24"/>
        </w:rPr>
        <w:t>http://218.76.40.80:8000/gljs</w:t>
      </w:r>
      <w:r>
        <w:rPr>
          <w:rStyle w:val="6"/>
          <w:rFonts w:hint="eastAsia"/>
          <w:sz w:val="24"/>
          <w:szCs w:val="24"/>
        </w:rPr>
        <w:t>）中注册、完善、公开本单位信息（新用户注册请联系</w:t>
      </w:r>
      <w:r>
        <w:rPr>
          <w:rStyle w:val="6"/>
          <w:rFonts w:hint="eastAsia"/>
          <w:sz w:val="24"/>
          <w:szCs w:val="24"/>
          <w:u w:val="single"/>
        </w:rPr>
        <w:t>湖南省交通运输厅《关于湖南省公路建设市场信用信息管理系统（新开发）运行的通知》（厅办函〔2016〕204号）文件中的联系方式办理）</w:t>
      </w:r>
      <w:r>
        <w:rPr>
          <w:rStyle w:val="6"/>
          <w:rFonts w:hint="eastAsia"/>
          <w:sz w:val="24"/>
          <w:szCs w:val="24"/>
        </w:rPr>
        <w:t>，并在湖南省公共资源交易中心办理</w:t>
      </w:r>
      <w:r>
        <w:rPr>
          <w:rStyle w:val="6"/>
          <w:sz w:val="24"/>
          <w:szCs w:val="24"/>
        </w:rPr>
        <w:t>CA</w:t>
      </w:r>
      <w:r>
        <w:rPr>
          <w:rStyle w:val="6"/>
          <w:rFonts w:hint="eastAsia"/>
          <w:sz w:val="24"/>
          <w:szCs w:val="24"/>
        </w:rPr>
        <w:t>数字证书（具体流程参见网址：</w:t>
      </w:r>
      <w:r>
        <w:rPr>
          <w:rStyle w:val="6"/>
          <w:sz w:val="24"/>
          <w:szCs w:val="24"/>
        </w:rPr>
        <w:t>http://www.hunca.com.cn/xmzq/ggzy/ggzyfscg/</w:t>
      </w:r>
      <w:r>
        <w:rPr>
          <w:rStyle w:val="6"/>
          <w:rFonts w:hint="eastAsia"/>
          <w:sz w:val="24"/>
          <w:szCs w:val="24"/>
        </w:rPr>
        <w:t>）。</w:t>
      </w:r>
    </w:p>
    <w:p>
      <w:pPr>
        <w:pStyle w:val="8"/>
        <w:widowControl/>
        <w:spacing w:line="400" w:lineRule="atLeast"/>
        <w:ind w:firstLine="480" w:firstLineChars="200"/>
        <w:outlineLvl w:val="2"/>
        <w:rPr>
          <w:rStyle w:val="6"/>
          <w:rFonts w:eastAsia="黑体"/>
          <w:sz w:val="24"/>
          <w:szCs w:val="24"/>
        </w:rPr>
      </w:pPr>
      <w:bookmarkStart w:id="17" w:name="_Hlk13753853"/>
      <w:bookmarkStart w:id="18" w:name="_Hlk2752451"/>
      <w:r>
        <w:rPr>
          <w:rStyle w:val="6"/>
          <w:rFonts w:eastAsia="黑体"/>
          <w:sz w:val="24"/>
          <w:szCs w:val="24"/>
        </w:rPr>
        <w:t xml:space="preserve">4.2 </w:t>
      </w:r>
      <w:r>
        <w:rPr>
          <w:rStyle w:val="6"/>
          <w:rFonts w:hint="eastAsia" w:eastAsia="黑体"/>
          <w:sz w:val="24"/>
          <w:szCs w:val="24"/>
        </w:rPr>
        <w:t>办理完成CA数字认证后，请于招标公告发布之日至</w:t>
      </w:r>
      <w:r>
        <w:rPr>
          <w:rStyle w:val="6"/>
          <w:rFonts w:hint="eastAsia" w:eastAsia="黑体"/>
          <w:sz w:val="24"/>
          <w:szCs w:val="24"/>
          <w:lang w:val="en-US" w:eastAsia="zh-CN"/>
        </w:rPr>
        <w:t>2023年3月15日</w:t>
      </w:r>
      <w:r>
        <w:rPr>
          <w:rStyle w:val="6"/>
          <w:rFonts w:hint="eastAsia" w:eastAsia="黑体"/>
          <w:sz w:val="24"/>
          <w:szCs w:val="24"/>
        </w:rPr>
        <w:t>（北京时间，下同），通过互联网使用</w:t>
      </w:r>
      <w:r>
        <w:rPr>
          <w:rStyle w:val="6"/>
          <w:rFonts w:eastAsia="黑体"/>
          <w:sz w:val="24"/>
          <w:szCs w:val="24"/>
        </w:rPr>
        <w:t>CA</w:t>
      </w:r>
      <w:r>
        <w:rPr>
          <w:rStyle w:val="6"/>
          <w:rFonts w:hint="eastAsia" w:eastAsia="黑体"/>
          <w:sz w:val="24"/>
          <w:szCs w:val="24"/>
        </w:rPr>
        <w:t>数字证书登录湖南省公共资源交易中心进场交易系统（以下简称：“电子交易平台”，网址：</w:t>
      </w:r>
      <w:r>
        <w:rPr>
          <w:rStyle w:val="6"/>
          <w:rFonts w:eastAsia="黑体"/>
          <w:sz w:val="24"/>
          <w:szCs w:val="24"/>
        </w:rPr>
        <w:t>http://222.240.80.75/tpbidder</w:t>
      </w:r>
      <w:r>
        <w:rPr>
          <w:rStyle w:val="6"/>
          <w:rFonts w:hint="eastAsia" w:eastAsia="黑体"/>
          <w:sz w:val="24"/>
          <w:szCs w:val="24"/>
        </w:rPr>
        <w:t>），进行报名后下载招标文件、图纸等相关资料，完成报名。联合体投标的，由联合体牵头人完成报名、招标文件等资料下载。</w:t>
      </w:r>
      <w:r>
        <w:rPr>
          <w:rStyle w:val="6"/>
          <w:rFonts w:eastAsia="黑体"/>
          <w:sz w:val="24"/>
          <w:szCs w:val="24"/>
          <w:vertAlign w:val="superscript"/>
        </w:rPr>
        <w:footnoteReference w:id="6"/>
      </w:r>
    </w:p>
    <w:p>
      <w:pPr>
        <w:pStyle w:val="8"/>
        <w:widowControl/>
        <w:spacing w:line="400" w:lineRule="atLeast"/>
        <w:ind w:firstLine="480" w:firstLineChars="200"/>
        <w:outlineLvl w:val="2"/>
        <w:rPr>
          <w:rStyle w:val="6"/>
          <w:kern w:val="0"/>
          <w:sz w:val="24"/>
          <w:szCs w:val="24"/>
        </w:rPr>
      </w:pPr>
      <w:r>
        <w:rPr>
          <w:rStyle w:val="6"/>
          <w:rFonts w:eastAsia="黑体"/>
          <w:sz w:val="24"/>
          <w:szCs w:val="24"/>
        </w:rPr>
        <w:t xml:space="preserve">4.3 </w:t>
      </w:r>
      <w:r>
        <w:rPr>
          <w:rStyle w:val="6"/>
          <w:rFonts w:hint="eastAsia" w:eastAsia="黑体"/>
          <w:sz w:val="24"/>
          <w:szCs w:val="24"/>
        </w:rPr>
        <w:t>投标人应及时关注网上相关招标信息，如有遗漏招标人概不负责，所造成的投标失败或损失由投标人自行负责。</w:t>
      </w:r>
      <w:r>
        <w:rPr>
          <w:rStyle w:val="6"/>
          <w:rFonts w:hint="eastAsia" w:eastAsia="黑体"/>
          <w:sz w:val="24"/>
        </w:rPr>
        <w:t>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w:t>
      </w:r>
      <w:r>
        <w:rPr>
          <w:rStyle w:val="6"/>
          <w:rFonts w:hint="eastAsia" w:eastAsia="黑体"/>
          <w:sz w:val="24"/>
          <w:szCs w:val="24"/>
        </w:rPr>
        <w:t>未按规定从湖南省公共资源交易中心进场交易系统下载招标文件的，招标人将拒收其投标。</w:t>
      </w:r>
    </w:p>
    <w:bookmarkEnd w:id="15"/>
    <w:bookmarkEnd w:id="16"/>
    <w:bookmarkEnd w:id="17"/>
    <w:bookmarkEnd w:id="18"/>
    <w:p>
      <w:pPr>
        <w:pStyle w:val="8"/>
        <w:keepNext/>
        <w:keepLines/>
        <w:spacing w:before="240" w:after="240" w:line="240" w:lineRule="atLeast"/>
        <w:outlineLvl w:val="2"/>
        <w:rPr>
          <w:rStyle w:val="6"/>
          <w:rFonts w:eastAsia="黑体"/>
          <w:b/>
          <w:bCs/>
          <w:kern w:val="44"/>
          <w:sz w:val="28"/>
          <w:szCs w:val="28"/>
        </w:rPr>
      </w:pPr>
      <w:bookmarkStart w:id="19" w:name="_Toc510015653"/>
      <w:bookmarkStart w:id="20" w:name="_Toc503235719"/>
      <w:bookmarkStart w:id="21" w:name="_Toc256000006"/>
      <w:r>
        <w:rPr>
          <w:rStyle w:val="6"/>
          <w:rFonts w:eastAsia="黑体"/>
          <w:b/>
          <w:bCs/>
          <w:kern w:val="44"/>
          <w:sz w:val="28"/>
          <w:szCs w:val="28"/>
        </w:rPr>
        <w:t xml:space="preserve">5. </w:t>
      </w:r>
      <w:r>
        <w:rPr>
          <w:rStyle w:val="6"/>
          <w:rFonts w:hint="eastAsia" w:eastAsia="黑体"/>
          <w:b/>
          <w:bCs/>
          <w:kern w:val="44"/>
          <w:sz w:val="28"/>
          <w:szCs w:val="28"/>
        </w:rPr>
        <w:t>投标文件的递交及相关事宜</w:t>
      </w:r>
      <w:bookmarkEnd w:id="19"/>
      <w:bookmarkEnd w:id="20"/>
      <w:bookmarkEnd w:id="21"/>
    </w:p>
    <w:p>
      <w:pPr>
        <w:pStyle w:val="8"/>
        <w:spacing w:line="400" w:lineRule="atLeast"/>
        <w:ind w:firstLine="480" w:firstLineChars="200"/>
        <w:outlineLvl w:val="2"/>
        <w:rPr>
          <w:rStyle w:val="6"/>
          <w:sz w:val="24"/>
          <w:szCs w:val="24"/>
        </w:rPr>
      </w:pPr>
      <w:r>
        <w:rPr>
          <w:rStyle w:val="6"/>
          <w:sz w:val="24"/>
          <w:szCs w:val="24"/>
        </w:rPr>
        <w:t xml:space="preserve">5.1 </w:t>
      </w:r>
      <w:r>
        <w:rPr>
          <w:rStyle w:val="6"/>
          <w:rFonts w:hint="eastAsia" w:eastAsia="黑体"/>
          <w:sz w:val="24"/>
          <w:szCs w:val="20"/>
        </w:rPr>
        <w:t>招标人不组织工程现场踏勘及投标预备会。</w:t>
      </w:r>
    </w:p>
    <w:p>
      <w:pPr>
        <w:pStyle w:val="13"/>
        <w:autoSpaceDE w:val="0"/>
        <w:autoSpaceDN w:val="0"/>
        <w:adjustRightInd w:val="0"/>
        <w:spacing w:line="400" w:lineRule="exact"/>
        <w:ind w:firstLine="480"/>
        <w:outlineLvl w:val="2"/>
        <w:rPr>
          <w:rStyle w:val="6"/>
          <w:rFonts w:hint="eastAsia" w:eastAsia="黑体"/>
          <w:sz w:val="24"/>
          <w:szCs w:val="20"/>
        </w:rPr>
      </w:pPr>
      <w:r>
        <w:rPr>
          <w:rStyle w:val="6"/>
          <w:sz w:val="24"/>
          <w:szCs w:val="24"/>
        </w:rPr>
        <w:t>5.2</w:t>
      </w:r>
      <w:bookmarkStart w:id="22" w:name="_Hlk13754210"/>
      <w:r>
        <w:rPr>
          <w:rStyle w:val="6"/>
          <w:rFonts w:hint="eastAsia"/>
          <w:sz w:val="24"/>
          <w:szCs w:val="24"/>
        </w:rPr>
        <w:t xml:space="preserve"> </w:t>
      </w:r>
      <w:r>
        <w:rPr>
          <w:rStyle w:val="6"/>
          <w:rFonts w:hint="eastAsia" w:eastAsia="黑体"/>
          <w:sz w:val="24"/>
          <w:szCs w:val="20"/>
        </w:rPr>
        <w:t>投标文件递交截止时间</w:t>
      </w:r>
      <w:r>
        <w:rPr>
          <w:rStyle w:val="6"/>
          <w:rFonts w:hint="eastAsia" w:eastAsia="黑体"/>
          <w:sz w:val="24"/>
          <w:szCs w:val="20"/>
          <w:lang w:val="en-US" w:eastAsia="zh-CN"/>
        </w:rPr>
        <w:t>2023年3月29日9:00时</w:t>
      </w:r>
      <w:r>
        <w:rPr>
          <w:rStyle w:val="6"/>
          <w:rFonts w:hint="eastAsia" w:eastAsia="黑体"/>
          <w:sz w:val="24"/>
          <w:szCs w:val="20"/>
        </w:rPr>
        <w:t>（投标截止时间，下同）。</w:t>
      </w:r>
    </w:p>
    <w:p>
      <w:pPr>
        <w:pStyle w:val="14"/>
        <w:autoSpaceDE w:val="0"/>
        <w:autoSpaceDN w:val="0"/>
        <w:adjustRightInd w:val="0"/>
        <w:spacing w:line="400" w:lineRule="exact"/>
        <w:ind w:firstLine="480"/>
        <w:outlineLvl w:val="2"/>
        <w:rPr>
          <w:rStyle w:val="6"/>
          <w:rFonts w:eastAsia="黑体"/>
          <w:sz w:val="24"/>
          <w:szCs w:val="20"/>
        </w:rPr>
      </w:pPr>
      <w:r>
        <w:rPr>
          <w:rStyle w:val="6"/>
          <w:rFonts w:hint="eastAsia" w:eastAsia="黑体"/>
          <w:sz w:val="24"/>
          <w:szCs w:val="20"/>
        </w:rPr>
        <w:t>投标人应当在投标截止时间前，按下列两种方式递交投标文件：</w:t>
      </w:r>
    </w:p>
    <w:p>
      <w:pPr>
        <w:pStyle w:val="15"/>
        <w:spacing w:line="400" w:lineRule="exact"/>
        <w:ind w:firstLine="480" w:firstLineChars="200"/>
        <w:outlineLvl w:val="2"/>
        <w:rPr>
          <w:rStyle w:val="6"/>
          <w:rFonts w:hint="eastAsia" w:eastAsia="黑体"/>
          <w:sz w:val="24"/>
          <w:szCs w:val="20"/>
        </w:rPr>
      </w:pPr>
      <w:r>
        <w:rPr>
          <w:rStyle w:val="6"/>
          <w:rFonts w:hint="eastAsia" w:eastAsia="黑体"/>
          <w:sz w:val="24"/>
          <w:szCs w:val="20"/>
        </w:rPr>
        <w:t>投标文件包括加密的投标文件和不加密的投标文件（U 盘或设置密码的压缩文件形式）。投标文件递交的截止时间(投标截止时间，下同)见湖南省公共资源交易中心工程建设项目招投标交易系统本招标公告正文上方，投标人应当在投标截止时间前，按下列两种方式同时递交投标文件：</w:t>
      </w:r>
    </w:p>
    <w:p>
      <w:pPr>
        <w:pStyle w:val="18"/>
        <w:numPr>
          <w:ilvl w:val="0"/>
          <w:numId w:val="2"/>
        </w:numPr>
        <w:spacing w:line="400" w:lineRule="exact"/>
        <w:ind w:firstLine="480" w:firstLineChars="200"/>
        <w:outlineLvl w:val="2"/>
        <w:rPr>
          <w:rStyle w:val="6"/>
          <w:rFonts w:hint="eastAsia" w:eastAsia="黑体"/>
          <w:sz w:val="24"/>
          <w:szCs w:val="20"/>
        </w:rPr>
      </w:pPr>
      <w:r>
        <w:rPr>
          <w:rStyle w:val="6"/>
          <w:rFonts w:hint="eastAsia" w:eastAsia="黑体"/>
          <w:sz w:val="24"/>
          <w:szCs w:val="20"/>
        </w:rPr>
        <w:t>网上递交：投标人应当在投标截止时间前，通过互联网使用CA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10"/>
        <w:spacing w:line="400" w:lineRule="atLeast"/>
        <w:ind w:firstLine="480" w:firstLineChars="200"/>
        <w:outlineLvl w:val="2"/>
        <w:rPr>
          <w:rStyle w:val="6"/>
          <w:sz w:val="24"/>
          <w:szCs w:val="24"/>
        </w:rPr>
      </w:pPr>
      <w:r>
        <w:rPr>
          <w:rStyle w:val="6"/>
          <w:rFonts w:hint="eastAsia" w:eastAsia="黑体"/>
          <w:sz w:val="24"/>
          <w:szCs w:val="20"/>
        </w:rPr>
        <w:t>（二）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Style w:val="6"/>
          <w:rFonts w:eastAsia="黑体"/>
          <w:sz w:val="24"/>
          <w:szCs w:val="20"/>
        </w:rPr>
        <w:t xml:space="preserve">U </w:t>
      </w:r>
      <w:r>
        <w:rPr>
          <w:rStyle w:val="6"/>
          <w:rFonts w:hint="eastAsia" w:eastAsia="黑体"/>
          <w:sz w:val="24"/>
          <w:szCs w:val="20"/>
        </w:rPr>
        <w:t>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签收（以签收时间为准），邮寄地址：湖南省长沙市天心区友谊路413号运成大厦12楼1207罗先生收（联系电话15873193335）。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w:t>
      </w:r>
    </w:p>
    <w:bookmarkEnd w:id="22"/>
    <w:p>
      <w:pPr>
        <w:pStyle w:val="8"/>
        <w:spacing w:line="400" w:lineRule="atLeast"/>
        <w:ind w:firstLine="480" w:firstLineChars="200"/>
        <w:outlineLvl w:val="2"/>
        <w:rPr>
          <w:rStyle w:val="6"/>
          <w:rFonts w:eastAsia="黑体"/>
          <w:sz w:val="24"/>
          <w:szCs w:val="20"/>
        </w:rPr>
      </w:pPr>
      <w:r>
        <w:rPr>
          <w:rStyle w:val="6"/>
          <w:rFonts w:eastAsia="黑体"/>
          <w:sz w:val="24"/>
          <w:szCs w:val="24"/>
        </w:rPr>
        <w:t xml:space="preserve">5.3 </w:t>
      </w:r>
      <w:r>
        <w:rPr>
          <w:rStyle w:val="6"/>
          <w:rFonts w:hint="eastAsia" w:eastAsia="黑体"/>
          <w:sz w:val="24"/>
          <w:szCs w:val="20"/>
        </w:rPr>
        <w:t>投标保证金的递交：</w:t>
      </w:r>
    </w:p>
    <w:p>
      <w:pPr>
        <w:pStyle w:val="8"/>
        <w:autoSpaceDE w:val="0"/>
        <w:autoSpaceDN w:val="0"/>
        <w:adjustRightInd w:val="0"/>
        <w:spacing w:line="400" w:lineRule="exact"/>
        <w:ind w:firstLine="480"/>
        <w:outlineLvl w:val="2"/>
        <w:rPr>
          <w:rStyle w:val="6"/>
          <w:rFonts w:eastAsia="黑体"/>
          <w:b/>
          <w:bCs/>
          <w:sz w:val="24"/>
          <w:szCs w:val="20"/>
        </w:rPr>
      </w:pPr>
      <w:r>
        <w:rPr>
          <w:rStyle w:val="6"/>
          <w:rFonts w:hint="eastAsia" w:eastAsia="黑体"/>
          <w:sz w:val="24"/>
          <w:szCs w:val="20"/>
        </w:rPr>
        <w:t>投标保证金的金额：</w:t>
      </w:r>
      <w:r>
        <w:rPr>
          <w:rStyle w:val="6"/>
          <w:rFonts w:hint="eastAsia" w:eastAsia="黑体"/>
          <w:sz w:val="24"/>
          <w:szCs w:val="20"/>
          <w:u w:val="single"/>
        </w:rPr>
        <w:t>第LJJL</w:t>
      </w:r>
      <w:r>
        <w:rPr>
          <w:rStyle w:val="6"/>
          <w:rFonts w:hint="eastAsia" w:eastAsia="黑体"/>
          <w:sz w:val="24"/>
          <w:szCs w:val="20"/>
        </w:rPr>
        <w:t>标段14万元</w:t>
      </w:r>
    </w:p>
    <w:p>
      <w:pPr>
        <w:pStyle w:val="8"/>
        <w:autoSpaceDE w:val="0"/>
        <w:autoSpaceDN w:val="0"/>
        <w:adjustRightInd w:val="0"/>
        <w:spacing w:line="400" w:lineRule="exact"/>
        <w:ind w:firstLine="480"/>
        <w:outlineLvl w:val="2"/>
        <w:rPr>
          <w:rStyle w:val="6"/>
          <w:rFonts w:eastAsia="黑体"/>
          <w:sz w:val="24"/>
          <w:szCs w:val="20"/>
        </w:rPr>
      </w:pPr>
      <w:r>
        <w:rPr>
          <w:rStyle w:val="6"/>
          <w:rFonts w:hint="eastAsia" w:eastAsia="黑体"/>
          <w:sz w:val="24"/>
          <w:szCs w:val="20"/>
        </w:rPr>
        <w:t>（</w:t>
      </w:r>
      <w:r>
        <w:rPr>
          <w:rStyle w:val="6"/>
          <w:rFonts w:eastAsia="黑体"/>
          <w:sz w:val="24"/>
          <w:szCs w:val="20"/>
        </w:rPr>
        <w:t>1</w:t>
      </w:r>
      <w:r>
        <w:rPr>
          <w:rStyle w:val="6"/>
          <w:rFonts w:hint="eastAsia" w:eastAsia="黑体"/>
          <w:sz w:val="24"/>
          <w:szCs w:val="20"/>
        </w:rPr>
        <w:t>）</w:t>
      </w:r>
      <w:bookmarkStart w:id="23" w:name="_Hlk11941435"/>
      <w:r>
        <w:rPr>
          <w:rStyle w:val="6"/>
          <w:rFonts w:hint="eastAsia" w:eastAsia="黑体"/>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23"/>
      <w:r>
        <w:rPr>
          <w:rStyle w:val="6"/>
          <w:rFonts w:hint="eastAsia" w:eastAsia="黑体"/>
          <w:sz w:val="24"/>
          <w:szCs w:val="20"/>
        </w:rPr>
        <w:t>。</w:t>
      </w:r>
    </w:p>
    <w:p>
      <w:pPr>
        <w:pStyle w:val="21"/>
        <w:autoSpaceDE w:val="0"/>
        <w:autoSpaceDN w:val="0"/>
        <w:adjustRightInd w:val="0"/>
        <w:spacing w:line="400" w:lineRule="exact"/>
        <w:ind w:firstLine="480"/>
        <w:outlineLvl w:val="2"/>
        <w:rPr>
          <w:rStyle w:val="6"/>
          <w:rFonts w:eastAsia="黑体"/>
          <w:sz w:val="24"/>
          <w:szCs w:val="20"/>
        </w:rPr>
      </w:pPr>
      <w:r>
        <w:rPr>
          <w:rStyle w:val="6"/>
          <w:rFonts w:hint="eastAsia" w:eastAsia="黑体"/>
          <w:sz w:val="24"/>
          <w:szCs w:val="20"/>
        </w:rPr>
        <w:t>招标标段：第LJJL标段</w:t>
      </w:r>
    </w:p>
    <w:p>
      <w:pPr>
        <w:pStyle w:val="21"/>
        <w:autoSpaceDE w:val="0"/>
        <w:autoSpaceDN w:val="0"/>
        <w:adjustRightInd w:val="0"/>
        <w:spacing w:line="400" w:lineRule="exact"/>
        <w:ind w:firstLine="480"/>
        <w:outlineLvl w:val="2"/>
        <w:rPr>
          <w:rStyle w:val="6"/>
          <w:rFonts w:hint="eastAsia" w:eastAsia="黑体"/>
          <w:sz w:val="24"/>
          <w:szCs w:val="20"/>
        </w:rPr>
      </w:pPr>
      <w:r>
        <w:rPr>
          <w:rStyle w:val="6"/>
          <w:rFonts w:hint="eastAsia" w:eastAsia="黑体"/>
          <w:sz w:val="24"/>
          <w:szCs w:val="20"/>
        </w:rPr>
        <w:t>户</w:t>
      </w:r>
      <w:r>
        <w:rPr>
          <w:rStyle w:val="6"/>
          <w:rFonts w:eastAsia="黑体"/>
          <w:sz w:val="24"/>
          <w:szCs w:val="20"/>
        </w:rPr>
        <w:t xml:space="preserve">    </w:t>
      </w:r>
      <w:r>
        <w:rPr>
          <w:rStyle w:val="6"/>
          <w:rFonts w:hint="eastAsia" w:eastAsia="黑体"/>
          <w:sz w:val="24"/>
          <w:szCs w:val="20"/>
        </w:rPr>
        <w:t>名：湖南省公共资源交易中心</w:t>
      </w:r>
    </w:p>
    <w:p>
      <w:pPr>
        <w:pStyle w:val="21"/>
        <w:autoSpaceDE w:val="0"/>
        <w:autoSpaceDN w:val="0"/>
        <w:adjustRightInd w:val="0"/>
        <w:spacing w:line="400" w:lineRule="exact"/>
        <w:ind w:firstLine="480"/>
        <w:outlineLvl w:val="2"/>
        <w:rPr>
          <w:rStyle w:val="6"/>
          <w:rFonts w:hint="eastAsia" w:eastAsia="黑体"/>
          <w:sz w:val="24"/>
          <w:szCs w:val="20"/>
        </w:rPr>
      </w:pPr>
      <w:r>
        <w:rPr>
          <w:rStyle w:val="6"/>
          <w:rFonts w:hint="eastAsia" w:eastAsia="黑体"/>
          <w:sz w:val="24"/>
          <w:szCs w:val="20"/>
        </w:rPr>
        <w:t>开户银行：长沙银行湘府路支行</w:t>
      </w:r>
    </w:p>
    <w:p>
      <w:pPr>
        <w:pStyle w:val="21"/>
        <w:autoSpaceDE w:val="0"/>
        <w:autoSpaceDN w:val="0"/>
        <w:adjustRightInd w:val="0"/>
        <w:spacing w:line="400" w:lineRule="exact"/>
        <w:ind w:firstLine="480"/>
        <w:outlineLvl w:val="2"/>
        <w:rPr>
          <w:rStyle w:val="6"/>
          <w:rFonts w:eastAsia="黑体"/>
          <w:sz w:val="24"/>
          <w:szCs w:val="20"/>
        </w:rPr>
      </w:pPr>
      <w:r>
        <w:rPr>
          <w:rStyle w:val="6"/>
          <w:rFonts w:hint="eastAsia" w:eastAsia="黑体"/>
          <w:sz w:val="24"/>
          <w:szCs w:val="20"/>
        </w:rPr>
        <w:t>账    号：607061760</w:t>
      </w:r>
    </w:p>
    <w:p>
      <w:pPr>
        <w:pStyle w:val="8"/>
        <w:autoSpaceDE w:val="0"/>
        <w:autoSpaceDN w:val="0"/>
        <w:adjustRightInd w:val="0"/>
        <w:spacing w:line="400" w:lineRule="exact"/>
        <w:ind w:firstLine="480"/>
        <w:outlineLvl w:val="2"/>
        <w:rPr>
          <w:rStyle w:val="6"/>
          <w:rFonts w:hint="eastAsia" w:eastAsia="黑体"/>
          <w:sz w:val="24"/>
          <w:szCs w:val="20"/>
        </w:rPr>
      </w:pPr>
    </w:p>
    <w:p>
      <w:pPr>
        <w:pStyle w:val="8"/>
        <w:autoSpaceDE w:val="0"/>
        <w:autoSpaceDN w:val="0"/>
        <w:adjustRightInd w:val="0"/>
        <w:spacing w:line="400" w:lineRule="exact"/>
        <w:ind w:firstLine="480"/>
        <w:outlineLvl w:val="2"/>
        <w:rPr>
          <w:rStyle w:val="6"/>
          <w:rFonts w:eastAsia="黑体"/>
          <w:sz w:val="24"/>
          <w:szCs w:val="20"/>
        </w:rPr>
      </w:pPr>
      <w:r>
        <w:rPr>
          <w:rStyle w:val="6"/>
          <w:rFonts w:hint="eastAsia" w:eastAsia="黑体"/>
          <w:sz w:val="24"/>
          <w:szCs w:val="20"/>
        </w:rPr>
        <w:t>（</w:t>
      </w:r>
      <w:r>
        <w:rPr>
          <w:rStyle w:val="6"/>
          <w:rFonts w:eastAsia="黑体"/>
          <w:sz w:val="24"/>
          <w:szCs w:val="20"/>
        </w:rPr>
        <w:t>2</w:t>
      </w:r>
      <w:r>
        <w:rPr>
          <w:rStyle w:val="6"/>
          <w:rFonts w:hint="eastAsia" w:eastAsia="黑体"/>
          <w:sz w:val="24"/>
          <w:szCs w:val="20"/>
        </w:rPr>
        <w:t>）采用银行保函时，应由投标人开立基本账户的银行出具（联合体投标的，由牵头人开立基本账户的银行出具）保函，与银行查询授权书原件一并在投标截止时间前交招标人。</w:t>
      </w:r>
    </w:p>
    <w:p>
      <w:pPr>
        <w:pStyle w:val="8"/>
        <w:keepNext/>
        <w:keepLines/>
        <w:spacing w:before="240" w:after="240" w:line="240" w:lineRule="atLeast"/>
        <w:outlineLvl w:val="2"/>
        <w:rPr>
          <w:rStyle w:val="6"/>
          <w:rFonts w:eastAsia="黑体"/>
          <w:b/>
          <w:bCs/>
          <w:kern w:val="44"/>
          <w:sz w:val="28"/>
          <w:szCs w:val="28"/>
        </w:rPr>
      </w:pPr>
      <w:bookmarkStart w:id="24" w:name="_Toc517377022"/>
      <w:bookmarkStart w:id="25" w:name="_Toc256000007"/>
      <w:r>
        <w:rPr>
          <w:rStyle w:val="6"/>
          <w:rFonts w:eastAsia="黑体"/>
          <w:b/>
          <w:bCs/>
          <w:kern w:val="44"/>
          <w:sz w:val="28"/>
          <w:szCs w:val="28"/>
        </w:rPr>
        <w:t>6</w:t>
      </w:r>
      <w:r>
        <w:rPr>
          <w:rStyle w:val="6"/>
          <w:rFonts w:hint="eastAsia" w:eastAsia="黑体"/>
          <w:b/>
          <w:bCs/>
          <w:kern w:val="44"/>
          <w:sz w:val="28"/>
          <w:szCs w:val="28"/>
        </w:rPr>
        <w:t>．评标办法</w:t>
      </w:r>
      <w:bookmarkEnd w:id="24"/>
      <w:bookmarkEnd w:id="25"/>
    </w:p>
    <w:p>
      <w:pPr>
        <w:pStyle w:val="8"/>
        <w:topLinePunct/>
        <w:spacing w:line="400" w:lineRule="atLeast"/>
        <w:ind w:firstLine="360" w:firstLineChars="150"/>
        <w:outlineLvl w:val="2"/>
        <w:rPr>
          <w:rStyle w:val="6"/>
          <w:rFonts w:eastAsia="黑体"/>
          <w:sz w:val="24"/>
          <w:szCs w:val="20"/>
        </w:rPr>
      </w:pPr>
      <w:r>
        <w:rPr>
          <w:rStyle w:val="6"/>
          <w:rFonts w:hint="eastAsia" w:eastAsia="黑体"/>
          <w:sz w:val="24"/>
          <w:szCs w:val="20"/>
        </w:rPr>
        <w:t>本项目评标办法采用综合评估法。</w:t>
      </w:r>
    </w:p>
    <w:p>
      <w:pPr>
        <w:pStyle w:val="8"/>
        <w:keepNext/>
        <w:keepLines/>
        <w:spacing w:before="240" w:after="240" w:line="240" w:lineRule="atLeast"/>
        <w:outlineLvl w:val="2"/>
        <w:rPr>
          <w:rStyle w:val="6"/>
          <w:rFonts w:eastAsia="黑体"/>
          <w:b/>
          <w:bCs/>
          <w:kern w:val="44"/>
          <w:sz w:val="28"/>
          <w:szCs w:val="28"/>
        </w:rPr>
      </w:pPr>
      <w:bookmarkStart w:id="26" w:name="_Toc503235720"/>
      <w:bookmarkStart w:id="27" w:name="_Toc256000008"/>
      <w:bookmarkStart w:id="28" w:name="_Toc510015654"/>
      <w:r>
        <w:rPr>
          <w:rStyle w:val="6"/>
          <w:rFonts w:eastAsia="黑体"/>
          <w:b/>
          <w:bCs/>
          <w:kern w:val="44"/>
          <w:sz w:val="28"/>
          <w:szCs w:val="28"/>
        </w:rPr>
        <w:t xml:space="preserve">7. </w:t>
      </w:r>
      <w:r>
        <w:rPr>
          <w:rStyle w:val="6"/>
          <w:rFonts w:hint="eastAsia" w:eastAsia="黑体"/>
          <w:b/>
          <w:bCs/>
          <w:kern w:val="44"/>
          <w:sz w:val="28"/>
          <w:szCs w:val="28"/>
        </w:rPr>
        <w:t>发布公告的媒介</w:t>
      </w:r>
      <w:bookmarkEnd w:id="26"/>
      <w:bookmarkEnd w:id="27"/>
      <w:bookmarkEnd w:id="28"/>
    </w:p>
    <w:p>
      <w:pPr>
        <w:pStyle w:val="10"/>
        <w:widowControl/>
        <w:spacing w:line="420" w:lineRule="atLeast"/>
        <w:ind w:firstLine="480" w:firstLineChars="200"/>
        <w:outlineLvl w:val="2"/>
        <w:rPr>
          <w:rStyle w:val="6"/>
          <w:rFonts w:eastAsia="黑体"/>
          <w:sz w:val="24"/>
        </w:rPr>
      </w:pPr>
      <w:bookmarkStart w:id="29" w:name="_Hlk2752506"/>
      <w:bookmarkStart w:id="30" w:name="_Toc516774588"/>
      <w:r>
        <w:rPr>
          <w:rStyle w:val="6"/>
          <w:rFonts w:hint="eastAsia" w:eastAsia="黑体"/>
          <w:sz w:val="24"/>
        </w:rPr>
        <w:t>本次招标公告同时在中国招标投标公共服务平台（http://bulletin.cebpubservice.com/）、湖南省招标投标监管网（http://bidding.fgw.hunan.gov.cn/）、湖南省交通运输厅网（http://jtt.hunan.gov.cn/）、湖南省公共资源交易中心上发布。</w:t>
      </w:r>
    </w:p>
    <w:bookmarkEnd w:id="29"/>
    <w:p>
      <w:pPr>
        <w:pStyle w:val="8"/>
        <w:keepNext/>
        <w:keepLines/>
        <w:spacing w:before="240" w:after="240" w:line="240" w:lineRule="atLeast"/>
        <w:outlineLvl w:val="2"/>
        <w:rPr>
          <w:rStyle w:val="6"/>
          <w:rFonts w:eastAsia="黑体"/>
          <w:b/>
          <w:bCs/>
          <w:kern w:val="44"/>
          <w:sz w:val="28"/>
          <w:szCs w:val="28"/>
        </w:rPr>
      </w:pPr>
      <w:bookmarkStart w:id="31" w:name="_Toc256000009"/>
      <w:r>
        <w:rPr>
          <w:rStyle w:val="6"/>
          <w:rFonts w:eastAsia="黑体"/>
          <w:b/>
          <w:bCs/>
          <w:kern w:val="44"/>
          <w:sz w:val="28"/>
          <w:szCs w:val="28"/>
        </w:rPr>
        <w:t xml:space="preserve">8. </w:t>
      </w:r>
      <w:r>
        <w:rPr>
          <w:rStyle w:val="6"/>
          <w:rFonts w:hint="eastAsia" w:eastAsia="黑体"/>
          <w:b/>
          <w:bCs/>
          <w:kern w:val="44"/>
          <w:sz w:val="28"/>
          <w:szCs w:val="28"/>
        </w:rPr>
        <w:t>附件</w:t>
      </w:r>
      <w:bookmarkEnd w:id="30"/>
      <w:bookmarkEnd w:id="31"/>
    </w:p>
    <w:p>
      <w:pPr>
        <w:pStyle w:val="8"/>
        <w:topLinePunct/>
        <w:spacing w:line="400" w:lineRule="atLeast"/>
        <w:ind w:firstLine="480" w:firstLineChars="200"/>
        <w:outlineLvl w:val="2"/>
        <w:rPr>
          <w:rStyle w:val="6"/>
          <w:rFonts w:eastAsia="黑体"/>
          <w:sz w:val="24"/>
          <w:szCs w:val="24"/>
        </w:rPr>
      </w:pPr>
      <w:r>
        <w:rPr>
          <w:rStyle w:val="6"/>
          <w:rFonts w:hint="eastAsia" w:eastAsia="黑体"/>
          <w:sz w:val="24"/>
          <w:szCs w:val="24"/>
        </w:rPr>
        <w:t>附件</w:t>
      </w:r>
      <w:r>
        <w:rPr>
          <w:rStyle w:val="6"/>
          <w:rFonts w:eastAsia="黑体"/>
          <w:sz w:val="24"/>
          <w:szCs w:val="24"/>
        </w:rPr>
        <w:t>1</w:t>
      </w:r>
      <w:r>
        <w:rPr>
          <w:rStyle w:val="6"/>
          <w:rFonts w:hint="eastAsia" w:eastAsia="黑体"/>
          <w:sz w:val="24"/>
          <w:szCs w:val="24"/>
        </w:rPr>
        <w:t>：资格审查条件要求（详见第二章</w:t>
      </w:r>
      <w:r>
        <w:rPr>
          <w:rStyle w:val="6"/>
          <w:rFonts w:eastAsia="黑体"/>
          <w:sz w:val="24"/>
          <w:szCs w:val="24"/>
        </w:rPr>
        <w:t xml:space="preserve"> </w:t>
      </w:r>
      <w:r>
        <w:rPr>
          <w:rStyle w:val="6"/>
          <w:rFonts w:hint="eastAsia" w:eastAsia="黑体"/>
          <w:sz w:val="24"/>
          <w:szCs w:val="24"/>
        </w:rPr>
        <w:t>投标人须知之附录）</w:t>
      </w:r>
    </w:p>
    <w:p>
      <w:pPr>
        <w:pStyle w:val="8"/>
        <w:topLinePunct/>
        <w:spacing w:line="400" w:lineRule="atLeast"/>
        <w:ind w:firstLine="480" w:firstLineChars="200"/>
        <w:outlineLvl w:val="2"/>
        <w:rPr>
          <w:rStyle w:val="6"/>
          <w:rFonts w:eastAsia="黑体"/>
          <w:sz w:val="24"/>
          <w:szCs w:val="24"/>
        </w:rPr>
      </w:pPr>
      <w:r>
        <w:rPr>
          <w:rStyle w:val="6"/>
          <w:rFonts w:hint="eastAsia" w:eastAsia="黑体"/>
          <w:sz w:val="24"/>
          <w:szCs w:val="24"/>
        </w:rPr>
        <w:t>附件</w:t>
      </w:r>
      <w:r>
        <w:rPr>
          <w:rStyle w:val="6"/>
          <w:rFonts w:eastAsia="黑体"/>
          <w:sz w:val="24"/>
          <w:szCs w:val="24"/>
        </w:rPr>
        <w:t>2</w:t>
      </w:r>
      <w:r>
        <w:rPr>
          <w:rStyle w:val="6"/>
          <w:rFonts w:hint="eastAsia" w:eastAsia="黑体"/>
          <w:sz w:val="24"/>
          <w:szCs w:val="24"/>
        </w:rPr>
        <w:t>：评标办法</w:t>
      </w:r>
      <w:r>
        <w:rPr>
          <w:rStyle w:val="6"/>
          <w:rFonts w:eastAsia="黑体"/>
          <w:sz w:val="24"/>
          <w:szCs w:val="24"/>
        </w:rPr>
        <w:t>(</w:t>
      </w:r>
      <w:r>
        <w:rPr>
          <w:rStyle w:val="6"/>
          <w:rFonts w:hint="eastAsia" w:eastAsia="黑体"/>
          <w:sz w:val="24"/>
          <w:szCs w:val="24"/>
        </w:rPr>
        <w:t>详见第三章</w:t>
      </w:r>
      <w:r>
        <w:rPr>
          <w:rStyle w:val="6"/>
          <w:rFonts w:eastAsia="黑体"/>
          <w:sz w:val="24"/>
          <w:szCs w:val="24"/>
        </w:rPr>
        <w:t xml:space="preserve"> </w:t>
      </w:r>
      <w:r>
        <w:rPr>
          <w:rStyle w:val="6"/>
          <w:rFonts w:hint="eastAsia" w:eastAsia="黑体"/>
          <w:sz w:val="24"/>
          <w:szCs w:val="24"/>
        </w:rPr>
        <w:t>评标办法</w:t>
      </w:r>
      <w:r>
        <w:rPr>
          <w:rStyle w:val="6"/>
          <w:rFonts w:eastAsia="黑体"/>
          <w:sz w:val="24"/>
          <w:szCs w:val="24"/>
        </w:rPr>
        <w:t>)</w:t>
      </w:r>
    </w:p>
    <w:p>
      <w:pPr>
        <w:pStyle w:val="8"/>
        <w:topLinePunct/>
        <w:spacing w:line="400" w:lineRule="atLeast"/>
        <w:ind w:firstLine="480" w:firstLineChars="200"/>
        <w:outlineLvl w:val="2"/>
        <w:rPr>
          <w:rStyle w:val="6"/>
          <w:rFonts w:eastAsia="黑体"/>
          <w:sz w:val="24"/>
          <w:szCs w:val="24"/>
        </w:rPr>
      </w:pPr>
      <w:r>
        <w:rPr>
          <w:rStyle w:val="6"/>
          <w:rFonts w:hint="eastAsia" w:eastAsia="黑体"/>
          <w:sz w:val="24"/>
          <w:szCs w:val="24"/>
        </w:rPr>
        <w:t>附件</w:t>
      </w:r>
      <w:r>
        <w:rPr>
          <w:rStyle w:val="6"/>
          <w:rFonts w:eastAsia="黑体"/>
          <w:sz w:val="24"/>
          <w:szCs w:val="24"/>
        </w:rPr>
        <w:t>3</w:t>
      </w:r>
      <w:r>
        <w:rPr>
          <w:rStyle w:val="6"/>
          <w:rFonts w:hint="eastAsia" w:eastAsia="黑体"/>
          <w:sz w:val="24"/>
          <w:szCs w:val="24"/>
        </w:rPr>
        <w:t>：项目概况</w:t>
      </w:r>
    </w:p>
    <w:p>
      <w:pPr>
        <w:pStyle w:val="8"/>
        <w:keepNext/>
        <w:keepLines/>
        <w:spacing w:before="240" w:after="240" w:line="240" w:lineRule="atLeast"/>
        <w:outlineLvl w:val="2"/>
        <w:rPr>
          <w:rStyle w:val="6"/>
          <w:rFonts w:eastAsia="黑体"/>
          <w:b/>
          <w:bCs/>
          <w:kern w:val="44"/>
          <w:sz w:val="28"/>
          <w:szCs w:val="28"/>
        </w:rPr>
      </w:pPr>
      <w:bookmarkStart w:id="32" w:name="_Toc510015655"/>
      <w:bookmarkStart w:id="33" w:name="_Toc503235721"/>
      <w:bookmarkStart w:id="34" w:name="_Toc256000010"/>
      <w:r>
        <w:rPr>
          <w:rStyle w:val="6"/>
          <w:rFonts w:eastAsia="黑体"/>
          <w:b/>
          <w:bCs/>
          <w:kern w:val="44"/>
          <w:sz w:val="28"/>
          <w:szCs w:val="28"/>
        </w:rPr>
        <w:t xml:space="preserve">9. </w:t>
      </w:r>
      <w:r>
        <w:rPr>
          <w:rStyle w:val="6"/>
          <w:rFonts w:hint="eastAsia" w:eastAsia="黑体"/>
          <w:b/>
          <w:bCs/>
          <w:kern w:val="44"/>
          <w:sz w:val="28"/>
          <w:szCs w:val="28"/>
        </w:rPr>
        <w:t>联系方式</w:t>
      </w:r>
      <w:bookmarkEnd w:id="32"/>
      <w:bookmarkEnd w:id="33"/>
      <w:bookmarkEnd w:id="34"/>
    </w:p>
    <w:p>
      <w:pPr>
        <w:pStyle w:val="22"/>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委 托 人：湖南省新新张官高速公路建设开发有限公司</w:t>
      </w:r>
    </w:p>
    <w:p>
      <w:pPr>
        <w:pStyle w:val="22"/>
        <w:spacing w:line="400" w:lineRule="atLeast"/>
        <w:ind w:left="2399" w:leftChars="228" w:hanging="1920" w:hangingChars="800"/>
        <w:outlineLvl w:val="2"/>
        <w:rPr>
          <w:rStyle w:val="6"/>
          <w:rFonts w:hint="eastAsia" w:ascii="黑体" w:hAnsi="黑体" w:eastAsia="黑体" w:cs="黑体"/>
          <w:sz w:val="24"/>
        </w:rPr>
      </w:pPr>
      <w:r>
        <w:rPr>
          <w:rStyle w:val="6"/>
          <w:rFonts w:hint="eastAsia" w:ascii="黑体" w:hAnsi="黑体" w:eastAsia="黑体" w:cs="黑体"/>
          <w:sz w:val="24"/>
        </w:rPr>
        <w:t>委托人执行机构：中冶路桥建设有限公司G59新新段连接线建设管理项目部</w:t>
      </w:r>
    </w:p>
    <w:p>
      <w:pPr>
        <w:pStyle w:val="22"/>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地    址：邵阳市隆回县金石桥镇金南路62号</w:t>
      </w:r>
    </w:p>
    <w:p>
      <w:pPr>
        <w:pStyle w:val="22"/>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联 系 人：曹先生</w:t>
      </w:r>
    </w:p>
    <w:p>
      <w:pPr>
        <w:pStyle w:val="23"/>
        <w:topLinePunct/>
        <w:spacing w:line="400" w:lineRule="atLeast"/>
        <w:ind w:firstLine="480" w:firstLineChars="200"/>
        <w:outlineLvl w:val="2"/>
        <w:rPr>
          <w:rStyle w:val="6"/>
          <w:rFonts w:hint="default" w:eastAsia="黑体"/>
          <w:sz w:val="24"/>
          <w:highlight w:val="yellow"/>
          <w:lang w:val="en-US" w:eastAsia="zh-CN"/>
        </w:rPr>
      </w:pPr>
      <w:r>
        <w:rPr>
          <w:rStyle w:val="6"/>
          <w:rFonts w:hint="eastAsia" w:ascii="黑体" w:hAnsi="黑体" w:eastAsia="黑体" w:cs="黑体"/>
          <w:sz w:val="24"/>
        </w:rPr>
        <w:t>电    话：</w:t>
      </w:r>
      <w:r>
        <w:rPr>
          <w:rStyle w:val="6"/>
          <w:rFonts w:hint="eastAsia" w:ascii="黑体" w:hAnsi="黑体" w:eastAsia="黑体" w:cs="黑体"/>
          <w:sz w:val="24"/>
          <w:lang w:val="en-US" w:eastAsia="zh-CN"/>
        </w:rPr>
        <w:t>0731-84476988</w:t>
      </w:r>
      <w:bookmarkStart w:id="113" w:name="_GoBack"/>
      <w:bookmarkEnd w:id="113"/>
    </w:p>
    <w:p>
      <w:pPr>
        <w:pStyle w:val="24"/>
        <w:autoSpaceDE w:val="0"/>
        <w:autoSpaceDN w:val="0"/>
        <w:adjustRightInd w:val="0"/>
        <w:spacing w:line="420" w:lineRule="exact"/>
        <w:ind w:firstLine="480" w:firstLineChars="200"/>
        <w:jc w:val="left"/>
        <w:outlineLvl w:val="2"/>
        <w:rPr>
          <w:rStyle w:val="6"/>
          <w:rFonts w:hint="eastAsia" w:ascii="宋体" w:hAnsi="宋体"/>
          <w:sz w:val="24"/>
        </w:rPr>
      </w:pPr>
    </w:p>
    <w:p>
      <w:pPr>
        <w:pStyle w:val="24"/>
        <w:autoSpaceDE w:val="0"/>
        <w:autoSpaceDN w:val="0"/>
        <w:adjustRightInd w:val="0"/>
        <w:spacing w:line="420" w:lineRule="exact"/>
        <w:ind w:firstLine="480" w:firstLineChars="200"/>
        <w:jc w:val="left"/>
        <w:outlineLvl w:val="2"/>
        <w:rPr>
          <w:rStyle w:val="6"/>
          <w:rFonts w:hint="eastAsia" w:ascii="宋体" w:hAnsi="宋体"/>
          <w:sz w:val="24"/>
        </w:rPr>
      </w:pPr>
    </w:p>
    <w:p>
      <w:pPr>
        <w:pStyle w:val="22"/>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招标代理：中科高盛咨询集团有限公司</w:t>
      </w:r>
    </w:p>
    <w:p>
      <w:pPr>
        <w:pStyle w:val="22"/>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地    址：湖南省长沙市天心区友谊路413号运成大厦12楼</w:t>
      </w:r>
    </w:p>
    <w:p>
      <w:pPr>
        <w:pStyle w:val="22"/>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联 系 人：何璐  罗宏伟  罗洲</w:t>
      </w:r>
    </w:p>
    <w:p>
      <w:pPr>
        <w:pStyle w:val="22"/>
        <w:spacing w:line="400" w:lineRule="atLeast"/>
        <w:ind w:firstLine="480" w:firstLineChars="200"/>
        <w:outlineLvl w:val="2"/>
        <w:rPr>
          <w:rStyle w:val="6"/>
          <w:rFonts w:ascii="宋体" w:hAnsi="宋体"/>
          <w:sz w:val="24"/>
        </w:rPr>
      </w:pPr>
      <w:r>
        <w:rPr>
          <w:rStyle w:val="6"/>
          <w:rFonts w:hint="eastAsia" w:ascii="黑体" w:hAnsi="黑体" w:eastAsia="黑体" w:cs="黑体"/>
          <w:sz w:val="24"/>
        </w:rPr>
        <w:t>电    话：0731-89873777、0731-84476988</w:t>
      </w:r>
    </w:p>
    <w:p>
      <w:pPr>
        <w:pStyle w:val="8"/>
        <w:topLinePunct/>
        <w:spacing w:line="400" w:lineRule="atLeast"/>
        <w:ind w:firstLine="480" w:firstLineChars="200"/>
        <w:outlineLvl w:val="2"/>
        <w:rPr>
          <w:rStyle w:val="6"/>
          <w:sz w:val="24"/>
          <w:szCs w:val="24"/>
        </w:rPr>
      </w:pPr>
      <w:r>
        <w:rPr>
          <w:rStyle w:val="6"/>
          <w:sz w:val="24"/>
          <w:szCs w:val="24"/>
        </w:rPr>
        <w:t xml:space="preserve">                                                                             </w:t>
      </w:r>
    </w:p>
    <w:p>
      <w:pPr>
        <w:pStyle w:val="22"/>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监督部门：湖南省交通运输厅</w:t>
      </w:r>
    </w:p>
    <w:p>
      <w:pPr>
        <w:pStyle w:val="25"/>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地址：长沙市湘府西路199号</w:t>
      </w:r>
    </w:p>
    <w:p>
      <w:pPr>
        <w:pStyle w:val="26"/>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电话：0731-88770097（基本建设处）</w:t>
      </w:r>
    </w:p>
    <w:p>
      <w:pPr>
        <w:pStyle w:val="27"/>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传真：0731-88770094（基本建设处）</w:t>
      </w:r>
    </w:p>
    <w:p>
      <w:pPr>
        <w:pStyle w:val="8"/>
        <w:topLinePunct/>
        <w:spacing w:line="400" w:lineRule="atLeast"/>
        <w:ind w:firstLine="480" w:firstLineChars="200"/>
        <w:outlineLvl w:val="2"/>
        <w:rPr>
          <w:rStyle w:val="6"/>
          <w:sz w:val="24"/>
          <w:szCs w:val="24"/>
        </w:rPr>
      </w:pPr>
      <w:r>
        <w:rPr>
          <w:rStyle w:val="6"/>
          <w:rFonts w:hint="eastAsia" w:ascii="黑体" w:hAnsi="黑体" w:eastAsia="黑体" w:cs="黑体"/>
          <w:sz w:val="24"/>
        </w:rPr>
        <w:t>邮编：410004</w:t>
      </w:r>
      <w:r>
        <w:rPr>
          <w:rStyle w:val="6"/>
          <w:rFonts w:hint="eastAsia" w:ascii="黑体" w:hAnsi="黑体" w:eastAsia="黑体" w:cs="黑体"/>
          <w:sz w:val="24"/>
          <w:szCs w:val="24"/>
        </w:rPr>
        <w:t xml:space="preserve"> </w:t>
      </w:r>
      <w:r>
        <w:rPr>
          <w:rStyle w:val="6"/>
          <w:rFonts w:hint="eastAsia"/>
          <w:sz w:val="24"/>
          <w:szCs w:val="24"/>
        </w:rPr>
        <w:t>　</w:t>
      </w:r>
      <w:r>
        <w:rPr>
          <w:rStyle w:val="6"/>
          <w:sz w:val="24"/>
          <w:szCs w:val="24"/>
        </w:rPr>
        <w:t xml:space="preserve">                                   </w:t>
      </w:r>
    </w:p>
    <w:p>
      <w:pPr>
        <w:pStyle w:val="8"/>
        <w:spacing w:line="400" w:lineRule="atLeast"/>
        <w:outlineLvl w:val="2"/>
        <w:rPr>
          <w:rStyle w:val="6"/>
          <w:rFonts w:ascii="Arial" w:hAnsi="Arial" w:eastAsia="黑体"/>
          <w:b/>
          <w:kern w:val="0"/>
          <w:sz w:val="44"/>
          <w:szCs w:val="44"/>
        </w:rPr>
        <w:sectPr>
          <w:footnotePr>
            <w:numFmt w:val="decimalEnclosedCircleChinese"/>
            <w:numRestart w:val="eachPage"/>
          </w:footnotePr>
          <w:pgSz w:w="11907" w:h="16840"/>
          <w:pgMar w:top="1588" w:right="1531" w:bottom="1644" w:left="1588" w:header="851" w:footer="851" w:gutter="0"/>
          <w:cols w:space="720" w:num="1"/>
        </w:sectPr>
      </w:pPr>
      <w:r>
        <w:rPr>
          <w:rStyle w:val="6"/>
          <w:sz w:val="24"/>
          <w:szCs w:val="24"/>
        </w:rPr>
        <w:t xml:space="preserve">                                          </w:t>
      </w:r>
    </w:p>
    <w:p>
      <w:pPr>
        <w:pStyle w:val="28"/>
        <w:spacing w:before="120" w:after="200"/>
        <w:jc w:val="center"/>
        <w:outlineLvl w:val="2"/>
        <w:rPr>
          <w:rStyle w:val="6"/>
          <w:rFonts w:ascii="宋体" w:hAnsi="宋体" w:cs="宋体"/>
          <w:b/>
          <w:bCs/>
          <w:kern w:val="0"/>
          <w:sz w:val="36"/>
          <w:szCs w:val="36"/>
          <w:lang w:val="zh-TW" w:eastAsia="zh-TW" w:bidi="zh-TW"/>
        </w:rPr>
      </w:pPr>
      <w:r>
        <w:rPr>
          <w:rStyle w:val="6"/>
          <w:rFonts w:ascii="Calibri" w:hAnsi="Calibri"/>
          <w:sz w:val="24"/>
          <w:szCs w:val="24"/>
        </w:rPr>
        <w:t xml:space="preserve">         </w:t>
      </w:r>
      <w:r>
        <w:rPr>
          <w:rStyle w:val="6"/>
          <w:rFonts w:ascii="宋体" w:hAnsi="宋体" w:cs="宋体"/>
          <w:b/>
          <w:bCs/>
          <w:kern w:val="0"/>
          <w:sz w:val="24"/>
          <w:szCs w:val="24"/>
          <w:lang w:val="zh-TW" w:eastAsia="zh-TW" w:bidi="zh-TW"/>
        </w:rPr>
        <w:t xml:space="preserve">  </w:t>
      </w:r>
      <w:r>
        <w:rPr>
          <w:rStyle w:val="6"/>
          <w:rFonts w:ascii="宋体" w:hAnsi="宋体" w:cs="宋体"/>
          <w:b/>
          <w:bCs/>
          <w:kern w:val="0"/>
          <w:sz w:val="36"/>
          <w:szCs w:val="36"/>
          <w:lang w:val="zh-TW" w:eastAsia="zh-TW" w:bidi="zh-TW"/>
        </w:rPr>
        <w:t>附件</w:t>
      </w:r>
      <w:r>
        <w:rPr>
          <w:rStyle w:val="6"/>
          <w:rFonts w:eastAsia="Times New Roman"/>
          <w:b/>
          <w:bCs/>
          <w:kern w:val="0"/>
          <w:sz w:val="36"/>
          <w:szCs w:val="36"/>
          <w:lang w:val="zh-TW" w:eastAsia="zh-TW" w:bidi="zh-TW"/>
        </w:rPr>
        <w:t>3</w:t>
      </w:r>
      <w:r>
        <w:rPr>
          <w:rStyle w:val="6"/>
          <w:rFonts w:ascii="宋体" w:hAnsi="宋体" w:cs="宋体"/>
          <w:b/>
          <w:bCs/>
          <w:kern w:val="0"/>
          <w:sz w:val="36"/>
          <w:szCs w:val="36"/>
          <w:lang w:val="zh-TW" w:eastAsia="zh-TW" w:bidi="zh-TW"/>
        </w:rPr>
        <w:t>项目概况</w:t>
      </w:r>
    </w:p>
    <w:p>
      <w:pPr>
        <w:pStyle w:val="29"/>
        <w:keepNext/>
        <w:keepLines/>
        <w:ind w:firstLine="400"/>
        <w:jc w:val="left"/>
        <w:outlineLvl w:val="2"/>
        <w:rPr>
          <w:rStyle w:val="6"/>
          <w:rFonts w:ascii="宋体" w:hAnsi="宋体" w:cs="宋体"/>
          <w:b/>
          <w:bCs/>
          <w:kern w:val="0"/>
          <w:sz w:val="20"/>
          <w:szCs w:val="20"/>
          <w:lang w:val="zh-TW" w:eastAsia="zh-TW" w:bidi="zh-TW"/>
        </w:rPr>
      </w:pPr>
      <w:bookmarkStart w:id="35" w:name="bookmark1"/>
      <w:bookmarkStart w:id="36" w:name="bookmark0"/>
      <w:bookmarkStart w:id="37" w:name="bookmark2"/>
      <w:r>
        <w:rPr>
          <w:rStyle w:val="6"/>
          <w:rFonts w:eastAsia="Times New Roman"/>
          <w:b/>
          <w:bCs/>
          <w:kern w:val="0"/>
          <w:sz w:val="20"/>
          <w:szCs w:val="20"/>
          <w:lang w:val="zh-TW" w:eastAsia="zh-TW" w:bidi="zh-TW"/>
        </w:rPr>
        <w:t>1</w:t>
      </w:r>
      <w:r>
        <w:rPr>
          <w:rStyle w:val="6"/>
          <w:rFonts w:ascii="宋体" w:hAnsi="宋体" w:cs="宋体"/>
          <w:b/>
          <w:bCs/>
          <w:kern w:val="0"/>
          <w:sz w:val="20"/>
          <w:szCs w:val="20"/>
          <w:lang w:val="zh-TW" w:eastAsia="zh-TW" w:bidi="zh-TW"/>
        </w:rPr>
        <w:t>项目位置</w:t>
      </w:r>
      <w:bookmarkEnd w:id="35"/>
      <w:bookmarkEnd w:id="36"/>
      <w:bookmarkEnd w:id="37"/>
    </w:p>
    <w:p>
      <w:pPr>
        <w:pStyle w:val="29"/>
        <w:keepNext/>
        <w:keepLines/>
        <w:spacing w:after="160" w:line="409" w:lineRule="exact"/>
        <w:ind w:firstLine="400"/>
        <w:jc w:val="left"/>
        <w:outlineLvl w:val="2"/>
        <w:rPr>
          <w:rStyle w:val="6"/>
          <w:rFonts w:ascii="宋体" w:hAnsi="宋体" w:cs="宋体"/>
          <w:b/>
          <w:bCs/>
          <w:kern w:val="0"/>
          <w:sz w:val="20"/>
          <w:szCs w:val="20"/>
          <w:lang w:val="zh-TW" w:eastAsia="zh-TW" w:bidi="zh-TW"/>
        </w:rPr>
      </w:pPr>
      <w:bookmarkStart w:id="38" w:name="bookmark3"/>
      <w:bookmarkStart w:id="39" w:name="bookmark5"/>
      <w:bookmarkStart w:id="40" w:name="bookmark4"/>
      <w:r>
        <w:rPr>
          <w:rStyle w:val="6"/>
          <w:rFonts w:eastAsia="Times New Roman"/>
          <w:b/>
          <w:bCs/>
          <w:kern w:val="0"/>
          <w:sz w:val="20"/>
          <w:szCs w:val="20"/>
          <w:lang w:bidi="en-US"/>
        </w:rPr>
        <w:t>1.1</w:t>
      </w:r>
      <w:r>
        <w:rPr>
          <w:rStyle w:val="6"/>
          <w:rFonts w:ascii="宋体" w:hAnsi="宋体" w:cs="宋体"/>
          <w:b/>
          <w:bCs/>
          <w:kern w:val="0"/>
          <w:sz w:val="20"/>
          <w:szCs w:val="20"/>
          <w:lang w:val="zh-TW" w:eastAsia="zh-TW" w:bidi="zh-TW"/>
        </w:rPr>
        <w:t>项目名称：</w:t>
      </w:r>
      <w:r>
        <w:rPr>
          <w:rStyle w:val="6"/>
          <w:rFonts w:ascii="宋体" w:hAnsi="宋体" w:cs="宋体"/>
          <w:kern w:val="0"/>
          <w:sz w:val="20"/>
          <w:szCs w:val="20"/>
          <w:lang w:val="zh-TW" w:eastAsia="zh-TW" w:bidi="zh-TW"/>
        </w:rPr>
        <w:t>G59</w:t>
      </w:r>
      <w:r>
        <w:rPr>
          <w:rStyle w:val="6"/>
          <w:rFonts w:hint="eastAsia" w:ascii="宋体" w:hAnsi="宋体" w:cs="宋体"/>
          <w:kern w:val="0"/>
          <w:sz w:val="20"/>
          <w:szCs w:val="20"/>
          <w:lang w:val="zh-TW" w:eastAsia="zh-TW" w:bidi="zh-TW"/>
        </w:rPr>
        <w:t>呼北高速</w:t>
      </w:r>
      <w:r>
        <w:rPr>
          <w:rStyle w:val="6"/>
          <w:rFonts w:hint="eastAsia" w:ascii="宋体" w:hAnsi="宋体" w:cs="宋体"/>
          <w:kern w:val="0"/>
          <w:sz w:val="20"/>
          <w:szCs w:val="20"/>
          <w:lang w:bidi="zh-TW"/>
        </w:rPr>
        <w:t>公路湖南省新化至新宁段</w:t>
      </w:r>
      <w:r>
        <w:rPr>
          <w:rStyle w:val="6"/>
          <w:rFonts w:ascii="宋体" w:hAnsi="宋体" w:cs="宋体"/>
          <w:kern w:val="0"/>
          <w:sz w:val="20"/>
          <w:szCs w:val="20"/>
          <w:lang w:val="zh-TW" w:eastAsia="zh-TW" w:bidi="zh-TW"/>
        </w:rPr>
        <w:t>（简称</w:t>
      </w:r>
      <w:r>
        <w:rPr>
          <w:rStyle w:val="6"/>
          <w:rFonts w:hint="eastAsia" w:ascii="宋体" w:hAnsi="宋体" w:cs="宋体"/>
          <w:kern w:val="0"/>
          <w:sz w:val="20"/>
          <w:szCs w:val="20"/>
          <w:lang w:bidi="zh-TW"/>
        </w:rPr>
        <w:t>新新</w:t>
      </w:r>
      <w:r>
        <w:rPr>
          <w:rStyle w:val="6"/>
          <w:rFonts w:ascii="宋体" w:hAnsi="宋体" w:cs="宋体"/>
          <w:kern w:val="0"/>
          <w:sz w:val="20"/>
          <w:szCs w:val="20"/>
          <w:lang w:val="zh-TW" w:eastAsia="zh-TW" w:bidi="zh-TW"/>
        </w:rPr>
        <w:t>高速公路）。</w:t>
      </w:r>
      <w:bookmarkEnd w:id="38"/>
      <w:bookmarkEnd w:id="39"/>
      <w:bookmarkEnd w:id="40"/>
    </w:p>
    <w:p>
      <w:pPr>
        <w:pStyle w:val="29"/>
        <w:keepNext/>
        <w:keepLines/>
        <w:ind w:firstLine="400"/>
        <w:jc w:val="left"/>
        <w:outlineLvl w:val="2"/>
        <w:rPr>
          <w:rStyle w:val="6"/>
          <w:rFonts w:ascii="宋体" w:hAnsi="宋体" w:cs="宋体"/>
          <w:b/>
          <w:bCs/>
          <w:kern w:val="0"/>
          <w:sz w:val="20"/>
          <w:szCs w:val="20"/>
          <w:lang w:val="zh-TW" w:eastAsia="zh-TW" w:bidi="zh-TW"/>
        </w:rPr>
      </w:pPr>
      <w:bookmarkStart w:id="41" w:name="bookmark7"/>
      <w:bookmarkStart w:id="42" w:name="bookmark8"/>
      <w:bookmarkStart w:id="43" w:name="bookmark6"/>
      <w:r>
        <w:rPr>
          <w:rStyle w:val="6"/>
          <w:rFonts w:eastAsia="Times New Roman"/>
          <w:b/>
          <w:bCs/>
          <w:kern w:val="0"/>
          <w:sz w:val="20"/>
          <w:szCs w:val="20"/>
          <w:lang w:bidi="en-US"/>
        </w:rPr>
        <w:t>1.2</w:t>
      </w:r>
      <w:r>
        <w:rPr>
          <w:rStyle w:val="6"/>
          <w:rFonts w:ascii="宋体" w:hAnsi="宋体" w:cs="宋体"/>
          <w:b/>
          <w:bCs/>
          <w:kern w:val="0"/>
          <w:sz w:val="20"/>
          <w:szCs w:val="20"/>
          <w:lang w:val="zh-TW" w:eastAsia="zh-TW" w:bidi="zh-TW"/>
        </w:rPr>
        <w:t>概述</w:t>
      </w:r>
      <w:bookmarkEnd w:id="41"/>
      <w:bookmarkEnd w:id="42"/>
      <w:bookmarkEnd w:id="43"/>
    </w:p>
    <w:p>
      <w:pPr>
        <w:pStyle w:val="29"/>
        <w:spacing w:line="409" w:lineRule="exact"/>
        <w:ind w:left="400" w:firstLine="420"/>
        <w:outlineLvl w:val="2"/>
        <w:rPr>
          <w:rStyle w:val="6"/>
          <w:rFonts w:ascii="宋体" w:hAnsi="宋体" w:cs="宋体"/>
          <w:kern w:val="0"/>
          <w:sz w:val="20"/>
          <w:szCs w:val="20"/>
          <w:lang w:val="zh-TW" w:eastAsia="zh-TW" w:bidi="zh-TW"/>
        </w:rPr>
      </w:pPr>
      <w:r>
        <w:rPr>
          <w:rStyle w:val="6"/>
          <w:rFonts w:hint="eastAsia" w:ascii="宋体" w:hAnsi="宋体" w:cs="宋体"/>
          <w:kern w:val="0"/>
          <w:sz w:val="20"/>
          <w:szCs w:val="20"/>
          <w:lang w:bidi="zh-TW"/>
        </w:rPr>
        <w:t>新化</w:t>
      </w:r>
      <w:r>
        <w:rPr>
          <w:rStyle w:val="6"/>
          <w:rFonts w:hint="eastAsia" w:ascii="宋体" w:hAnsi="宋体" w:cs="宋体"/>
          <w:kern w:val="0"/>
          <w:sz w:val="20"/>
          <w:szCs w:val="20"/>
          <w:lang w:val="zh-TW" w:eastAsia="zh-TW" w:bidi="zh-TW"/>
        </w:rPr>
        <w:t>至</w:t>
      </w:r>
      <w:r>
        <w:rPr>
          <w:rStyle w:val="6"/>
          <w:rFonts w:hint="eastAsia" w:ascii="宋体" w:hAnsi="宋体" w:cs="宋体"/>
          <w:kern w:val="0"/>
          <w:sz w:val="20"/>
          <w:szCs w:val="20"/>
          <w:lang w:bidi="zh-TW"/>
        </w:rPr>
        <w:t>新宁</w:t>
      </w:r>
      <w:r>
        <w:rPr>
          <w:rStyle w:val="6"/>
          <w:rFonts w:hint="eastAsia" w:ascii="宋体" w:hAnsi="宋体" w:cs="宋体"/>
          <w:kern w:val="0"/>
          <w:sz w:val="20"/>
          <w:szCs w:val="20"/>
          <w:lang w:val="zh-TW" w:eastAsia="zh-TW" w:bidi="zh-TW"/>
        </w:rPr>
        <w:t>高速公路（简称“本项目”）属于</w:t>
      </w:r>
      <w:r>
        <w:rPr>
          <w:rStyle w:val="6"/>
          <w:rFonts w:ascii="宋体" w:hAnsi="宋体" w:cs="宋体"/>
          <w:kern w:val="0"/>
          <w:sz w:val="20"/>
          <w:szCs w:val="20"/>
          <w:lang w:val="zh-TW" w:eastAsia="zh-TW" w:bidi="zh-TW"/>
        </w:rPr>
        <w:t>2013</w:t>
      </w:r>
      <w:r>
        <w:rPr>
          <w:rStyle w:val="6"/>
          <w:rFonts w:hint="eastAsia" w:ascii="宋体" w:hAnsi="宋体" w:cs="宋体"/>
          <w:kern w:val="0"/>
          <w:sz w:val="20"/>
          <w:szCs w:val="20"/>
          <w:lang w:val="zh-TW" w:eastAsia="zh-TW" w:bidi="zh-TW"/>
        </w:rPr>
        <w:t>年</w:t>
      </w:r>
      <w:r>
        <w:rPr>
          <w:rStyle w:val="6"/>
          <w:rFonts w:ascii="宋体" w:hAnsi="宋体" w:cs="宋体"/>
          <w:kern w:val="0"/>
          <w:sz w:val="20"/>
          <w:szCs w:val="20"/>
          <w:lang w:val="zh-TW" w:eastAsia="zh-TW" w:bidi="zh-TW"/>
        </w:rPr>
        <w:t>6</w:t>
      </w:r>
      <w:r>
        <w:rPr>
          <w:rStyle w:val="6"/>
          <w:rFonts w:hint="eastAsia" w:ascii="宋体" w:hAnsi="宋体" w:cs="宋体"/>
          <w:kern w:val="0"/>
          <w:sz w:val="20"/>
          <w:szCs w:val="20"/>
          <w:lang w:val="zh-TW" w:eastAsia="zh-TW" w:bidi="zh-TW"/>
        </w:rPr>
        <w:t>月发布的《国家公路网规划</w:t>
      </w:r>
      <w:r>
        <w:rPr>
          <w:rStyle w:val="6"/>
          <w:rFonts w:ascii="宋体" w:hAnsi="宋体" w:cs="宋体"/>
          <w:kern w:val="0"/>
          <w:sz w:val="20"/>
          <w:szCs w:val="20"/>
          <w:lang w:val="zh-TW" w:eastAsia="zh-TW" w:bidi="zh-TW"/>
        </w:rPr>
        <w:t>(2013</w:t>
      </w:r>
      <w:r>
        <w:rPr>
          <w:rStyle w:val="6"/>
          <w:rFonts w:hint="eastAsia" w:ascii="宋体" w:hAnsi="宋体" w:cs="宋体"/>
          <w:kern w:val="0"/>
          <w:sz w:val="20"/>
          <w:szCs w:val="20"/>
          <w:lang w:val="zh-TW" w:eastAsia="zh-TW" w:bidi="zh-TW"/>
        </w:rPr>
        <w:t>～</w:t>
      </w:r>
      <w:r>
        <w:rPr>
          <w:rStyle w:val="6"/>
          <w:rFonts w:ascii="宋体" w:hAnsi="宋体" w:cs="宋体"/>
          <w:kern w:val="0"/>
          <w:sz w:val="20"/>
          <w:szCs w:val="20"/>
          <w:lang w:val="zh-TW" w:eastAsia="zh-TW" w:bidi="zh-TW"/>
        </w:rPr>
        <w:t>2030)</w:t>
      </w:r>
      <w:r>
        <w:rPr>
          <w:rStyle w:val="6"/>
          <w:rFonts w:hint="eastAsia" w:ascii="宋体" w:hAnsi="宋体" w:cs="宋体"/>
          <w:kern w:val="0"/>
          <w:sz w:val="20"/>
          <w:szCs w:val="20"/>
          <w:lang w:val="zh-TW" w:eastAsia="zh-TW" w:bidi="zh-TW"/>
        </w:rPr>
        <w:t>》中</w:t>
      </w:r>
      <w:r>
        <w:rPr>
          <w:rStyle w:val="6"/>
          <w:rFonts w:ascii="宋体" w:hAnsi="宋体" w:cs="宋体"/>
          <w:kern w:val="0"/>
          <w:sz w:val="20"/>
          <w:szCs w:val="20"/>
          <w:lang w:val="zh-TW" w:eastAsia="zh-TW" w:bidi="zh-TW"/>
        </w:rPr>
        <w:t>11</w:t>
      </w:r>
      <w:r>
        <w:rPr>
          <w:rStyle w:val="6"/>
          <w:rFonts w:hint="eastAsia" w:ascii="宋体" w:hAnsi="宋体" w:cs="宋体"/>
          <w:kern w:val="0"/>
          <w:sz w:val="20"/>
          <w:szCs w:val="20"/>
          <w:lang w:val="zh-TW" w:eastAsia="zh-TW" w:bidi="zh-TW"/>
        </w:rPr>
        <w:t>条南北纵向国家高速纵向</w:t>
      </w:r>
      <w:r>
        <w:rPr>
          <w:rStyle w:val="6"/>
          <w:rFonts w:ascii="宋体" w:hAnsi="宋体" w:cs="宋体"/>
          <w:kern w:val="0"/>
          <w:sz w:val="20"/>
          <w:szCs w:val="20"/>
          <w:lang w:val="zh-TW" w:eastAsia="zh-TW" w:bidi="zh-TW"/>
        </w:rPr>
        <w:t>7</w:t>
      </w:r>
      <w:r>
        <w:rPr>
          <w:rStyle w:val="6"/>
          <w:rFonts w:hint="eastAsia" w:ascii="宋体" w:hAnsi="宋体" w:cs="宋体"/>
          <w:kern w:val="0"/>
          <w:sz w:val="20"/>
          <w:szCs w:val="20"/>
          <w:lang w:val="zh-TW" w:eastAsia="zh-TW" w:bidi="zh-TW"/>
        </w:rPr>
        <w:t>号主线呼和浩特—北海国家高速公路（简称“呼北高速”）的其中一段，编号</w:t>
      </w:r>
      <w:r>
        <w:rPr>
          <w:rStyle w:val="6"/>
          <w:rFonts w:ascii="宋体" w:hAnsi="宋体" w:cs="宋体"/>
          <w:kern w:val="0"/>
          <w:sz w:val="20"/>
          <w:szCs w:val="20"/>
          <w:lang w:val="zh-TW" w:eastAsia="zh-TW" w:bidi="zh-TW"/>
        </w:rPr>
        <w:t>G59</w:t>
      </w:r>
      <w:r>
        <w:rPr>
          <w:rStyle w:val="6"/>
          <w:rFonts w:hint="eastAsia" w:ascii="宋体" w:hAnsi="宋体" w:cs="宋体"/>
          <w:kern w:val="0"/>
          <w:sz w:val="20"/>
          <w:szCs w:val="20"/>
          <w:lang w:val="zh-TW" w:eastAsia="zh-TW" w:bidi="zh-TW"/>
        </w:rPr>
        <w:t>。本项目同时也是湖南省</w:t>
      </w:r>
      <w:r>
        <w:rPr>
          <w:rStyle w:val="6"/>
          <w:kern w:val="0"/>
          <w:sz w:val="20"/>
          <w:szCs w:val="20"/>
          <w:lang w:val="zh-TW" w:eastAsia="zh-TW" w:bidi="zh-TW"/>
        </w:rPr>
        <w:t>“</w:t>
      </w:r>
      <w:r>
        <w:rPr>
          <w:rStyle w:val="6"/>
          <w:rFonts w:hint="eastAsia" w:ascii="宋体" w:hAnsi="宋体" w:cs="宋体"/>
          <w:kern w:val="0"/>
          <w:sz w:val="20"/>
          <w:szCs w:val="20"/>
          <w:lang w:val="zh-TW" w:eastAsia="zh-TW" w:bidi="zh-TW"/>
        </w:rPr>
        <w:t>七纵七横</w:t>
      </w:r>
      <w:r>
        <w:rPr>
          <w:rStyle w:val="6"/>
          <w:kern w:val="0"/>
          <w:sz w:val="20"/>
          <w:szCs w:val="20"/>
          <w:lang w:val="zh-TW" w:eastAsia="zh-TW" w:bidi="zh-TW"/>
        </w:rPr>
        <w:t>”</w:t>
      </w:r>
      <w:r>
        <w:rPr>
          <w:rStyle w:val="6"/>
          <w:rFonts w:hint="eastAsia" w:ascii="宋体" w:hAnsi="宋体" w:cs="宋体"/>
          <w:kern w:val="0"/>
          <w:sz w:val="20"/>
          <w:szCs w:val="20"/>
          <w:lang w:val="zh-TW" w:eastAsia="zh-TW" w:bidi="zh-TW"/>
        </w:rPr>
        <w:t>高速公路网中第</w:t>
      </w:r>
      <w:r>
        <w:rPr>
          <w:rStyle w:val="6"/>
          <w:rFonts w:ascii="宋体" w:hAnsi="宋体" w:cs="宋体"/>
          <w:kern w:val="0"/>
          <w:sz w:val="20"/>
          <w:szCs w:val="20"/>
          <w:lang w:val="zh-TW" w:eastAsia="zh-TW" w:bidi="zh-TW"/>
        </w:rPr>
        <w:t>6</w:t>
      </w:r>
      <w:r>
        <w:rPr>
          <w:rStyle w:val="6"/>
          <w:rFonts w:hint="eastAsia" w:ascii="宋体" w:hAnsi="宋体" w:cs="宋体"/>
          <w:kern w:val="0"/>
          <w:sz w:val="20"/>
          <w:szCs w:val="20"/>
          <w:lang w:val="zh-TW" w:eastAsia="zh-TW" w:bidi="zh-TW"/>
        </w:rPr>
        <w:t>纵的重要组成部分，是《湖南省武陵山片区区域发展与扶贫攻坚实施规划》交通主通道</w:t>
      </w:r>
      <w:r>
        <w:rPr>
          <w:rStyle w:val="6"/>
          <w:kern w:val="0"/>
          <w:sz w:val="20"/>
          <w:szCs w:val="20"/>
          <w:lang w:val="zh-TW" w:eastAsia="zh-TW" w:bidi="zh-TW"/>
        </w:rPr>
        <w:t>“</w:t>
      </w:r>
      <w:r>
        <w:rPr>
          <w:rStyle w:val="6"/>
          <w:rFonts w:hint="eastAsia" w:ascii="宋体" w:hAnsi="宋体" w:cs="宋体"/>
          <w:kern w:val="0"/>
          <w:sz w:val="20"/>
          <w:szCs w:val="20"/>
          <w:lang w:val="zh-TW" w:eastAsia="zh-TW" w:bidi="zh-TW"/>
        </w:rPr>
        <w:t>一环三横两纵</w:t>
      </w:r>
      <w:r>
        <w:rPr>
          <w:rStyle w:val="6"/>
          <w:kern w:val="0"/>
          <w:sz w:val="20"/>
          <w:szCs w:val="20"/>
          <w:lang w:val="zh-TW" w:eastAsia="zh-TW" w:bidi="zh-TW"/>
        </w:rPr>
        <w:t>”</w:t>
      </w:r>
      <w:r>
        <w:rPr>
          <w:rStyle w:val="6"/>
          <w:rFonts w:hint="eastAsia" w:ascii="宋体" w:hAnsi="宋体" w:cs="宋体"/>
          <w:kern w:val="0"/>
          <w:sz w:val="20"/>
          <w:szCs w:val="20"/>
          <w:lang w:val="zh-TW" w:eastAsia="zh-TW" w:bidi="zh-TW"/>
        </w:rPr>
        <w:t>中的重要组成部分。</w:t>
      </w:r>
    </w:p>
    <w:p>
      <w:pPr>
        <w:pStyle w:val="28"/>
        <w:spacing w:line="409" w:lineRule="exact"/>
        <w:ind w:left="400" w:firstLine="420"/>
        <w:outlineLvl w:val="2"/>
        <w:rPr>
          <w:rStyle w:val="6"/>
          <w:rFonts w:hint="eastAsia" w:ascii="宋体" w:hAnsi="宋体" w:cs="宋体"/>
          <w:kern w:val="0"/>
          <w:sz w:val="20"/>
          <w:szCs w:val="20"/>
          <w:lang w:val="zh-TW" w:eastAsia="zh-TW" w:bidi="zh-TW"/>
        </w:rPr>
      </w:pPr>
      <w:bookmarkStart w:id="44" w:name="bookmark10"/>
      <w:bookmarkStart w:id="45" w:name="bookmark9"/>
      <w:bookmarkStart w:id="46" w:name="bookmark11"/>
      <w:r>
        <w:rPr>
          <w:rStyle w:val="6"/>
          <w:rFonts w:hint="eastAsia" w:ascii="宋体" w:hAnsi="宋体" w:cs="宋体"/>
          <w:kern w:val="0"/>
          <w:sz w:val="20"/>
          <w:szCs w:val="20"/>
          <w:lang w:bidi="zh-TW"/>
        </w:rPr>
        <w:t>连接线连接新化县城和新化高铁南站、洋溪互通，能极大缓解新新高速带来的交通流对原 S322 的通行压力，改善该区域的交通条件，方便新新高速、新化高铁南站、新化县城交通流的便捷转换，是满足区域车辆出行的需要。同时，本连接线的建成，将在新化县南侧形成一条“快速”“便捷”“大容量”的直接通到，将改变区域交通状况，形成一条经济走廊带使本连接线与所在城市及周边地区更好地融合起来，进一步搞活地区商品流通，扩大新新高速对外经济辐射范围。</w:t>
      </w:r>
    </w:p>
    <w:p>
      <w:pPr>
        <w:pStyle w:val="29"/>
        <w:keepNext/>
        <w:keepLines/>
        <w:spacing w:after="160" w:line="409" w:lineRule="exact"/>
        <w:ind w:firstLine="400"/>
        <w:jc w:val="left"/>
        <w:outlineLvl w:val="2"/>
        <w:rPr>
          <w:rStyle w:val="6"/>
          <w:rFonts w:eastAsia="Times New Roman"/>
          <w:b/>
          <w:bCs/>
          <w:kern w:val="0"/>
          <w:sz w:val="20"/>
          <w:szCs w:val="20"/>
          <w:lang w:val="zh-TW" w:eastAsia="zh-TW" w:bidi="en-US"/>
        </w:rPr>
      </w:pPr>
      <w:r>
        <w:rPr>
          <w:rStyle w:val="6"/>
          <w:rFonts w:eastAsia="Times New Roman"/>
          <w:b/>
          <w:bCs/>
          <w:kern w:val="0"/>
          <w:sz w:val="20"/>
          <w:szCs w:val="20"/>
          <w:lang w:bidi="en-US"/>
        </w:rPr>
        <w:t>1.3</w:t>
      </w:r>
      <w:r>
        <w:rPr>
          <w:rStyle w:val="6"/>
          <w:rFonts w:eastAsia="Times New Roman"/>
          <w:b/>
          <w:bCs/>
          <w:kern w:val="0"/>
          <w:sz w:val="20"/>
          <w:szCs w:val="20"/>
          <w:lang w:val="zh-TW" w:eastAsia="zh-TW" w:bidi="en-US"/>
        </w:rPr>
        <w:t>项目建设</w:t>
      </w:r>
      <w:bookmarkEnd w:id="44"/>
      <w:bookmarkEnd w:id="45"/>
      <w:bookmarkEnd w:id="46"/>
    </w:p>
    <w:p>
      <w:pPr>
        <w:pStyle w:val="29"/>
        <w:spacing w:before="120" w:beforeLines="50"/>
        <w:ind w:firstLine="822"/>
        <w:jc w:val="left"/>
        <w:outlineLvl w:val="2"/>
        <w:rPr>
          <w:rStyle w:val="6"/>
          <w:rFonts w:ascii="宋体" w:hAnsi="宋体" w:cs="宋体"/>
          <w:b/>
          <w:bCs/>
          <w:kern w:val="0"/>
          <w:sz w:val="20"/>
          <w:szCs w:val="20"/>
          <w:lang w:bidi="zh-TW"/>
        </w:rPr>
      </w:pPr>
      <w:r>
        <w:rPr>
          <w:rStyle w:val="6"/>
          <w:rFonts w:hint="eastAsia" w:ascii="宋体" w:hAnsi="宋体" w:cs="宋体"/>
          <w:b/>
          <w:bCs/>
          <w:kern w:val="0"/>
          <w:sz w:val="20"/>
          <w:szCs w:val="20"/>
          <w:lang w:bidi="zh-TW"/>
        </w:rPr>
        <w:t>洋溪连接线</w:t>
      </w:r>
      <w:r>
        <w:rPr>
          <w:rStyle w:val="6"/>
          <w:rFonts w:ascii="宋体" w:hAnsi="宋体" w:cs="宋体"/>
          <w:b/>
          <w:bCs/>
          <w:kern w:val="0"/>
          <w:sz w:val="20"/>
          <w:szCs w:val="20"/>
          <w:lang w:val="zh-TW" w:eastAsia="zh-TW" w:bidi="zh-TW"/>
        </w:rPr>
        <w:t>：</w:t>
      </w:r>
    </w:p>
    <w:p>
      <w:pPr>
        <w:pStyle w:val="28"/>
        <w:spacing w:line="409" w:lineRule="exact"/>
        <w:ind w:left="400" w:firstLine="420"/>
        <w:outlineLvl w:val="2"/>
        <w:rPr>
          <w:rStyle w:val="6"/>
          <w:rFonts w:hint="eastAsia" w:ascii="宋体" w:hAnsi="宋体" w:cs="宋体"/>
          <w:kern w:val="0"/>
          <w:sz w:val="20"/>
          <w:szCs w:val="20"/>
          <w:lang w:bidi="zh-TW"/>
        </w:rPr>
      </w:pPr>
      <w:r>
        <w:rPr>
          <w:rStyle w:val="6"/>
          <w:rFonts w:ascii="宋体" w:hAnsi="宋体" w:cs="宋体"/>
          <w:b/>
          <w:bCs/>
          <w:kern w:val="0"/>
          <w:sz w:val="20"/>
          <w:szCs w:val="20"/>
          <w:lang w:val="zh-TW" w:eastAsia="zh-TW" w:bidi="zh-TW"/>
        </w:rPr>
        <w:t>起点：</w:t>
      </w:r>
      <w:r>
        <w:rPr>
          <w:rStyle w:val="6"/>
          <w:rFonts w:hint="eastAsia" w:ascii="宋体" w:hAnsi="宋体" w:cs="宋体"/>
          <w:kern w:val="0"/>
          <w:sz w:val="20"/>
          <w:szCs w:val="20"/>
          <w:lang w:bidi="zh-TW"/>
        </w:rPr>
        <w:t>位于新化县城娄底大道陈家沈附近</w:t>
      </w:r>
      <w:r>
        <w:rPr>
          <w:rStyle w:val="6"/>
          <w:rFonts w:hint="eastAsia" w:ascii="宋体" w:hAnsi="宋体" w:cs="宋体"/>
          <w:kern w:val="0"/>
          <w:sz w:val="20"/>
          <w:szCs w:val="20"/>
          <w:lang w:val="zh-TW" w:eastAsia="zh-TW" w:bidi="zh-TW"/>
        </w:rPr>
        <w:t>。</w:t>
      </w:r>
    </w:p>
    <w:p>
      <w:pPr>
        <w:pStyle w:val="29"/>
        <w:spacing w:line="409" w:lineRule="exact"/>
        <w:ind w:left="400" w:firstLine="420"/>
        <w:outlineLvl w:val="2"/>
        <w:rPr>
          <w:rStyle w:val="6"/>
          <w:rFonts w:ascii="宋体" w:hAnsi="宋体" w:cs="宋体"/>
          <w:kern w:val="0"/>
          <w:sz w:val="20"/>
          <w:szCs w:val="20"/>
          <w:lang w:val="zh-TW" w:eastAsia="zh-TW" w:bidi="zh-TW"/>
        </w:rPr>
      </w:pPr>
      <w:r>
        <w:rPr>
          <w:rStyle w:val="6"/>
          <w:rFonts w:ascii="宋体" w:hAnsi="宋体" w:cs="宋体"/>
          <w:b/>
          <w:bCs/>
          <w:kern w:val="0"/>
          <w:sz w:val="20"/>
          <w:szCs w:val="20"/>
          <w:lang w:val="zh-TW" w:eastAsia="zh-TW" w:bidi="zh-TW"/>
        </w:rPr>
        <w:t>终点：</w:t>
      </w:r>
      <w:r>
        <w:rPr>
          <w:rStyle w:val="6"/>
          <w:rFonts w:hint="eastAsia" w:ascii="宋体" w:hAnsi="宋体" w:cs="宋体"/>
          <w:kern w:val="0"/>
          <w:sz w:val="20"/>
          <w:szCs w:val="20"/>
          <w:lang w:val="zh-TW" w:eastAsia="zh-TW" w:bidi="zh-TW"/>
        </w:rPr>
        <w:t>洋溪镇刘家函，与洋溪互通和新化高铁南站相接。</w:t>
      </w:r>
    </w:p>
    <w:p>
      <w:pPr>
        <w:pStyle w:val="28"/>
        <w:spacing w:line="409" w:lineRule="exact"/>
        <w:ind w:left="400" w:firstLine="420"/>
        <w:outlineLvl w:val="2"/>
        <w:rPr>
          <w:rStyle w:val="6"/>
          <w:rFonts w:hint="eastAsia" w:ascii="宋体" w:hAnsi="宋体" w:cs="宋体"/>
          <w:kern w:val="0"/>
          <w:sz w:val="20"/>
          <w:szCs w:val="20"/>
          <w:lang w:eastAsia="zh-TW" w:bidi="zh-TW"/>
        </w:rPr>
      </w:pPr>
      <w:r>
        <w:rPr>
          <w:rStyle w:val="6"/>
          <w:rFonts w:hint="eastAsia" w:ascii="宋体" w:hAnsi="宋体" w:cs="宋体"/>
          <w:b/>
          <w:bCs/>
          <w:kern w:val="0"/>
          <w:sz w:val="20"/>
          <w:szCs w:val="20"/>
          <w:lang w:val="zh-TW" w:eastAsia="zh-TW" w:bidi="zh-TW"/>
        </w:rPr>
        <w:t>路线走向：</w:t>
      </w:r>
      <w:r>
        <w:rPr>
          <w:rStyle w:val="6"/>
          <w:rFonts w:hint="eastAsia" w:ascii="宋体" w:hAnsi="宋体" w:cs="宋体"/>
          <w:kern w:val="0"/>
          <w:sz w:val="20"/>
          <w:szCs w:val="20"/>
          <w:lang w:bidi="zh-TW"/>
        </w:rPr>
        <w:t>洋溪互通连接线起于新化县城娄底大道陈家沈附近，在潘家岭附近跨越湘黔铁路和新淑高速，在栗山下下穿沪昆高铁，在朝阳村附近与 S322 相交，接新化高铁南站，终点位于刘家函，接洋溪瓦通，路线全长23.243km。</w:t>
      </w:r>
    </w:p>
    <w:p>
      <w:pPr>
        <w:pStyle w:val="29"/>
        <w:spacing w:before="120" w:beforeLines="50"/>
        <w:ind w:firstLine="822"/>
        <w:jc w:val="left"/>
        <w:outlineLvl w:val="2"/>
        <w:rPr>
          <w:rStyle w:val="6"/>
          <w:rFonts w:ascii="宋体" w:hAnsi="宋体" w:cs="宋体"/>
          <w:b/>
          <w:bCs/>
          <w:kern w:val="0"/>
          <w:sz w:val="20"/>
          <w:szCs w:val="20"/>
          <w:lang w:val="zh-TW" w:eastAsia="zh-TW" w:bidi="zh-TW"/>
        </w:rPr>
      </w:pPr>
      <w:r>
        <w:rPr>
          <w:rStyle w:val="6"/>
          <w:rFonts w:ascii="宋体" w:hAnsi="宋体" w:cs="宋体"/>
          <w:b/>
          <w:bCs/>
          <w:kern w:val="0"/>
          <w:sz w:val="20"/>
          <w:szCs w:val="20"/>
          <w:lang w:val="zh-TW" w:eastAsia="zh-TW" w:bidi="zh-TW"/>
        </w:rPr>
        <w:t>沿线主要城镇</w:t>
      </w:r>
      <w:r>
        <w:rPr>
          <w:rStyle w:val="6"/>
          <w:rFonts w:hint="eastAsia" w:ascii="宋体" w:hAnsi="宋体" w:cs="宋体"/>
          <w:b/>
          <w:bCs/>
          <w:kern w:val="0"/>
          <w:sz w:val="20"/>
          <w:szCs w:val="20"/>
          <w:lang w:val="zh-TW" w:bidi="zh-TW"/>
        </w:rPr>
        <w:t>、</w:t>
      </w:r>
      <w:r>
        <w:rPr>
          <w:rStyle w:val="6"/>
          <w:rFonts w:hint="eastAsia" w:ascii="宋体" w:hAnsi="宋体" w:cs="宋体"/>
          <w:b/>
          <w:bCs/>
          <w:kern w:val="0"/>
          <w:sz w:val="20"/>
          <w:szCs w:val="20"/>
          <w:lang w:bidi="zh-TW"/>
        </w:rPr>
        <w:t>道路</w:t>
      </w:r>
      <w:r>
        <w:rPr>
          <w:rStyle w:val="6"/>
          <w:rFonts w:ascii="宋体" w:hAnsi="宋体" w:cs="宋体"/>
          <w:b/>
          <w:bCs/>
          <w:kern w:val="0"/>
          <w:sz w:val="20"/>
          <w:szCs w:val="20"/>
          <w:lang w:val="zh-TW" w:eastAsia="zh-TW" w:bidi="zh-TW"/>
        </w:rPr>
        <w:t>、河流及铁路等：</w:t>
      </w:r>
    </w:p>
    <w:p>
      <w:pPr>
        <w:pStyle w:val="28"/>
        <w:tabs>
          <w:tab w:val="left" w:pos="1193"/>
        </w:tabs>
        <w:spacing w:line="406" w:lineRule="exact"/>
        <w:ind w:firstLine="820"/>
        <w:jc w:val="left"/>
        <w:outlineLvl w:val="2"/>
        <w:rPr>
          <w:rStyle w:val="6"/>
          <w:rFonts w:ascii="宋体" w:hAnsi="宋体" w:cs="宋体"/>
          <w:kern w:val="0"/>
          <w:sz w:val="20"/>
          <w:szCs w:val="20"/>
          <w:lang w:val="zh-TW" w:eastAsia="zh-TW" w:bidi="zh-TW"/>
        </w:rPr>
      </w:pPr>
      <w:bookmarkStart w:id="47" w:name="bookmark12"/>
      <w:r>
        <w:rPr>
          <w:rStyle w:val="6"/>
          <w:rFonts w:eastAsia="Times New Roman"/>
          <w:kern w:val="0"/>
          <w:sz w:val="20"/>
          <w:szCs w:val="20"/>
          <w:lang w:val="zh-CN" w:bidi="zh-CN"/>
        </w:rPr>
        <w:t>1</w:t>
      </w:r>
      <w:bookmarkEnd w:id="47"/>
      <w:r>
        <w:rPr>
          <w:rStyle w:val="6"/>
          <w:rFonts w:ascii="宋体" w:hAnsi="宋体" w:cs="宋体"/>
          <w:kern w:val="0"/>
          <w:sz w:val="20"/>
          <w:szCs w:val="20"/>
          <w:lang w:val="zh-CN" w:bidi="zh-CN"/>
        </w:rPr>
        <w:t>）</w:t>
      </w:r>
      <w:r>
        <w:rPr>
          <w:rStyle w:val="6"/>
          <w:rFonts w:ascii="宋体" w:hAnsi="宋体" w:cs="宋体"/>
          <w:kern w:val="0"/>
          <w:sz w:val="20"/>
          <w:szCs w:val="20"/>
          <w:lang w:val="zh-CN" w:bidi="zh-CN"/>
        </w:rPr>
        <w:tab/>
      </w:r>
      <w:r>
        <w:rPr>
          <w:rStyle w:val="6"/>
          <w:rFonts w:ascii="宋体" w:hAnsi="宋体" w:cs="宋体"/>
          <w:kern w:val="0"/>
          <w:sz w:val="20"/>
          <w:szCs w:val="20"/>
          <w:lang w:val="zh-TW" w:eastAsia="zh-TW" w:bidi="zh-TW"/>
        </w:rPr>
        <w:t>沿线主要城镇</w:t>
      </w:r>
      <w:r>
        <w:rPr>
          <w:rStyle w:val="6"/>
          <w:rFonts w:hint="eastAsia" w:ascii="宋体" w:hAnsi="宋体" w:cs="宋体"/>
          <w:kern w:val="0"/>
          <w:sz w:val="20"/>
          <w:szCs w:val="20"/>
          <w:lang w:val="zh-TW" w:bidi="zh-TW"/>
        </w:rPr>
        <w:t>：</w:t>
      </w:r>
      <w:bookmarkStart w:id="48" w:name="bookmark13"/>
      <w:r>
        <w:rPr>
          <w:rStyle w:val="6"/>
          <w:rFonts w:hint="eastAsia" w:ascii="宋体" w:hAnsi="宋体" w:cs="宋体"/>
          <w:kern w:val="0"/>
          <w:sz w:val="20"/>
          <w:szCs w:val="20"/>
          <w:lang w:val="zh-TW" w:bidi="zh-TW"/>
        </w:rPr>
        <w:t>新化县城、洋溪镇。</w:t>
      </w:r>
    </w:p>
    <w:p>
      <w:pPr>
        <w:pStyle w:val="28"/>
        <w:tabs>
          <w:tab w:val="left" w:pos="1212"/>
        </w:tabs>
        <w:spacing w:line="406" w:lineRule="exact"/>
        <w:ind w:firstLine="820"/>
        <w:jc w:val="left"/>
        <w:outlineLvl w:val="2"/>
        <w:rPr>
          <w:rStyle w:val="6"/>
          <w:rFonts w:hint="eastAsia" w:ascii="宋体" w:hAnsi="宋体" w:cs="宋体"/>
          <w:kern w:val="0"/>
          <w:sz w:val="20"/>
          <w:szCs w:val="20"/>
          <w:lang w:val="zh-TW" w:bidi="zh-TW"/>
        </w:rPr>
      </w:pPr>
      <w:r>
        <w:rPr>
          <w:rStyle w:val="6"/>
          <w:rFonts w:eastAsia="Times New Roman"/>
          <w:kern w:val="0"/>
          <w:sz w:val="20"/>
          <w:szCs w:val="20"/>
          <w:lang w:val="zh-TW" w:eastAsia="zh-TW" w:bidi="zh-TW"/>
        </w:rPr>
        <w:t>2</w:t>
      </w:r>
      <w:bookmarkEnd w:id="48"/>
      <w:r>
        <w:rPr>
          <w:rStyle w:val="6"/>
          <w:rFonts w:ascii="宋体" w:hAnsi="宋体" w:cs="宋体"/>
          <w:kern w:val="0"/>
          <w:sz w:val="20"/>
          <w:szCs w:val="20"/>
          <w:lang w:val="zh-TW" w:eastAsia="zh-TW" w:bidi="zh-TW"/>
        </w:rPr>
        <w:t>）</w:t>
      </w:r>
      <w:r>
        <w:rPr>
          <w:rStyle w:val="6"/>
          <w:rFonts w:ascii="宋体" w:hAnsi="宋体" w:cs="宋体"/>
          <w:kern w:val="0"/>
          <w:sz w:val="20"/>
          <w:szCs w:val="20"/>
          <w:lang w:val="zh-TW" w:eastAsia="zh-TW" w:bidi="zh-TW"/>
        </w:rPr>
        <w:tab/>
      </w:r>
      <w:r>
        <w:rPr>
          <w:rStyle w:val="6"/>
          <w:rFonts w:ascii="宋体" w:hAnsi="宋体" w:cs="宋体"/>
          <w:kern w:val="0"/>
          <w:sz w:val="20"/>
          <w:szCs w:val="20"/>
          <w:lang w:val="zh-TW" w:eastAsia="zh-TW" w:bidi="zh-TW"/>
        </w:rPr>
        <w:t>沿线主要</w:t>
      </w:r>
      <w:r>
        <w:rPr>
          <w:rStyle w:val="6"/>
          <w:rFonts w:hint="eastAsia" w:ascii="宋体" w:hAnsi="宋体" w:cs="宋体"/>
          <w:kern w:val="0"/>
          <w:sz w:val="20"/>
          <w:szCs w:val="20"/>
          <w:lang w:bidi="zh-TW"/>
        </w:rPr>
        <w:t>道路：新淑高速、S236、S322。</w:t>
      </w:r>
    </w:p>
    <w:p>
      <w:pPr>
        <w:pStyle w:val="28"/>
        <w:tabs>
          <w:tab w:val="left" w:pos="1212"/>
        </w:tabs>
        <w:spacing w:line="406" w:lineRule="exact"/>
        <w:ind w:firstLine="820"/>
        <w:jc w:val="left"/>
        <w:outlineLvl w:val="2"/>
        <w:rPr>
          <w:rStyle w:val="6"/>
          <w:rFonts w:hint="eastAsia" w:ascii="宋体" w:hAnsi="宋体" w:cs="宋体"/>
          <w:kern w:val="0"/>
          <w:sz w:val="20"/>
          <w:szCs w:val="20"/>
          <w:lang w:val="zh-TW" w:bidi="zh-TW"/>
        </w:rPr>
      </w:pPr>
      <w:bookmarkStart w:id="49" w:name="bookmark14"/>
      <w:r>
        <w:rPr>
          <w:rStyle w:val="6"/>
          <w:rFonts w:eastAsia="Times New Roman"/>
          <w:kern w:val="0"/>
          <w:sz w:val="20"/>
          <w:szCs w:val="20"/>
          <w:lang w:val="zh-TW" w:eastAsia="zh-TW" w:bidi="zh-TW"/>
        </w:rPr>
        <w:t>3</w:t>
      </w:r>
      <w:bookmarkEnd w:id="49"/>
      <w:r>
        <w:rPr>
          <w:rStyle w:val="6"/>
          <w:rFonts w:ascii="宋体" w:hAnsi="宋体" w:cs="宋体"/>
          <w:kern w:val="0"/>
          <w:sz w:val="20"/>
          <w:szCs w:val="20"/>
          <w:lang w:val="zh-TW" w:eastAsia="zh-TW" w:bidi="zh-TW"/>
        </w:rPr>
        <w:t>）</w:t>
      </w:r>
      <w:r>
        <w:rPr>
          <w:rStyle w:val="6"/>
          <w:rFonts w:ascii="宋体" w:hAnsi="宋体" w:cs="宋体"/>
          <w:kern w:val="0"/>
          <w:sz w:val="20"/>
          <w:szCs w:val="20"/>
          <w:lang w:val="zh-TW" w:eastAsia="zh-TW" w:bidi="zh-TW"/>
        </w:rPr>
        <w:tab/>
      </w:r>
      <w:r>
        <w:rPr>
          <w:rStyle w:val="6"/>
          <w:rFonts w:ascii="宋体" w:hAnsi="宋体" w:cs="宋体"/>
          <w:kern w:val="0"/>
          <w:sz w:val="20"/>
          <w:szCs w:val="20"/>
          <w:lang w:val="zh-TW" w:eastAsia="zh-TW" w:bidi="zh-TW"/>
        </w:rPr>
        <w:t>沿线主要</w:t>
      </w:r>
      <w:r>
        <w:rPr>
          <w:rStyle w:val="6"/>
          <w:rFonts w:hint="eastAsia" w:ascii="宋体" w:hAnsi="宋体" w:cs="宋体"/>
          <w:kern w:val="0"/>
          <w:sz w:val="20"/>
          <w:szCs w:val="20"/>
          <w:lang w:val="zh-TW" w:eastAsia="zh-TW" w:bidi="zh-TW"/>
        </w:rPr>
        <w:t>河流</w:t>
      </w:r>
      <w:r>
        <w:rPr>
          <w:rStyle w:val="6"/>
          <w:rFonts w:hint="eastAsia" w:ascii="宋体" w:hAnsi="宋体" w:cs="宋体"/>
          <w:kern w:val="0"/>
          <w:sz w:val="20"/>
          <w:szCs w:val="20"/>
          <w:lang w:bidi="zh-TW"/>
        </w:rPr>
        <w:t>：</w:t>
      </w:r>
      <w:r>
        <w:rPr>
          <w:rStyle w:val="6"/>
          <w:rFonts w:hint="eastAsia" w:ascii="宋体" w:hAnsi="宋体" w:cs="宋体"/>
          <w:kern w:val="0"/>
          <w:sz w:val="20"/>
          <w:szCs w:val="20"/>
          <w:lang w:val="zh-TW" w:eastAsia="zh-TW" w:bidi="zh-TW"/>
        </w:rPr>
        <w:t>洋溪江</w:t>
      </w:r>
      <w:r>
        <w:rPr>
          <w:rStyle w:val="6"/>
          <w:rFonts w:hint="eastAsia" w:ascii="宋体" w:hAnsi="宋体" w:cs="宋体"/>
          <w:kern w:val="0"/>
          <w:sz w:val="20"/>
          <w:szCs w:val="20"/>
          <w:lang w:val="zh-TW" w:bidi="zh-TW"/>
        </w:rPr>
        <w:t>。</w:t>
      </w:r>
    </w:p>
    <w:p>
      <w:pPr>
        <w:pStyle w:val="28"/>
        <w:spacing w:line="406" w:lineRule="exact"/>
        <w:ind w:left="400" w:firstLine="420"/>
        <w:jc w:val="left"/>
        <w:outlineLvl w:val="2"/>
        <w:rPr>
          <w:rStyle w:val="6"/>
          <w:rFonts w:hint="eastAsia" w:ascii="宋体" w:hAnsi="宋体" w:cs="宋体"/>
          <w:kern w:val="0"/>
          <w:sz w:val="20"/>
          <w:szCs w:val="20"/>
          <w:lang w:val="zh-TW" w:bidi="zh-TW"/>
        </w:rPr>
      </w:pPr>
      <w:bookmarkStart w:id="50" w:name="bookmark15"/>
      <w:bookmarkStart w:id="51" w:name="bookmark17"/>
      <w:bookmarkStart w:id="52" w:name="bookmark19"/>
      <w:bookmarkStart w:id="53" w:name="bookmark18"/>
      <w:r>
        <w:rPr>
          <w:rStyle w:val="6"/>
          <w:rFonts w:eastAsia="Times New Roman"/>
          <w:kern w:val="0"/>
          <w:sz w:val="20"/>
          <w:szCs w:val="20"/>
          <w:lang w:val="zh-TW" w:eastAsia="zh-TW" w:bidi="zh-TW"/>
        </w:rPr>
        <w:t>4</w:t>
      </w:r>
      <w:bookmarkEnd w:id="50"/>
      <w:r>
        <w:rPr>
          <w:rStyle w:val="6"/>
          <w:rFonts w:ascii="宋体" w:hAnsi="宋体" w:cs="宋体"/>
          <w:kern w:val="0"/>
          <w:sz w:val="20"/>
          <w:szCs w:val="20"/>
          <w:lang w:val="zh-TW" w:eastAsia="zh-TW" w:bidi="zh-TW"/>
        </w:rPr>
        <w:t>）</w:t>
      </w:r>
      <w:r>
        <w:rPr>
          <w:rStyle w:val="6"/>
          <w:rFonts w:hint="eastAsia" w:ascii="宋体" w:hAnsi="宋体" w:cs="宋体"/>
          <w:kern w:val="0"/>
          <w:sz w:val="20"/>
          <w:szCs w:val="20"/>
          <w:lang w:bidi="zh-TW"/>
        </w:rPr>
        <w:t xml:space="preserve"> </w:t>
      </w:r>
      <w:r>
        <w:rPr>
          <w:rStyle w:val="6"/>
          <w:rFonts w:ascii="宋体" w:hAnsi="宋体" w:cs="宋体"/>
          <w:kern w:val="0"/>
          <w:sz w:val="20"/>
          <w:szCs w:val="20"/>
          <w:lang w:val="zh-TW" w:eastAsia="zh-TW" w:bidi="zh-TW"/>
        </w:rPr>
        <w:t>沿线主要铁路</w:t>
      </w:r>
      <w:r>
        <w:rPr>
          <w:rStyle w:val="6"/>
          <w:rFonts w:hint="eastAsia" w:ascii="宋体" w:hAnsi="宋体" w:cs="宋体"/>
          <w:kern w:val="0"/>
          <w:sz w:val="20"/>
          <w:szCs w:val="20"/>
          <w:lang w:val="zh-TW" w:bidi="zh-TW"/>
        </w:rPr>
        <w:t>：沪昆高铁、湘黔铁路。</w:t>
      </w:r>
    </w:p>
    <w:p>
      <w:pPr>
        <w:pStyle w:val="29"/>
        <w:spacing w:before="120" w:beforeLines="50"/>
        <w:ind w:firstLine="822"/>
        <w:jc w:val="left"/>
        <w:outlineLvl w:val="2"/>
        <w:rPr>
          <w:rStyle w:val="6"/>
          <w:rFonts w:ascii="宋体" w:hAnsi="宋体" w:cs="宋体"/>
          <w:b/>
          <w:bCs/>
          <w:kern w:val="0"/>
          <w:sz w:val="20"/>
          <w:szCs w:val="20"/>
          <w:lang w:bidi="zh-TW"/>
        </w:rPr>
      </w:pPr>
      <w:r>
        <w:rPr>
          <w:rStyle w:val="6"/>
          <w:rFonts w:hint="eastAsia" w:ascii="宋体" w:hAnsi="宋体" w:cs="宋体"/>
          <w:b/>
          <w:bCs/>
          <w:kern w:val="0"/>
          <w:sz w:val="20"/>
          <w:szCs w:val="20"/>
          <w:lang w:bidi="zh-TW"/>
        </w:rPr>
        <w:t>虎形山连接线</w:t>
      </w:r>
      <w:r>
        <w:rPr>
          <w:rStyle w:val="6"/>
          <w:rFonts w:ascii="宋体" w:hAnsi="宋体" w:cs="宋体"/>
          <w:b/>
          <w:bCs/>
          <w:kern w:val="0"/>
          <w:sz w:val="20"/>
          <w:szCs w:val="20"/>
          <w:lang w:val="zh-TW" w:eastAsia="zh-TW" w:bidi="zh-TW"/>
        </w:rPr>
        <w:t>：</w:t>
      </w:r>
    </w:p>
    <w:p>
      <w:pPr>
        <w:pStyle w:val="28"/>
        <w:spacing w:line="409" w:lineRule="exact"/>
        <w:ind w:left="400" w:firstLine="420"/>
        <w:outlineLvl w:val="2"/>
        <w:rPr>
          <w:rStyle w:val="6"/>
          <w:rFonts w:hint="eastAsia" w:ascii="宋体" w:hAnsi="宋体" w:cs="宋体"/>
          <w:kern w:val="0"/>
          <w:sz w:val="20"/>
          <w:szCs w:val="20"/>
          <w:lang w:bidi="zh-TW"/>
        </w:rPr>
      </w:pPr>
      <w:r>
        <w:rPr>
          <w:rStyle w:val="6"/>
          <w:rFonts w:ascii="宋体" w:hAnsi="宋体" w:cs="宋体"/>
          <w:b/>
          <w:bCs/>
          <w:kern w:val="0"/>
          <w:sz w:val="20"/>
          <w:szCs w:val="20"/>
          <w:lang w:val="zh-TW" w:eastAsia="zh-TW" w:bidi="zh-TW"/>
        </w:rPr>
        <w:t>起点：</w:t>
      </w:r>
      <w:r>
        <w:rPr>
          <w:rStyle w:val="6"/>
          <w:rFonts w:hint="eastAsia" w:ascii="宋体" w:hAnsi="宋体" w:cs="宋体"/>
          <w:kern w:val="0"/>
          <w:sz w:val="20"/>
          <w:szCs w:val="20"/>
          <w:lang w:bidi="zh-TW"/>
        </w:rPr>
        <w:t>位于羊古坳乡，与S242(对应桩号 K34270)相交，接规划S332</w:t>
      </w:r>
      <w:r>
        <w:rPr>
          <w:rStyle w:val="6"/>
          <w:rFonts w:hint="eastAsia" w:ascii="宋体" w:hAnsi="宋体" w:cs="宋体"/>
          <w:kern w:val="0"/>
          <w:sz w:val="20"/>
          <w:szCs w:val="20"/>
          <w:lang w:val="zh-TW" w:eastAsia="zh-TW" w:bidi="zh-TW"/>
        </w:rPr>
        <w:t>。</w:t>
      </w:r>
    </w:p>
    <w:p>
      <w:pPr>
        <w:pStyle w:val="29"/>
        <w:spacing w:line="409" w:lineRule="exact"/>
        <w:ind w:left="400" w:firstLine="420"/>
        <w:outlineLvl w:val="2"/>
        <w:rPr>
          <w:rStyle w:val="6"/>
          <w:rFonts w:ascii="宋体" w:hAnsi="宋体" w:cs="宋体"/>
          <w:kern w:val="0"/>
          <w:sz w:val="20"/>
          <w:szCs w:val="20"/>
          <w:lang w:val="zh-TW" w:eastAsia="zh-TW" w:bidi="zh-TW"/>
        </w:rPr>
      </w:pPr>
      <w:r>
        <w:rPr>
          <w:rStyle w:val="6"/>
          <w:rFonts w:ascii="宋体" w:hAnsi="宋体" w:cs="宋体"/>
          <w:b/>
          <w:bCs/>
          <w:kern w:val="0"/>
          <w:sz w:val="20"/>
          <w:szCs w:val="20"/>
          <w:lang w:val="zh-TW" w:eastAsia="zh-TW" w:bidi="zh-TW"/>
        </w:rPr>
        <w:t>终点：</w:t>
      </w:r>
      <w:r>
        <w:rPr>
          <w:rStyle w:val="6"/>
          <w:rFonts w:hint="eastAsia" w:ascii="宋体" w:hAnsi="宋体" w:cs="宋体"/>
          <w:kern w:val="0"/>
          <w:sz w:val="20"/>
          <w:szCs w:val="20"/>
          <w:lang w:val="zh-TW" w:eastAsia="zh-TW" w:bidi="zh-TW"/>
        </w:rPr>
        <w:t>小沙江镇芒花坪村。</w:t>
      </w:r>
    </w:p>
    <w:p>
      <w:pPr>
        <w:pStyle w:val="28"/>
        <w:spacing w:line="409" w:lineRule="exact"/>
        <w:ind w:left="400" w:firstLine="420"/>
        <w:outlineLvl w:val="2"/>
        <w:rPr>
          <w:rStyle w:val="6"/>
          <w:rFonts w:hint="eastAsia" w:ascii="宋体" w:hAnsi="宋体" w:cs="宋体"/>
          <w:kern w:val="0"/>
          <w:sz w:val="20"/>
          <w:szCs w:val="20"/>
          <w:lang w:eastAsia="zh-TW" w:bidi="zh-TW"/>
        </w:rPr>
      </w:pPr>
      <w:r>
        <w:rPr>
          <w:rStyle w:val="6"/>
          <w:rFonts w:hint="eastAsia" w:ascii="宋体" w:hAnsi="宋体" w:cs="宋体"/>
          <w:b/>
          <w:bCs/>
          <w:kern w:val="0"/>
          <w:sz w:val="20"/>
          <w:szCs w:val="20"/>
          <w:lang w:val="zh-TW" w:eastAsia="zh-TW" w:bidi="zh-TW"/>
        </w:rPr>
        <w:t>路线走向：</w:t>
      </w:r>
      <w:r>
        <w:rPr>
          <w:rStyle w:val="6"/>
          <w:rFonts w:hint="eastAsia" w:ascii="宋体" w:hAnsi="宋体" w:cs="宋体"/>
          <w:kern w:val="0"/>
          <w:sz w:val="20"/>
          <w:szCs w:val="20"/>
          <w:lang w:bidi="zh-TW"/>
        </w:rPr>
        <w:t>具体走向为羊古坳乡-羊古坳(虎形山花瑶)互通-石桥铺-小沙江镇芒花坪村。连接线终点与 S322 (对应桩号 K135+280)相交，向西约10km可至虎形山风景名胜区，35km可接淑浦高铁南站。</w:t>
      </w:r>
    </w:p>
    <w:p>
      <w:pPr>
        <w:pStyle w:val="28"/>
        <w:spacing w:line="409" w:lineRule="exact"/>
        <w:ind w:left="400" w:firstLine="420"/>
        <w:outlineLvl w:val="2"/>
        <w:rPr>
          <w:rStyle w:val="6"/>
          <w:rFonts w:hint="eastAsia" w:ascii="宋体" w:hAnsi="宋体" w:cs="宋体"/>
          <w:kern w:val="0"/>
          <w:sz w:val="20"/>
          <w:szCs w:val="20"/>
          <w:lang w:bidi="zh-TW"/>
        </w:rPr>
      </w:pPr>
      <w:r>
        <w:rPr>
          <w:rStyle w:val="6"/>
          <w:rFonts w:hint="eastAsia" w:ascii="宋体" w:hAnsi="宋体" w:cs="宋体"/>
          <w:b/>
          <w:bCs/>
          <w:kern w:val="0"/>
          <w:sz w:val="20"/>
          <w:szCs w:val="20"/>
          <w:lang w:bidi="zh-TW"/>
        </w:rPr>
        <w:t>主要</w:t>
      </w:r>
      <w:r>
        <w:rPr>
          <w:rStyle w:val="6"/>
          <w:rFonts w:ascii="宋体" w:hAnsi="宋体" w:cs="宋体"/>
          <w:b/>
          <w:bCs/>
          <w:kern w:val="0"/>
          <w:sz w:val="20"/>
          <w:szCs w:val="20"/>
          <w:lang w:val="zh-TW" w:eastAsia="zh-TW" w:bidi="zh-TW"/>
        </w:rPr>
        <w:t>控制点：</w:t>
      </w:r>
      <w:r>
        <w:rPr>
          <w:rStyle w:val="6"/>
          <w:rFonts w:hint="eastAsia" w:ascii="宋体" w:hAnsi="宋体" w:cs="宋体"/>
          <w:kern w:val="0"/>
          <w:sz w:val="20"/>
          <w:szCs w:val="20"/>
          <w:lang w:bidi="zh-TW"/>
        </w:rPr>
        <w:t xml:space="preserve"> S242(起点)、羊古坳(虎形山花瑶) 互通、司门前镇、石桥铺、小沙江镇芒花坪村S322 (终点)。</w:t>
      </w:r>
    </w:p>
    <w:p>
      <w:pPr>
        <w:pStyle w:val="29"/>
        <w:spacing w:before="120" w:beforeLines="50"/>
        <w:ind w:firstLine="822"/>
        <w:jc w:val="left"/>
        <w:outlineLvl w:val="2"/>
        <w:rPr>
          <w:rStyle w:val="6"/>
          <w:rFonts w:ascii="宋体" w:hAnsi="宋体" w:cs="宋体"/>
          <w:b/>
          <w:bCs/>
          <w:kern w:val="0"/>
          <w:sz w:val="20"/>
          <w:szCs w:val="20"/>
          <w:lang w:val="zh-TW" w:eastAsia="zh-TW" w:bidi="zh-TW"/>
        </w:rPr>
      </w:pPr>
      <w:r>
        <w:rPr>
          <w:rStyle w:val="6"/>
          <w:rFonts w:ascii="宋体" w:hAnsi="宋体" w:cs="宋体"/>
          <w:b/>
          <w:bCs/>
          <w:kern w:val="0"/>
          <w:sz w:val="20"/>
          <w:szCs w:val="20"/>
          <w:lang w:val="zh-TW" w:eastAsia="zh-TW" w:bidi="zh-TW"/>
        </w:rPr>
        <w:t>沿线主要公路及</w:t>
      </w:r>
      <w:r>
        <w:rPr>
          <w:rStyle w:val="6"/>
          <w:rFonts w:hint="eastAsia" w:ascii="宋体" w:hAnsi="宋体" w:cs="宋体"/>
          <w:b/>
          <w:bCs/>
          <w:kern w:val="0"/>
          <w:sz w:val="20"/>
          <w:szCs w:val="20"/>
          <w:lang w:bidi="zh-TW"/>
        </w:rPr>
        <w:t>水利设施</w:t>
      </w:r>
      <w:r>
        <w:rPr>
          <w:rStyle w:val="6"/>
          <w:rFonts w:ascii="宋体" w:hAnsi="宋体" w:cs="宋体"/>
          <w:b/>
          <w:bCs/>
          <w:kern w:val="0"/>
          <w:sz w:val="20"/>
          <w:szCs w:val="20"/>
          <w:lang w:val="zh-TW" w:eastAsia="zh-TW" w:bidi="zh-TW"/>
        </w:rPr>
        <w:t>等：</w:t>
      </w:r>
    </w:p>
    <w:p>
      <w:pPr>
        <w:pStyle w:val="28"/>
        <w:tabs>
          <w:tab w:val="left" w:pos="1193"/>
        </w:tabs>
        <w:spacing w:line="406" w:lineRule="exact"/>
        <w:ind w:firstLine="820"/>
        <w:jc w:val="left"/>
        <w:outlineLvl w:val="2"/>
        <w:rPr>
          <w:rStyle w:val="6"/>
          <w:rFonts w:hint="eastAsia" w:ascii="宋体" w:hAnsi="宋体" w:cs="宋体"/>
          <w:kern w:val="0"/>
          <w:sz w:val="20"/>
          <w:szCs w:val="20"/>
          <w:lang w:val="zh-TW" w:bidi="zh-TW"/>
        </w:rPr>
      </w:pPr>
      <w:r>
        <w:rPr>
          <w:rStyle w:val="6"/>
          <w:rFonts w:eastAsia="Times New Roman"/>
          <w:kern w:val="0"/>
          <w:sz w:val="20"/>
          <w:szCs w:val="20"/>
          <w:lang w:val="zh-CN" w:bidi="zh-CN"/>
        </w:rPr>
        <w:t>1</w:t>
      </w:r>
      <w:r>
        <w:rPr>
          <w:rStyle w:val="6"/>
          <w:rFonts w:ascii="宋体" w:hAnsi="宋体" w:cs="宋体"/>
          <w:kern w:val="0"/>
          <w:sz w:val="20"/>
          <w:szCs w:val="20"/>
          <w:lang w:val="zh-CN" w:bidi="zh-CN"/>
        </w:rPr>
        <w:t>）</w:t>
      </w:r>
      <w:r>
        <w:rPr>
          <w:rStyle w:val="6"/>
          <w:rFonts w:ascii="宋体" w:hAnsi="宋体" w:cs="宋体"/>
          <w:kern w:val="0"/>
          <w:sz w:val="20"/>
          <w:szCs w:val="20"/>
          <w:lang w:val="zh-CN" w:bidi="zh-CN"/>
        </w:rPr>
        <w:tab/>
      </w:r>
      <w:r>
        <w:rPr>
          <w:rStyle w:val="6"/>
          <w:rFonts w:ascii="宋体" w:hAnsi="宋体" w:cs="宋体"/>
          <w:kern w:val="0"/>
          <w:sz w:val="20"/>
          <w:szCs w:val="20"/>
          <w:lang w:val="zh-TW" w:eastAsia="zh-TW" w:bidi="zh-TW"/>
        </w:rPr>
        <w:t>沿线主要公路</w:t>
      </w:r>
      <w:r>
        <w:rPr>
          <w:rStyle w:val="6"/>
          <w:rFonts w:hint="eastAsia" w:ascii="宋体" w:hAnsi="宋体" w:cs="宋体"/>
          <w:kern w:val="0"/>
          <w:sz w:val="20"/>
          <w:szCs w:val="20"/>
          <w:lang w:val="zh-TW" w:bidi="zh-TW"/>
        </w:rPr>
        <w:t>：省道S242、呼北高速G59、省道S322及路线沿线村道等。</w:t>
      </w:r>
    </w:p>
    <w:p>
      <w:pPr>
        <w:pStyle w:val="28"/>
        <w:tabs>
          <w:tab w:val="left" w:pos="1212"/>
        </w:tabs>
        <w:spacing w:line="406" w:lineRule="exact"/>
        <w:ind w:firstLine="820"/>
        <w:jc w:val="left"/>
        <w:outlineLvl w:val="2"/>
        <w:rPr>
          <w:rStyle w:val="6"/>
          <w:rFonts w:hint="eastAsia" w:ascii="宋体" w:hAnsi="宋体" w:cs="宋体"/>
          <w:kern w:val="0"/>
          <w:sz w:val="20"/>
          <w:szCs w:val="20"/>
          <w:lang w:val="zh-TW" w:eastAsia="zh-TW" w:bidi="zh-TW"/>
        </w:rPr>
      </w:pPr>
      <w:r>
        <w:rPr>
          <w:rStyle w:val="6"/>
          <w:rFonts w:eastAsia="Times New Roman"/>
          <w:kern w:val="0"/>
          <w:sz w:val="20"/>
          <w:szCs w:val="20"/>
          <w:lang w:val="zh-TW" w:eastAsia="zh-TW" w:bidi="zh-TW"/>
        </w:rPr>
        <w:t>2</w:t>
      </w:r>
      <w:r>
        <w:rPr>
          <w:rStyle w:val="6"/>
          <w:rFonts w:ascii="宋体" w:hAnsi="宋体" w:cs="宋体"/>
          <w:kern w:val="0"/>
          <w:sz w:val="20"/>
          <w:szCs w:val="20"/>
          <w:lang w:val="zh-TW" w:eastAsia="zh-TW" w:bidi="zh-TW"/>
        </w:rPr>
        <w:t>）</w:t>
      </w:r>
      <w:r>
        <w:rPr>
          <w:rStyle w:val="6"/>
          <w:rFonts w:ascii="宋体" w:hAnsi="宋体" w:cs="宋体"/>
          <w:kern w:val="0"/>
          <w:sz w:val="20"/>
          <w:szCs w:val="20"/>
          <w:lang w:val="zh-TW" w:eastAsia="zh-TW" w:bidi="zh-TW"/>
        </w:rPr>
        <w:tab/>
      </w:r>
      <w:r>
        <w:rPr>
          <w:rStyle w:val="6"/>
          <w:rFonts w:ascii="宋体" w:hAnsi="宋体" w:cs="宋体"/>
          <w:kern w:val="0"/>
          <w:sz w:val="20"/>
          <w:szCs w:val="20"/>
          <w:lang w:val="zh-TW" w:eastAsia="zh-TW" w:bidi="zh-TW"/>
        </w:rPr>
        <w:t>沿线主要</w:t>
      </w:r>
      <w:r>
        <w:rPr>
          <w:rStyle w:val="6"/>
          <w:rFonts w:hint="eastAsia" w:ascii="宋体" w:hAnsi="宋体" w:cs="宋体"/>
          <w:kern w:val="0"/>
          <w:sz w:val="20"/>
          <w:szCs w:val="20"/>
          <w:lang w:bidi="zh-TW"/>
        </w:rPr>
        <w:t>水利设施：无大型水利设施，主要以一都河附近农用灌溉水渠和水塘为主。</w:t>
      </w:r>
    </w:p>
    <w:p>
      <w:pPr>
        <w:pStyle w:val="29"/>
        <w:keepNext/>
        <w:keepLines/>
        <w:spacing w:after="160" w:line="409" w:lineRule="exact"/>
        <w:ind w:firstLine="400"/>
        <w:jc w:val="left"/>
        <w:outlineLvl w:val="2"/>
        <w:rPr>
          <w:rStyle w:val="6"/>
          <w:rFonts w:eastAsia="Times New Roman"/>
          <w:b/>
          <w:bCs/>
          <w:kern w:val="0"/>
          <w:sz w:val="20"/>
          <w:szCs w:val="20"/>
          <w:lang w:val="zh-TW" w:eastAsia="zh-TW" w:bidi="en-US"/>
        </w:rPr>
      </w:pPr>
      <w:r>
        <w:rPr>
          <w:rStyle w:val="6"/>
          <w:rFonts w:eastAsia="Times New Roman"/>
          <w:b/>
          <w:bCs/>
          <w:kern w:val="0"/>
          <w:sz w:val="20"/>
          <w:szCs w:val="20"/>
          <w:lang w:val="zh-TW" w:eastAsia="zh-TW" w:bidi="en-US"/>
        </w:rPr>
        <w:t>2技术标准</w:t>
      </w:r>
      <w:bookmarkEnd w:id="51"/>
      <w:bookmarkEnd w:id="52"/>
      <w:bookmarkEnd w:id="53"/>
    </w:p>
    <w:p>
      <w:pPr>
        <w:pStyle w:val="29"/>
        <w:spacing w:before="120" w:beforeLines="50"/>
        <w:ind w:firstLine="4216" w:firstLineChars="2100"/>
        <w:outlineLvl w:val="2"/>
        <w:rPr>
          <w:rStyle w:val="6"/>
          <w:rFonts w:ascii="宋体" w:hAnsi="宋体" w:cs="宋体"/>
          <w:b/>
          <w:bCs/>
          <w:kern w:val="0"/>
          <w:sz w:val="20"/>
          <w:szCs w:val="20"/>
          <w:lang w:val="zh-TW" w:eastAsia="zh-TW" w:bidi="zh-TW"/>
        </w:rPr>
      </w:pPr>
      <w:r>
        <w:rPr>
          <w:rStyle w:val="6"/>
          <w:rFonts w:hint="eastAsia" w:ascii="宋体" w:hAnsi="宋体" w:cs="宋体"/>
          <w:b/>
          <w:bCs/>
          <w:kern w:val="0"/>
          <w:sz w:val="20"/>
          <w:szCs w:val="20"/>
          <w:lang w:bidi="zh-TW"/>
        </w:rPr>
        <w:t>洋溪连接线</w:t>
      </w:r>
    </w:p>
    <w:tbl>
      <w:tblPr>
        <w:tblStyle w:val="5"/>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8"/>
        <w:gridCol w:w="2186"/>
        <w:gridCol w:w="874"/>
        <w:gridCol w:w="1314"/>
        <w:gridCol w:w="765"/>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599"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序号</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项目</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单位</w:t>
            </w:r>
          </w:p>
        </w:tc>
        <w:tc>
          <w:tcPr>
            <w:tcW w:w="3774"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公路等级</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3774"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二级公路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设计速度</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km/h</w:t>
            </w:r>
          </w:p>
        </w:tc>
        <w:tc>
          <w:tcPr>
            <w:tcW w:w="3774"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3</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路基宽度</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3774"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4</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汽车荷载等级</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3774"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公路-I级</w:t>
            </w:r>
            <w:r>
              <w:rPr>
                <w:rStyle w:val="6"/>
                <w:rFonts w:hint="eastAsia" w:ascii="Calibri" w:hAnsi="宋体" w:cs="Arial"/>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restart"/>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5</w:t>
            </w:r>
          </w:p>
        </w:tc>
        <w:tc>
          <w:tcPr>
            <w:tcW w:w="2186" w:type="dxa"/>
            <w:vMerge w:val="restart"/>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设计洪水频率</w:t>
            </w:r>
          </w:p>
        </w:tc>
        <w:tc>
          <w:tcPr>
            <w:tcW w:w="2186" w:type="dxa"/>
            <w:gridSpan w:val="2"/>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小桥涵</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3774"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28"/>
              <w:widowControl/>
              <w:jc w:val="center"/>
              <w:outlineLvl w:val="2"/>
              <w:rPr>
                <w:rStyle w:val="6"/>
                <w:rFonts w:hint="eastAsia" w:ascii="Calibri" w:hAnsi="宋体" w:cs="Arial"/>
                <w:szCs w:val="21"/>
              </w:rPr>
            </w:pPr>
          </w:p>
        </w:tc>
        <w:tc>
          <w:tcPr>
            <w:tcW w:w="2186" w:type="dxa"/>
            <w:vMerge w:val="continue"/>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2186" w:type="dxa"/>
            <w:gridSpan w:val="2"/>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大、中桥</w:t>
            </w:r>
          </w:p>
        </w:tc>
        <w:tc>
          <w:tcPr>
            <w:tcW w:w="76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3774"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28"/>
              <w:widowControl/>
              <w:jc w:val="center"/>
              <w:outlineLvl w:val="2"/>
              <w:rPr>
                <w:rStyle w:val="6"/>
                <w:rFonts w:hint="eastAsia" w:ascii="Calibri" w:hAnsi="宋体" w:cs="Arial"/>
                <w:szCs w:val="21"/>
              </w:rPr>
            </w:pPr>
          </w:p>
        </w:tc>
        <w:tc>
          <w:tcPr>
            <w:tcW w:w="2186" w:type="dxa"/>
            <w:vMerge w:val="continue"/>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2186" w:type="dxa"/>
            <w:gridSpan w:val="2"/>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特大桥</w:t>
            </w:r>
          </w:p>
        </w:tc>
        <w:tc>
          <w:tcPr>
            <w:tcW w:w="76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3774"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restart"/>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6</w:t>
            </w:r>
          </w:p>
        </w:tc>
        <w:tc>
          <w:tcPr>
            <w:tcW w:w="2186" w:type="dxa"/>
            <w:vMerge w:val="restart"/>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平曲线半径</w:t>
            </w:r>
          </w:p>
        </w:tc>
        <w:tc>
          <w:tcPr>
            <w:tcW w:w="2186" w:type="dxa"/>
            <w:gridSpan w:val="2"/>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一般值</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3774" w:type="dxa"/>
            <w:noWrap w:val="0"/>
            <w:tcMar>
              <w:top w:w="15" w:type="dxa"/>
              <w:left w:w="15" w:type="dxa"/>
              <w:bottom w:w="0" w:type="dxa"/>
              <w:right w:w="15" w:type="dxa"/>
            </w:tcMar>
            <w:vAlign w:val="center"/>
          </w:tcPr>
          <w:p>
            <w:pPr>
              <w:pStyle w:val="28"/>
              <w:jc w:val="center"/>
              <w:outlineLvl w:val="2"/>
              <w:rPr>
                <w:rStyle w:val="6"/>
                <w:rFonts w:hint="eastAsia" w:ascii="Calibri" w:hAnsi="Calibri"/>
                <w:bCs/>
                <w:szCs w:val="21"/>
              </w:rPr>
            </w:pPr>
            <w:r>
              <w:rPr>
                <w:rStyle w:val="6"/>
                <w:rFonts w:hint="eastAsia" w:ascii="Calibri" w:hAnsi="宋体" w:cs="Arial"/>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28"/>
              <w:widowControl/>
              <w:jc w:val="center"/>
              <w:outlineLvl w:val="2"/>
              <w:rPr>
                <w:rStyle w:val="6"/>
                <w:rFonts w:ascii="Calibri" w:hAnsi="宋体" w:cs="Arial"/>
                <w:szCs w:val="21"/>
              </w:rPr>
            </w:pPr>
          </w:p>
        </w:tc>
        <w:tc>
          <w:tcPr>
            <w:tcW w:w="2186" w:type="dxa"/>
            <w:vMerge w:val="continue"/>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2186" w:type="dxa"/>
            <w:gridSpan w:val="2"/>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极限值</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3774"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7</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不设超高的平曲线半径</w:t>
            </w:r>
          </w:p>
        </w:tc>
        <w:tc>
          <w:tcPr>
            <w:tcW w:w="76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3774" w:type="dxa"/>
            <w:noWrap w:val="0"/>
            <w:vAlign w:val="center"/>
          </w:tcPr>
          <w:p>
            <w:pPr>
              <w:pStyle w:val="28"/>
              <w:widowControl/>
              <w:jc w:val="center"/>
              <w:outlineLvl w:val="2"/>
              <w:rPr>
                <w:rStyle w:val="6"/>
                <w:rFonts w:ascii="Calibri" w:hAnsi="Calibri"/>
                <w:bCs/>
                <w:szCs w:val="21"/>
              </w:rPr>
            </w:pPr>
            <w:r>
              <w:rPr>
                <w:rStyle w:val="6"/>
                <w:rFonts w:hint="eastAsia" w:ascii="Calibri" w:hAnsi="Calibri"/>
                <w:bCs/>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restart"/>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8</w:t>
            </w:r>
          </w:p>
        </w:tc>
        <w:tc>
          <w:tcPr>
            <w:tcW w:w="2186" w:type="dxa"/>
            <w:vMerge w:val="restart"/>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竖曲线最小半径</w:t>
            </w:r>
          </w:p>
        </w:tc>
        <w:tc>
          <w:tcPr>
            <w:tcW w:w="874" w:type="dxa"/>
            <w:vMerge w:val="restart"/>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凸型</w:t>
            </w:r>
          </w:p>
        </w:tc>
        <w:tc>
          <w:tcPr>
            <w:tcW w:w="1312"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一般值</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3774"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28"/>
              <w:widowControl/>
              <w:jc w:val="center"/>
              <w:outlineLvl w:val="2"/>
              <w:rPr>
                <w:rStyle w:val="6"/>
                <w:rFonts w:ascii="Calibri" w:hAnsi="宋体" w:cs="Arial"/>
                <w:szCs w:val="21"/>
              </w:rPr>
            </w:pPr>
          </w:p>
        </w:tc>
        <w:tc>
          <w:tcPr>
            <w:tcW w:w="2186" w:type="dxa"/>
            <w:vMerge w:val="continue"/>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874" w:type="dxa"/>
            <w:vMerge w:val="continue"/>
            <w:noWrap w:val="0"/>
            <w:vAlign w:val="center"/>
          </w:tcPr>
          <w:p>
            <w:pPr>
              <w:pStyle w:val="28"/>
              <w:widowControl/>
              <w:jc w:val="center"/>
              <w:outlineLvl w:val="2"/>
              <w:rPr>
                <w:rStyle w:val="6"/>
                <w:rFonts w:ascii="Calibri" w:hAnsi="宋体" w:cs="Arial"/>
                <w:szCs w:val="21"/>
              </w:rPr>
            </w:pPr>
          </w:p>
        </w:tc>
        <w:tc>
          <w:tcPr>
            <w:tcW w:w="1312"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极限值</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3774"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28"/>
              <w:widowControl/>
              <w:jc w:val="center"/>
              <w:outlineLvl w:val="2"/>
              <w:rPr>
                <w:rStyle w:val="6"/>
                <w:rFonts w:ascii="Calibri" w:hAnsi="宋体" w:cs="Arial"/>
                <w:szCs w:val="21"/>
              </w:rPr>
            </w:pPr>
          </w:p>
        </w:tc>
        <w:tc>
          <w:tcPr>
            <w:tcW w:w="2186" w:type="dxa"/>
            <w:vMerge w:val="continue"/>
            <w:noWrap w:val="0"/>
            <w:vAlign w:val="center"/>
          </w:tcPr>
          <w:p>
            <w:pPr>
              <w:pStyle w:val="28"/>
              <w:widowControl/>
              <w:jc w:val="center"/>
              <w:outlineLvl w:val="2"/>
              <w:rPr>
                <w:rStyle w:val="6"/>
                <w:rFonts w:ascii="Calibri" w:hAnsi="宋体" w:cs="Arial"/>
                <w:szCs w:val="21"/>
              </w:rPr>
            </w:pPr>
          </w:p>
        </w:tc>
        <w:tc>
          <w:tcPr>
            <w:tcW w:w="874" w:type="dxa"/>
            <w:vMerge w:val="restart"/>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凹型</w:t>
            </w:r>
          </w:p>
        </w:tc>
        <w:tc>
          <w:tcPr>
            <w:tcW w:w="1312"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一般值</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3774" w:type="dxa"/>
            <w:noWrap w:val="0"/>
            <w:vAlign w:val="center"/>
          </w:tcPr>
          <w:p>
            <w:pPr>
              <w:pStyle w:val="28"/>
              <w:widowControl/>
              <w:jc w:val="center"/>
              <w:outlineLvl w:val="2"/>
              <w:rPr>
                <w:rStyle w:val="6"/>
                <w:rFonts w:ascii="Calibri" w:hAnsi="宋体" w:cs="Arial"/>
                <w:szCs w:val="21"/>
              </w:rPr>
            </w:pPr>
            <w:r>
              <w:rPr>
                <w:rStyle w:val="6"/>
                <w:rFonts w:hint="eastAsia" w:ascii="Calibri" w:hAnsi="Calibri"/>
                <w:bCs/>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28"/>
              <w:widowControl/>
              <w:jc w:val="center"/>
              <w:outlineLvl w:val="2"/>
              <w:rPr>
                <w:rStyle w:val="6"/>
                <w:rFonts w:ascii="Calibri" w:hAnsi="宋体" w:cs="Arial"/>
                <w:szCs w:val="21"/>
              </w:rPr>
            </w:pPr>
          </w:p>
        </w:tc>
        <w:tc>
          <w:tcPr>
            <w:tcW w:w="2186" w:type="dxa"/>
            <w:vMerge w:val="continue"/>
            <w:noWrap w:val="0"/>
            <w:vAlign w:val="center"/>
          </w:tcPr>
          <w:p>
            <w:pPr>
              <w:pStyle w:val="28"/>
              <w:widowControl/>
              <w:jc w:val="center"/>
              <w:outlineLvl w:val="2"/>
              <w:rPr>
                <w:rStyle w:val="6"/>
                <w:rFonts w:ascii="Calibri" w:hAnsi="宋体" w:cs="Arial"/>
                <w:szCs w:val="21"/>
              </w:rPr>
            </w:pPr>
          </w:p>
        </w:tc>
        <w:tc>
          <w:tcPr>
            <w:tcW w:w="874" w:type="dxa"/>
            <w:vMerge w:val="continue"/>
            <w:noWrap w:val="0"/>
            <w:vAlign w:val="center"/>
          </w:tcPr>
          <w:p>
            <w:pPr>
              <w:pStyle w:val="28"/>
              <w:widowControl/>
              <w:jc w:val="center"/>
              <w:outlineLvl w:val="2"/>
              <w:rPr>
                <w:rStyle w:val="6"/>
                <w:rFonts w:ascii="Calibri" w:hAnsi="宋体" w:cs="Arial"/>
                <w:szCs w:val="21"/>
              </w:rPr>
            </w:pPr>
          </w:p>
        </w:tc>
        <w:tc>
          <w:tcPr>
            <w:tcW w:w="1312"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极限值</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3774"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restart"/>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9</w:t>
            </w:r>
          </w:p>
        </w:tc>
        <w:tc>
          <w:tcPr>
            <w:tcW w:w="2184" w:type="dxa"/>
            <w:vMerge w:val="restart"/>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竖曲线最小长度</w:t>
            </w:r>
          </w:p>
        </w:tc>
        <w:tc>
          <w:tcPr>
            <w:tcW w:w="2188" w:type="dxa"/>
            <w:gridSpan w:val="2"/>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一般</w:t>
            </w:r>
          </w:p>
        </w:tc>
        <w:tc>
          <w:tcPr>
            <w:tcW w:w="76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3774" w:type="dxa"/>
            <w:noWrap w:val="0"/>
            <w:tcMar>
              <w:top w:w="15" w:type="dxa"/>
              <w:left w:w="15" w:type="dxa"/>
              <w:bottom w:w="0" w:type="dxa"/>
              <w:right w:w="15" w:type="dxa"/>
            </w:tcMar>
            <w:vAlign w:val="center"/>
          </w:tcPr>
          <w:p>
            <w:pPr>
              <w:pStyle w:val="4"/>
              <w:widowControl/>
              <w:jc w:val="center"/>
              <w:outlineLvl w:val="2"/>
              <w:rPr>
                <w:rStyle w:val="6"/>
                <w:bCs/>
                <w:szCs w:val="21"/>
              </w:rPr>
            </w:pPr>
            <w:r>
              <w:rPr>
                <w:rStyle w:val="6"/>
                <w:rFonts w:hint="eastAsia"/>
                <w:bCs/>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28"/>
              <w:widowControl/>
              <w:jc w:val="center"/>
              <w:outlineLvl w:val="2"/>
              <w:rPr>
                <w:rStyle w:val="6"/>
                <w:rFonts w:hint="eastAsia" w:ascii="Calibri" w:hAnsi="宋体" w:cs="Arial"/>
                <w:szCs w:val="21"/>
              </w:rPr>
            </w:pPr>
          </w:p>
        </w:tc>
        <w:tc>
          <w:tcPr>
            <w:tcW w:w="2184" w:type="dxa"/>
            <w:vMerge w:val="continue"/>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2188" w:type="dxa"/>
            <w:gridSpan w:val="2"/>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极限</w:t>
            </w:r>
          </w:p>
        </w:tc>
        <w:tc>
          <w:tcPr>
            <w:tcW w:w="76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3774" w:type="dxa"/>
            <w:noWrap w:val="0"/>
            <w:tcMar>
              <w:top w:w="15" w:type="dxa"/>
              <w:left w:w="15" w:type="dxa"/>
              <w:bottom w:w="0" w:type="dxa"/>
              <w:right w:w="15" w:type="dxa"/>
            </w:tcMar>
            <w:vAlign w:val="center"/>
          </w:tcPr>
          <w:p>
            <w:pPr>
              <w:pStyle w:val="4"/>
              <w:widowControl/>
              <w:jc w:val="center"/>
              <w:outlineLvl w:val="2"/>
              <w:rPr>
                <w:rStyle w:val="6"/>
                <w:bCs/>
                <w:szCs w:val="21"/>
              </w:rPr>
            </w:pPr>
            <w:r>
              <w:rPr>
                <w:rStyle w:val="6"/>
                <w:rFonts w:hint="eastAsia"/>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10</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缓和曲线最小长度</w:t>
            </w:r>
          </w:p>
        </w:tc>
        <w:tc>
          <w:tcPr>
            <w:tcW w:w="76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3774" w:type="dxa"/>
            <w:noWrap w:val="0"/>
            <w:tcMar>
              <w:top w:w="15" w:type="dxa"/>
              <w:left w:w="15" w:type="dxa"/>
              <w:bottom w:w="0" w:type="dxa"/>
              <w:right w:w="15" w:type="dxa"/>
            </w:tcMar>
            <w:vAlign w:val="center"/>
          </w:tcPr>
          <w:p>
            <w:pPr>
              <w:pStyle w:val="4"/>
              <w:widowControl/>
              <w:jc w:val="center"/>
              <w:outlineLvl w:val="2"/>
              <w:rPr>
                <w:rStyle w:val="6"/>
                <w:rFonts w:hint="eastAsia" w:hAnsi="宋体" w:cs="Arial"/>
                <w:szCs w:val="21"/>
              </w:rPr>
            </w:pPr>
            <w:r>
              <w:rPr>
                <w:rStyle w:val="6"/>
                <w:rFonts w:hint="eastAsia"/>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11</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最大纵坡</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w:t>
            </w:r>
          </w:p>
        </w:tc>
        <w:tc>
          <w:tcPr>
            <w:tcW w:w="3774"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12</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最小坡长</w:t>
            </w:r>
          </w:p>
        </w:tc>
        <w:tc>
          <w:tcPr>
            <w:tcW w:w="76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3774"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13</w:t>
            </w:r>
          </w:p>
        </w:tc>
        <w:tc>
          <w:tcPr>
            <w:tcW w:w="4372" w:type="dxa"/>
            <w:gridSpan w:val="3"/>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停车视距</w:t>
            </w:r>
          </w:p>
        </w:tc>
        <w:tc>
          <w:tcPr>
            <w:tcW w:w="76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3774"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75</w:t>
            </w:r>
          </w:p>
        </w:tc>
      </w:tr>
    </w:tbl>
    <w:p>
      <w:pPr>
        <w:pStyle w:val="29"/>
        <w:outlineLvl w:val="2"/>
        <w:rPr>
          <w:rStyle w:val="6"/>
          <w:rFonts w:ascii="Calibri" w:hAnsi="Calibri" w:eastAsia="PMingLiU"/>
        </w:rPr>
      </w:pPr>
    </w:p>
    <w:p>
      <w:pPr>
        <w:pStyle w:val="29"/>
        <w:spacing w:before="120" w:beforeLines="50"/>
        <w:ind w:firstLine="4216" w:firstLineChars="2100"/>
        <w:outlineLvl w:val="2"/>
        <w:rPr>
          <w:rStyle w:val="6"/>
          <w:rFonts w:ascii="宋体" w:hAnsi="宋体" w:cs="宋体"/>
          <w:b/>
          <w:bCs/>
          <w:kern w:val="0"/>
          <w:sz w:val="20"/>
          <w:szCs w:val="20"/>
          <w:lang w:val="zh-TW" w:eastAsia="zh-TW" w:bidi="zh-TW"/>
        </w:rPr>
      </w:pPr>
      <w:bookmarkStart w:id="54" w:name="bookmark22"/>
      <w:bookmarkStart w:id="55" w:name="bookmark20"/>
      <w:bookmarkStart w:id="56" w:name="bookmark21"/>
      <w:bookmarkStart w:id="57" w:name="bookmark34"/>
      <w:bookmarkStart w:id="58" w:name="bookmark32"/>
      <w:bookmarkStart w:id="59" w:name="bookmark33"/>
      <w:r>
        <w:rPr>
          <w:rStyle w:val="6"/>
          <w:rFonts w:hint="eastAsia" w:ascii="宋体" w:hAnsi="宋体" w:cs="宋体"/>
          <w:b/>
          <w:bCs/>
          <w:kern w:val="0"/>
          <w:sz w:val="20"/>
          <w:szCs w:val="20"/>
          <w:lang w:bidi="zh-TW"/>
        </w:rPr>
        <w:t>虎形山连接线</w:t>
      </w:r>
    </w:p>
    <w:tbl>
      <w:tblPr>
        <w:tblStyle w:val="5"/>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1799"/>
        <w:gridCol w:w="11"/>
        <w:gridCol w:w="818"/>
        <w:gridCol w:w="971"/>
        <w:gridCol w:w="895"/>
        <w:gridCol w:w="1574"/>
        <w:gridCol w:w="146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trPr>
        <w:tc>
          <w:tcPr>
            <w:tcW w:w="603"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序号</w:t>
            </w:r>
          </w:p>
        </w:tc>
        <w:tc>
          <w:tcPr>
            <w:tcW w:w="3600" w:type="dxa"/>
            <w:gridSpan w:val="4"/>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项目</w:t>
            </w:r>
          </w:p>
        </w:tc>
        <w:tc>
          <w:tcPr>
            <w:tcW w:w="89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单位</w:t>
            </w:r>
          </w:p>
        </w:tc>
        <w:tc>
          <w:tcPr>
            <w:tcW w:w="4625" w:type="dxa"/>
            <w:gridSpan w:val="3"/>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603"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1</w:t>
            </w:r>
          </w:p>
        </w:tc>
        <w:tc>
          <w:tcPr>
            <w:tcW w:w="3600" w:type="dxa"/>
            <w:gridSpan w:val="4"/>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公路等级</w:t>
            </w:r>
          </w:p>
        </w:tc>
        <w:tc>
          <w:tcPr>
            <w:tcW w:w="89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级</w:t>
            </w:r>
          </w:p>
        </w:tc>
        <w:tc>
          <w:tcPr>
            <w:tcW w:w="157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二级公路</w:t>
            </w:r>
          </w:p>
        </w:tc>
        <w:tc>
          <w:tcPr>
            <w:tcW w:w="146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三级公路</w:t>
            </w:r>
          </w:p>
        </w:tc>
        <w:tc>
          <w:tcPr>
            <w:tcW w:w="1589"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四级公路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603"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w:t>
            </w:r>
          </w:p>
        </w:tc>
        <w:tc>
          <w:tcPr>
            <w:tcW w:w="3600" w:type="dxa"/>
            <w:gridSpan w:val="4"/>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设计速度</w:t>
            </w:r>
          </w:p>
        </w:tc>
        <w:tc>
          <w:tcPr>
            <w:tcW w:w="89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km/h</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60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30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3</w:t>
            </w:r>
          </w:p>
        </w:tc>
        <w:tc>
          <w:tcPr>
            <w:tcW w:w="3600" w:type="dxa"/>
            <w:gridSpan w:val="4"/>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路基宽度</w:t>
            </w:r>
          </w:p>
        </w:tc>
        <w:tc>
          <w:tcPr>
            <w:tcW w:w="89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7.5</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4</w:t>
            </w:r>
          </w:p>
        </w:tc>
        <w:tc>
          <w:tcPr>
            <w:tcW w:w="3600" w:type="dxa"/>
            <w:gridSpan w:val="4"/>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汽车荷载等级</w:t>
            </w:r>
          </w:p>
        </w:tc>
        <w:tc>
          <w:tcPr>
            <w:tcW w:w="89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157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公路-I级</w:t>
            </w:r>
            <w:r>
              <w:rPr>
                <w:rStyle w:val="6"/>
                <w:rFonts w:hint="eastAsia" w:ascii="Calibri" w:hAnsi="宋体" w:cs="Arial"/>
                <w:szCs w:val="21"/>
              </w:rPr>
              <w:tab/>
            </w:r>
          </w:p>
        </w:tc>
        <w:tc>
          <w:tcPr>
            <w:tcW w:w="146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公路-II级</w:t>
            </w:r>
          </w:p>
        </w:tc>
        <w:tc>
          <w:tcPr>
            <w:tcW w:w="1589"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公路-III</w:t>
            </w:r>
            <w:r>
              <w:rPr>
                <w:rStyle w:val="6"/>
                <w:rFonts w:hint="eastAsia" w:ascii="Calibri" w:hAnsi="宋体" w:cs="Arial"/>
                <w:szCs w:val="21"/>
              </w:rPr>
              <w:tab/>
            </w:r>
            <w:r>
              <w:rPr>
                <w:rStyle w:val="6"/>
                <w:rFonts w:hint="eastAsia" w:ascii="Calibri" w:hAnsi="宋体" w:cs="Arial"/>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restart"/>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5</w:t>
            </w:r>
          </w:p>
        </w:tc>
        <w:tc>
          <w:tcPr>
            <w:tcW w:w="1811" w:type="dxa"/>
            <w:gridSpan w:val="2"/>
            <w:vMerge w:val="restart"/>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设计洪水频率</w:t>
            </w:r>
          </w:p>
        </w:tc>
        <w:tc>
          <w:tcPr>
            <w:tcW w:w="1789" w:type="dxa"/>
            <w:gridSpan w:val="2"/>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小桥涵</w:t>
            </w:r>
          </w:p>
        </w:tc>
        <w:tc>
          <w:tcPr>
            <w:tcW w:w="89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1/50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1/25</w:t>
            </w:r>
          </w:p>
        </w:tc>
        <w:tc>
          <w:tcPr>
            <w:tcW w:w="1589"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continue"/>
            <w:noWrap w:val="0"/>
            <w:vAlign w:val="center"/>
          </w:tcPr>
          <w:p>
            <w:pPr>
              <w:pStyle w:val="28"/>
              <w:widowControl/>
              <w:jc w:val="center"/>
              <w:outlineLvl w:val="2"/>
              <w:rPr>
                <w:rStyle w:val="6"/>
                <w:rFonts w:ascii="Calibri" w:hAnsi="宋体" w:cs="Arial"/>
                <w:szCs w:val="21"/>
              </w:rPr>
            </w:pPr>
          </w:p>
        </w:tc>
        <w:tc>
          <w:tcPr>
            <w:tcW w:w="1811" w:type="dxa"/>
            <w:gridSpan w:val="2"/>
            <w:vMerge w:val="continue"/>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1789" w:type="dxa"/>
            <w:gridSpan w:val="2"/>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大、中桥</w:t>
            </w:r>
          </w:p>
        </w:tc>
        <w:tc>
          <w:tcPr>
            <w:tcW w:w="89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1/100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1/50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restart"/>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6</w:t>
            </w:r>
          </w:p>
        </w:tc>
        <w:tc>
          <w:tcPr>
            <w:tcW w:w="1811" w:type="dxa"/>
            <w:gridSpan w:val="2"/>
            <w:vMerge w:val="restart"/>
            <w:noWrap w:val="0"/>
            <w:tcMar>
              <w:top w:w="15" w:type="dxa"/>
              <w:left w:w="15" w:type="dxa"/>
              <w:bottom w:w="0" w:type="dxa"/>
              <w:right w:w="15" w:type="dxa"/>
            </w:tcMar>
            <w:vAlign w:val="center"/>
          </w:tcPr>
          <w:p>
            <w:pPr>
              <w:pStyle w:val="4"/>
              <w:widowControl/>
              <w:jc w:val="center"/>
              <w:rPr>
                <w:rStyle w:val="6"/>
                <w:rFonts w:hAnsi="宋体" w:cs="Arial"/>
                <w:szCs w:val="21"/>
              </w:rPr>
            </w:pPr>
            <w:r>
              <w:rPr>
                <w:rStyle w:val="6"/>
                <w:rFonts w:hint="eastAsia" w:ascii="宋体" w:hAnsi="宋体" w:cs="宋体"/>
                <w:color w:val="000000"/>
                <w:kern w:val="0"/>
                <w:szCs w:val="21"/>
                <w:lang w:bidi="ar"/>
              </w:rPr>
              <w:t>圆曲线最小半径</w:t>
            </w:r>
          </w:p>
        </w:tc>
        <w:tc>
          <w:tcPr>
            <w:tcW w:w="1789" w:type="dxa"/>
            <w:gridSpan w:val="2"/>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一般值</w:t>
            </w:r>
          </w:p>
        </w:tc>
        <w:tc>
          <w:tcPr>
            <w:tcW w:w="89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200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65</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continue"/>
            <w:noWrap w:val="0"/>
            <w:vAlign w:val="center"/>
          </w:tcPr>
          <w:p>
            <w:pPr>
              <w:pStyle w:val="28"/>
              <w:widowControl/>
              <w:jc w:val="center"/>
              <w:outlineLvl w:val="2"/>
              <w:rPr>
                <w:rStyle w:val="6"/>
                <w:rFonts w:hint="eastAsia" w:ascii="Calibri" w:hAnsi="宋体" w:cs="Arial"/>
                <w:szCs w:val="21"/>
              </w:rPr>
            </w:pPr>
          </w:p>
        </w:tc>
        <w:tc>
          <w:tcPr>
            <w:tcW w:w="1811" w:type="dxa"/>
            <w:gridSpan w:val="2"/>
            <w:vMerge w:val="continue"/>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1789" w:type="dxa"/>
            <w:gridSpan w:val="2"/>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极限值</w:t>
            </w:r>
          </w:p>
        </w:tc>
        <w:tc>
          <w:tcPr>
            <w:tcW w:w="89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125</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30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7</w:t>
            </w:r>
          </w:p>
        </w:tc>
        <w:tc>
          <w:tcPr>
            <w:tcW w:w="3600" w:type="dxa"/>
            <w:gridSpan w:val="4"/>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不设超高的平曲线半径</w:t>
            </w:r>
          </w:p>
        </w:tc>
        <w:tc>
          <w:tcPr>
            <w:tcW w:w="89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1500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350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restart"/>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8</w:t>
            </w:r>
          </w:p>
        </w:tc>
        <w:tc>
          <w:tcPr>
            <w:tcW w:w="1800" w:type="dxa"/>
            <w:vMerge w:val="restart"/>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竖曲线最小半径</w:t>
            </w:r>
          </w:p>
        </w:tc>
        <w:tc>
          <w:tcPr>
            <w:tcW w:w="829" w:type="dxa"/>
            <w:gridSpan w:val="2"/>
            <w:vMerge w:val="restart"/>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凸型</w:t>
            </w:r>
          </w:p>
        </w:tc>
        <w:tc>
          <w:tcPr>
            <w:tcW w:w="97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一般值</w:t>
            </w:r>
          </w:p>
        </w:tc>
        <w:tc>
          <w:tcPr>
            <w:tcW w:w="89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2000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400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continue"/>
            <w:noWrap w:val="0"/>
            <w:vAlign w:val="center"/>
          </w:tcPr>
          <w:p>
            <w:pPr>
              <w:pStyle w:val="28"/>
              <w:widowControl/>
              <w:jc w:val="center"/>
              <w:outlineLvl w:val="2"/>
              <w:rPr>
                <w:rStyle w:val="6"/>
                <w:rFonts w:hint="eastAsia" w:ascii="Calibri" w:hAnsi="宋体" w:cs="Arial"/>
                <w:szCs w:val="21"/>
              </w:rPr>
            </w:pPr>
          </w:p>
        </w:tc>
        <w:tc>
          <w:tcPr>
            <w:tcW w:w="1800" w:type="dxa"/>
            <w:vMerge w:val="continue"/>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829" w:type="dxa"/>
            <w:gridSpan w:val="2"/>
            <w:vMerge w:val="continue"/>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p>
        </w:tc>
        <w:tc>
          <w:tcPr>
            <w:tcW w:w="97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极限值</w:t>
            </w:r>
          </w:p>
        </w:tc>
        <w:tc>
          <w:tcPr>
            <w:tcW w:w="89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1400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250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continue"/>
            <w:noWrap w:val="0"/>
            <w:vAlign w:val="center"/>
          </w:tcPr>
          <w:p>
            <w:pPr>
              <w:pStyle w:val="28"/>
              <w:widowControl/>
              <w:jc w:val="center"/>
              <w:outlineLvl w:val="2"/>
              <w:rPr>
                <w:rStyle w:val="6"/>
                <w:rFonts w:hint="eastAsia" w:ascii="Calibri" w:hAnsi="宋体" w:cs="Arial"/>
                <w:szCs w:val="21"/>
              </w:rPr>
            </w:pPr>
          </w:p>
        </w:tc>
        <w:tc>
          <w:tcPr>
            <w:tcW w:w="1800" w:type="dxa"/>
            <w:vMerge w:val="continue"/>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829" w:type="dxa"/>
            <w:gridSpan w:val="2"/>
            <w:vMerge w:val="restart"/>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凹型</w:t>
            </w:r>
          </w:p>
        </w:tc>
        <w:tc>
          <w:tcPr>
            <w:tcW w:w="97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一般值</w:t>
            </w:r>
          </w:p>
        </w:tc>
        <w:tc>
          <w:tcPr>
            <w:tcW w:w="89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Calibri"/>
                <w:bCs/>
                <w:szCs w:val="21"/>
              </w:rPr>
            </w:pPr>
            <w:r>
              <w:rPr>
                <w:rStyle w:val="6"/>
                <w:rFonts w:hint="eastAsia" w:ascii="Calibri" w:hAnsi="宋体" w:cs="Arial"/>
                <w:szCs w:val="21"/>
              </w:rPr>
              <w:t>1500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400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continue"/>
            <w:noWrap w:val="0"/>
            <w:vAlign w:val="center"/>
          </w:tcPr>
          <w:p>
            <w:pPr>
              <w:pStyle w:val="28"/>
              <w:widowControl/>
              <w:jc w:val="center"/>
              <w:outlineLvl w:val="2"/>
              <w:rPr>
                <w:rStyle w:val="6"/>
                <w:rFonts w:ascii="Calibri" w:hAnsi="宋体" w:cs="Arial"/>
                <w:szCs w:val="21"/>
              </w:rPr>
            </w:pPr>
          </w:p>
        </w:tc>
        <w:tc>
          <w:tcPr>
            <w:tcW w:w="1800" w:type="dxa"/>
            <w:vMerge w:val="continue"/>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829" w:type="dxa"/>
            <w:gridSpan w:val="2"/>
            <w:vMerge w:val="continue"/>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97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极限值</w:t>
            </w:r>
          </w:p>
        </w:tc>
        <w:tc>
          <w:tcPr>
            <w:tcW w:w="89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1000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250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restart"/>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9</w:t>
            </w:r>
          </w:p>
        </w:tc>
        <w:tc>
          <w:tcPr>
            <w:tcW w:w="1798" w:type="dxa"/>
            <w:vMerge w:val="restart"/>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竖曲线最小长度</w:t>
            </w:r>
          </w:p>
        </w:tc>
        <w:tc>
          <w:tcPr>
            <w:tcW w:w="1798" w:type="dxa"/>
            <w:gridSpan w:val="3"/>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一般</w:t>
            </w:r>
          </w:p>
        </w:tc>
        <w:tc>
          <w:tcPr>
            <w:tcW w:w="895" w:type="dxa"/>
            <w:noWrap w:val="0"/>
            <w:tcMar>
              <w:top w:w="15" w:type="dxa"/>
              <w:left w:w="15" w:type="dxa"/>
              <w:bottom w:w="0" w:type="dxa"/>
              <w:right w:w="15" w:type="dxa"/>
            </w:tcMar>
            <w:vAlign w:val="center"/>
          </w:tcPr>
          <w:p>
            <w:pPr>
              <w:pStyle w:val="28"/>
              <w:widowControl/>
              <w:jc w:val="center"/>
              <w:outlineLvl w:val="2"/>
              <w:rPr>
                <w:rStyle w:val="6"/>
                <w:rFonts w:ascii="Calibri" w:hAnsi="Calibri"/>
                <w:bCs/>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4"/>
              <w:widowControl/>
              <w:jc w:val="center"/>
              <w:outlineLvl w:val="2"/>
              <w:rPr>
                <w:rStyle w:val="6"/>
                <w:rFonts w:hint="eastAsia" w:hAnsi="宋体" w:cs="Arial"/>
                <w:szCs w:val="21"/>
              </w:rPr>
            </w:pPr>
            <w:r>
              <w:rPr>
                <w:rStyle w:val="6"/>
                <w:rFonts w:hint="eastAsia"/>
                <w:bCs/>
                <w:szCs w:val="21"/>
              </w:rPr>
              <w:t>120</w:t>
            </w:r>
          </w:p>
        </w:tc>
        <w:tc>
          <w:tcPr>
            <w:tcW w:w="1461" w:type="dxa"/>
            <w:noWrap w:val="0"/>
            <w:vAlign w:val="center"/>
          </w:tcPr>
          <w:p>
            <w:pPr>
              <w:pStyle w:val="28"/>
              <w:widowControl/>
              <w:jc w:val="center"/>
              <w:outlineLvl w:val="2"/>
              <w:rPr>
                <w:rStyle w:val="6"/>
                <w:rFonts w:ascii="Calibri" w:hAnsi="Calibri"/>
                <w:bCs/>
                <w:szCs w:val="21"/>
              </w:rPr>
            </w:pPr>
            <w:r>
              <w:rPr>
                <w:rStyle w:val="6"/>
                <w:rFonts w:hint="eastAsia" w:ascii="Calibri" w:hAnsi="宋体" w:cs="Arial"/>
                <w:szCs w:val="21"/>
              </w:rPr>
              <w:t>60</w:t>
            </w:r>
          </w:p>
        </w:tc>
        <w:tc>
          <w:tcPr>
            <w:tcW w:w="1589" w:type="dxa"/>
            <w:noWrap w:val="0"/>
            <w:vAlign w:val="center"/>
          </w:tcPr>
          <w:p>
            <w:pPr>
              <w:pStyle w:val="4"/>
              <w:widowControl/>
              <w:jc w:val="center"/>
              <w:outlineLvl w:val="2"/>
              <w:rPr>
                <w:rStyle w:val="6"/>
                <w:bCs/>
                <w:szCs w:val="21"/>
              </w:rPr>
            </w:pPr>
            <w:r>
              <w:rPr>
                <w:rStyle w:val="6"/>
                <w:rFonts w:hint="eastAsia"/>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vMerge w:val="continue"/>
            <w:noWrap w:val="0"/>
            <w:vAlign w:val="center"/>
          </w:tcPr>
          <w:p>
            <w:pPr>
              <w:pStyle w:val="28"/>
              <w:widowControl/>
              <w:jc w:val="center"/>
              <w:outlineLvl w:val="2"/>
              <w:rPr>
                <w:rStyle w:val="6"/>
                <w:rFonts w:hint="eastAsia" w:ascii="Calibri" w:hAnsi="宋体" w:cs="Arial"/>
                <w:szCs w:val="21"/>
              </w:rPr>
            </w:pPr>
          </w:p>
        </w:tc>
        <w:tc>
          <w:tcPr>
            <w:tcW w:w="1798" w:type="dxa"/>
            <w:vMerge w:val="continue"/>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p>
        </w:tc>
        <w:tc>
          <w:tcPr>
            <w:tcW w:w="1798" w:type="dxa"/>
            <w:gridSpan w:val="3"/>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极限</w:t>
            </w:r>
          </w:p>
        </w:tc>
        <w:tc>
          <w:tcPr>
            <w:tcW w:w="89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4"/>
              <w:widowControl/>
              <w:jc w:val="center"/>
              <w:outlineLvl w:val="2"/>
              <w:rPr>
                <w:rStyle w:val="6"/>
                <w:rFonts w:hint="eastAsia" w:hAnsi="宋体" w:cs="Arial"/>
                <w:szCs w:val="21"/>
              </w:rPr>
            </w:pPr>
            <w:r>
              <w:rPr>
                <w:rStyle w:val="6"/>
                <w:rFonts w:hint="eastAsia"/>
                <w:bCs/>
                <w:szCs w:val="21"/>
              </w:rPr>
              <w:t>50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25</w:t>
            </w:r>
          </w:p>
        </w:tc>
        <w:tc>
          <w:tcPr>
            <w:tcW w:w="1589" w:type="dxa"/>
            <w:noWrap w:val="0"/>
            <w:tcMar>
              <w:top w:w="15" w:type="dxa"/>
              <w:left w:w="15" w:type="dxa"/>
              <w:bottom w:w="0" w:type="dxa"/>
              <w:right w:w="15" w:type="dxa"/>
            </w:tcMar>
            <w:vAlign w:val="center"/>
          </w:tcPr>
          <w:p>
            <w:pPr>
              <w:pStyle w:val="4"/>
              <w:widowControl/>
              <w:jc w:val="center"/>
              <w:outlineLvl w:val="2"/>
              <w:rPr>
                <w:rStyle w:val="6"/>
                <w:rFonts w:hAnsi="宋体" w:cs="Arial"/>
                <w:szCs w:val="21"/>
              </w:rPr>
            </w:pPr>
            <w:r>
              <w:rPr>
                <w:rStyle w:val="6"/>
                <w:rFonts w:hint="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noWrap w:val="0"/>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10</w:t>
            </w:r>
          </w:p>
        </w:tc>
        <w:tc>
          <w:tcPr>
            <w:tcW w:w="3596" w:type="dxa"/>
            <w:gridSpan w:val="4"/>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缓和曲线最小长度</w:t>
            </w:r>
          </w:p>
        </w:tc>
        <w:tc>
          <w:tcPr>
            <w:tcW w:w="89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50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25</w:t>
            </w:r>
          </w:p>
        </w:tc>
        <w:tc>
          <w:tcPr>
            <w:tcW w:w="1589" w:type="dxa"/>
            <w:noWrap w:val="0"/>
            <w:tcMar>
              <w:top w:w="15" w:type="dxa"/>
              <w:left w:w="15" w:type="dxa"/>
              <w:bottom w:w="0" w:type="dxa"/>
              <w:right w:w="15" w:type="dxa"/>
            </w:tcMar>
            <w:vAlign w:val="center"/>
          </w:tcPr>
          <w:p>
            <w:pPr>
              <w:pStyle w:val="4"/>
              <w:widowControl/>
              <w:jc w:val="center"/>
              <w:outlineLvl w:val="2"/>
              <w:rPr>
                <w:rStyle w:val="6"/>
                <w:rFonts w:hAnsi="宋体" w:cs="Arial"/>
                <w:szCs w:val="21"/>
              </w:rPr>
            </w:pPr>
            <w:r>
              <w:rPr>
                <w:rStyle w:val="6"/>
                <w:rFonts w:hint="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11</w:t>
            </w:r>
          </w:p>
        </w:tc>
        <w:tc>
          <w:tcPr>
            <w:tcW w:w="3596" w:type="dxa"/>
            <w:gridSpan w:val="4"/>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最大纵坡</w:t>
            </w:r>
          </w:p>
        </w:tc>
        <w:tc>
          <w:tcPr>
            <w:tcW w:w="89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w:t>
            </w:r>
          </w:p>
        </w:tc>
        <w:tc>
          <w:tcPr>
            <w:tcW w:w="157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8</w:t>
            </w:r>
          </w:p>
        </w:tc>
        <w:tc>
          <w:tcPr>
            <w:tcW w:w="1461"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8</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12</w:t>
            </w:r>
          </w:p>
        </w:tc>
        <w:tc>
          <w:tcPr>
            <w:tcW w:w="3596" w:type="dxa"/>
            <w:gridSpan w:val="4"/>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最小坡长</w:t>
            </w:r>
          </w:p>
        </w:tc>
        <w:tc>
          <w:tcPr>
            <w:tcW w:w="89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150</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100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03" w:type="dxa"/>
            <w:noWrap w:val="0"/>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13</w:t>
            </w:r>
          </w:p>
        </w:tc>
        <w:tc>
          <w:tcPr>
            <w:tcW w:w="3596" w:type="dxa"/>
            <w:gridSpan w:val="4"/>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停车视距</w:t>
            </w:r>
          </w:p>
        </w:tc>
        <w:tc>
          <w:tcPr>
            <w:tcW w:w="895" w:type="dxa"/>
            <w:noWrap w:val="0"/>
            <w:tcMar>
              <w:top w:w="15" w:type="dxa"/>
              <w:left w:w="15" w:type="dxa"/>
              <w:bottom w:w="0" w:type="dxa"/>
              <w:right w:w="15" w:type="dxa"/>
            </w:tcMar>
            <w:vAlign w:val="center"/>
          </w:tcPr>
          <w:p>
            <w:pPr>
              <w:pStyle w:val="28"/>
              <w:widowControl/>
              <w:jc w:val="center"/>
              <w:outlineLvl w:val="2"/>
              <w:rPr>
                <w:rStyle w:val="6"/>
                <w:rFonts w:hint="eastAsia" w:ascii="Calibri" w:hAnsi="宋体" w:cs="Arial"/>
                <w:szCs w:val="21"/>
              </w:rPr>
            </w:pPr>
            <w:r>
              <w:rPr>
                <w:rStyle w:val="6"/>
                <w:rFonts w:hint="eastAsia" w:ascii="Calibri" w:hAnsi="宋体" w:cs="Arial"/>
                <w:szCs w:val="21"/>
              </w:rPr>
              <w:t>m</w:t>
            </w:r>
          </w:p>
        </w:tc>
        <w:tc>
          <w:tcPr>
            <w:tcW w:w="1575"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75</w:t>
            </w:r>
          </w:p>
        </w:tc>
        <w:tc>
          <w:tcPr>
            <w:tcW w:w="1461"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30</w:t>
            </w:r>
          </w:p>
        </w:tc>
        <w:tc>
          <w:tcPr>
            <w:tcW w:w="1589" w:type="dxa"/>
            <w:noWrap w:val="0"/>
            <w:tcMar>
              <w:top w:w="15" w:type="dxa"/>
              <w:left w:w="15" w:type="dxa"/>
              <w:bottom w:w="0" w:type="dxa"/>
              <w:right w:w="15" w:type="dxa"/>
            </w:tcMar>
            <w:vAlign w:val="center"/>
          </w:tcPr>
          <w:p>
            <w:pPr>
              <w:pStyle w:val="28"/>
              <w:widowControl/>
              <w:jc w:val="center"/>
              <w:outlineLvl w:val="2"/>
              <w:rPr>
                <w:rStyle w:val="6"/>
                <w:rFonts w:ascii="Calibri" w:hAnsi="宋体" w:cs="Arial"/>
                <w:szCs w:val="21"/>
              </w:rPr>
            </w:pPr>
            <w:r>
              <w:rPr>
                <w:rStyle w:val="6"/>
                <w:rFonts w:hint="eastAsia" w:ascii="Calibri" w:hAnsi="宋体" w:cs="Arial"/>
                <w:szCs w:val="21"/>
              </w:rPr>
              <w:t>20</w:t>
            </w:r>
          </w:p>
        </w:tc>
      </w:tr>
    </w:tbl>
    <w:p>
      <w:pPr>
        <w:pStyle w:val="28"/>
        <w:keepNext/>
        <w:keepLines/>
        <w:spacing w:after="240"/>
        <w:jc w:val="left"/>
        <w:outlineLvl w:val="2"/>
        <w:rPr>
          <w:rStyle w:val="6"/>
          <w:rFonts w:eastAsia="Times New Roman"/>
          <w:b/>
          <w:bCs/>
          <w:kern w:val="0"/>
          <w:sz w:val="20"/>
          <w:szCs w:val="20"/>
          <w:lang w:val="zh-CN" w:bidi="zh-CN"/>
        </w:rPr>
      </w:pPr>
    </w:p>
    <w:p>
      <w:pPr>
        <w:pStyle w:val="28"/>
        <w:keepNext/>
        <w:keepLines/>
        <w:spacing w:after="240"/>
        <w:ind w:firstLine="400" w:firstLineChars="200"/>
        <w:jc w:val="left"/>
        <w:outlineLvl w:val="2"/>
        <w:rPr>
          <w:rStyle w:val="6"/>
          <w:rFonts w:ascii="宋体" w:hAnsi="宋体" w:cs="宋体"/>
          <w:b/>
          <w:bCs/>
          <w:kern w:val="0"/>
          <w:sz w:val="20"/>
          <w:szCs w:val="20"/>
          <w:lang w:val="zh-TW" w:eastAsia="zh-TW" w:bidi="zh-TW"/>
        </w:rPr>
      </w:pPr>
      <w:r>
        <w:rPr>
          <w:rStyle w:val="6"/>
          <w:rFonts w:eastAsia="Times New Roman"/>
          <w:b/>
          <w:bCs/>
          <w:kern w:val="0"/>
          <w:sz w:val="20"/>
          <w:szCs w:val="20"/>
          <w:lang w:val="zh-CN" w:bidi="zh-CN"/>
        </w:rPr>
        <w:t>3</w:t>
      </w:r>
      <w:r>
        <w:rPr>
          <w:rStyle w:val="6"/>
          <w:rFonts w:ascii="宋体" w:hAnsi="宋体" w:cs="宋体"/>
          <w:b/>
          <w:bCs/>
          <w:kern w:val="0"/>
          <w:sz w:val="20"/>
          <w:szCs w:val="20"/>
          <w:lang w:val="zh-TW" w:eastAsia="zh-TW" w:bidi="zh-TW"/>
        </w:rPr>
        <w:t>气象简况</w:t>
      </w:r>
      <w:bookmarkEnd w:id="54"/>
      <w:bookmarkEnd w:id="55"/>
      <w:bookmarkEnd w:id="56"/>
    </w:p>
    <w:p>
      <w:pPr>
        <w:pStyle w:val="28"/>
        <w:spacing w:line="409" w:lineRule="exact"/>
        <w:ind w:left="400" w:firstLine="420"/>
        <w:outlineLvl w:val="2"/>
        <w:rPr>
          <w:rStyle w:val="6"/>
          <w:rFonts w:hint="eastAsia" w:ascii="宋体" w:hAnsi="宋体" w:cs="宋体"/>
          <w:kern w:val="0"/>
          <w:sz w:val="20"/>
          <w:szCs w:val="20"/>
          <w:lang w:val="zh-TW" w:eastAsia="zh-TW" w:bidi="zh-TW"/>
        </w:rPr>
      </w:pPr>
      <w:bookmarkStart w:id="60" w:name="bookmark28"/>
      <w:bookmarkStart w:id="61" w:name="bookmark27"/>
      <w:bookmarkStart w:id="62" w:name="bookmark26"/>
      <w:r>
        <w:rPr>
          <w:rStyle w:val="6"/>
          <w:rFonts w:hint="eastAsia" w:ascii="宋体" w:hAnsi="宋体" w:cs="宋体"/>
          <w:kern w:val="0"/>
          <w:sz w:val="20"/>
          <w:szCs w:val="20"/>
          <w:lang w:bidi="zh-TW"/>
        </w:rPr>
        <w:t>拟设路线所在地区属亚热带季风气候，气候温和，雨量充沛，光能充足，春温多变，夏秋多旱，严寒期短，暑热期长；冬季气温较低，阴雨天气多，造成雨雪冰霜，气候较湿冷； 夏季与秋初，高温湿小，</w:t>
      </w:r>
    </w:p>
    <w:p>
      <w:pPr>
        <w:pStyle w:val="28"/>
        <w:spacing w:line="409" w:lineRule="exact"/>
        <w:ind w:left="400" w:firstLine="420"/>
        <w:outlineLvl w:val="2"/>
        <w:rPr>
          <w:rStyle w:val="6"/>
          <w:rFonts w:hint="eastAsia" w:ascii="Calibri" w:hAnsi="Calibri"/>
          <w:lang w:val="zh-TW" w:eastAsia="zh-TW"/>
        </w:rPr>
      </w:pPr>
      <w:r>
        <w:rPr>
          <w:rStyle w:val="6"/>
          <w:rFonts w:hint="eastAsia" w:ascii="宋体" w:hAnsi="宋体" w:cs="宋体"/>
          <w:kern w:val="0"/>
          <w:sz w:val="20"/>
          <w:szCs w:val="20"/>
          <w:lang w:bidi="zh-TW"/>
        </w:rPr>
        <w:t>春季与晚秋，阴湿多雨，气温升降剧烈，气候多变。</w:t>
      </w:r>
    </w:p>
    <w:p>
      <w:pPr>
        <w:pStyle w:val="28"/>
        <w:spacing w:line="409" w:lineRule="exact"/>
        <w:ind w:left="400" w:firstLine="420"/>
        <w:outlineLvl w:val="2"/>
        <w:rPr>
          <w:rStyle w:val="6"/>
          <w:rFonts w:hint="eastAsia" w:ascii="宋体" w:hAnsi="宋体" w:cs="宋体"/>
          <w:kern w:val="0"/>
          <w:sz w:val="20"/>
          <w:szCs w:val="20"/>
          <w:lang w:bidi="zh-TW"/>
        </w:rPr>
      </w:pPr>
      <w:r>
        <w:rPr>
          <w:rStyle w:val="6"/>
          <w:rFonts w:hint="eastAsia" w:ascii="宋体" w:hAnsi="宋体" w:cs="宋体"/>
          <w:kern w:val="0"/>
          <w:sz w:val="20"/>
          <w:szCs w:val="20"/>
          <w:lang w:bidi="zh-TW"/>
        </w:rPr>
        <w:t>各地平均气温在 16.5～17℃，冬季盛吹北风，温度较低，夏季盛吹南风，气温高；春秋两季，温度适宜。最冷为一月，月均气温 5.4℃，最热为 7 月，月均气温 27.9℃。</w:t>
      </w:r>
    </w:p>
    <w:p>
      <w:pPr>
        <w:pStyle w:val="28"/>
        <w:spacing w:line="409" w:lineRule="exact"/>
        <w:ind w:left="400" w:firstLine="420"/>
        <w:outlineLvl w:val="2"/>
        <w:rPr>
          <w:rStyle w:val="6"/>
          <w:rFonts w:hint="eastAsia" w:ascii="宋体" w:hAnsi="宋体" w:cs="宋体"/>
          <w:kern w:val="0"/>
          <w:sz w:val="20"/>
          <w:szCs w:val="20"/>
          <w:lang w:val="zh-TW" w:eastAsia="zh-TW" w:bidi="zh-TW"/>
        </w:rPr>
      </w:pPr>
      <w:r>
        <w:rPr>
          <w:rStyle w:val="6"/>
          <w:rFonts w:hint="eastAsia" w:ascii="宋体" w:hAnsi="宋体" w:cs="宋体"/>
          <w:kern w:val="0"/>
          <w:sz w:val="20"/>
          <w:szCs w:val="20"/>
          <w:lang w:bidi="zh-TW"/>
        </w:rPr>
        <w:t>本区年均降水量 1360.6mm，最多年降水量 2161.9mm，最少年降水量 992.1mm，每年 5 月雨量最多而集中，平均为 209.9mm，12 月雨量最少，平均为 37.3mm。日降雨量在 50mm 以上的暴雨日数有 78 天，平均每年 2.9 天；日降水量 100mm 以上的大暴雨日数有 9 天，平 均每隔 3～4 年出现一次。</w:t>
      </w:r>
    </w:p>
    <w:bookmarkEnd w:id="57"/>
    <w:bookmarkEnd w:id="58"/>
    <w:bookmarkEnd w:id="59"/>
    <w:bookmarkEnd w:id="60"/>
    <w:bookmarkEnd w:id="61"/>
    <w:bookmarkEnd w:id="62"/>
    <w:p>
      <w:pPr>
        <w:pStyle w:val="29"/>
        <w:keepNext/>
        <w:keepLines/>
        <w:spacing w:after="160" w:line="409" w:lineRule="exact"/>
        <w:ind w:firstLine="400"/>
        <w:jc w:val="left"/>
        <w:outlineLvl w:val="2"/>
        <w:rPr>
          <w:rStyle w:val="6"/>
          <w:rFonts w:eastAsia="Times New Roman"/>
          <w:b/>
          <w:bCs/>
          <w:kern w:val="0"/>
          <w:sz w:val="20"/>
          <w:szCs w:val="20"/>
          <w:lang w:val="zh-TW" w:eastAsia="zh-TW" w:bidi="en-US"/>
        </w:rPr>
      </w:pPr>
      <w:r>
        <w:rPr>
          <w:rStyle w:val="6"/>
          <w:rFonts w:eastAsia="Times New Roman"/>
          <w:b/>
          <w:bCs/>
          <w:kern w:val="0"/>
          <w:sz w:val="20"/>
          <w:szCs w:val="20"/>
          <w:lang w:val="zh-TW" w:eastAsia="zh-TW" w:bidi="en-US"/>
        </w:rPr>
        <w:t>4地形与地质简况</w:t>
      </w:r>
    </w:p>
    <w:p>
      <w:pPr>
        <w:pStyle w:val="29"/>
        <w:keepNext/>
        <w:keepLines/>
        <w:spacing w:after="160" w:line="409" w:lineRule="exact"/>
        <w:ind w:firstLine="400"/>
        <w:jc w:val="left"/>
        <w:outlineLvl w:val="2"/>
        <w:rPr>
          <w:rStyle w:val="6"/>
          <w:rFonts w:eastAsia="Times New Roman"/>
          <w:b/>
          <w:bCs/>
          <w:kern w:val="0"/>
          <w:sz w:val="20"/>
          <w:szCs w:val="20"/>
          <w:lang w:val="zh-TW" w:eastAsia="zh-TW" w:bidi="en-US"/>
        </w:rPr>
      </w:pPr>
      <w:bookmarkStart w:id="63" w:name="bookmark37"/>
      <w:bookmarkStart w:id="64" w:name="bookmark35"/>
      <w:bookmarkStart w:id="65" w:name="bookmark36"/>
      <w:r>
        <w:rPr>
          <w:rStyle w:val="6"/>
          <w:rFonts w:eastAsia="Times New Roman"/>
          <w:b/>
          <w:bCs/>
          <w:kern w:val="0"/>
          <w:sz w:val="20"/>
          <w:szCs w:val="20"/>
          <w:lang w:val="zh-TW" w:eastAsia="zh-TW" w:bidi="en-US"/>
        </w:rPr>
        <w:t>4.1地形、地貌</w:t>
      </w:r>
      <w:bookmarkEnd w:id="63"/>
      <w:bookmarkEnd w:id="64"/>
      <w:bookmarkEnd w:id="65"/>
    </w:p>
    <w:p>
      <w:pPr>
        <w:pStyle w:val="28"/>
        <w:spacing w:line="409" w:lineRule="exact"/>
        <w:ind w:left="400" w:firstLine="420"/>
        <w:outlineLvl w:val="2"/>
        <w:rPr>
          <w:rStyle w:val="6"/>
          <w:rFonts w:hint="eastAsia" w:ascii="宋体" w:hAnsi="宋体" w:cs="宋体"/>
          <w:kern w:val="0"/>
          <w:sz w:val="20"/>
          <w:szCs w:val="20"/>
          <w:lang w:bidi="zh-TW"/>
        </w:rPr>
      </w:pPr>
      <w:bookmarkStart w:id="66" w:name="bookmark40"/>
      <w:bookmarkStart w:id="67" w:name="bookmark39"/>
      <w:bookmarkStart w:id="68" w:name="bookmark38"/>
      <w:r>
        <w:rPr>
          <w:rStyle w:val="6"/>
          <w:rFonts w:hint="eastAsia" w:ascii="宋体" w:hAnsi="宋体" w:cs="宋体"/>
          <w:kern w:val="0"/>
          <w:sz w:val="20"/>
          <w:szCs w:val="20"/>
          <w:lang w:bidi="zh-TW"/>
        </w:rPr>
        <w:t>洋溪连接线项目区地貌属山丘盆地，西部、北部雪峰山主脉耸峙；东部低山或深丘连绵；南部为天龙山、桐凤山环绕；中部为资水及其支流河谷，有江河平原、溪谷平原、溶蚀平原三种，系河流冲积、洪积而成，大多在海拔 300 米以下。整个新化位于亚热带中部，典型的地带性土壤为红壤。南北最长直线 69 公里，东西最宽直线 84 公里，总面积 3567 平方公里，折合 35.05 万亩新化县总面积占全省 1.693%，占娄底市面积 43.95%。境内多为山丘盆地。</w:t>
      </w:r>
    </w:p>
    <w:p>
      <w:pPr>
        <w:pStyle w:val="28"/>
        <w:spacing w:line="409" w:lineRule="exact"/>
        <w:ind w:left="400" w:firstLine="420"/>
        <w:outlineLvl w:val="2"/>
        <w:rPr>
          <w:rStyle w:val="6"/>
          <w:rFonts w:hint="eastAsia" w:ascii="宋体" w:hAnsi="宋体" w:cs="宋体"/>
          <w:kern w:val="0"/>
          <w:sz w:val="20"/>
          <w:szCs w:val="20"/>
          <w:lang w:bidi="zh-TW"/>
        </w:rPr>
      </w:pPr>
      <w:r>
        <w:rPr>
          <w:rStyle w:val="6"/>
          <w:rFonts w:hint="eastAsia" w:ascii="宋体" w:hAnsi="宋体" w:cs="宋体"/>
          <w:kern w:val="0"/>
          <w:sz w:val="20"/>
          <w:szCs w:val="20"/>
          <w:lang w:bidi="zh-TW"/>
        </w:rPr>
        <w:t>虎形山(花瑶) 互通连接线线路地势起伏变化较大，地形总体西北高，南东低，路线经过地带地貌总体上依次为：中低山地貌-低山丘陵地貌-丘陵地貌。受y63花岗岩侵入及构造运动作用的影响，线路岩层以y83花岗岩及Pt板岩等为主：</w:t>
      </w:r>
    </w:p>
    <w:p>
      <w:pPr>
        <w:pStyle w:val="28"/>
        <w:spacing w:line="409" w:lineRule="exact"/>
        <w:ind w:left="400" w:firstLine="420"/>
        <w:outlineLvl w:val="2"/>
        <w:rPr>
          <w:rStyle w:val="6"/>
          <w:rFonts w:hint="eastAsia" w:ascii="宋体" w:hAnsi="宋体" w:cs="宋体"/>
          <w:kern w:val="0"/>
          <w:sz w:val="20"/>
          <w:szCs w:val="20"/>
          <w:lang w:bidi="zh-TW"/>
        </w:rPr>
      </w:pPr>
      <w:r>
        <w:rPr>
          <w:rStyle w:val="6"/>
          <w:rFonts w:hint="eastAsia" w:ascii="宋体" w:hAnsi="宋体" w:cs="宋体"/>
          <w:kern w:val="0"/>
          <w:sz w:val="20"/>
          <w:szCs w:val="20"/>
          <w:lang w:bidi="zh-TW"/>
        </w:rPr>
        <w:t>(1) 花岗岩剥蚀侵蚀残丘地貌: 主要分布于 L3KO+000 (起点)-L3K13+450 段，地形起伏较大，地面高程在 332-490m 之间，地面相对高差多在 30-100m，山丘多呈不规则长条状、浑圆状，山体自然坡度在 15°-30°之间，个别可达 40°以上。沿线剥蚀作用明显，山体坡脚</w:t>
      </w:r>
    </w:p>
    <w:p>
      <w:pPr>
        <w:pStyle w:val="28"/>
        <w:spacing w:line="409" w:lineRule="exact"/>
        <w:ind w:left="400" w:firstLine="420"/>
        <w:outlineLvl w:val="2"/>
        <w:rPr>
          <w:rStyle w:val="6"/>
          <w:rFonts w:hint="eastAsia" w:ascii="宋体" w:hAnsi="宋体" w:cs="宋体"/>
          <w:kern w:val="0"/>
          <w:sz w:val="20"/>
          <w:szCs w:val="20"/>
          <w:lang w:bidi="zh-TW"/>
        </w:rPr>
      </w:pPr>
      <w:r>
        <w:rPr>
          <w:rStyle w:val="6"/>
          <w:rFonts w:hint="eastAsia" w:ascii="宋体" w:hAnsi="宋体" w:cs="宋体"/>
          <w:kern w:val="0"/>
          <w:sz w:val="20"/>
          <w:szCs w:val="20"/>
          <w:lang w:bidi="zh-TW"/>
        </w:rPr>
        <w:t>(2)低山丘陵间沟谷地貌：由于受风化作用的影响，沟谷或缓坡地带，残积土覆盖较厚。(2)低山丘陵间沟谷地貌:主要分布 L3K13+450~L3K20+400，地形起伏较大，地面高程在 490-860m之间，相对高差 50-140m 左右，地质构造环境处于剥蚀作用先形成，山体多呈浑圆的塔状、锥状、山坡较平缓，丘间谷地较发育，谷地窄缓，延伸较长，坡角一般 20°-30°，谷地多为民房、农田，缓丘多为橘子园。 主要由构造剥蚀而成，分布的地层主要为 Pt板岩。</w:t>
      </w:r>
    </w:p>
    <w:p>
      <w:pPr>
        <w:pStyle w:val="28"/>
        <w:spacing w:line="409" w:lineRule="exact"/>
        <w:ind w:left="400" w:firstLine="420"/>
        <w:outlineLvl w:val="2"/>
        <w:rPr>
          <w:rStyle w:val="6"/>
          <w:rFonts w:ascii="宋体" w:hAnsi="宋体" w:cs="宋体"/>
          <w:kern w:val="0"/>
          <w:sz w:val="20"/>
          <w:szCs w:val="20"/>
          <w:lang w:bidi="zh-TW"/>
        </w:rPr>
      </w:pPr>
      <w:r>
        <w:rPr>
          <w:rStyle w:val="6"/>
          <w:rFonts w:ascii="宋体" w:hAnsi="宋体" w:cs="宋体"/>
          <w:kern w:val="0"/>
          <w:sz w:val="20"/>
          <w:szCs w:val="20"/>
          <w:lang w:bidi="zh-TW"/>
        </w:rPr>
        <w:t>(3)中低山地貌</w:t>
      </w:r>
      <w:r>
        <w:rPr>
          <w:rStyle w:val="6"/>
          <w:rFonts w:hint="eastAsia" w:ascii="宋体" w:hAnsi="宋体" w:cs="宋体"/>
          <w:kern w:val="0"/>
          <w:sz w:val="20"/>
          <w:szCs w:val="20"/>
          <w:lang w:bidi="zh-TW"/>
        </w:rPr>
        <w:t>：</w:t>
      </w:r>
      <w:r>
        <w:rPr>
          <w:rStyle w:val="6"/>
          <w:rFonts w:ascii="宋体" w:hAnsi="宋体" w:cs="宋体"/>
          <w:kern w:val="0"/>
          <w:sz w:val="20"/>
          <w:szCs w:val="20"/>
          <w:lang w:bidi="zh-TW"/>
        </w:rPr>
        <w:t>主要分布 L3K20+400</w:t>
      </w:r>
      <w:r>
        <w:rPr>
          <w:rStyle w:val="6"/>
          <w:rFonts w:hint="eastAsia" w:ascii="宋体" w:hAnsi="宋体" w:cs="宋体"/>
          <w:kern w:val="0"/>
          <w:sz w:val="20"/>
          <w:szCs w:val="20"/>
          <w:lang w:bidi="zh-TW"/>
        </w:rPr>
        <w:t>-</w:t>
      </w:r>
      <w:r>
        <w:rPr>
          <w:rStyle w:val="6"/>
          <w:rFonts w:ascii="宋体" w:hAnsi="宋体" w:cs="宋体"/>
          <w:kern w:val="0"/>
          <w:sz w:val="20"/>
          <w:szCs w:val="20"/>
          <w:lang w:bidi="zh-TW"/>
        </w:rPr>
        <w:t>L3K29+480,地形起伏大,地面高程在 860-1250m之间，相对高差 50</w:t>
      </w:r>
      <w:r>
        <w:rPr>
          <w:rStyle w:val="6"/>
          <w:rFonts w:hint="eastAsia" w:ascii="宋体" w:hAnsi="宋体" w:cs="宋体"/>
          <w:kern w:val="0"/>
          <w:sz w:val="20"/>
          <w:szCs w:val="20"/>
          <w:lang w:bidi="zh-TW"/>
        </w:rPr>
        <w:t>-</w:t>
      </w:r>
      <w:r>
        <w:rPr>
          <w:rStyle w:val="6"/>
          <w:rFonts w:ascii="宋体" w:hAnsi="宋体" w:cs="宋体"/>
          <w:kern w:val="0"/>
          <w:sz w:val="20"/>
          <w:szCs w:val="20"/>
          <w:lang w:bidi="zh-TW"/>
        </w:rPr>
        <w:t>500m 左右，地质构造环境处于剥蚀作用先形成，山体多塔状、锥状、山坡陡峻，山涧冲沟较发育，冲沟窄且坡度较大，呈“y”形，延伸较长，坡角一般 25</w:t>
      </w:r>
      <w:r>
        <w:rPr>
          <w:rStyle w:val="6"/>
          <w:rFonts w:hint="eastAsia" w:ascii="宋体" w:hAnsi="宋体" w:cs="宋体"/>
          <w:kern w:val="0"/>
          <w:sz w:val="20"/>
          <w:szCs w:val="20"/>
          <w:lang w:bidi="zh-TW"/>
        </w:rPr>
        <w:t>°-</w:t>
      </w:r>
      <w:r>
        <w:rPr>
          <w:rStyle w:val="6"/>
          <w:rFonts w:ascii="宋体" w:hAnsi="宋体" w:cs="宋体"/>
          <w:kern w:val="0"/>
          <w:sz w:val="20"/>
          <w:szCs w:val="20"/>
          <w:lang w:bidi="zh-TW"/>
        </w:rPr>
        <w:t>40</w:t>
      </w:r>
      <w:r>
        <w:rPr>
          <w:rStyle w:val="6"/>
          <w:rFonts w:hint="eastAsia" w:ascii="宋体" w:hAnsi="宋体" w:cs="宋体"/>
          <w:kern w:val="0"/>
          <w:sz w:val="20"/>
          <w:szCs w:val="20"/>
          <w:lang w:bidi="zh-TW"/>
        </w:rPr>
        <w:t>°</w:t>
      </w:r>
      <w:r>
        <w:rPr>
          <w:rStyle w:val="6"/>
          <w:rFonts w:ascii="宋体" w:hAnsi="宋体" w:cs="宋体"/>
          <w:kern w:val="0"/>
          <w:sz w:val="20"/>
          <w:szCs w:val="20"/>
          <w:lang w:bidi="zh-TW"/>
        </w:rPr>
        <w:t>，个别可达50</w:t>
      </w:r>
      <w:r>
        <w:rPr>
          <w:rStyle w:val="6"/>
          <w:rFonts w:hint="eastAsia" w:ascii="宋体" w:hAnsi="宋体" w:cs="宋体"/>
          <w:kern w:val="0"/>
          <w:sz w:val="20"/>
          <w:szCs w:val="20"/>
          <w:lang w:bidi="zh-TW"/>
        </w:rPr>
        <w:t>°</w:t>
      </w:r>
      <w:r>
        <w:rPr>
          <w:rStyle w:val="6"/>
          <w:rFonts w:ascii="宋体" w:hAnsi="宋体" w:cs="宋体"/>
          <w:kern w:val="0"/>
          <w:sz w:val="20"/>
          <w:szCs w:val="20"/>
          <w:lang w:bidi="zh-TW"/>
        </w:rPr>
        <w:t>以上，山涧多为民房、农田，缓坡多为旱地。主要由构造剥蚀而成，分布的地层主要为Y63风化花岗岩及 Pt 板岩。</w:t>
      </w:r>
    </w:p>
    <w:p>
      <w:pPr>
        <w:pStyle w:val="29"/>
        <w:keepNext/>
        <w:keepLines/>
        <w:spacing w:after="160" w:line="409" w:lineRule="exact"/>
        <w:ind w:firstLine="400"/>
        <w:jc w:val="left"/>
        <w:outlineLvl w:val="2"/>
        <w:rPr>
          <w:rStyle w:val="6"/>
          <w:rFonts w:eastAsia="Times New Roman"/>
          <w:b/>
          <w:bCs/>
          <w:kern w:val="0"/>
          <w:sz w:val="20"/>
          <w:szCs w:val="20"/>
          <w:lang w:val="zh-TW" w:eastAsia="zh-TW" w:bidi="en-US"/>
        </w:rPr>
      </w:pPr>
      <w:r>
        <w:rPr>
          <w:rStyle w:val="6"/>
          <w:rFonts w:eastAsia="Times New Roman"/>
          <w:b/>
          <w:bCs/>
          <w:kern w:val="0"/>
          <w:sz w:val="20"/>
          <w:szCs w:val="20"/>
          <w:lang w:val="zh-TW" w:eastAsia="zh-TW" w:bidi="en-US"/>
        </w:rPr>
        <w:t>4.2工程地质</w:t>
      </w:r>
      <w:bookmarkEnd w:id="66"/>
      <w:bookmarkEnd w:id="67"/>
      <w:bookmarkEnd w:id="68"/>
      <w:bookmarkStart w:id="69" w:name="bookmark41"/>
      <w:bookmarkStart w:id="70" w:name="bookmark43"/>
      <w:bookmarkStart w:id="71" w:name="bookmark42"/>
    </w:p>
    <w:p>
      <w:pPr>
        <w:pStyle w:val="29"/>
        <w:keepNext/>
        <w:keepLines/>
        <w:spacing w:after="160" w:line="409" w:lineRule="exact"/>
        <w:ind w:firstLine="400"/>
        <w:jc w:val="left"/>
        <w:outlineLvl w:val="2"/>
        <w:rPr>
          <w:rStyle w:val="6"/>
          <w:rFonts w:eastAsia="Times New Roman"/>
          <w:b/>
          <w:bCs/>
          <w:kern w:val="0"/>
          <w:sz w:val="20"/>
          <w:szCs w:val="20"/>
          <w:lang w:val="zh-TW" w:eastAsia="zh-TW" w:bidi="en-US"/>
        </w:rPr>
      </w:pPr>
      <w:r>
        <w:rPr>
          <w:rStyle w:val="6"/>
          <w:rFonts w:eastAsia="Times New Roman"/>
          <w:b/>
          <w:bCs/>
          <w:kern w:val="0"/>
          <w:sz w:val="20"/>
          <w:szCs w:val="20"/>
          <w:lang w:val="zh-TW" w:eastAsia="zh-TW" w:bidi="en-US"/>
        </w:rPr>
        <w:t>4.2.1地层岩性及地质构造</w:t>
      </w:r>
      <w:bookmarkEnd w:id="69"/>
      <w:bookmarkEnd w:id="70"/>
      <w:bookmarkEnd w:id="71"/>
      <w:bookmarkStart w:id="72" w:name="bookmark44"/>
      <w:bookmarkStart w:id="73" w:name="bookmark45"/>
      <w:bookmarkStart w:id="74" w:name="bookmark46"/>
      <w:bookmarkStart w:id="75" w:name="_Toc256000026"/>
    </w:p>
    <w:p>
      <w:pPr>
        <w:pStyle w:val="29"/>
        <w:keepNext/>
        <w:keepLines/>
        <w:spacing w:after="160" w:line="409" w:lineRule="exact"/>
        <w:ind w:firstLine="780" w:firstLineChars="390"/>
        <w:jc w:val="left"/>
        <w:outlineLvl w:val="2"/>
        <w:rPr>
          <w:rStyle w:val="6"/>
          <w:rFonts w:eastAsia="Times New Roman"/>
          <w:b/>
          <w:bCs/>
          <w:kern w:val="0"/>
          <w:sz w:val="20"/>
          <w:szCs w:val="20"/>
          <w:lang w:val="zh-TW" w:eastAsia="zh-TW" w:bidi="en-US"/>
        </w:rPr>
      </w:pPr>
      <w:r>
        <w:rPr>
          <w:rStyle w:val="6"/>
          <w:rFonts w:eastAsia="Times New Roman"/>
          <w:b/>
          <w:bCs/>
          <w:kern w:val="0"/>
          <w:sz w:val="20"/>
          <w:szCs w:val="20"/>
          <w:lang w:val="zh-TW" w:eastAsia="zh-TW" w:bidi="en-US"/>
        </w:rPr>
        <w:t>地层岩性</w:t>
      </w:r>
      <w:bookmarkEnd w:id="72"/>
      <w:bookmarkEnd w:id="73"/>
      <w:bookmarkEnd w:id="74"/>
      <w:bookmarkEnd w:id="75"/>
    </w:p>
    <w:p>
      <w:pPr>
        <w:pStyle w:val="28"/>
        <w:spacing w:line="409" w:lineRule="exact"/>
        <w:ind w:left="400" w:firstLine="420"/>
        <w:outlineLvl w:val="2"/>
        <w:rPr>
          <w:rStyle w:val="6"/>
          <w:rFonts w:hint="eastAsia" w:ascii="宋体" w:hAnsi="宋体" w:cs="宋体"/>
          <w:kern w:val="0"/>
          <w:sz w:val="20"/>
          <w:szCs w:val="20"/>
          <w:lang w:bidi="zh-TW"/>
        </w:rPr>
      </w:pPr>
      <w:r>
        <w:rPr>
          <w:rStyle w:val="6"/>
          <w:rFonts w:hint="eastAsia" w:ascii="宋体" w:hAnsi="宋体" w:cs="宋体"/>
          <w:kern w:val="0"/>
          <w:sz w:val="20"/>
          <w:szCs w:val="20"/>
          <w:lang w:bidi="zh-TW"/>
        </w:rPr>
        <w:t>根据区域地质资料，结合工程地质调绘及工程钻探揭露，洋溪连接线线路沿线出露的地层较多，变化较为复杂，按从新至老排列，所出露的地层有:第四系全新统(Q4)冲洪积、残坡积，白系上统(K2)，三迭系大冶组 (T1d)，二迭系上统大隆组(P2d)，迭系下统茅口组(P1m霞栖组 (P1)，石炭系上统船山组(C3c)、石炭系中统黄龙组(C2h),石炭系下统大塘阶梓门桥段(C1d3)、测水段(C1d2)，泥盆系上统锡矿山组(D3x2)，泥盆系上统余田桥组(D3s)，泥盆系中统棋子桥组(D2q)。</w:t>
      </w:r>
    </w:p>
    <w:p>
      <w:pPr>
        <w:pStyle w:val="28"/>
        <w:spacing w:line="409" w:lineRule="exact"/>
        <w:ind w:left="400" w:firstLine="420"/>
        <w:outlineLvl w:val="2"/>
        <w:rPr>
          <w:rStyle w:val="6"/>
          <w:rFonts w:hint="eastAsia" w:ascii="宋体" w:hAnsi="宋体" w:cs="宋体"/>
          <w:kern w:val="0"/>
          <w:sz w:val="20"/>
          <w:szCs w:val="20"/>
          <w:lang w:bidi="zh-TW"/>
        </w:rPr>
      </w:pPr>
      <w:r>
        <w:rPr>
          <w:rStyle w:val="6"/>
          <w:rFonts w:hint="eastAsia" w:ascii="宋体" w:hAnsi="宋体" w:cs="宋体"/>
          <w:kern w:val="0"/>
          <w:sz w:val="20"/>
          <w:szCs w:val="20"/>
          <w:lang w:bidi="zh-TW"/>
        </w:rPr>
        <w:t>虎形山连接线项目区上覆地层主要为第四系人工填土、湖塘积层、冲洪积层和残坡积层，下伏基岩为元古界板溪群变质岩和加里东期岩浆岩。</w:t>
      </w:r>
    </w:p>
    <w:p>
      <w:pPr>
        <w:pStyle w:val="29"/>
        <w:keepNext/>
        <w:keepLines/>
        <w:spacing w:after="160" w:line="409" w:lineRule="exact"/>
        <w:ind w:firstLine="780" w:firstLineChars="390"/>
        <w:jc w:val="left"/>
        <w:outlineLvl w:val="2"/>
        <w:rPr>
          <w:rStyle w:val="6"/>
          <w:rFonts w:eastAsia="Times New Roman"/>
          <w:b/>
          <w:bCs/>
          <w:kern w:val="0"/>
          <w:sz w:val="20"/>
          <w:szCs w:val="20"/>
          <w:lang w:val="zh-TW" w:eastAsia="zh-TW" w:bidi="en-US"/>
        </w:rPr>
      </w:pPr>
      <w:bookmarkStart w:id="76" w:name="bookmark49"/>
      <w:bookmarkStart w:id="77" w:name="bookmark48"/>
      <w:bookmarkStart w:id="78" w:name="bookmark47"/>
      <w:r>
        <w:rPr>
          <w:rStyle w:val="6"/>
          <w:rFonts w:eastAsia="Times New Roman"/>
          <w:b/>
          <w:bCs/>
          <w:kern w:val="0"/>
          <w:sz w:val="20"/>
          <w:szCs w:val="20"/>
          <w:lang w:val="zh-TW" w:eastAsia="zh-TW" w:bidi="en-US"/>
        </w:rPr>
        <w:t>地质构造</w:t>
      </w:r>
      <w:bookmarkEnd w:id="76"/>
      <w:bookmarkEnd w:id="77"/>
      <w:bookmarkEnd w:id="78"/>
    </w:p>
    <w:p>
      <w:pPr>
        <w:pStyle w:val="28"/>
        <w:spacing w:line="411" w:lineRule="exact"/>
        <w:ind w:left="400" w:firstLine="480"/>
        <w:outlineLvl w:val="2"/>
        <w:rPr>
          <w:rStyle w:val="6"/>
          <w:rFonts w:hint="eastAsia" w:ascii="宋体" w:hAnsi="宋体" w:cs="宋体"/>
          <w:sz w:val="20"/>
          <w:szCs w:val="20"/>
          <w:lang w:val="zh-TW" w:eastAsia="zh-TW"/>
        </w:rPr>
      </w:pPr>
      <w:r>
        <w:rPr>
          <w:rStyle w:val="6"/>
          <w:rFonts w:hint="eastAsia" w:ascii="宋体" w:hAnsi="宋体" w:cs="宋体"/>
          <w:sz w:val="20"/>
          <w:szCs w:val="20"/>
        </w:rPr>
        <w:t xml:space="preserve">项目区位于雪峰山隆起区东缘，望云山花岗岩体南部，受区域应力作用的影响，区内断褶构造十分发育，褶曲构造以 NNE 向紧闭型褶曲为主。断裂构造则以 NNE、NE 向断层为主，与之相伴生的近 EW 向、NW 向断层也较发育。据区域地质资料和本次地质勘察成果反映，区内主要经历了四次大的构造运动，即：雪峰运动、加里东运动、印支运动和燕山运动，形成了一系列 NNE 向延伸的断褶构造，并伴有岩浆侵入，且具有继承性和多期活动性的特点。但自燕山运动后，区内则主要表现为以间歇性的差异升降为主，构造运动微弱，未见断层复活迹象。 </w:t>
      </w:r>
    </w:p>
    <w:p>
      <w:pPr>
        <w:pStyle w:val="28"/>
        <w:autoSpaceDE w:val="0"/>
        <w:autoSpaceDN w:val="0"/>
        <w:spacing w:line="412" w:lineRule="exact"/>
        <w:ind w:firstLine="863" w:firstLineChars="430"/>
        <w:jc w:val="left"/>
        <w:outlineLvl w:val="2"/>
        <w:rPr>
          <w:rStyle w:val="6"/>
          <w:rFonts w:ascii="宋体" w:hAnsi="宋体" w:cs="宋体"/>
          <w:b/>
          <w:bCs/>
          <w:kern w:val="0"/>
          <w:sz w:val="20"/>
          <w:szCs w:val="20"/>
          <w:lang w:val="zh-TW" w:eastAsia="zh-TW" w:bidi="zh-TW"/>
        </w:rPr>
      </w:pPr>
      <w:r>
        <w:rPr>
          <w:rStyle w:val="6"/>
          <w:rFonts w:ascii="宋体" w:hAnsi="宋体" w:cs="宋体"/>
          <w:b/>
          <w:bCs/>
          <w:kern w:val="0"/>
          <w:sz w:val="20"/>
          <w:szCs w:val="20"/>
          <w:lang w:bidi="zh-TW"/>
        </w:rPr>
        <w:t>4.2.2</w:t>
      </w:r>
      <w:r>
        <w:rPr>
          <w:rStyle w:val="6"/>
          <w:rFonts w:ascii="宋体" w:hAnsi="宋体" w:cs="宋体"/>
          <w:b/>
          <w:bCs/>
          <w:kern w:val="0"/>
          <w:sz w:val="20"/>
          <w:szCs w:val="20"/>
          <w:lang w:val="zh-TW" w:eastAsia="zh-TW" w:bidi="zh-TW"/>
        </w:rPr>
        <w:t>主要工程地质问题</w:t>
      </w:r>
    </w:p>
    <w:p>
      <w:pPr>
        <w:pStyle w:val="28"/>
        <w:spacing w:line="411" w:lineRule="exact"/>
        <w:ind w:left="400" w:firstLine="480"/>
        <w:outlineLvl w:val="2"/>
        <w:rPr>
          <w:rStyle w:val="6"/>
          <w:rFonts w:hint="eastAsia" w:ascii="宋体" w:hAnsi="宋体" w:cs="宋体"/>
          <w:kern w:val="0"/>
          <w:sz w:val="20"/>
          <w:szCs w:val="20"/>
          <w:lang w:val="zh-TW" w:eastAsia="zh-TW" w:bidi="zh-TW"/>
        </w:rPr>
      </w:pPr>
      <w:r>
        <w:rPr>
          <w:rStyle w:val="6"/>
          <w:rFonts w:hint="eastAsia" w:ascii="宋体" w:hAnsi="宋体" w:cs="宋体"/>
          <w:kern w:val="0"/>
          <w:sz w:val="20"/>
          <w:szCs w:val="20"/>
          <w:lang w:bidi="zh-TW"/>
        </w:rPr>
        <w:t>沿线不良地质现象主要为发育岩溶，现分述如下：</w:t>
      </w:r>
    </w:p>
    <w:p>
      <w:pPr>
        <w:pStyle w:val="28"/>
        <w:spacing w:line="412" w:lineRule="exact"/>
        <w:ind w:firstLine="863" w:firstLineChars="430"/>
        <w:jc w:val="left"/>
        <w:outlineLvl w:val="2"/>
        <w:rPr>
          <w:rStyle w:val="6"/>
          <w:rFonts w:hint="eastAsia" w:ascii="宋体" w:hAnsi="宋体" w:cs="宋体"/>
          <w:b/>
          <w:bCs/>
          <w:kern w:val="0"/>
          <w:sz w:val="20"/>
          <w:szCs w:val="20"/>
          <w:lang w:val="zh-TW" w:eastAsia="zh-TW" w:bidi="zh-TW"/>
        </w:rPr>
      </w:pPr>
      <w:r>
        <w:rPr>
          <w:rStyle w:val="6"/>
          <w:rFonts w:hint="eastAsia" w:ascii="宋体" w:hAnsi="宋体" w:cs="宋体"/>
          <w:b/>
          <w:bCs/>
          <w:kern w:val="0"/>
          <w:sz w:val="20"/>
          <w:szCs w:val="20"/>
          <w:lang w:bidi="zh-TW"/>
        </w:rPr>
        <w:t>1</w:t>
      </w:r>
      <w:r>
        <w:rPr>
          <w:rStyle w:val="6"/>
          <w:rFonts w:ascii="宋体" w:hAnsi="宋体" w:cs="宋体"/>
          <w:b/>
          <w:bCs/>
          <w:kern w:val="0"/>
          <w:sz w:val="20"/>
          <w:szCs w:val="20"/>
          <w:lang w:bidi="zh-TW"/>
        </w:rPr>
        <w:t xml:space="preserve">）不良地质现象评价 </w:t>
      </w:r>
    </w:p>
    <w:p>
      <w:pPr>
        <w:pStyle w:val="28"/>
        <w:spacing w:line="411" w:lineRule="exact"/>
        <w:ind w:left="400" w:firstLine="480"/>
        <w:outlineLvl w:val="2"/>
        <w:rPr>
          <w:rStyle w:val="6"/>
          <w:rFonts w:hint="eastAsia" w:ascii="宋体" w:hAnsi="宋体" w:cs="宋体"/>
          <w:kern w:val="0"/>
          <w:sz w:val="20"/>
          <w:szCs w:val="20"/>
          <w:lang w:val="zh-TW" w:eastAsia="zh-TW" w:bidi="zh-TW"/>
        </w:rPr>
      </w:pPr>
      <w:r>
        <w:rPr>
          <w:rStyle w:val="6"/>
          <w:rFonts w:hint="eastAsia" w:ascii="宋体" w:hAnsi="宋体" w:cs="宋体"/>
          <w:kern w:val="0"/>
          <w:sz w:val="20"/>
          <w:szCs w:val="20"/>
          <w:lang w:bidi="zh-TW"/>
        </w:rPr>
        <w:t>洋溪连接线</w:t>
      </w:r>
      <w:r>
        <w:rPr>
          <w:rStyle w:val="6"/>
          <w:rFonts w:hint="eastAsia" w:ascii="宋体" w:hAnsi="宋体" w:cs="宋体"/>
          <w:kern w:val="0"/>
          <w:sz w:val="20"/>
          <w:szCs w:val="20"/>
          <w:lang w:val="zh-TW" w:eastAsia="zh-TW" w:bidi="zh-TW"/>
        </w:rPr>
        <w:t>线路不良地质主要为岩溶。对于路基部分溶洞可采用块石回填或梁板型式跨越，桥梁应穿过溶洞底板，进入中风化完整基岩一定深度，以满足桩长及桩径的设计计算要求。</w:t>
      </w:r>
    </w:p>
    <w:p>
      <w:pPr>
        <w:pStyle w:val="28"/>
        <w:spacing w:line="411" w:lineRule="exact"/>
        <w:ind w:left="400" w:firstLine="480"/>
        <w:outlineLvl w:val="2"/>
        <w:rPr>
          <w:rStyle w:val="6"/>
          <w:rFonts w:hint="eastAsia" w:ascii="宋体" w:hAnsi="宋体" w:cs="宋体"/>
          <w:kern w:val="0"/>
          <w:sz w:val="20"/>
          <w:szCs w:val="20"/>
          <w:lang w:val="zh-TW" w:bidi="zh-TW"/>
        </w:rPr>
      </w:pPr>
      <w:r>
        <w:rPr>
          <w:rStyle w:val="6"/>
          <w:rFonts w:hint="eastAsia" w:ascii="宋体" w:hAnsi="宋体" w:cs="宋体"/>
          <w:kern w:val="0"/>
          <w:sz w:val="20"/>
          <w:szCs w:val="20"/>
          <w:lang w:bidi="zh-TW"/>
        </w:rPr>
        <w:t>虎形山连接线</w:t>
      </w:r>
      <w:r>
        <w:rPr>
          <w:rStyle w:val="6"/>
          <w:rFonts w:hint="eastAsia" w:ascii="宋体" w:hAnsi="宋体" w:cs="宋体"/>
          <w:kern w:val="0"/>
          <w:sz w:val="20"/>
          <w:szCs w:val="20"/>
          <w:lang w:val="zh-TW" w:eastAsia="zh-TW" w:bidi="zh-TW"/>
        </w:rPr>
        <w:t>沿线不良地质现象主要为崩塌、滑坡、不稳定斜坡、河岸崩塌等，具体位置详见工程地质平面图</w:t>
      </w:r>
      <w:r>
        <w:rPr>
          <w:rStyle w:val="6"/>
          <w:rFonts w:hint="eastAsia" w:ascii="宋体" w:hAnsi="宋体" w:cs="宋体"/>
          <w:kern w:val="0"/>
          <w:sz w:val="20"/>
          <w:szCs w:val="20"/>
          <w:lang w:val="zh-TW" w:bidi="zh-TW"/>
        </w:rPr>
        <w:t>。</w:t>
      </w:r>
    </w:p>
    <w:p>
      <w:pPr>
        <w:pStyle w:val="28"/>
        <w:autoSpaceDE w:val="0"/>
        <w:autoSpaceDN w:val="0"/>
        <w:spacing w:line="412" w:lineRule="exact"/>
        <w:ind w:firstLine="723" w:firstLineChars="400"/>
        <w:jc w:val="left"/>
        <w:outlineLvl w:val="2"/>
        <w:rPr>
          <w:rStyle w:val="6"/>
          <w:rFonts w:hint="eastAsia" w:ascii="宋体" w:hAnsi="宋体" w:cs="宋体"/>
          <w:b/>
          <w:bCs/>
          <w:kern w:val="0"/>
          <w:sz w:val="18"/>
          <w:szCs w:val="18"/>
          <w:lang w:bidi="zh-TW"/>
        </w:rPr>
      </w:pPr>
      <w:r>
        <w:rPr>
          <w:rStyle w:val="6"/>
          <w:rFonts w:hint="eastAsia" w:ascii="宋体" w:hAnsi="宋体" w:cs="宋体"/>
          <w:b/>
          <w:bCs/>
          <w:kern w:val="0"/>
          <w:sz w:val="18"/>
          <w:szCs w:val="18"/>
          <w:lang w:bidi="zh-TW"/>
        </w:rPr>
        <w:t xml:space="preserve">2）特殊性岩土评价 </w:t>
      </w:r>
    </w:p>
    <w:p>
      <w:pPr>
        <w:pStyle w:val="28"/>
        <w:spacing w:line="411" w:lineRule="exact"/>
        <w:ind w:left="400" w:firstLine="480"/>
        <w:outlineLvl w:val="2"/>
        <w:rPr>
          <w:rStyle w:val="6"/>
          <w:rFonts w:hint="eastAsia" w:ascii="宋体" w:hAnsi="宋体" w:cs="宋体"/>
          <w:kern w:val="0"/>
          <w:sz w:val="20"/>
          <w:szCs w:val="20"/>
          <w:lang w:bidi="zh-TW"/>
        </w:rPr>
      </w:pPr>
      <w:r>
        <w:rPr>
          <w:rStyle w:val="6"/>
          <w:rFonts w:hint="eastAsia" w:ascii="宋体" w:hAnsi="宋体" w:cs="宋体"/>
          <w:kern w:val="0"/>
          <w:sz w:val="20"/>
          <w:szCs w:val="20"/>
          <w:lang w:bidi="zh-TW"/>
        </w:rPr>
        <w:t xml:space="preserve">（1）软土工程地质评价 </w:t>
      </w:r>
    </w:p>
    <w:p>
      <w:pPr>
        <w:pStyle w:val="28"/>
        <w:spacing w:line="411" w:lineRule="exact"/>
        <w:ind w:left="400" w:firstLine="480"/>
        <w:outlineLvl w:val="2"/>
        <w:rPr>
          <w:rStyle w:val="6"/>
          <w:rFonts w:hint="eastAsia" w:ascii="宋体" w:hAnsi="宋体" w:cs="宋体"/>
          <w:kern w:val="0"/>
          <w:sz w:val="20"/>
          <w:szCs w:val="20"/>
          <w:lang w:val="zh-TW" w:eastAsia="zh-TW" w:bidi="zh-TW"/>
        </w:rPr>
      </w:pPr>
      <w:r>
        <w:rPr>
          <w:rStyle w:val="6"/>
          <w:rFonts w:hint="eastAsia" w:ascii="宋体" w:hAnsi="宋体" w:cs="宋体"/>
          <w:kern w:val="0"/>
          <w:sz w:val="20"/>
          <w:szCs w:val="20"/>
          <w:lang w:bidi="zh-TW"/>
        </w:rPr>
        <w:t>洋溪连接线</w:t>
      </w:r>
      <w:r>
        <w:rPr>
          <w:rStyle w:val="6"/>
          <w:rFonts w:hint="eastAsia" w:ascii="宋体" w:hAnsi="宋体" w:cs="宋体"/>
          <w:kern w:val="0"/>
          <w:sz w:val="20"/>
          <w:szCs w:val="20"/>
          <w:lang w:val="zh-TW" w:eastAsia="zh-TW" w:bidi="zh-TW"/>
        </w:rPr>
        <w:t>特殊性岩土主要为软弱土，局部小范围分布红粘土。沿线软弱土主要分布于池塘、沟谷及农田等处，包括:松散填筑土及种植土、软塑状粉质粘土，其承载力低，不满足路基承载力要求，需清除，换填碎石及砂卵石等渗水性好的材料。</w:t>
      </w:r>
    </w:p>
    <w:p>
      <w:pPr>
        <w:pStyle w:val="28"/>
        <w:spacing w:line="411" w:lineRule="exact"/>
        <w:ind w:left="400" w:firstLine="480"/>
        <w:outlineLvl w:val="2"/>
        <w:rPr>
          <w:rStyle w:val="6"/>
          <w:rFonts w:hint="eastAsia" w:ascii="宋体" w:hAnsi="宋体" w:cs="宋体"/>
          <w:b/>
          <w:bCs/>
          <w:kern w:val="0"/>
          <w:sz w:val="20"/>
          <w:szCs w:val="20"/>
          <w:lang w:bidi="zh-TW"/>
        </w:rPr>
      </w:pPr>
      <w:r>
        <w:rPr>
          <w:rStyle w:val="6"/>
          <w:rFonts w:hint="eastAsia" w:ascii="宋体" w:hAnsi="宋体" w:cs="宋体"/>
          <w:kern w:val="0"/>
          <w:sz w:val="20"/>
          <w:szCs w:val="20"/>
          <w:lang w:bidi="zh-TW"/>
        </w:rPr>
        <w:t>洋溪连接线</w:t>
      </w:r>
      <w:r>
        <w:rPr>
          <w:rStyle w:val="6"/>
          <w:rFonts w:hint="eastAsia" w:ascii="宋体" w:hAnsi="宋体" w:cs="宋体"/>
          <w:kern w:val="0"/>
          <w:sz w:val="20"/>
          <w:szCs w:val="20"/>
          <w:lang w:val="zh-TW" w:eastAsia="zh-TW" w:bidi="zh-TW"/>
        </w:rPr>
        <w:t>局部小范围内分布的红粘土，不能直接用作路基填料，若需要时需进行改良。由该类土质组成的边坡宜适当放缓坡率，且有效的采取防排水措施。</w:t>
      </w:r>
    </w:p>
    <w:p>
      <w:pPr>
        <w:pStyle w:val="28"/>
        <w:spacing w:line="411" w:lineRule="exact"/>
        <w:ind w:left="400" w:firstLine="480"/>
        <w:outlineLvl w:val="2"/>
        <w:rPr>
          <w:rStyle w:val="6"/>
          <w:rFonts w:hint="eastAsia" w:ascii="宋体" w:hAnsi="宋体" w:cs="宋体"/>
          <w:kern w:val="0"/>
          <w:sz w:val="20"/>
          <w:szCs w:val="20"/>
          <w:lang w:bidi="zh-TW"/>
        </w:rPr>
      </w:pPr>
      <w:r>
        <w:rPr>
          <w:rStyle w:val="6"/>
          <w:rFonts w:hint="eastAsia" w:ascii="宋体" w:hAnsi="宋体" w:cs="宋体"/>
          <w:kern w:val="0"/>
          <w:sz w:val="20"/>
          <w:szCs w:val="20"/>
          <w:lang w:bidi="zh-TW"/>
        </w:rPr>
        <w:t>虎形山连接线沿线特殊性岩土主要有人工填土、软土、花岗岩残积土等。</w:t>
      </w:r>
    </w:p>
    <w:p>
      <w:pPr>
        <w:pStyle w:val="28"/>
        <w:spacing w:line="411" w:lineRule="exact"/>
        <w:ind w:left="400" w:firstLine="480"/>
        <w:outlineLvl w:val="2"/>
        <w:rPr>
          <w:rStyle w:val="6"/>
          <w:rFonts w:hint="eastAsia" w:ascii="宋体" w:hAnsi="宋体" w:cs="宋体"/>
          <w:b/>
          <w:bCs/>
          <w:kern w:val="0"/>
          <w:sz w:val="20"/>
          <w:szCs w:val="20"/>
          <w:lang w:val="zh-TW" w:eastAsia="zh-TW" w:bidi="zh-TW"/>
        </w:rPr>
      </w:pPr>
      <w:bookmarkStart w:id="79" w:name="bookmark137"/>
      <w:bookmarkEnd w:id="79"/>
      <w:bookmarkStart w:id="80" w:name="bookmark95"/>
      <w:bookmarkStart w:id="81" w:name="bookmark94"/>
      <w:bookmarkStart w:id="82" w:name="bookmark96"/>
      <w:bookmarkStart w:id="83" w:name="_Toc256000031"/>
      <w:bookmarkStart w:id="84" w:name="_Toc256000040"/>
      <w:bookmarkStart w:id="85" w:name="bookmark136"/>
      <w:bookmarkStart w:id="86" w:name="bookmark138"/>
      <w:bookmarkStart w:id="87" w:name="bookmark135"/>
      <w:r>
        <w:rPr>
          <w:rStyle w:val="6"/>
          <w:rFonts w:hint="eastAsia" w:ascii="宋体" w:hAnsi="宋体" w:cs="宋体"/>
          <w:b/>
          <w:bCs/>
          <w:kern w:val="0"/>
          <w:sz w:val="20"/>
          <w:szCs w:val="20"/>
          <w:lang w:bidi="zh-TW"/>
        </w:rPr>
        <w:t>4.3</w:t>
      </w:r>
      <w:bookmarkEnd w:id="80"/>
      <w:bookmarkEnd w:id="81"/>
      <w:bookmarkEnd w:id="82"/>
      <w:bookmarkEnd w:id="83"/>
      <w:r>
        <w:rPr>
          <w:rStyle w:val="6"/>
          <w:rFonts w:hint="eastAsia" w:ascii="宋体" w:hAnsi="宋体" w:cs="宋体"/>
          <w:b/>
          <w:bCs/>
          <w:kern w:val="0"/>
          <w:sz w:val="20"/>
          <w:szCs w:val="20"/>
          <w:lang w:bidi="zh-TW"/>
        </w:rPr>
        <w:t>沿线筑路材料、水、电等建设条件及公路建设的关系</w:t>
      </w:r>
    </w:p>
    <w:p>
      <w:pPr>
        <w:pStyle w:val="28"/>
        <w:spacing w:line="411" w:lineRule="exact"/>
        <w:ind w:left="880"/>
        <w:outlineLvl w:val="2"/>
        <w:rPr>
          <w:rStyle w:val="6"/>
          <w:rFonts w:hint="eastAsia" w:ascii="宋体" w:hAnsi="宋体" w:cs="宋体"/>
          <w:kern w:val="0"/>
          <w:sz w:val="20"/>
          <w:szCs w:val="20"/>
          <w:lang w:val="zh-TW" w:bidi="zh-TW"/>
        </w:rPr>
      </w:pPr>
      <w:bookmarkStart w:id="88" w:name="bookmark97"/>
      <w:bookmarkEnd w:id="88"/>
      <w:bookmarkStart w:id="89" w:name="_Toc256000032"/>
      <w:bookmarkStart w:id="90" w:name="bookmark101"/>
      <w:bookmarkStart w:id="91" w:name="bookmark100"/>
      <w:bookmarkStart w:id="92" w:name="bookmark99"/>
      <w:r>
        <w:rPr>
          <w:rStyle w:val="6"/>
          <w:rFonts w:hint="eastAsia" w:ascii="宋体" w:hAnsi="宋体" w:cs="宋体"/>
          <w:b/>
          <w:bCs/>
          <w:kern w:val="0"/>
          <w:sz w:val="20"/>
          <w:szCs w:val="20"/>
          <w:lang w:bidi="zh-TW"/>
        </w:rPr>
        <w:t>1</w:t>
      </w:r>
      <w:r>
        <w:rPr>
          <w:rStyle w:val="6"/>
          <w:rFonts w:hint="eastAsia" w:ascii="宋体" w:hAnsi="宋体" w:cs="宋体"/>
          <w:b/>
          <w:bCs/>
          <w:kern w:val="0"/>
          <w:sz w:val="20"/>
          <w:szCs w:val="20"/>
          <w:lang w:val="zh-TW" w:bidi="zh-TW"/>
        </w:rPr>
        <w:t>）</w:t>
      </w:r>
      <w:r>
        <w:rPr>
          <w:rStyle w:val="6"/>
          <w:rFonts w:hint="eastAsia" w:ascii="宋体" w:hAnsi="宋体" w:cs="宋体"/>
          <w:b/>
          <w:bCs/>
          <w:kern w:val="0"/>
          <w:sz w:val="20"/>
          <w:szCs w:val="20"/>
          <w:lang w:bidi="zh-TW"/>
        </w:rPr>
        <w:t>石料</w:t>
      </w:r>
      <w:r>
        <w:rPr>
          <w:rStyle w:val="6"/>
          <w:rFonts w:hint="eastAsia" w:ascii="宋体" w:hAnsi="宋体" w:cs="宋体"/>
          <w:b/>
          <w:bCs/>
          <w:kern w:val="0"/>
          <w:sz w:val="20"/>
          <w:szCs w:val="20"/>
          <w:lang w:val="zh-TW" w:bidi="zh-TW"/>
        </w:rPr>
        <w:t>：</w:t>
      </w:r>
      <w:r>
        <w:rPr>
          <w:rStyle w:val="6"/>
          <w:rFonts w:hint="eastAsia" w:ascii="宋体" w:hAnsi="宋体" w:cs="宋体"/>
          <w:kern w:val="0"/>
          <w:sz w:val="20"/>
          <w:szCs w:val="20"/>
          <w:lang w:bidi="zh-TW"/>
        </w:rPr>
        <w:t>区内片、块石、碎石资源储量丰富，石质坚硬，完全可满足高速公路建设的需要。</w:t>
      </w:r>
    </w:p>
    <w:p>
      <w:pPr>
        <w:pStyle w:val="28"/>
        <w:spacing w:line="411" w:lineRule="exact"/>
        <w:ind w:left="400" w:firstLine="480"/>
        <w:outlineLvl w:val="2"/>
        <w:rPr>
          <w:rStyle w:val="6"/>
          <w:rFonts w:ascii="宋体" w:hAnsi="宋体" w:cs="宋体"/>
          <w:kern w:val="0"/>
          <w:sz w:val="20"/>
          <w:szCs w:val="20"/>
          <w:lang w:bidi="zh-TW"/>
        </w:rPr>
      </w:pPr>
      <w:r>
        <w:rPr>
          <w:rStyle w:val="6"/>
          <w:rFonts w:hint="eastAsia" w:ascii="宋体" w:hAnsi="宋体" w:cs="宋体"/>
          <w:b/>
          <w:bCs/>
          <w:kern w:val="0"/>
          <w:sz w:val="20"/>
          <w:szCs w:val="20"/>
          <w:lang w:val="zh-TW" w:bidi="zh-TW"/>
        </w:rPr>
        <w:t>2）</w:t>
      </w:r>
      <w:r>
        <w:rPr>
          <w:rStyle w:val="6"/>
          <w:rFonts w:hint="eastAsia" w:ascii="宋体" w:hAnsi="宋体" w:cs="宋体"/>
          <w:b/>
          <w:bCs/>
          <w:kern w:val="0"/>
          <w:sz w:val="20"/>
          <w:szCs w:val="20"/>
          <w:lang w:bidi="zh-TW"/>
        </w:rPr>
        <w:t>砂料</w:t>
      </w:r>
      <w:r>
        <w:rPr>
          <w:rStyle w:val="6"/>
          <w:rFonts w:hint="eastAsia" w:ascii="宋体" w:hAnsi="宋体" w:cs="宋体"/>
          <w:b/>
          <w:bCs/>
          <w:kern w:val="0"/>
          <w:sz w:val="20"/>
          <w:szCs w:val="20"/>
          <w:lang w:val="zh-TW" w:bidi="zh-TW"/>
        </w:rPr>
        <w:t>：</w:t>
      </w:r>
      <w:r>
        <w:rPr>
          <w:rStyle w:val="6"/>
          <w:rFonts w:hint="eastAsia" w:ascii="宋体" w:hAnsi="宋体" w:cs="宋体"/>
          <w:kern w:val="0"/>
          <w:sz w:val="20"/>
          <w:szCs w:val="20"/>
          <w:lang w:val="zh-TW" w:bidi="zh-TW"/>
        </w:rPr>
        <w:t>项目</w:t>
      </w:r>
      <w:r>
        <w:rPr>
          <w:rStyle w:val="6"/>
          <w:rFonts w:hint="eastAsia" w:ascii="宋体" w:hAnsi="宋体" w:cs="宋体"/>
          <w:kern w:val="0"/>
          <w:sz w:val="20"/>
          <w:szCs w:val="20"/>
          <w:lang w:bidi="zh-TW"/>
        </w:rPr>
        <w:t>所需砂料均需外购。</w:t>
      </w:r>
    </w:p>
    <w:p>
      <w:pPr>
        <w:pStyle w:val="28"/>
        <w:spacing w:line="411" w:lineRule="exact"/>
        <w:ind w:left="400" w:firstLine="480"/>
        <w:outlineLvl w:val="2"/>
        <w:rPr>
          <w:rStyle w:val="6"/>
          <w:rFonts w:hint="eastAsia" w:ascii="宋体" w:hAnsi="宋体" w:cs="宋体"/>
          <w:kern w:val="0"/>
          <w:sz w:val="20"/>
          <w:szCs w:val="20"/>
          <w:lang w:val="zh-TW" w:bidi="zh-TW"/>
        </w:rPr>
      </w:pPr>
      <w:r>
        <w:rPr>
          <w:rStyle w:val="6"/>
          <w:rFonts w:hint="eastAsia" w:ascii="宋体" w:hAnsi="宋体" w:cs="宋体"/>
          <w:b/>
          <w:bCs/>
          <w:kern w:val="0"/>
          <w:sz w:val="20"/>
          <w:szCs w:val="20"/>
          <w:lang w:val="zh-TW" w:bidi="zh-TW"/>
        </w:rPr>
        <w:t>3）</w:t>
      </w:r>
      <w:r>
        <w:rPr>
          <w:rStyle w:val="6"/>
          <w:rFonts w:hint="eastAsia" w:ascii="宋体" w:hAnsi="宋体" w:cs="宋体"/>
          <w:b/>
          <w:bCs/>
          <w:kern w:val="0"/>
          <w:sz w:val="20"/>
          <w:szCs w:val="20"/>
          <w:lang w:bidi="zh-TW"/>
        </w:rPr>
        <w:t>土料</w:t>
      </w:r>
      <w:r>
        <w:rPr>
          <w:rStyle w:val="6"/>
          <w:rFonts w:hint="eastAsia" w:ascii="宋体" w:hAnsi="宋体" w:cs="宋体"/>
          <w:b/>
          <w:bCs/>
          <w:kern w:val="0"/>
          <w:sz w:val="20"/>
          <w:szCs w:val="20"/>
          <w:lang w:val="zh-TW" w:bidi="zh-TW"/>
        </w:rPr>
        <w:t>：</w:t>
      </w:r>
      <w:r>
        <w:rPr>
          <w:rStyle w:val="6"/>
          <w:rFonts w:hint="eastAsia" w:ascii="宋体" w:hAnsi="宋体" w:cs="宋体"/>
          <w:kern w:val="0"/>
          <w:sz w:val="20"/>
          <w:szCs w:val="20"/>
          <w:lang w:bidi="zh-TW"/>
        </w:rPr>
        <w:t>线路沿线有分布，储量丰富，采用条件良好，运输便利</w:t>
      </w:r>
      <w:r>
        <w:rPr>
          <w:rStyle w:val="6"/>
          <w:rFonts w:hint="eastAsia" w:ascii="宋体" w:hAnsi="宋体" w:cs="宋体"/>
          <w:kern w:val="0"/>
          <w:sz w:val="20"/>
          <w:szCs w:val="20"/>
          <w:lang w:val="zh-TW" w:bidi="zh-TW"/>
        </w:rPr>
        <w:t>。</w:t>
      </w:r>
    </w:p>
    <w:p>
      <w:pPr>
        <w:pStyle w:val="28"/>
        <w:spacing w:line="411" w:lineRule="exact"/>
        <w:ind w:left="400" w:firstLine="480"/>
        <w:outlineLvl w:val="2"/>
        <w:rPr>
          <w:rStyle w:val="6"/>
          <w:rFonts w:hint="eastAsia" w:ascii="宋体" w:hAnsi="宋体" w:cs="宋体"/>
          <w:kern w:val="0"/>
          <w:sz w:val="20"/>
          <w:szCs w:val="20"/>
          <w:lang w:val="zh-TW" w:bidi="zh-TW"/>
        </w:rPr>
      </w:pPr>
      <w:r>
        <w:rPr>
          <w:rStyle w:val="6"/>
          <w:rFonts w:hint="eastAsia" w:ascii="宋体" w:hAnsi="宋体" w:cs="宋体"/>
          <w:b/>
          <w:bCs/>
          <w:kern w:val="0"/>
          <w:sz w:val="20"/>
          <w:szCs w:val="20"/>
          <w:lang w:val="zh-TW" w:bidi="zh-TW"/>
        </w:rPr>
        <w:t>4）</w:t>
      </w:r>
      <w:r>
        <w:rPr>
          <w:rStyle w:val="6"/>
          <w:rFonts w:hint="eastAsia" w:ascii="宋体" w:hAnsi="宋体" w:cs="宋体"/>
          <w:b/>
          <w:bCs/>
          <w:kern w:val="0"/>
          <w:sz w:val="20"/>
          <w:szCs w:val="20"/>
          <w:lang w:bidi="zh-TW"/>
        </w:rPr>
        <w:t>工程用水</w:t>
      </w:r>
      <w:r>
        <w:rPr>
          <w:rStyle w:val="6"/>
          <w:rFonts w:hint="eastAsia" w:ascii="宋体" w:hAnsi="宋体" w:cs="宋体"/>
          <w:b/>
          <w:bCs/>
          <w:kern w:val="0"/>
          <w:sz w:val="20"/>
          <w:szCs w:val="20"/>
          <w:lang w:val="zh-TW" w:bidi="zh-TW"/>
        </w:rPr>
        <w:t>：</w:t>
      </w:r>
      <w:r>
        <w:rPr>
          <w:rStyle w:val="6"/>
          <w:rFonts w:hint="eastAsia" w:ascii="宋体" w:hAnsi="宋体" w:cs="宋体"/>
          <w:kern w:val="0"/>
          <w:sz w:val="20"/>
          <w:szCs w:val="20"/>
          <w:lang w:bidi="zh-TW"/>
        </w:rPr>
        <w:t>沿线水系发育，水质良好，矿化度低，可作为工程用水</w:t>
      </w:r>
      <w:r>
        <w:rPr>
          <w:rStyle w:val="6"/>
          <w:rFonts w:hint="eastAsia" w:ascii="宋体" w:hAnsi="宋体" w:cs="宋体"/>
          <w:kern w:val="0"/>
          <w:sz w:val="20"/>
          <w:szCs w:val="20"/>
          <w:lang w:val="zh-TW" w:bidi="zh-TW"/>
        </w:rPr>
        <w:t>。</w:t>
      </w:r>
    </w:p>
    <w:p>
      <w:pPr>
        <w:pStyle w:val="28"/>
        <w:spacing w:line="411" w:lineRule="exact"/>
        <w:ind w:left="400" w:firstLine="480"/>
        <w:outlineLvl w:val="2"/>
        <w:rPr>
          <w:rStyle w:val="6"/>
          <w:rFonts w:hint="eastAsia" w:ascii="宋体" w:hAnsi="宋体" w:cs="宋体"/>
          <w:kern w:val="0"/>
          <w:sz w:val="20"/>
          <w:szCs w:val="20"/>
          <w:lang w:val="zh-TW" w:bidi="zh-TW"/>
        </w:rPr>
      </w:pPr>
      <w:r>
        <w:rPr>
          <w:rStyle w:val="6"/>
          <w:rFonts w:hint="eastAsia" w:ascii="宋体" w:hAnsi="宋体" w:cs="宋体"/>
          <w:b/>
          <w:bCs/>
          <w:kern w:val="0"/>
          <w:sz w:val="20"/>
          <w:szCs w:val="20"/>
          <w:lang w:val="zh-TW" w:bidi="zh-TW"/>
        </w:rPr>
        <w:t>5）</w:t>
      </w:r>
      <w:r>
        <w:rPr>
          <w:rStyle w:val="6"/>
          <w:rFonts w:hint="eastAsia" w:ascii="宋体" w:hAnsi="宋体" w:cs="宋体"/>
          <w:b/>
          <w:bCs/>
          <w:kern w:val="0"/>
          <w:sz w:val="20"/>
          <w:szCs w:val="20"/>
          <w:lang w:bidi="zh-TW"/>
        </w:rPr>
        <w:t>其他外购材料</w:t>
      </w:r>
      <w:r>
        <w:rPr>
          <w:rStyle w:val="6"/>
          <w:rFonts w:hint="eastAsia" w:ascii="宋体" w:hAnsi="宋体" w:cs="宋体"/>
          <w:b/>
          <w:bCs/>
          <w:kern w:val="0"/>
          <w:sz w:val="20"/>
          <w:szCs w:val="20"/>
          <w:lang w:val="zh-TW" w:bidi="zh-TW"/>
        </w:rPr>
        <w:t>：</w:t>
      </w:r>
      <w:r>
        <w:rPr>
          <w:rStyle w:val="6"/>
          <w:rFonts w:hint="eastAsia" w:ascii="宋体" w:hAnsi="宋体" w:cs="宋体"/>
          <w:kern w:val="0"/>
          <w:sz w:val="20"/>
          <w:szCs w:val="20"/>
          <w:lang w:bidi="zh-TW"/>
        </w:rPr>
        <w:t>筑路所用的钢材、水泥均可在隆回县购买运至工地使用。公路、农用路网发达，拟采用汽车运输为主，拖拉机、农用车运输为辅。沿线现有道路水泥路、乡道、村道，交通发达，便于施工材料运输</w:t>
      </w:r>
      <w:r>
        <w:rPr>
          <w:rStyle w:val="6"/>
          <w:rFonts w:hint="eastAsia" w:ascii="宋体" w:hAnsi="宋体" w:cs="宋体"/>
          <w:kern w:val="0"/>
          <w:sz w:val="20"/>
          <w:szCs w:val="20"/>
          <w:lang w:val="zh-TW" w:bidi="zh-TW"/>
        </w:rPr>
        <w:t>。</w:t>
      </w:r>
    </w:p>
    <w:bookmarkEnd w:id="89"/>
    <w:bookmarkEnd w:id="90"/>
    <w:bookmarkEnd w:id="91"/>
    <w:bookmarkEnd w:id="92"/>
    <w:p>
      <w:pPr>
        <w:pStyle w:val="29"/>
        <w:keepNext/>
        <w:keepLines/>
        <w:spacing w:after="160" w:line="409" w:lineRule="exact"/>
        <w:ind w:firstLine="783" w:firstLineChars="390"/>
        <w:jc w:val="left"/>
        <w:outlineLvl w:val="2"/>
        <w:rPr>
          <w:rStyle w:val="6"/>
          <w:rFonts w:eastAsia="Times New Roman"/>
          <w:b/>
          <w:bCs/>
          <w:kern w:val="0"/>
          <w:sz w:val="20"/>
          <w:szCs w:val="20"/>
          <w:lang w:val="zh-TW" w:eastAsia="zh-TW" w:bidi="en-US"/>
        </w:rPr>
      </w:pPr>
      <w:bookmarkStart w:id="93" w:name="bookmark114"/>
      <w:bookmarkStart w:id="94" w:name="bookmark113"/>
      <w:bookmarkStart w:id="95" w:name="bookmark116"/>
      <w:bookmarkStart w:id="96" w:name="bookmark115"/>
      <w:r>
        <w:rPr>
          <w:rStyle w:val="6"/>
          <w:rFonts w:hint="eastAsia"/>
          <w:b/>
          <w:bCs/>
          <w:kern w:val="0"/>
          <w:sz w:val="20"/>
          <w:szCs w:val="20"/>
          <w:lang w:bidi="en-US"/>
        </w:rPr>
        <w:t xml:space="preserve">5 </w:t>
      </w:r>
      <w:r>
        <w:rPr>
          <w:rStyle w:val="6"/>
          <w:rFonts w:eastAsia="Times New Roman"/>
          <w:b/>
          <w:bCs/>
          <w:kern w:val="0"/>
          <w:sz w:val="20"/>
          <w:szCs w:val="20"/>
          <w:lang w:val="zh-TW" w:eastAsia="zh-TW" w:bidi="en-US"/>
        </w:rPr>
        <w:t>项目特点</w:t>
      </w:r>
    </w:p>
    <w:p>
      <w:pPr>
        <w:pStyle w:val="28"/>
        <w:spacing w:line="411" w:lineRule="exact"/>
        <w:ind w:left="400" w:firstLine="480"/>
        <w:outlineLvl w:val="2"/>
        <w:rPr>
          <w:rStyle w:val="6"/>
          <w:rFonts w:hint="eastAsia" w:ascii="宋体" w:hAnsi="宋体" w:cs="宋体"/>
          <w:kern w:val="0"/>
          <w:sz w:val="20"/>
          <w:szCs w:val="20"/>
          <w:lang w:val="zh-TW" w:bidi="zh-TW"/>
        </w:rPr>
      </w:pPr>
      <w:r>
        <w:rPr>
          <w:rStyle w:val="6"/>
          <w:rFonts w:hint="eastAsia" w:ascii="宋体" w:hAnsi="宋体" w:cs="宋体"/>
          <w:kern w:val="0"/>
          <w:sz w:val="20"/>
          <w:szCs w:val="20"/>
          <w:lang w:bidi="zh-TW"/>
        </w:rPr>
        <w:t>洋溪</w:t>
      </w:r>
      <w:r>
        <w:rPr>
          <w:rStyle w:val="6"/>
          <w:rFonts w:hint="eastAsia" w:ascii="宋体" w:hAnsi="宋体" w:cs="宋体"/>
          <w:kern w:val="0"/>
          <w:sz w:val="20"/>
          <w:szCs w:val="20"/>
          <w:lang w:val="zh-TW" w:eastAsia="zh-TW" w:bidi="zh-TW"/>
        </w:rPr>
        <w:t>连接线全长23.243km，共设桥梁9 座，全长 1384.0m，其中大桥1282.0m/7 座，中桥102m/2座，桥梁长度占路线总长的 6.0%，设涵洞 71 道、通道 11 道，设平面交叉3处</w:t>
      </w:r>
      <w:r>
        <w:rPr>
          <w:rStyle w:val="6"/>
          <w:rFonts w:hint="eastAsia" w:ascii="宋体" w:hAnsi="宋体" w:cs="宋体"/>
          <w:kern w:val="0"/>
          <w:sz w:val="20"/>
          <w:szCs w:val="20"/>
          <w:lang w:val="zh-TW" w:bidi="zh-TW"/>
        </w:rPr>
        <w:t>。</w:t>
      </w:r>
    </w:p>
    <w:p>
      <w:pPr>
        <w:pStyle w:val="28"/>
        <w:spacing w:line="411" w:lineRule="exact"/>
        <w:ind w:left="400" w:firstLine="480"/>
        <w:outlineLvl w:val="2"/>
        <w:rPr>
          <w:rStyle w:val="6"/>
          <w:rFonts w:hint="eastAsia" w:ascii="宋体" w:hAnsi="宋体" w:cs="宋体"/>
          <w:kern w:val="0"/>
          <w:sz w:val="20"/>
          <w:szCs w:val="20"/>
          <w:lang w:val="zh-TW" w:bidi="zh-TW"/>
        </w:rPr>
      </w:pPr>
      <w:r>
        <w:rPr>
          <w:rStyle w:val="6"/>
          <w:rFonts w:hint="eastAsia" w:ascii="宋体" w:hAnsi="宋体" w:cs="宋体"/>
          <w:kern w:val="0"/>
          <w:sz w:val="20"/>
          <w:szCs w:val="20"/>
          <w:lang w:bidi="zh-TW"/>
        </w:rPr>
        <w:t>虎形山</w:t>
      </w:r>
      <w:r>
        <w:rPr>
          <w:rStyle w:val="6"/>
          <w:rFonts w:hint="eastAsia" w:ascii="宋体" w:hAnsi="宋体" w:cs="宋体"/>
          <w:kern w:val="0"/>
          <w:sz w:val="20"/>
          <w:szCs w:val="20"/>
          <w:lang w:val="zh-TW" w:eastAsia="zh-TW" w:bidi="zh-TW"/>
        </w:rPr>
        <w:t>连接线全长</w:t>
      </w:r>
      <w:r>
        <w:rPr>
          <w:rStyle w:val="6"/>
          <w:rFonts w:hint="eastAsia" w:ascii="宋体" w:hAnsi="宋体" w:cs="宋体"/>
          <w:kern w:val="0"/>
          <w:sz w:val="20"/>
          <w:szCs w:val="20"/>
          <w:lang w:bidi="zh-TW"/>
        </w:rPr>
        <w:t>28.930</w:t>
      </w:r>
      <w:r>
        <w:rPr>
          <w:rStyle w:val="6"/>
          <w:rFonts w:hint="eastAsia" w:ascii="宋体" w:hAnsi="宋体" w:cs="宋体"/>
          <w:kern w:val="0"/>
          <w:sz w:val="20"/>
          <w:szCs w:val="20"/>
          <w:lang w:val="zh-TW" w:eastAsia="zh-TW" w:bidi="zh-TW"/>
        </w:rPr>
        <w:t>km，共设桥梁</w:t>
      </w:r>
      <w:r>
        <w:rPr>
          <w:rStyle w:val="6"/>
          <w:rFonts w:hint="eastAsia" w:ascii="宋体" w:hAnsi="宋体" w:cs="宋体"/>
          <w:kern w:val="0"/>
          <w:sz w:val="20"/>
          <w:szCs w:val="20"/>
          <w:lang w:bidi="zh-TW"/>
        </w:rPr>
        <w:t>5</w:t>
      </w:r>
      <w:r>
        <w:rPr>
          <w:rStyle w:val="6"/>
          <w:rFonts w:hint="eastAsia" w:ascii="宋体" w:hAnsi="宋体" w:cs="宋体"/>
          <w:kern w:val="0"/>
          <w:sz w:val="20"/>
          <w:szCs w:val="20"/>
          <w:lang w:val="zh-TW" w:eastAsia="zh-TW" w:bidi="zh-TW"/>
        </w:rPr>
        <w:t>座，全长</w:t>
      </w:r>
      <w:r>
        <w:rPr>
          <w:rStyle w:val="6"/>
          <w:rFonts w:hint="eastAsia" w:ascii="宋体" w:hAnsi="宋体" w:cs="宋体"/>
          <w:kern w:val="0"/>
          <w:sz w:val="20"/>
          <w:szCs w:val="20"/>
          <w:lang w:bidi="zh-TW"/>
        </w:rPr>
        <w:t>264</w:t>
      </w:r>
      <w:r>
        <w:rPr>
          <w:rStyle w:val="6"/>
          <w:rFonts w:hint="eastAsia" w:ascii="宋体" w:hAnsi="宋体" w:cs="宋体"/>
          <w:kern w:val="0"/>
          <w:sz w:val="20"/>
          <w:szCs w:val="20"/>
          <w:lang w:val="zh-TW" w:eastAsia="zh-TW" w:bidi="zh-TW"/>
        </w:rPr>
        <w:t>m，</w:t>
      </w:r>
      <w:r>
        <w:rPr>
          <w:rStyle w:val="6"/>
          <w:rFonts w:hint="eastAsia" w:ascii="宋体" w:hAnsi="宋体" w:cs="宋体"/>
          <w:kern w:val="0"/>
          <w:sz w:val="20"/>
          <w:szCs w:val="20"/>
          <w:lang w:bidi="zh-TW"/>
        </w:rPr>
        <w:t>均为</w:t>
      </w:r>
      <w:r>
        <w:rPr>
          <w:rStyle w:val="6"/>
          <w:rFonts w:hint="eastAsia" w:ascii="宋体" w:hAnsi="宋体" w:cs="宋体"/>
          <w:kern w:val="0"/>
          <w:sz w:val="20"/>
          <w:szCs w:val="20"/>
          <w:lang w:val="zh-TW" w:eastAsia="zh-TW" w:bidi="zh-TW"/>
        </w:rPr>
        <w:t>中桥</w:t>
      </w:r>
      <w:r>
        <w:rPr>
          <w:rStyle w:val="6"/>
          <w:rFonts w:hint="eastAsia" w:ascii="宋体" w:hAnsi="宋体" w:cs="宋体"/>
          <w:kern w:val="0"/>
          <w:sz w:val="20"/>
          <w:szCs w:val="20"/>
          <w:lang w:val="zh-TW" w:bidi="zh-TW"/>
        </w:rPr>
        <w:t>。</w:t>
      </w:r>
      <w:r>
        <w:rPr>
          <w:rStyle w:val="6"/>
          <w:rFonts w:hint="eastAsia" w:ascii="宋体" w:hAnsi="宋体" w:cs="宋体"/>
          <w:kern w:val="0"/>
          <w:sz w:val="20"/>
          <w:szCs w:val="20"/>
          <w:lang w:val="zh-TW" w:eastAsia="zh-TW" w:bidi="zh-TW"/>
        </w:rPr>
        <w:t>设涵洞</w:t>
      </w:r>
      <w:r>
        <w:rPr>
          <w:rStyle w:val="6"/>
          <w:rFonts w:hint="eastAsia" w:ascii="宋体" w:hAnsi="宋体" w:cs="宋体"/>
          <w:kern w:val="0"/>
          <w:sz w:val="20"/>
          <w:szCs w:val="20"/>
          <w:lang w:bidi="zh-TW"/>
        </w:rPr>
        <w:t>138</w:t>
      </w:r>
      <w:r>
        <w:rPr>
          <w:rStyle w:val="6"/>
          <w:rFonts w:hint="eastAsia" w:ascii="宋体" w:hAnsi="宋体" w:cs="宋体"/>
          <w:kern w:val="0"/>
          <w:sz w:val="20"/>
          <w:szCs w:val="20"/>
          <w:lang w:val="zh-TW" w:eastAsia="zh-TW" w:bidi="zh-TW"/>
        </w:rPr>
        <w:t>道</w:t>
      </w:r>
      <w:r>
        <w:rPr>
          <w:rStyle w:val="6"/>
          <w:rFonts w:hint="eastAsia" w:ascii="宋体" w:hAnsi="宋体" w:cs="宋体"/>
          <w:kern w:val="0"/>
          <w:sz w:val="20"/>
          <w:szCs w:val="20"/>
          <w:lang w:val="zh-TW" w:bidi="zh-TW"/>
        </w:rPr>
        <w:t>，</w:t>
      </w:r>
      <w:r>
        <w:rPr>
          <w:rStyle w:val="6"/>
          <w:rFonts w:hint="eastAsia" w:ascii="宋体" w:hAnsi="宋体" w:cs="宋体"/>
          <w:kern w:val="0"/>
          <w:sz w:val="20"/>
          <w:szCs w:val="20"/>
          <w:lang w:bidi="zh-TW"/>
        </w:rPr>
        <w:t>其中圆管涵110道、盖板涵28道</w:t>
      </w:r>
      <w:r>
        <w:rPr>
          <w:rStyle w:val="6"/>
          <w:rFonts w:hint="eastAsia" w:ascii="宋体" w:hAnsi="宋体" w:cs="宋体"/>
          <w:kern w:val="0"/>
          <w:sz w:val="20"/>
          <w:szCs w:val="20"/>
          <w:lang w:val="zh-TW" w:bidi="zh-TW"/>
        </w:rPr>
        <w:t>。</w:t>
      </w:r>
      <w:r>
        <w:rPr>
          <w:rStyle w:val="6"/>
          <w:rFonts w:hint="eastAsia" w:ascii="宋体" w:hAnsi="宋体" w:cs="宋体"/>
          <w:kern w:val="0"/>
          <w:sz w:val="20"/>
          <w:szCs w:val="20"/>
          <w:lang w:val="zh-TW" w:eastAsia="zh-TW" w:bidi="zh-TW"/>
        </w:rPr>
        <w:t>设</w:t>
      </w:r>
      <w:r>
        <w:rPr>
          <w:rStyle w:val="6"/>
          <w:rFonts w:hint="eastAsia" w:ascii="宋体" w:hAnsi="宋体" w:cs="宋体"/>
          <w:kern w:val="0"/>
          <w:sz w:val="20"/>
          <w:szCs w:val="20"/>
          <w:lang w:bidi="zh-TW"/>
        </w:rPr>
        <w:t>分离式立体交叉</w:t>
      </w:r>
      <w:r>
        <w:rPr>
          <w:rStyle w:val="6"/>
          <w:rFonts w:ascii="宋体" w:hAnsi="宋体" w:cs="宋体"/>
          <w:kern w:val="0"/>
          <w:sz w:val="20"/>
          <w:szCs w:val="20"/>
          <w:lang w:bidi="zh-TW"/>
        </w:rPr>
        <w:t>1</w:t>
      </w:r>
      <w:r>
        <w:rPr>
          <w:rStyle w:val="6"/>
          <w:rFonts w:hint="eastAsia" w:ascii="宋体" w:hAnsi="宋体" w:cs="宋体"/>
          <w:kern w:val="0"/>
          <w:sz w:val="20"/>
          <w:szCs w:val="20"/>
          <w:lang w:bidi="zh-TW"/>
        </w:rPr>
        <w:t>处（下穿主线），平面交叉22处。</w:t>
      </w:r>
    </w:p>
    <w:bookmarkEnd w:id="84"/>
    <w:bookmarkEnd w:id="85"/>
    <w:bookmarkEnd w:id="86"/>
    <w:bookmarkEnd w:id="87"/>
    <w:bookmarkEnd w:id="93"/>
    <w:bookmarkEnd w:id="94"/>
    <w:bookmarkEnd w:id="95"/>
    <w:bookmarkEnd w:id="96"/>
    <w:p>
      <w:pPr>
        <w:pStyle w:val="29"/>
        <w:keepNext/>
        <w:keepLines/>
        <w:spacing w:after="160" w:line="409" w:lineRule="exact"/>
        <w:ind w:firstLine="783" w:firstLineChars="390"/>
        <w:jc w:val="left"/>
        <w:outlineLvl w:val="2"/>
        <w:rPr>
          <w:rStyle w:val="6"/>
          <w:rFonts w:hint="eastAsia"/>
          <w:b/>
          <w:bCs/>
          <w:kern w:val="0"/>
          <w:sz w:val="20"/>
          <w:szCs w:val="20"/>
          <w:lang w:val="zh-TW" w:eastAsia="zh-TW" w:bidi="en-US"/>
        </w:rPr>
      </w:pPr>
      <w:bookmarkStart w:id="97" w:name="bookmark140"/>
      <w:bookmarkStart w:id="98" w:name="_Toc256000045"/>
      <w:bookmarkStart w:id="99" w:name="bookmark141"/>
      <w:bookmarkStart w:id="100" w:name="bookmark139"/>
      <w:r>
        <w:rPr>
          <w:rStyle w:val="6"/>
          <w:rFonts w:hint="eastAsia"/>
          <w:b/>
          <w:bCs/>
          <w:kern w:val="0"/>
          <w:sz w:val="20"/>
          <w:szCs w:val="20"/>
          <w:lang w:val="zh-TW" w:eastAsia="zh-TW" w:bidi="en-US"/>
        </w:rPr>
        <w:t>各标段划分及其主要工程数量</w:t>
      </w:r>
      <w:bookmarkEnd w:id="97"/>
      <w:bookmarkEnd w:id="98"/>
      <w:bookmarkEnd w:id="99"/>
      <w:bookmarkEnd w:id="100"/>
    </w:p>
    <w:p>
      <w:pPr>
        <w:pStyle w:val="28"/>
        <w:spacing w:after="160" w:line="417" w:lineRule="exact"/>
        <w:ind w:firstLine="800" w:firstLineChars="400"/>
        <w:jc w:val="left"/>
        <w:outlineLvl w:val="2"/>
        <w:rPr>
          <w:rStyle w:val="6"/>
          <w:rFonts w:ascii="宋体" w:hAnsi="宋体" w:cs="宋体"/>
          <w:kern w:val="0"/>
          <w:sz w:val="20"/>
          <w:szCs w:val="20"/>
          <w:lang w:val="zh-TW" w:eastAsia="zh-TW" w:bidi="zh-TW"/>
        </w:rPr>
      </w:pPr>
      <w:r>
        <w:rPr>
          <w:rStyle w:val="6"/>
          <w:rFonts w:ascii="宋体" w:hAnsi="宋体" w:cs="宋体"/>
          <w:kern w:val="0"/>
          <w:sz w:val="20"/>
          <w:szCs w:val="20"/>
          <w:lang w:val="zh-TW" w:eastAsia="zh-TW" w:bidi="zh-TW"/>
        </w:rPr>
        <w:t>见附表1《G59</w:t>
      </w:r>
      <w:r>
        <w:rPr>
          <w:rStyle w:val="6"/>
          <w:rFonts w:hint="eastAsia" w:ascii="宋体" w:hAnsi="宋体" w:cs="宋体"/>
          <w:kern w:val="0"/>
          <w:sz w:val="20"/>
          <w:szCs w:val="20"/>
          <w:lang w:val="zh-TW" w:eastAsia="zh-TW" w:bidi="zh-TW"/>
        </w:rPr>
        <w:t>呼北高速公路</w:t>
      </w:r>
      <w:r>
        <w:rPr>
          <w:rStyle w:val="6"/>
          <w:rFonts w:hint="eastAsia" w:ascii="宋体" w:hAnsi="宋体" w:cs="宋体"/>
          <w:kern w:val="0"/>
          <w:sz w:val="20"/>
          <w:szCs w:val="20"/>
          <w:lang w:bidi="zh-TW"/>
        </w:rPr>
        <w:t>新化</w:t>
      </w:r>
      <w:r>
        <w:rPr>
          <w:rStyle w:val="6"/>
          <w:rFonts w:hint="eastAsia" w:ascii="宋体" w:hAnsi="宋体" w:cs="宋体"/>
          <w:kern w:val="0"/>
          <w:sz w:val="20"/>
          <w:szCs w:val="20"/>
          <w:lang w:val="zh-TW" w:eastAsia="zh-TW" w:bidi="zh-TW"/>
        </w:rPr>
        <w:t>至</w:t>
      </w:r>
      <w:r>
        <w:rPr>
          <w:rStyle w:val="6"/>
          <w:rFonts w:hint="eastAsia" w:ascii="宋体" w:hAnsi="宋体" w:cs="宋体"/>
          <w:kern w:val="0"/>
          <w:sz w:val="20"/>
          <w:szCs w:val="20"/>
          <w:lang w:bidi="zh-TW"/>
        </w:rPr>
        <w:t>新宁</w:t>
      </w:r>
      <w:r>
        <w:rPr>
          <w:rStyle w:val="6"/>
          <w:rFonts w:hint="eastAsia" w:ascii="宋体" w:hAnsi="宋体" w:cs="宋体"/>
          <w:kern w:val="0"/>
          <w:sz w:val="20"/>
          <w:szCs w:val="20"/>
          <w:lang w:val="zh-TW" w:eastAsia="zh-TW" w:bidi="zh-TW"/>
        </w:rPr>
        <w:t>段</w:t>
      </w:r>
      <w:r>
        <w:rPr>
          <w:rStyle w:val="6"/>
          <w:rFonts w:hint="eastAsia" w:ascii="宋体" w:hAnsi="宋体" w:cs="宋体"/>
          <w:kern w:val="0"/>
          <w:sz w:val="20"/>
          <w:szCs w:val="20"/>
          <w:lang w:bidi="zh-TW"/>
        </w:rPr>
        <w:t>洋溪连接线及虎形山连接线</w:t>
      </w:r>
      <w:r>
        <w:rPr>
          <w:rStyle w:val="6"/>
          <w:rFonts w:ascii="宋体" w:hAnsi="宋体" w:cs="宋体"/>
          <w:kern w:val="0"/>
          <w:sz w:val="20"/>
          <w:szCs w:val="20"/>
          <w:lang w:val="zh-TW" w:eastAsia="zh-TW" w:bidi="zh-TW"/>
        </w:rPr>
        <w:t>标段划分及主要工程数量表》</w:t>
      </w:r>
    </w:p>
    <w:p>
      <w:pPr>
        <w:pStyle w:val="29"/>
        <w:keepNext/>
        <w:keepLines/>
        <w:spacing w:after="160" w:line="409" w:lineRule="exact"/>
        <w:ind w:firstLine="783" w:firstLineChars="390"/>
        <w:jc w:val="left"/>
        <w:outlineLvl w:val="2"/>
        <w:rPr>
          <w:rStyle w:val="6"/>
          <w:rFonts w:hint="eastAsia"/>
          <w:b/>
          <w:bCs/>
          <w:kern w:val="0"/>
          <w:sz w:val="20"/>
          <w:szCs w:val="20"/>
          <w:lang w:val="zh-TW" w:eastAsia="zh-TW" w:bidi="en-US"/>
        </w:rPr>
      </w:pPr>
      <w:bookmarkStart w:id="101" w:name="bookmark143"/>
      <w:bookmarkStart w:id="102" w:name="bookmark144"/>
      <w:bookmarkStart w:id="103" w:name="_Toc256000046"/>
      <w:bookmarkStart w:id="104" w:name="bookmark142"/>
      <w:r>
        <w:rPr>
          <w:rStyle w:val="6"/>
          <w:rFonts w:hint="eastAsia"/>
          <w:b/>
          <w:bCs/>
          <w:kern w:val="0"/>
          <w:sz w:val="20"/>
          <w:szCs w:val="20"/>
          <w:lang w:val="zh-TW" w:eastAsia="zh-TW" w:bidi="en-US"/>
        </w:rPr>
        <w:t>计划工期</w:t>
      </w:r>
      <w:bookmarkEnd w:id="101"/>
      <w:bookmarkEnd w:id="102"/>
      <w:bookmarkEnd w:id="103"/>
      <w:bookmarkEnd w:id="104"/>
    </w:p>
    <w:p>
      <w:pPr>
        <w:pStyle w:val="28"/>
        <w:autoSpaceDE w:val="0"/>
        <w:autoSpaceDN w:val="0"/>
        <w:spacing w:before="80" w:after="20" w:line="360" w:lineRule="auto"/>
        <w:ind w:firstLine="803" w:firstLineChars="400"/>
        <w:jc w:val="left"/>
        <w:outlineLvl w:val="2"/>
        <w:rPr>
          <w:rStyle w:val="6"/>
          <w:rFonts w:hint="eastAsia" w:ascii="宋体" w:hAnsi="宋体" w:cs="宋体"/>
          <w:b/>
          <w:bCs/>
          <w:kern w:val="0"/>
          <w:sz w:val="20"/>
          <w:szCs w:val="20"/>
          <w:lang w:val="zh-TW" w:eastAsia="zh-TW" w:bidi="zh-TW"/>
        </w:rPr>
      </w:pPr>
      <w:r>
        <w:rPr>
          <w:rStyle w:val="6"/>
          <w:rFonts w:hint="eastAsia" w:ascii="宋体" w:hAnsi="宋体" w:cs="宋体"/>
          <w:b/>
          <w:bCs/>
          <w:kern w:val="0"/>
          <w:sz w:val="20"/>
          <w:szCs w:val="20"/>
          <w:lang w:val="zh-TW" w:eastAsia="zh-TW" w:bidi="zh-TW"/>
        </w:rPr>
        <w:t>本项目工程计划工期</w:t>
      </w:r>
      <w:r>
        <w:rPr>
          <w:rStyle w:val="6"/>
          <w:rFonts w:hint="eastAsia" w:ascii="宋体" w:hAnsi="宋体" w:cs="宋体"/>
          <w:b/>
          <w:bCs/>
          <w:kern w:val="0"/>
          <w:sz w:val="20"/>
          <w:szCs w:val="20"/>
          <w:u w:val="single"/>
          <w:lang w:bidi="zh-TW"/>
        </w:rPr>
        <w:t>1900</w:t>
      </w:r>
      <w:r>
        <w:rPr>
          <w:rStyle w:val="6"/>
          <w:rFonts w:hint="eastAsia" w:ascii="宋体" w:hAnsi="宋体" w:cs="宋体"/>
          <w:b/>
          <w:bCs/>
          <w:kern w:val="0"/>
          <w:sz w:val="20"/>
          <w:szCs w:val="20"/>
          <w:lang w:val="zh-TW" w:eastAsia="zh-TW" w:bidi="zh-TW"/>
        </w:rPr>
        <w:t>日历天，缺陷责任期</w:t>
      </w:r>
      <w:r>
        <w:rPr>
          <w:rStyle w:val="6"/>
          <w:rFonts w:hint="eastAsia" w:ascii="宋体" w:hAnsi="宋体" w:cs="宋体"/>
          <w:b/>
          <w:bCs/>
          <w:kern w:val="0"/>
          <w:sz w:val="20"/>
          <w:szCs w:val="20"/>
          <w:u w:val="single"/>
          <w:lang w:bidi="zh-TW"/>
        </w:rPr>
        <w:t>720</w:t>
      </w:r>
      <w:r>
        <w:rPr>
          <w:rStyle w:val="6"/>
          <w:rFonts w:hint="eastAsia" w:ascii="宋体" w:hAnsi="宋体" w:cs="宋体"/>
          <w:b/>
          <w:bCs/>
          <w:kern w:val="0"/>
          <w:sz w:val="20"/>
          <w:szCs w:val="20"/>
          <w:lang w:val="zh-TW" w:eastAsia="zh-TW" w:bidi="zh-TW"/>
        </w:rPr>
        <w:t>日历天。</w:t>
      </w:r>
    </w:p>
    <w:p>
      <w:pPr>
        <w:pStyle w:val="28"/>
        <w:autoSpaceDE w:val="0"/>
        <w:autoSpaceDN w:val="0"/>
        <w:spacing w:after="20" w:line="360" w:lineRule="auto"/>
        <w:ind w:firstLine="803" w:firstLineChars="400"/>
        <w:jc w:val="left"/>
        <w:outlineLvl w:val="2"/>
        <w:rPr>
          <w:rStyle w:val="6"/>
          <w:rFonts w:hint="eastAsia"/>
          <w:b/>
          <w:bCs/>
          <w:kern w:val="0"/>
          <w:sz w:val="20"/>
          <w:szCs w:val="20"/>
          <w:highlight w:val="yellow"/>
          <w:lang w:bidi="en-US"/>
        </w:rPr>
      </w:pPr>
      <w:r>
        <w:rPr>
          <w:rStyle w:val="6"/>
          <w:rFonts w:hint="eastAsia" w:ascii="宋体" w:hAnsi="宋体" w:cs="宋体"/>
          <w:b/>
          <w:bCs/>
          <w:kern w:val="0"/>
          <w:sz w:val="20"/>
          <w:szCs w:val="20"/>
          <w:lang w:val="zh-TW" w:eastAsia="zh-TW" w:bidi="zh-TW"/>
        </w:rPr>
        <w:t>暂定：</w:t>
      </w:r>
      <w:r>
        <w:rPr>
          <w:rStyle w:val="6"/>
          <w:rFonts w:hint="eastAsia" w:ascii="宋体" w:hAnsi="宋体" w:cs="宋体"/>
          <w:b/>
          <w:bCs/>
          <w:kern w:val="0"/>
          <w:sz w:val="20"/>
          <w:szCs w:val="20"/>
          <w:u w:val="single"/>
          <w:lang w:val="zh-TW" w:eastAsia="zh-TW" w:bidi="zh-TW"/>
        </w:rPr>
        <w:t>202</w:t>
      </w:r>
      <w:r>
        <w:rPr>
          <w:rStyle w:val="6"/>
          <w:rFonts w:hint="eastAsia" w:ascii="宋体" w:hAnsi="宋体" w:cs="宋体"/>
          <w:b/>
          <w:bCs/>
          <w:kern w:val="0"/>
          <w:sz w:val="20"/>
          <w:szCs w:val="20"/>
          <w:u w:val="single"/>
          <w:lang w:bidi="zh-TW"/>
        </w:rPr>
        <w:t>3</w:t>
      </w:r>
      <w:r>
        <w:rPr>
          <w:rStyle w:val="6"/>
          <w:rFonts w:hint="eastAsia" w:ascii="宋体" w:hAnsi="宋体" w:cs="宋体"/>
          <w:b/>
          <w:bCs/>
          <w:kern w:val="0"/>
          <w:sz w:val="20"/>
          <w:szCs w:val="20"/>
          <w:lang w:val="zh-TW" w:eastAsia="zh-TW" w:bidi="zh-TW"/>
        </w:rPr>
        <w:t>年</w:t>
      </w:r>
      <w:r>
        <w:rPr>
          <w:rStyle w:val="6"/>
          <w:rFonts w:hint="eastAsia" w:ascii="宋体" w:hAnsi="宋体" w:cs="宋体"/>
          <w:b/>
          <w:bCs/>
          <w:kern w:val="0"/>
          <w:sz w:val="20"/>
          <w:szCs w:val="20"/>
          <w:lang w:bidi="zh-TW"/>
        </w:rPr>
        <w:t xml:space="preserve"> </w:t>
      </w:r>
      <w:r>
        <w:rPr>
          <w:rStyle w:val="6"/>
          <w:rFonts w:hint="eastAsia" w:ascii="宋体" w:hAnsi="宋体" w:cs="宋体"/>
          <w:b/>
          <w:bCs/>
          <w:kern w:val="0"/>
          <w:sz w:val="20"/>
          <w:szCs w:val="20"/>
          <w:u w:val="single"/>
          <w:lang w:bidi="zh-TW"/>
        </w:rPr>
        <w:t xml:space="preserve">4 </w:t>
      </w:r>
      <w:r>
        <w:rPr>
          <w:rStyle w:val="6"/>
          <w:rFonts w:hint="eastAsia" w:ascii="宋体" w:hAnsi="宋体" w:cs="宋体"/>
          <w:b/>
          <w:bCs/>
          <w:kern w:val="0"/>
          <w:sz w:val="20"/>
          <w:szCs w:val="20"/>
          <w:lang w:val="zh-TW" w:eastAsia="zh-TW" w:bidi="zh-TW"/>
        </w:rPr>
        <w:t>月</w:t>
      </w:r>
      <w:r>
        <w:rPr>
          <w:rStyle w:val="6"/>
          <w:rFonts w:hint="eastAsia" w:ascii="宋体" w:hAnsi="宋体" w:cs="宋体"/>
          <w:b/>
          <w:bCs/>
          <w:kern w:val="0"/>
          <w:sz w:val="20"/>
          <w:szCs w:val="20"/>
          <w:lang w:bidi="zh-TW"/>
        </w:rPr>
        <w:t xml:space="preserve"> </w:t>
      </w:r>
      <w:r>
        <w:rPr>
          <w:rStyle w:val="6"/>
          <w:rFonts w:hint="eastAsia" w:ascii="宋体" w:hAnsi="宋体" w:cs="宋体"/>
          <w:b/>
          <w:bCs/>
          <w:kern w:val="0"/>
          <w:sz w:val="20"/>
          <w:szCs w:val="20"/>
          <w:u w:val="single"/>
          <w:lang w:bidi="zh-TW"/>
        </w:rPr>
        <w:t xml:space="preserve">15 </w:t>
      </w:r>
      <w:r>
        <w:rPr>
          <w:rStyle w:val="6"/>
          <w:rFonts w:hint="eastAsia" w:ascii="宋体" w:hAnsi="宋体" w:cs="宋体"/>
          <w:b/>
          <w:bCs/>
          <w:kern w:val="0"/>
          <w:sz w:val="20"/>
          <w:szCs w:val="20"/>
          <w:lang w:val="zh-TW" w:eastAsia="zh-TW" w:bidi="zh-TW"/>
        </w:rPr>
        <w:t>日开工。</w:t>
      </w:r>
    </w:p>
    <w:p>
      <w:pPr>
        <w:pStyle w:val="29"/>
        <w:keepNext/>
        <w:keepLines/>
        <w:spacing w:after="160" w:line="409" w:lineRule="exact"/>
        <w:ind w:firstLine="783" w:firstLineChars="390"/>
        <w:jc w:val="left"/>
        <w:outlineLvl w:val="2"/>
        <w:rPr>
          <w:rStyle w:val="6"/>
          <w:rFonts w:hint="eastAsia"/>
          <w:b/>
          <w:bCs/>
          <w:kern w:val="0"/>
          <w:sz w:val="20"/>
          <w:szCs w:val="20"/>
          <w:lang w:val="zh-TW" w:eastAsia="zh-TW" w:bidi="en-US"/>
        </w:rPr>
      </w:pPr>
      <w:r>
        <w:rPr>
          <w:rStyle w:val="6"/>
          <w:rFonts w:hint="eastAsia"/>
          <w:b/>
          <w:bCs/>
          <w:kern w:val="0"/>
          <w:sz w:val="20"/>
          <w:szCs w:val="20"/>
          <w:lang w:val="zh-TW" w:eastAsia="zh-TW" w:bidi="en-US"/>
        </w:rPr>
        <w:t>项目地理位置</w:t>
      </w:r>
    </w:p>
    <w:p>
      <w:pPr>
        <w:pStyle w:val="29"/>
        <w:keepNext/>
        <w:keepLines/>
        <w:spacing w:after="160" w:line="409" w:lineRule="exact"/>
        <w:ind w:firstLine="783" w:firstLineChars="390"/>
        <w:jc w:val="left"/>
        <w:outlineLvl w:val="2"/>
        <w:rPr>
          <w:rStyle w:val="6"/>
          <w:rFonts w:hint="eastAsia"/>
          <w:b/>
          <w:bCs/>
          <w:kern w:val="0"/>
          <w:sz w:val="20"/>
          <w:szCs w:val="20"/>
          <w:lang w:val="zh-TW" w:eastAsia="zh-TW" w:bidi="en-US"/>
        </w:rPr>
      </w:pPr>
    </w:p>
    <w:p>
      <w:pPr>
        <w:pStyle w:val="29"/>
        <w:jc w:val="left"/>
        <w:outlineLvl w:val="2"/>
        <w:rPr>
          <w:rStyle w:val="6"/>
          <w:rFonts w:ascii="宋体" w:hAnsi="宋体" w:cs="宋体"/>
          <w:b/>
          <w:bCs/>
          <w:kern w:val="0"/>
          <w:sz w:val="20"/>
          <w:szCs w:val="20"/>
          <w:lang w:val="zh-TW" w:eastAsia="zh-TW" w:bidi="zh-TW"/>
        </w:rPr>
      </w:pPr>
      <w:r>
        <w:drawing>
          <wp:inline distT="0" distB="0" distL="114300" distR="114300">
            <wp:extent cx="6027420" cy="4288155"/>
            <wp:effectExtent l="0" t="0" r="1143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027420" cy="4288155"/>
                    </a:xfrm>
                    <a:prstGeom prst="rect">
                      <a:avLst/>
                    </a:prstGeom>
                    <a:noFill/>
                    <a:ln>
                      <a:noFill/>
                    </a:ln>
                  </pic:spPr>
                </pic:pic>
              </a:graphicData>
            </a:graphic>
          </wp:inline>
        </w:drawing>
      </w:r>
    </w:p>
    <w:p>
      <w:pPr>
        <w:pStyle w:val="29"/>
        <w:jc w:val="center"/>
        <w:outlineLvl w:val="2"/>
        <w:rPr>
          <w:rStyle w:val="6"/>
          <w:rFonts w:ascii="宋体" w:hAnsi="宋体" w:cs="宋体"/>
          <w:b/>
          <w:bCs/>
          <w:kern w:val="0"/>
          <w:sz w:val="20"/>
          <w:szCs w:val="20"/>
          <w:lang w:bidi="zh-TW"/>
        </w:rPr>
        <w:sectPr>
          <w:pgSz w:w="11900" w:h="16840"/>
          <w:pgMar w:top="1444" w:right="1176" w:bottom="1262" w:left="1229" w:header="1016" w:footer="834" w:gutter="0"/>
          <w:pgNumType w:start="1"/>
          <w:cols w:space="720" w:num="1"/>
          <w:docGrid w:linePitch="360" w:charSpace="0"/>
        </w:sectPr>
      </w:pPr>
      <w:r>
        <w:rPr>
          <w:rStyle w:val="6"/>
          <w:rFonts w:hint="eastAsia"/>
        </w:rPr>
        <w:t>虎形山连接线</w:t>
      </w:r>
    </w:p>
    <w:p>
      <w:pPr>
        <w:pStyle w:val="29"/>
        <w:keepNext/>
        <w:keepLines/>
        <w:spacing w:after="140"/>
        <w:jc w:val="left"/>
        <w:outlineLvl w:val="2"/>
        <w:rPr>
          <w:rStyle w:val="6"/>
          <w:rFonts w:hint="eastAsia" w:ascii="宋体" w:hAnsi="宋体" w:cs="宋体"/>
          <w:b/>
          <w:bCs/>
          <w:kern w:val="0"/>
          <w:sz w:val="28"/>
          <w:szCs w:val="28"/>
          <w:lang w:val="zh-TW" w:eastAsia="zh-TW" w:bidi="zh-TW"/>
        </w:rPr>
      </w:pPr>
      <w:r>
        <w:rPr>
          <w:rStyle w:val="6"/>
          <w:rFonts w:ascii="宋体" w:hAnsi="宋体" w:cs="宋体"/>
          <w:b/>
          <w:bCs/>
          <w:kern w:val="0"/>
          <w:sz w:val="20"/>
          <w:szCs w:val="20"/>
          <w:lang w:val="zh-TW" w:eastAsia="zh-TW" w:bidi="zh-TW"/>
        </w:rPr>
        <w:t>附表</w:t>
      </w:r>
      <w:r>
        <w:rPr>
          <w:rStyle w:val="6"/>
          <w:rFonts w:eastAsia="Times New Roman"/>
          <w:b/>
          <w:bCs/>
          <w:kern w:val="0"/>
          <w:sz w:val="20"/>
          <w:szCs w:val="20"/>
          <w:lang w:val="zh-TW" w:eastAsia="zh-TW" w:bidi="zh-TW"/>
        </w:rPr>
        <w:t>1</w:t>
      </w:r>
    </w:p>
    <w:p>
      <w:pPr>
        <w:pStyle w:val="28"/>
        <w:keepNext/>
        <w:keepLines/>
        <w:spacing w:after="140"/>
        <w:jc w:val="center"/>
        <w:outlineLvl w:val="2"/>
        <w:rPr>
          <w:rStyle w:val="6"/>
          <w:rFonts w:hint="eastAsia" w:ascii="宋体" w:hAnsi="宋体" w:cs="宋体"/>
          <w:b/>
          <w:bCs/>
          <w:kern w:val="0"/>
          <w:sz w:val="28"/>
          <w:szCs w:val="28"/>
          <w:lang w:val="zh-TW" w:bidi="zh-TW"/>
        </w:rPr>
      </w:pPr>
      <w:r>
        <w:rPr>
          <w:rStyle w:val="6"/>
          <w:rFonts w:hint="eastAsia" w:ascii="宋体" w:hAnsi="宋体" w:cs="宋体"/>
          <w:b/>
          <w:bCs/>
          <w:kern w:val="0"/>
          <w:sz w:val="28"/>
          <w:szCs w:val="28"/>
          <w:lang w:val="zh-TW" w:eastAsia="zh-TW" w:bidi="zh-TW"/>
        </w:rPr>
        <w:t>湖南省</w:t>
      </w:r>
      <w:r>
        <w:rPr>
          <w:rStyle w:val="6"/>
          <w:rFonts w:hint="eastAsia" w:ascii="宋体" w:hAnsi="宋体" w:cs="宋体"/>
          <w:b/>
          <w:bCs/>
          <w:kern w:val="0"/>
          <w:sz w:val="28"/>
          <w:szCs w:val="28"/>
          <w:lang w:bidi="zh-TW"/>
        </w:rPr>
        <w:t>新化</w:t>
      </w:r>
      <w:r>
        <w:rPr>
          <w:rStyle w:val="6"/>
          <w:rFonts w:hint="eastAsia" w:ascii="宋体" w:hAnsi="宋体" w:cs="宋体"/>
          <w:b/>
          <w:bCs/>
          <w:kern w:val="0"/>
          <w:sz w:val="28"/>
          <w:szCs w:val="28"/>
          <w:lang w:val="zh-TW" w:eastAsia="zh-TW" w:bidi="zh-TW"/>
        </w:rPr>
        <w:t>至</w:t>
      </w:r>
      <w:r>
        <w:rPr>
          <w:rStyle w:val="6"/>
          <w:rFonts w:hint="eastAsia" w:ascii="宋体" w:hAnsi="宋体" w:cs="宋体"/>
          <w:b/>
          <w:bCs/>
          <w:kern w:val="0"/>
          <w:sz w:val="28"/>
          <w:szCs w:val="28"/>
          <w:lang w:bidi="zh-TW"/>
        </w:rPr>
        <w:t>新宁</w:t>
      </w:r>
      <w:r>
        <w:rPr>
          <w:rStyle w:val="6"/>
          <w:rFonts w:hint="eastAsia" w:ascii="宋体" w:hAnsi="宋体" w:cs="宋体"/>
          <w:b/>
          <w:bCs/>
          <w:kern w:val="0"/>
          <w:sz w:val="28"/>
          <w:szCs w:val="28"/>
          <w:lang w:val="zh-TW" w:eastAsia="zh-TW" w:bidi="zh-TW"/>
        </w:rPr>
        <w:t>高速公路</w:t>
      </w:r>
      <w:r>
        <w:rPr>
          <w:rStyle w:val="6"/>
          <w:rFonts w:hint="eastAsia" w:ascii="宋体" w:hAnsi="宋体" w:cs="宋体"/>
          <w:b/>
          <w:bCs/>
          <w:kern w:val="0"/>
          <w:sz w:val="28"/>
          <w:szCs w:val="28"/>
          <w:lang w:bidi="zh-TW"/>
        </w:rPr>
        <w:t>洋溪连接线及虎形山连接线</w:t>
      </w:r>
      <w:r>
        <w:rPr>
          <w:rStyle w:val="6"/>
          <w:rFonts w:hint="eastAsia" w:ascii="宋体" w:hAnsi="宋体" w:cs="宋体"/>
          <w:b/>
          <w:bCs/>
          <w:kern w:val="0"/>
          <w:sz w:val="28"/>
          <w:szCs w:val="28"/>
          <w:lang w:val="zh-TW" w:eastAsia="zh-TW" w:bidi="zh-TW"/>
        </w:rPr>
        <w:t>标段划分及主要工程数量表</w:t>
      </w:r>
    </w:p>
    <w:tbl>
      <w:tblPr>
        <w:tblStyle w:val="5"/>
        <w:tblW w:w="14062" w:type="dxa"/>
        <w:tblInd w:w="0" w:type="dxa"/>
        <w:tblLayout w:type="fixed"/>
        <w:tblCellMar>
          <w:top w:w="0" w:type="dxa"/>
          <w:left w:w="108" w:type="dxa"/>
          <w:bottom w:w="0" w:type="dxa"/>
          <w:right w:w="108" w:type="dxa"/>
        </w:tblCellMar>
      </w:tblPr>
      <w:tblGrid>
        <w:gridCol w:w="468"/>
        <w:gridCol w:w="1149"/>
        <w:gridCol w:w="421"/>
        <w:gridCol w:w="475"/>
        <w:gridCol w:w="753"/>
        <w:gridCol w:w="753"/>
        <w:gridCol w:w="820"/>
        <w:gridCol w:w="731"/>
        <w:gridCol w:w="775"/>
        <w:gridCol w:w="618"/>
        <w:gridCol w:w="484"/>
        <w:gridCol w:w="551"/>
        <w:gridCol w:w="618"/>
        <w:gridCol w:w="624"/>
        <w:gridCol w:w="954"/>
        <w:gridCol w:w="820"/>
        <w:gridCol w:w="753"/>
        <w:gridCol w:w="434"/>
        <w:gridCol w:w="543"/>
        <w:gridCol w:w="753"/>
        <w:gridCol w:w="565"/>
      </w:tblGrid>
      <w:tr>
        <w:tblPrEx>
          <w:tblCellMar>
            <w:top w:w="0" w:type="dxa"/>
            <w:left w:w="108" w:type="dxa"/>
            <w:bottom w:w="0" w:type="dxa"/>
            <w:right w:w="108" w:type="dxa"/>
          </w:tblCellMar>
        </w:tblPrEx>
        <w:trPr>
          <w:trHeight w:val="312"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监理合同段</w:t>
            </w:r>
          </w:p>
        </w:tc>
        <w:tc>
          <w:tcPr>
            <w:tcW w:w="114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起讫桩号</w:t>
            </w:r>
          </w:p>
        </w:tc>
        <w:tc>
          <w:tcPr>
            <w:tcW w:w="42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所处行政区</w:t>
            </w:r>
          </w:p>
        </w:tc>
        <w:tc>
          <w:tcPr>
            <w:tcW w:w="47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里程（公里）</w:t>
            </w:r>
          </w:p>
        </w:tc>
        <w:tc>
          <w:tcPr>
            <w:tcW w:w="6727" w:type="dxa"/>
            <w:gridSpan w:val="10"/>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路基工程</w:t>
            </w:r>
          </w:p>
        </w:tc>
        <w:tc>
          <w:tcPr>
            <w:tcW w:w="9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桥梁（整幅）（m/座）</w:t>
            </w:r>
          </w:p>
        </w:tc>
        <w:tc>
          <w:tcPr>
            <w:tcW w:w="82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隧道（整幅）（m/座）</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涵洞（m/道）</w:t>
            </w:r>
          </w:p>
        </w:tc>
        <w:tc>
          <w:tcPr>
            <w:tcW w:w="43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渡槽（m/座）</w:t>
            </w:r>
          </w:p>
        </w:tc>
        <w:tc>
          <w:tcPr>
            <w:tcW w:w="1861"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路线交叉</w:t>
            </w:r>
          </w:p>
        </w:tc>
      </w:tr>
      <w:tr>
        <w:tblPrEx>
          <w:tblCellMar>
            <w:top w:w="0" w:type="dxa"/>
            <w:left w:w="108" w:type="dxa"/>
            <w:bottom w:w="0" w:type="dxa"/>
            <w:right w:w="108" w:type="dxa"/>
          </w:tblCellMar>
        </w:tblPrEx>
        <w:trPr>
          <w:trHeight w:val="319"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6727"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186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r>
      <w:tr>
        <w:tblPrEx>
          <w:tblCellMar>
            <w:top w:w="0" w:type="dxa"/>
            <w:left w:w="108" w:type="dxa"/>
            <w:bottom w:w="0" w:type="dxa"/>
            <w:right w:w="108" w:type="dxa"/>
          </w:tblCellMar>
        </w:tblPrEx>
        <w:trPr>
          <w:trHeight w:val="312"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6727"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c>
          <w:tcPr>
            <w:tcW w:w="186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Style w:val="28"/>
              <w:widowControl/>
              <w:outlineLvl w:val="2"/>
              <w:rPr>
                <w:rStyle w:val="6"/>
                <w:rFonts w:ascii="宋体" w:hAnsi="宋体" w:cs="宋体"/>
                <w:sz w:val="13"/>
                <w:szCs w:val="13"/>
              </w:rPr>
            </w:pP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填方</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挖方</w:t>
            </w:r>
          </w:p>
        </w:tc>
        <w:tc>
          <w:tcPr>
            <w:tcW w:w="2326"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沥青路面（m2）</w:t>
            </w:r>
          </w:p>
        </w:tc>
        <w:tc>
          <w:tcPr>
            <w:tcW w:w="1653"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混凝土路面（m2）</w:t>
            </w:r>
          </w:p>
        </w:tc>
        <w:tc>
          <w:tcPr>
            <w:tcW w:w="61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防护（万m3）</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排水（万m3）</w:t>
            </w: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54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互通（处）</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通涵（m/道）</w:t>
            </w:r>
          </w:p>
        </w:tc>
        <w:tc>
          <w:tcPr>
            <w:tcW w:w="56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天桥（m/座）</w:t>
            </w: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数量</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数量</w:t>
            </w:r>
          </w:p>
        </w:tc>
        <w:tc>
          <w:tcPr>
            <w:tcW w:w="2326"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165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r>
      <w:tr>
        <w:tblPrEx>
          <w:tblCellMar>
            <w:top w:w="0" w:type="dxa"/>
            <w:left w:w="108" w:type="dxa"/>
            <w:bottom w:w="0" w:type="dxa"/>
            <w:right w:w="108" w:type="dxa"/>
          </w:tblCellMar>
        </w:tblPrEx>
        <w:trPr>
          <w:trHeight w:val="289"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（万</w:t>
            </w:r>
            <w:r>
              <w:rPr>
                <w:rStyle w:val="6"/>
                <w:rFonts w:hint="eastAsia" w:ascii="宋体" w:hAnsi="宋体" w:cs="宋体"/>
                <w:b/>
                <w:bCs/>
                <w:sz w:val="13"/>
                <w:szCs w:val="13"/>
              </w:rPr>
              <w:t>m3）</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（万</w:t>
            </w:r>
            <w:r>
              <w:rPr>
                <w:rStyle w:val="6"/>
                <w:rFonts w:hint="eastAsia" w:ascii="宋体" w:hAnsi="宋体" w:cs="宋体"/>
                <w:b/>
                <w:bCs/>
                <w:sz w:val="13"/>
                <w:szCs w:val="13"/>
              </w:rPr>
              <w:t>m3）</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面层</w:t>
            </w:r>
          </w:p>
        </w:tc>
        <w:tc>
          <w:tcPr>
            <w:tcW w:w="7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基层</w:t>
            </w:r>
          </w:p>
        </w:tc>
        <w:tc>
          <w:tcPr>
            <w:tcW w:w="7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底基层</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面层</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基层</w:t>
            </w: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底基层</w:t>
            </w: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22"/>
              </w:rPr>
            </w:pPr>
            <w:r>
              <w:rPr>
                <w:rStyle w:val="6"/>
                <w:rFonts w:hint="eastAsia" w:ascii="宋体" w:hAnsi="宋体" w:cs="宋体"/>
                <w:sz w:val="22"/>
              </w:rPr>
              <w:t>　</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22"/>
              </w:rPr>
            </w:pPr>
            <w:r>
              <w:rPr>
                <w:rStyle w:val="6"/>
                <w:rFonts w:hint="eastAsia" w:ascii="宋体" w:hAnsi="宋体" w:cs="宋体"/>
                <w:sz w:val="22"/>
              </w:rPr>
              <w:t>　</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outlineLvl w:val="2"/>
              <w:rPr>
                <w:rStyle w:val="6"/>
                <w:rFonts w:ascii="宋体" w:hAnsi="宋体" w:cs="宋体"/>
                <w:sz w:val="13"/>
                <w:szCs w:val="13"/>
              </w:rPr>
            </w:pPr>
            <w:r>
              <w:rPr>
                <w:rStyle w:val="6"/>
                <w:rFonts w:hint="eastAsia" w:ascii="宋体" w:hAnsi="宋体" w:cs="宋体"/>
                <w:sz w:val="13"/>
                <w:szCs w:val="13"/>
              </w:rPr>
              <w:t xml:space="preserve">（万 </w:t>
            </w:r>
            <w:r>
              <w:rPr>
                <w:rStyle w:val="6"/>
                <w:rFonts w:hint="eastAsia" w:ascii="宋体" w:hAnsi="宋体" w:cs="宋体"/>
                <w:b/>
                <w:bCs/>
                <w:sz w:val="13"/>
                <w:szCs w:val="13"/>
              </w:rPr>
              <w:t>m2）</w:t>
            </w:r>
          </w:p>
        </w:tc>
        <w:tc>
          <w:tcPr>
            <w:tcW w:w="7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outlineLvl w:val="2"/>
              <w:rPr>
                <w:rStyle w:val="6"/>
                <w:rFonts w:ascii="宋体" w:hAnsi="宋体" w:cs="宋体"/>
                <w:sz w:val="13"/>
                <w:szCs w:val="13"/>
              </w:rPr>
            </w:pPr>
            <w:r>
              <w:rPr>
                <w:rStyle w:val="6"/>
                <w:rFonts w:hint="eastAsia" w:ascii="宋体" w:hAnsi="宋体" w:cs="宋体"/>
                <w:sz w:val="13"/>
                <w:szCs w:val="13"/>
              </w:rPr>
              <w:t>（万</w:t>
            </w:r>
            <w:r>
              <w:rPr>
                <w:rStyle w:val="6"/>
                <w:rFonts w:hint="eastAsia" w:ascii="宋体" w:hAnsi="宋体" w:cs="宋体"/>
                <w:b/>
                <w:bCs/>
                <w:sz w:val="13"/>
                <w:szCs w:val="13"/>
              </w:rPr>
              <w:t>m2）</w:t>
            </w:r>
          </w:p>
        </w:tc>
        <w:tc>
          <w:tcPr>
            <w:tcW w:w="7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outlineLvl w:val="2"/>
              <w:rPr>
                <w:rStyle w:val="6"/>
                <w:rFonts w:ascii="宋体" w:hAnsi="宋体" w:cs="宋体"/>
                <w:sz w:val="13"/>
                <w:szCs w:val="13"/>
              </w:rPr>
            </w:pPr>
            <w:r>
              <w:rPr>
                <w:rStyle w:val="6"/>
                <w:rFonts w:hint="eastAsia" w:ascii="宋体" w:hAnsi="宋体" w:cs="宋体"/>
                <w:sz w:val="13"/>
                <w:szCs w:val="13"/>
              </w:rPr>
              <w:t>（万</w:t>
            </w:r>
            <w:r>
              <w:rPr>
                <w:rStyle w:val="6"/>
                <w:rFonts w:hint="eastAsia" w:ascii="宋体" w:hAnsi="宋体" w:cs="宋体"/>
                <w:b/>
                <w:bCs/>
                <w:sz w:val="13"/>
                <w:szCs w:val="13"/>
              </w:rPr>
              <w:t>m2）</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outlineLvl w:val="2"/>
              <w:rPr>
                <w:rStyle w:val="6"/>
                <w:rFonts w:ascii="宋体" w:hAnsi="宋体" w:cs="宋体"/>
                <w:sz w:val="13"/>
                <w:szCs w:val="13"/>
              </w:rPr>
            </w:pPr>
            <w:r>
              <w:rPr>
                <w:rStyle w:val="6"/>
                <w:rFonts w:hint="eastAsia" w:ascii="宋体" w:hAnsi="宋体" w:cs="宋体"/>
                <w:sz w:val="13"/>
                <w:szCs w:val="13"/>
              </w:rPr>
              <w:t>（万</w:t>
            </w:r>
            <w:r>
              <w:rPr>
                <w:rStyle w:val="6"/>
                <w:rFonts w:hint="eastAsia" w:ascii="宋体" w:hAnsi="宋体" w:cs="宋体"/>
                <w:b/>
                <w:bCs/>
                <w:sz w:val="13"/>
                <w:szCs w:val="13"/>
              </w:rPr>
              <w:t>m2）</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3"/>
                <w:szCs w:val="13"/>
              </w:rPr>
            </w:pPr>
            <w:r>
              <w:rPr>
                <w:rStyle w:val="6"/>
                <w:rFonts w:hint="eastAsia" w:ascii="宋体" w:hAnsi="宋体" w:cs="宋体"/>
                <w:sz w:val="13"/>
                <w:szCs w:val="13"/>
              </w:rPr>
              <w:t xml:space="preserve">（万 </w:t>
            </w:r>
            <w:r>
              <w:rPr>
                <w:rStyle w:val="6"/>
                <w:rFonts w:hint="eastAsia" w:ascii="宋体" w:hAnsi="宋体" w:cs="宋体"/>
                <w:b/>
                <w:bCs/>
                <w:sz w:val="13"/>
                <w:szCs w:val="13"/>
              </w:rPr>
              <w:t>m2）</w:t>
            </w: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outlineLvl w:val="2"/>
              <w:rPr>
                <w:rStyle w:val="6"/>
                <w:rFonts w:ascii="宋体" w:hAnsi="宋体" w:cs="宋体"/>
                <w:sz w:val="13"/>
                <w:szCs w:val="13"/>
              </w:rPr>
            </w:pPr>
            <w:r>
              <w:rPr>
                <w:rStyle w:val="6"/>
                <w:rFonts w:hint="eastAsia" w:ascii="宋体" w:hAnsi="宋体" w:cs="宋体"/>
                <w:sz w:val="13"/>
                <w:szCs w:val="13"/>
              </w:rPr>
              <w:t>（万</w:t>
            </w:r>
            <w:r>
              <w:rPr>
                <w:rStyle w:val="6"/>
                <w:rFonts w:hint="eastAsia" w:ascii="宋体" w:hAnsi="宋体" w:cs="宋体"/>
                <w:b/>
                <w:bCs/>
                <w:sz w:val="13"/>
                <w:szCs w:val="13"/>
              </w:rPr>
              <w:t>m2）</w:t>
            </w: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8"/>
              <w:widowControl/>
              <w:outlineLvl w:val="2"/>
              <w:rPr>
                <w:rStyle w:val="6"/>
                <w:rFonts w:ascii="宋体" w:hAnsi="宋体" w:cs="宋体"/>
                <w:sz w:val="13"/>
                <w:szCs w:val="13"/>
              </w:rPr>
            </w:pPr>
          </w:p>
        </w:tc>
      </w:tr>
      <w:tr>
        <w:tblPrEx>
          <w:tblCellMar>
            <w:top w:w="0" w:type="dxa"/>
            <w:left w:w="108" w:type="dxa"/>
            <w:bottom w:w="0" w:type="dxa"/>
            <w:right w:w="108" w:type="dxa"/>
          </w:tblCellMar>
        </w:tblPrEx>
        <w:trPr>
          <w:trHeight w:val="928" w:hRule="atLeast"/>
        </w:trPr>
        <w:tc>
          <w:tcPr>
            <w:tcW w:w="468" w:type="dxa"/>
            <w:vMerge w:val="restart"/>
            <w:tcBorders>
              <w:top w:val="single" w:color="auto" w:sz="4" w:space="0"/>
              <w:left w:val="single" w:color="auto" w:sz="4" w:space="0"/>
              <w:right w:val="single" w:color="auto" w:sz="4" w:space="0"/>
            </w:tcBorders>
            <w:shd w:val="clear" w:color="000000" w:fill="FFFFFF"/>
            <w:noWrap w:val="0"/>
            <w:vAlign w:val="center"/>
          </w:tcPr>
          <w:p>
            <w:pPr>
              <w:pStyle w:val="28"/>
              <w:widowControl/>
              <w:jc w:val="center"/>
              <w:outlineLvl w:val="2"/>
              <w:rPr>
                <w:rStyle w:val="6"/>
                <w:rFonts w:hint="eastAsia" w:ascii="宋体" w:hAnsi="宋体" w:cs="宋体"/>
                <w:sz w:val="16"/>
                <w:szCs w:val="16"/>
              </w:rPr>
            </w:pPr>
            <w:r>
              <w:rPr>
                <w:rStyle w:val="6"/>
                <w:rFonts w:hint="eastAsia" w:ascii="宋体" w:hAnsi="宋体" w:cs="宋体"/>
                <w:sz w:val="16"/>
                <w:szCs w:val="16"/>
              </w:rPr>
              <w:t>1</w:t>
            </w:r>
          </w:p>
        </w:tc>
        <w:tc>
          <w:tcPr>
            <w:tcW w:w="114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L1K0+000-L1K23+243</w:t>
            </w:r>
          </w:p>
        </w:tc>
        <w:tc>
          <w:tcPr>
            <w:tcW w:w="421" w:type="dxa"/>
            <w:vMerge w:val="restart"/>
            <w:tcBorders>
              <w:top w:val="single" w:color="auto" w:sz="4" w:space="0"/>
              <w:left w:val="single" w:color="auto" w:sz="4" w:space="0"/>
              <w:right w:val="single" w:color="auto" w:sz="4" w:space="0"/>
            </w:tcBorders>
            <w:shd w:val="clear" w:color="000000" w:fill="FFFFFF"/>
            <w:noWrap w:val="0"/>
            <w:vAlign w:val="center"/>
          </w:tcPr>
          <w:p>
            <w:pPr>
              <w:pStyle w:val="28"/>
              <w:widowControl/>
              <w:outlineLvl w:val="2"/>
              <w:rPr>
                <w:rStyle w:val="6"/>
                <w:rFonts w:ascii="宋体" w:hAnsi="宋体" w:cs="宋体"/>
                <w:sz w:val="16"/>
                <w:szCs w:val="16"/>
              </w:rPr>
            </w:pPr>
            <w:r>
              <w:rPr>
                <w:rStyle w:val="6"/>
                <w:rFonts w:hint="eastAsia" w:ascii="宋体" w:hAnsi="宋体" w:cs="宋体"/>
                <w:sz w:val="16"/>
                <w:szCs w:val="16"/>
              </w:rPr>
              <w:t>邵阳市</w:t>
            </w:r>
          </w:p>
        </w:tc>
        <w:tc>
          <w:tcPr>
            <w:tcW w:w="4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23.243</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191.5</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212.4</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57.2</w:t>
            </w:r>
          </w:p>
        </w:tc>
        <w:tc>
          <w:tcPr>
            <w:tcW w:w="7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55.8</w:t>
            </w:r>
          </w:p>
        </w:tc>
        <w:tc>
          <w:tcPr>
            <w:tcW w:w="7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29.2</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2.3</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3.2</w:t>
            </w: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0.4</w:t>
            </w:r>
          </w:p>
        </w:tc>
        <w:tc>
          <w:tcPr>
            <w:tcW w:w="12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5.9</w:t>
            </w:r>
          </w:p>
        </w:tc>
        <w:tc>
          <w:tcPr>
            <w:tcW w:w="9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1444/9</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2393.34/89</w:t>
            </w:r>
          </w:p>
        </w:tc>
        <w:tc>
          <w:tcPr>
            <w:tcW w:w="4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hint="eastAsia" w:ascii="宋体" w:hAnsi="宋体" w:cs="宋体"/>
                <w:sz w:val="16"/>
                <w:szCs w:val="16"/>
              </w:rPr>
            </w:pPr>
            <w:r>
              <w:rPr>
                <w:rStyle w:val="6"/>
                <w:rFonts w:hint="eastAsia" w:ascii="宋体" w:hAnsi="宋体" w:cs="宋体"/>
                <w:sz w:val="16"/>
                <w:szCs w:val="16"/>
              </w:rPr>
              <w:t>/</w:t>
            </w:r>
          </w:p>
        </w:tc>
        <w:tc>
          <w:tcPr>
            <w:tcW w:w="5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hint="eastAsia" w:ascii="宋体" w:hAnsi="宋体" w:cs="宋体"/>
                <w:sz w:val="16"/>
                <w:szCs w:val="16"/>
              </w:rPr>
            </w:pPr>
            <w:r>
              <w:rPr>
                <w:rStyle w:val="6"/>
                <w:rFonts w:hint="eastAsia" w:ascii="宋体" w:hAnsi="宋体" w:cs="宋体"/>
                <w:sz w:val="16"/>
                <w:szCs w:val="16"/>
              </w:rPr>
              <w:t>/</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w:t>
            </w:r>
          </w:p>
        </w:tc>
        <w:tc>
          <w:tcPr>
            <w:tcW w:w="5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w:t>
            </w:r>
          </w:p>
        </w:tc>
      </w:tr>
      <w:tr>
        <w:tblPrEx>
          <w:tblCellMar>
            <w:top w:w="0" w:type="dxa"/>
            <w:left w:w="108" w:type="dxa"/>
            <w:bottom w:w="0" w:type="dxa"/>
            <w:right w:w="108" w:type="dxa"/>
          </w:tblCellMar>
        </w:tblPrEx>
        <w:trPr>
          <w:trHeight w:val="743" w:hRule="atLeast"/>
        </w:trPr>
        <w:tc>
          <w:tcPr>
            <w:tcW w:w="468" w:type="dxa"/>
            <w:vMerge w:val="continue"/>
            <w:tcBorders>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hint="eastAsia" w:ascii="宋体" w:hAnsi="宋体" w:cs="宋体"/>
                <w:sz w:val="16"/>
                <w:szCs w:val="16"/>
              </w:rPr>
            </w:pPr>
          </w:p>
        </w:tc>
        <w:tc>
          <w:tcPr>
            <w:tcW w:w="114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L3K0+000-L3K29+524.152</w:t>
            </w:r>
          </w:p>
        </w:tc>
        <w:tc>
          <w:tcPr>
            <w:tcW w:w="421" w:type="dxa"/>
            <w:vMerge w:val="continue"/>
            <w:tcBorders>
              <w:left w:val="single" w:color="auto" w:sz="4" w:space="0"/>
              <w:bottom w:val="single" w:color="auto" w:sz="4" w:space="0"/>
              <w:right w:val="single" w:color="auto" w:sz="4" w:space="0"/>
            </w:tcBorders>
            <w:shd w:val="clear" w:color="000000" w:fill="FFFFFF"/>
            <w:noWrap w:val="0"/>
            <w:vAlign w:val="center"/>
          </w:tcPr>
          <w:p>
            <w:pPr>
              <w:pStyle w:val="28"/>
              <w:widowControl/>
              <w:outlineLvl w:val="2"/>
              <w:rPr>
                <w:rStyle w:val="6"/>
                <w:rFonts w:hint="eastAsia" w:ascii="宋体" w:hAnsi="宋体" w:cs="宋体"/>
                <w:sz w:val="16"/>
                <w:szCs w:val="16"/>
              </w:rPr>
            </w:pPr>
          </w:p>
        </w:tc>
        <w:tc>
          <w:tcPr>
            <w:tcW w:w="4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28.93</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85.4</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169.7</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47.2</w:t>
            </w:r>
          </w:p>
        </w:tc>
        <w:tc>
          <w:tcPr>
            <w:tcW w:w="7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49</w:t>
            </w:r>
          </w:p>
        </w:tc>
        <w:tc>
          <w:tcPr>
            <w:tcW w:w="7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25.1</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1.7</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1.8</w:t>
            </w: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4.1</w:t>
            </w:r>
          </w:p>
        </w:tc>
        <w:tc>
          <w:tcPr>
            <w:tcW w:w="12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10.8</w:t>
            </w:r>
          </w:p>
        </w:tc>
        <w:tc>
          <w:tcPr>
            <w:tcW w:w="9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264/5</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1999.18/147</w:t>
            </w:r>
          </w:p>
        </w:tc>
        <w:tc>
          <w:tcPr>
            <w:tcW w:w="4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ascii="宋体" w:hAnsi="宋体" w:cs="宋体"/>
                <w:sz w:val="16"/>
                <w:szCs w:val="16"/>
              </w:rPr>
            </w:pPr>
            <w:r>
              <w:rPr>
                <w:rStyle w:val="6"/>
                <w:rFonts w:hint="eastAsia" w:ascii="宋体" w:hAnsi="宋体" w:cs="宋体"/>
                <w:sz w:val="16"/>
                <w:szCs w:val="16"/>
              </w:rPr>
              <w:t>46/3</w:t>
            </w:r>
          </w:p>
        </w:tc>
        <w:tc>
          <w:tcPr>
            <w:tcW w:w="5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hint="eastAsia" w:ascii="宋体" w:hAnsi="宋体" w:cs="宋体"/>
                <w:sz w:val="16"/>
                <w:szCs w:val="16"/>
              </w:rPr>
            </w:pPr>
            <w:r>
              <w:rPr>
                <w:rStyle w:val="6"/>
                <w:rFonts w:hint="eastAsia" w:ascii="宋体" w:hAnsi="宋体" w:cs="宋体"/>
                <w:sz w:val="16"/>
                <w:szCs w:val="16"/>
              </w:rPr>
              <w:t>/</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hint="eastAsia" w:ascii="宋体" w:hAnsi="宋体" w:cs="宋体"/>
                <w:sz w:val="16"/>
                <w:szCs w:val="16"/>
              </w:rPr>
            </w:pPr>
            <w:r>
              <w:rPr>
                <w:rStyle w:val="6"/>
                <w:rFonts w:hint="eastAsia" w:ascii="宋体" w:hAnsi="宋体" w:cs="宋体"/>
                <w:sz w:val="16"/>
                <w:szCs w:val="16"/>
              </w:rPr>
              <w:t>/</w:t>
            </w:r>
          </w:p>
        </w:tc>
        <w:tc>
          <w:tcPr>
            <w:tcW w:w="5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8"/>
              <w:widowControl/>
              <w:jc w:val="center"/>
              <w:outlineLvl w:val="2"/>
              <w:rPr>
                <w:rStyle w:val="6"/>
                <w:rFonts w:hint="eastAsia" w:ascii="宋体" w:hAnsi="宋体" w:cs="宋体"/>
                <w:sz w:val="16"/>
                <w:szCs w:val="16"/>
              </w:rPr>
            </w:pPr>
            <w:r>
              <w:rPr>
                <w:rStyle w:val="6"/>
                <w:rFonts w:hint="eastAsia" w:ascii="宋体" w:hAnsi="宋体" w:cs="宋体"/>
                <w:sz w:val="16"/>
                <w:szCs w:val="16"/>
              </w:rPr>
              <w:t>/</w:t>
            </w:r>
          </w:p>
        </w:tc>
      </w:tr>
    </w:tbl>
    <w:p>
      <w:pPr>
        <w:pStyle w:val="28"/>
        <w:spacing w:after="60"/>
        <w:ind w:firstLine="800"/>
        <w:jc w:val="left"/>
        <w:outlineLvl w:val="2"/>
        <w:rPr>
          <w:rStyle w:val="6"/>
          <w:rFonts w:ascii="宋体" w:hAnsi="宋体" w:cs="宋体"/>
          <w:kern w:val="0"/>
          <w:sz w:val="22"/>
          <w:u w:val="single"/>
          <w:lang w:val="zh-TW" w:eastAsia="zh-TW" w:bidi="zh-TW"/>
        </w:rPr>
      </w:pPr>
      <w:r>
        <w:rPr>
          <w:rStyle w:val="6"/>
          <w:rFonts w:ascii="宋体" w:hAnsi="宋体" w:cs="宋体"/>
          <w:kern w:val="0"/>
          <w:sz w:val="22"/>
          <w:u w:val="single"/>
          <w:lang w:val="zh-TW" w:eastAsia="zh-TW" w:bidi="zh-TW"/>
        </w:rPr>
        <w:t>注：本表数量仅供参考.具体以施工图设计数量为准。</w:t>
      </w:r>
    </w:p>
    <w:p>
      <w:pPr>
        <w:pStyle w:val="2"/>
        <w:ind w:left="0" w:leftChars="0" w:firstLine="0" w:firstLineChars="0"/>
        <w:rPr>
          <w:rStyle w:val="6"/>
          <w:lang w:val="zh-TW" w:eastAsia="zh-TW"/>
        </w:rPr>
      </w:pPr>
    </w:p>
    <w:p>
      <w:pPr>
        <w:pStyle w:val="2"/>
        <w:ind w:left="0" w:leftChars="0" w:firstLine="0" w:firstLineChars="0"/>
        <w:rPr>
          <w:rStyle w:val="6"/>
          <w:rFonts w:ascii="宋体" w:hAnsi="宋体" w:cs="宋体"/>
          <w:kern w:val="0"/>
          <w:sz w:val="22"/>
          <w:u w:val="single"/>
          <w:lang w:val="zh-TW" w:eastAsia="zh-TW" w:bidi="zh-TW"/>
        </w:rPr>
      </w:pPr>
    </w:p>
    <w:p>
      <w:pPr>
        <w:pStyle w:val="29"/>
        <w:spacing w:after="260"/>
        <w:ind w:firstLine="840"/>
        <w:jc w:val="left"/>
        <w:outlineLvl w:val="2"/>
        <w:rPr>
          <w:rStyle w:val="6"/>
          <w:rFonts w:ascii="宋体" w:hAnsi="宋体" w:cs="宋体"/>
          <w:b/>
          <w:bCs/>
          <w:kern w:val="0"/>
          <w:sz w:val="32"/>
          <w:szCs w:val="32"/>
          <w:lang w:val="zh-TW" w:eastAsia="zh-TW" w:bidi="zh-TW"/>
        </w:rPr>
      </w:pPr>
    </w:p>
    <w:p>
      <w:pPr>
        <w:pStyle w:val="29"/>
        <w:keepNext/>
        <w:keepLines/>
        <w:spacing w:after="140"/>
        <w:jc w:val="left"/>
        <w:outlineLvl w:val="2"/>
        <w:rPr>
          <w:rStyle w:val="6"/>
          <w:rFonts w:ascii="宋体" w:hAnsi="宋体" w:cs="宋体"/>
          <w:b/>
          <w:bCs/>
          <w:kern w:val="0"/>
          <w:sz w:val="20"/>
          <w:szCs w:val="20"/>
          <w:lang w:val="zh-TW" w:eastAsia="zh-TW" w:bidi="zh-TW"/>
        </w:rPr>
      </w:pPr>
      <w:r>
        <w:rPr>
          <w:rStyle w:val="6"/>
          <w:rFonts w:ascii="宋体" w:hAnsi="宋体" w:cs="宋体"/>
          <w:b/>
          <w:bCs/>
          <w:kern w:val="0"/>
          <w:sz w:val="20"/>
          <w:szCs w:val="20"/>
          <w:lang w:val="zh-TW" w:eastAsia="zh-TW" w:bidi="zh-TW"/>
        </w:rPr>
        <w:t>附表2</w:t>
      </w:r>
      <w:bookmarkStart w:id="105" w:name="bookmark146"/>
      <w:bookmarkStart w:id="106" w:name="bookmark147"/>
      <w:bookmarkStart w:id="107" w:name="bookmark145"/>
    </w:p>
    <w:bookmarkEnd w:id="105"/>
    <w:bookmarkEnd w:id="106"/>
    <w:bookmarkEnd w:id="107"/>
    <w:p>
      <w:pPr>
        <w:pStyle w:val="29"/>
        <w:spacing w:after="260"/>
        <w:ind w:firstLine="840"/>
        <w:jc w:val="center"/>
        <w:outlineLvl w:val="2"/>
        <w:rPr>
          <w:rStyle w:val="6"/>
        </w:rPr>
      </w:pPr>
      <w:r>
        <w:rPr>
          <w:rStyle w:val="6"/>
          <w:rFonts w:hint="eastAsia" w:ascii="宋体" w:hAnsi="宋体" w:cs="宋体"/>
          <w:b/>
          <w:bCs/>
          <w:kern w:val="0"/>
          <w:sz w:val="28"/>
          <w:szCs w:val="28"/>
          <w:lang w:val="zh-TW" w:eastAsia="zh-TW" w:bidi="zh-TW"/>
        </w:rPr>
        <w:t>湖南省</w:t>
      </w:r>
      <w:r>
        <w:rPr>
          <w:rStyle w:val="6"/>
          <w:rFonts w:hint="eastAsia" w:ascii="宋体" w:hAnsi="宋体" w:cs="宋体"/>
          <w:b/>
          <w:bCs/>
          <w:kern w:val="0"/>
          <w:sz w:val="28"/>
          <w:szCs w:val="28"/>
          <w:lang w:bidi="zh-TW"/>
        </w:rPr>
        <w:t>新化</w:t>
      </w:r>
      <w:r>
        <w:rPr>
          <w:rStyle w:val="6"/>
          <w:rFonts w:hint="eastAsia" w:ascii="宋体" w:hAnsi="宋体" w:cs="宋体"/>
          <w:b/>
          <w:bCs/>
          <w:kern w:val="0"/>
          <w:sz w:val="28"/>
          <w:szCs w:val="28"/>
          <w:lang w:val="zh-TW" w:eastAsia="zh-TW" w:bidi="zh-TW"/>
        </w:rPr>
        <w:t>至</w:t>
      </w:r>
      <w:r>
        <w:rPr>
          <w:rStyle w:val="6"/>
          <w:rFonts w:hint="eastAsia" w:ascii="宋体" w:hAnsi="宋体" w:cs="宋体"/>
          <w:b/>
          <w:bCs/>
          <w:kern w:val="0"/>
          <w:sz w:val="28"/>
          <w:szCs w:val="28"/>
          <w:lang w:bidi="zh-TW"/>
        </w:rPr>
        <w:t>新宁</w:t>
      </w:r>
      <w:r>
        <w:rPr>
          <w:rStyle w:val="6"/>
          <w:rFonts w:hint="eastAsia" w:ascii="宋体" w:hAnsi="宋体" w:cs="宋体"/>
          <w:b/>
          <w:bCs/>
          <w:kern w:val="0"/>
          <w:sz w:val="28"/>
          <w:szCs w:val="28"/>
          <w:lang w:val="zh-TW" w:eastAsia="zh-TW" w:bidi="zh-TW"/>
        </w:rPr>
        <w:t>高速公路</w:t>
      </w:r>
      <w:r>
        <w:rPr>
          <w:rStyle w:val="6"/>
          <w:rFonts w:hint="eastAsia" w:ascii="宋体" w:hAnsi="宋体" w:cs="宋体"/>
          <w:b/>
          <w:bCs/>
          <w:kern w:val="0"/>
          <w:sz w:val="28"/>
          <w:szCs w:val="28"/>
          <w:lang w:bidi="zh-TW"/>
        </w:rPr>
        <w:t>洋溪连接线及虎形山连接线主要桥梁</w:t>
      </w:r>
      <w:r>
        <w:rPr>
          <w:rStyle w:val="6"/>
          <w:rFonts w:ascii="宋体" w:hAnsi="宋体" w:cs="宋体"/>
          <w:b/>
          <w:bCs/>
          <w:kern w:val="0"/>
          <w:sz w:val="28"/>
          <w:szCs w:val="28"/>
          <w:lang w:val="zh-TW" w:eastAsia="zh-TW" w:bidi="zh-TW"/>
        </w:rPr>
        <w:t>一览表</w:t>
      </w:r>
    </w:p>
    <w:p>
      <w:pPr>
        <w:pStyle w:val="29"/>
        <w:keepNext/>
        <w:keepLines/>
        <w:spacing w:after="140"/>
        <w:jc w:val="center"/>
        <w:outlineLvl w:val="2"/>
        <w:rPr>
          <w:rStyle w:val="6"/>
          <w:b/>
          <w:bCs/>
        </w:rPr>
      </w:pPr>
      <w:r>
        <w:rPr>
          <w:rStyle w:val="6"/>
          <w:rFonts w:hint="eastAsia"/>
          <w:b/>
          <w:bCs/>
        </w:rPr>
        <w:t>虎形山连接线</w:t>
      </w:r>
    </w:p>
    <w:tbl>
      <w:tblPr>
        <w:tblStyle w:val="5"/>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94"/>
        <w:gridCol w:w="1308"/>
        <w:gridCol w:w="1523"/>
        <w:gridCol w:w="800"/>
        <w:gridCol w:w="960"/>
        <w:gridCol w:w="1060"/>
        <w:gridCol w:w="1900"/>
        <w:gridCol w:w="1778"/>
        <w:gridCol w:w="2191"/>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trPr>
        <w:tc>
          <w:tcPr>
            <w:tcW w:w="463"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序号</w:t>
            </w:r>
          </w:p>
        </w:tc>
        <w:tc>
          <w:tcPr>
            <w:tcW w:w="1494"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中心桩号</w:t>
            </w:r>
          </w:p>
        </w:tc>
        <w:tc>
          <w:tcPr>
            <w:tcW w:w="1308"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河名及桥名</w:t>
            </w:r>
          </w:p>
        </w:tc>
        <w:tc>
          <w:tcPr>
            <w:tcW w:w="1523"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孔数及孔径</w:t>
            </w:r>
          </w:p>
        </w:tc>
        <w:tc>
          <w:tcPr>
            <w:tcW w:w="800"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交角</w:t>
            </w:r>
          </w:p>
        </w:tc>
        <w:tc>
          <w:tcPr>
            <w:tcW w:w="960"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桥梁全长</w:t>
            </w:r>
          </w:p>
        </w:tc>
        <w:tc>
          <w:tcPr>
            <w:tcW w:w="1060"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桥梁宽度</w:t>
            </w:r>
          </w:p>
        </w:tc>
        <w:tc>
          <w:tcPr>
            <w:tcW w:w="5869" w:type="dxa"/>
            <w:gridSpan w:val="3"/>
            <w:shd w:val="clear" w:color="000000" w:fill="FFFFFF"/>
            <w:noWrap w:val="0"/>
            <w:vAlign w:val="bottom"/>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结 构 类 型</w:t>
            </w:r>
          </w:p>
        </w:tc>
        <w:tc>
          <w:tcPr>
            <w:tcW w:w="525"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trPr>
        <w:tc>
          <w:tcPr>
            <w:tcW w:w="463"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494"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308"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523" w:type="dxa"/>
            <w:vMerge w:val="restart"/>
            <w:shd w:val="clear" w:color="000000" w:fill="FFFFFF"/>
            <w:noWrap w:val="0"/>
            <w:vAlign w:val="center"/>
          </w:tcPr>
          <w:p>
            <w:pPr>
              <w:pStyle w:val="28"/>
              <w:widowControl/>
              <w:adjustRightInd w:val="0"/>
              <w:jc w:val="center"/>
              <w:outlineLvl w:val="2"/>
              <w:rPr>
                <w:rStyle w:val="6"/>
                <w:rFonts w:hint="eastAsia" w:ascii="宋体" w:hAnsi="宋体" w:cs="宋体"/>
                <w:b/>
                <w:bCs/>
                <w:sz w:val="18"/>
                <w:szCs w:val="18"/>
              </w:rPr>
            </w:pPr>
            <w:r>
              <w:rPr>
                <w:rStyle w:val="6"/>
                <w:rFonts w:hint="eastAsia" w:ascii="宋体" w:hAnsi="宋体" w:cs="宋体"/>
                <w:b/>
                <w:bCs/>
                <w:sz w:val="18"/>
                <w:szCs w:val="18"/>
              </w:rPr>
              <w:t>（孔</w:t>
            </w:r>
            <w:r>
              <w:rPr>
                <w:rStyle w:val="6"/>
                <w:rFonts w:ascii="Calibri" w:hAnsi="Calibri"/>
                <w:b/>
                <w:bCs/>
                <w:sz w:val="18"/>
                <w:szCs w:val="18"/>
              </w:rPr>
              <w:t>-m</w:t>
            </w:r>
            <w:r>
              <w:rPr>
                <w:rStyle w:val="6"/>
                <w:rFonts w:hint="eastAsia" w:ascii="宋体" w:hAnsi="宋体" w:cs="宋体"/>
                <w:b/>
                <w:bCs/>
                <w:sz w:val="18"/>
                <w:szCs w:val="18"/>
              </w:rPr>
              <w:t>）</w:t>
            </w:r>
          </w:p>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　</w:t>
            </w:r>
          </w:p>
        </w:tc>
        <w:tc>
          <w:tcPr>
            <w:tcW w:w="800" w:type="dxa"/>
            <w:vMerge w:val="restart"/>
            <w:shd w:val="clear" w:color="000000" w:fill="FFFFFF"/>
            <w:noWrap w:val="0"/>
            <w:vAlign w:val="center"/>
          </w:tcPr>
          <w:p>
            <w:pPr>
              <w:pStyle w:val="28"/>
              <w:widowControl/>
              <w:adjustRightInd w:val="0"/>
              <w:jc w:val="center"/>
              <w:outlineLvl w:val="2"/>
              <w:rPr>
                <w:rStyle w:val="6"/>
                <w:rFonts w:hint="eastAsia" w:ascii="宋体" w:hAnsi="宋体" w:cs="宋体"/>
                <w:b/>
                <w:bCs/>
                <w:sz w:val="18"/>
                <w:szCs w:val="18"/>
              </w:rPr>
            </w:pPr>
            <w:r>
              <w:rPr>
                <w:rStyle w:val="6"/>
                <w:rFonts w:hint="eastAsia" w:ascii="宋体" w:hAnsi="宋体" w:cs="宋体"/>
                <w:b/>
                <w:bCs/>
                <w:sz w:val="18"/>
                <w:szCs w:val="18"/>
              </w:rPr>
              <w:t>（度）</w:t>
            </w:r>
          </w:p>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　</w:t>
            </w:r>
          </w:p>
        </w:tc>
        <w:tc>
          <w:tcPr>
            <w:tcW w:w="960" w:type="dxa"/>
            <w:vMerge w:val="restart"/>
            <w:shd w:val="clear" w:color="000000" w:fill="FFFFFF"/>
            <w:noWrap w:val="0"/>
            <w:vAlign w:val="center"/>
          </w:tcPr>
          <w:p>
            <w:pPr>
              <w:pStyle w:val="28"/>
              <w:widowControl/>
              <w:adjustRightInd w:val="0"/>
              <w:jc w:val="center"/>
              <w:outlineLvl w:val="2"/>
              <w:rPr>
                <w:rStyle w:val="6"/>
                <w:rFonts w:ascii="Calibri" w:hAnsi="Calibri"/>
                <w:b/>
                <w:bCs/>
                <w:sz w:val="18"/>
                <w:szCs w:val="18"/>
              </w:rPr>
            </w:pPr>
            <w:r>
              <w:rPr>
                <w:rStyle w:val="6"/>
                <w:rFonts w:ascii="Calibri" w:hAnsi="Calibri"/>
                <w:b/>
                <w:bCs/>
                <w:sz w:val="18"/>
                <w:szCs w:val="18"/>
              </w:rPr>
              <w:t>（m）</w:t>
            </w:r>
          </w:p>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　</w:t>
            </w:r>
          </w:p>
        </w:tc>
        <w:tc>
          <w:tcPr>
            <w:tcW w:w="1060" w:type="dxa"/>
            <w:vMerge w:val="restart"/>
            <w:shd w:val="clear" w:color="000000" w:fill="FFFFFF"/>
            <w:noWrap w:val="0"/>
            <w:vAlign w:val="center"/>
          </w:tcPr>
          <w:p>
            <w:pPr>
              <w:pStyle w:val="28"/>
              <w:widowControl/>
              <w:adjustRightInd w:val="0"/>
              <w:jc w:val="center"/>
              <w:outlineLvl w:val="2"/>
              <w:rPr>
                <w:rStyle w:val="6"/>
                <w:rFonts w:hint="eastAsia" w:ascii="宋体" w:hAnsi="宋体" w:cs="宋体"/>
                <w:b/>
                <w:bCs/>
                <w:sz w:val="18"/>
                <w:szCs w:val="18"/>
              </w:rPr>
            </w:pPr>
            <w:r>
              <w:rPr>
                <w:rStyle w:val="6"/>
                <w:rFonts w:hint="eastAsia" w:ascii="宋体" w:hAnsi="宋体" w:cs="宋体"/>
                <w:b/>
                <w:bCs/>
                <w:sz w:val="18"/>
                <w:szCs w:val="18"/>
              </w:rPr>
              <w:t>（</w:t>
            </w:r>
            <w:r>
              <w:rPr>
                <w:rStyle w:val="6"/>
                <w:rFonts w:ascii="Calibri" w:hAnsi="Calibri"/>
                <w:b/>
                <w:bCs/>
                <w:sz w:val="18"/>
                <w:szCs w:val="18"/>
              </w:rPr>
              <w:t>m</w:t>
            </w:r>
            <w:r>
              <w:rPr>
                <w:rStyle w:val="6"/>
                <w:rFonts w:hint="eastAsia" w:ascii="宋体" w:hAnsi="宋体" w:cs="宋体"/>
                <w:b/>
                <w:bCs/>
                <w:sz w:val="18"/>
                <w:szCs w:val="18"/>
              </w:rPr>
              <w:t>）</w:t>
            </w:r>
          </w:p>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　</w:t>
            </w:r>
          </w:p>
        </w:tc>
        <w:tc>
          <w:tcPr>
            <w:tcW w:w="1900"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上部构造</w:t>
            </w:r>
          </w:p>
        </w:tc>
        <w:tc>
          <w:tcPr>
            <w:tcW w:w="3969" w:type="dxa"/>
            <w:gridSpan w:val="2"/>
            <w:shd w:val="clear" w:color="000000" w:fill="FFFFFF"/>
            <w:noWrap w:val="0"/>
            <w:vAlign w:val="bottom"/>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下部构造</w:t>
            </w:r>
          </w:p>
        </w:tc>
        <w:tc>
          <w:tcPr>
            <w:tcW w:w="525"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trPr>
        <w:tc>
          <w:tcPr>
            <w:tcW w:w="463"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494"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308"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523" w:type="dxa"/>
            <w:vMerge w:val="continue"/>
            <w:shd w:val="clear" w:color="auto" w:fill="auto"/>
            <w:noWrap w:val="0"/>
            <w:vAlign w:val="center"/>
          </w:tcPr>
          <w:p>
            <w:pPr>
              <w:pStyle w:val="28"/>
              <w:widowControl/>
              <w:adjustRightInd w:val="0"/>
              <w:jc w:val="center"/>
              <w:outlineLvl w:val="2"/>
              <w:rPr>
                <w:rStyle w:val="6"/>
                <w:rFonts w:ascii="宋体" w:hAnsi="宋体" w:cs="宋体"/>
                <w:sz w:val="18"/>
                <w:szCs w:val="18"/>
              </w:rPr>
            </w:pPr>
          </w:p>
        </w:tc>
        <w:tc>
          <w:tcPr>
            <w:tcW w:w="800" w:type="dxa"/>
            <w:vMerge w:val="continue"/>
            <w:shd w:val="clear" w:color="auto" w:fill="auto"/>
            <w:noWrap w:val="0"/>
            <w:vAlign w:val="center"/>
          </w:tcPr>
          <w:p>
            <w:pPr>
              <w:pStyle w:val="28"/>
              <w:widowControl/>
              <w:adjustRightInd w:val="0"/>
              <w:jc w:val="center"/>
              <w:outlineLvl w:val="2"/>
              <w:rPr>
                <w:rStyle w:val="6"/>
                <w:rFonts w:ascii="宋体" w:hAnsi="宋体" w:cs="宋体"/>
                <w:sz w:val="18"/>
                <w:szCs w:val="18"/>
              </w:rPr>
            </w:pPr>
          </w:p>
        </w:tc>
        <w:tc>
          <w:tcPr>
            <w:tcW w:w="960" w:type="dxa"/>
            <w:vMerge w:val="continue"/>
            <w:shd w:val="clear" w:color="auto" w:fill="auto"/>
            <w:noWrap w:val="0"/>
            <w:vAlign w:val="center"/>
          </w:tcPr>
          <w:p>
            <w:pPr>
              <w:pStyle w:val="28"/>
              <w:widowControl/>
              <w:adjustRightInd w:val="0"/>
              <w:jc w:val="center"/>
              <w:outlineLvl w:val="2"/>
              <w:rPr>
                <w:rStyle w:val="6"/>
                <w:rFonts w:ascii="宋体" w:hAnsi="宋体" w:cs="宋体"/>
                <w:sz w:val="18"/>
                <w:szCs w:val="18"/>
              </w:rPr>
            </w:pPr>
          </w:p>
        </w:tc>
        <w:tc>
          <w:tcPr>
            <w:tcW w:w="1060" w:type="dxa"/>
            <w:vMerge w:val="continue"/>
            <w:shd w:val="clear" w:color="auto" w:fill="auto"/>
            <w:noWrap w:val="0"/>
            <w:vAlign w:val="center"/>
          </w:tcPr>
          <w:p>
            <w:pPr>
              <w:pStyle w:val="28"/>
              <w:widowControl/>
              <w:adjustRightInd w:val="0"/>
              <w:jc w:val="center"/>
              <w:outlineLvl w:val="2"/>
              <w:rPr>
                <w:rStyle w:val="6"/>
                <w:rFonts w:ascii="宋体" w:hAnsi="宋体" w:cs="宋体"/>
                <w:sz w:val="18"/>
                <w:szCs w:val="18"/>
              </w:rPr>
            </w:pPr>
          </w:p>
        </w:tc>
        <w:tc>
          <w:tcPr>
            <w:tcW w:w="1900"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778"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墩及基础</w:t>
            </w:r>
          </w:p>
        </w:tc>
        <w:tc>
          <w:tcPr>
            <w:tcW w:w="2191"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台及基础</w:t>
            </w:r>
          </w:p>
        </w:tc>
        <w:tc>
          <w:tcPr>
            <w:tcW w:w="525"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hint="eastAsia" w:ascii="Calibri" w:hAnsi="Calibri"/>
                <w:sz w:val="18"/>
                <w:szCs w:val="18"/>
              </w:rPr>
            </w:pPr>
            <w:r>
              <w:rPr>
                <w:rStyle w:val="6"/>
                <w:rFonts w:hint="eastAsia" w:ascii="Calibri" w:hAnsi="Calibri"/>
                <w:sz w:val="18"/>
                <w:szCs w:val="18"/>
              </w:rPr>
              <w:t>1</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L3K4+661</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向阳村中桥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3×20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60</w:t>
            </w:r>
          </w:p>
        </w:tc>
        <w:tc>
          <w:tcPr>
            <w:tcW w:w="9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66</w:t>
            </w:r>
          </w:p>
        </w:tc>
        <w:tc>
          <w:tcPr>
            <w:tcW w:w="1060"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10</w:t>
            </w:r>
          </w:p>
        </w:tc>
        <w:tc>
          <w:tcPr>
            <w:tcW w:w="1900"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座板台+桩基础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2</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L3K8+474.75</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油榨屋中桥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3×20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60</w:t>
            </w:r>
          </w:p>
        </w:tc>
        <w:tc>
          <w:tcPr>
            <w:tcW w:w="960" w:type="dxa"/>
            <w:noWrap w:val="0"/>
            <w:vAlign w:val="center"/>
          </w:tcPr>
          <w:p>
            <w:pPr>
              <w:pStyle w:val="4"/>
              <w:widowControl/>
              <w:jc w:val="center"/>
              <w:textAlignment w:val="center"/>
              <w:rPr>
                <w:rStyle w:val="6"/>
                <w:rFonts w:hint="eastAsia" w:ascii="宋体" w:hAnsi="宋体" w:cs="宋体"/>
                <w:sz w:val="18"/>
                <w:szCs w:val="18"/>
              </w:rPr>
            </w:pPr>
            <w:r>
              <w:rPr>
                <w:rStyle w:val="6"/>
                <w:rFonts w:hint="eastAsia" w:ascii="宋体" w:hAnsi="宋体" w:cs="宋体"/>
                <w:sz w:val="18"/>
                <w:szCs w:val="18"/>
              </w:rPr>
              <w:t>66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座板台+桩基础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3</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L3K10+015</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众善村中桥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3×20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120</w:t>
            </w:r>
          </w:p>
        </w:tc>
        <w:tc>
          <w:tcPr>
            <w:tcW w:w="960" w:type="dxa"/>
            <w:noWrap w:val="0"/>
            <w:vAlign w:val="center"/>
          </w:tcPr>
          <w:p>
            <w:pPr>
              <w:pStyle w:val="4"/>
              <w:widowControl/>
              <w:jc w:val="center"/>
              <w:textAlignment w:val="center"/>
              <w:rPr>
                <w:rStyle w:val="6"/>
                <w:rFonts w:hint="eastAsia" w:ascii="宋体" w:hAnsi="宋体" w:cs="宋体"/>
                <w:sz w:val="18"/>
                <w:szCs w:val="18"/>
              </w:rPr>
            </w:pPr>
            <w:r>
              <w:rPr>
                <w:rStyle w:val="6"/>
                <w:rFonts w:hint="eastAsia" w:ascii="宋体" w:hAnsi="宋体" w:cs="宋体"/>
                <w:sz w:val="18"/>
                <w:szCs w:val="18"/>
              </w:rPr>
              <w:t>66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8</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座板台+桩基础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4</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L3K12+199</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绩麻塘中桥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1×20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60</w:t>
            </w:r>
          </w:p>
        </w:tc>
        <w:tc>
          <w:tcPr>
            <w:tcW w:w="960" w:type="dxa"/>
            <w:noWrap w:val="0"/>
            <w:vAlign w:val="center"/>
          </w:tcPr>
          <w:p>
            <w:pPr>
              <w:pStyle w:val="4"/>
              <w:widowControl/>
              <w:jc w:val="center"/>
              <w:textAlignment w:val="center"/>
              <w:rPr>
                <w:rStyle w:val="6"/>
                <w:rFonts w:hint="eastAsia" w:ascii="宋体" w:hAnsi="宋体" w:cs="宋体"/>
                <w:sz w:val="18"/>
                <w:szCs w:val="18"/>
              </w:rPr>
            </w:pPr>
            <w:r>
              <w:rPr>
                <w:rStyle w:val="6"/>
                <w:rFonts w:hint="eastAsia" w:ascii="宋体" w:hAnsi="宋体" w:cs="宋体"/>
                <w:sz w:val="18"/>
                <w:szCs w:val="18"/>
              </w:rPr>
              <w:t>32</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8</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重立台</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5</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L3K13+489.5</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肖家山中桥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1×20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4"/>
              <w:widowControl/>
              <w:jc w:val="center"/>
              <w:textAlignment w:val="center"/>
              <w:rPr>
                <w:rStyle w:val="6"/>
                <w:rFonts w:hint="eastAsia" w:ascii="宋体" w:hAnsi="宋体" w:cs="宋体"/>
                <w:sz w:val="18"/>
                <w:szCs w:val="18"/>
              </w:rPr>
            </w:pPr>
            <w:r>
              <w:rPr>
                <w:rStyle w:val="6"/>
                <w:rFonts w:hint="eastAsia" w:ascii="宋体" w:hAnsi="宋体" w:cs="宋体"/>
                <w:sz w:val="18"/>
                <w:szCs w:val="18"/>
              </w:rPr>
              <w:t>34</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8</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重立台</w:t>
            </w:r>
          </w:p>
        </w:tc>
        <w:tc>
          <w:tcPr>
            <w:tcW w:w="525" w:type="dxa"/>
            <w:noWrap w:val="0"/>
            <w:vAlign w:val="top"/>
          </w:tcPr>
          <w:p>
            <w:pPr>
              <w:pStyle w:val="28"/>
              <w:widowControl/>
              <w:adjustRightInd w:val="0"/>
              <w:jc w:val="center"/>
              <w:outlineLvl w:val="2"/>
              <w:rPr>
                <w:rStyle w:val="6"/>
                <w:rFonts w:ascii="Calibri" w:hAnsi="Calibri"/>
                <w:sz w:val="18"/>
                <w:szCs w:val="18"/>
              </w:rPr>
            </w:pPr>
          </w:p>
        </w:tc>
      </w:tr>
    </w:tbl>
    <w:p>
      <w:pPr>
        <w:pStyle w:val="29"/>
        <w:keepNext/>
        <w:keepLines/>
        <w:spacing w:after="140"/>
        <w:jc w:val="center"/>
        <w:outlineLvl w:val="2"/>
        <w:rPr>
          <w:rStyle w:val="6"/>
          <w:rFonts w:hint="eastAsia"/>
          <w:b/>
          <w:bCs/>
        </w:rPr>
      </w:pPr>
    </w:p>
    <w:p>
      <w:pPr>
        <w:pStyle w:val="29"/>
        <w:keepNext/>
        <w:keepLines/>
        <w:spacing w:after="140"/>
        <w:jc w:val="center"/>
        <w:outlineLvl w:val="2"/>
        <w:rPr>
          <w:rStyle w:val="6"/>
          <w:b/>
          <w:bCs/>
        </w:rPr>
      </w:pPr>
      <w:r>
        <w:rPr>
          <w:rStyle w:val="6"/>
          <w:rFonts w:hint="eastAsia"/>
          <w:b/>
          <w:bCs/>
        </w:rPr>
        <w:t>洋溪连接线</w:t>
      </w:r>
    </w:p>
    <w:tbl>
      <w:tblPr>
        <w:tblStyle w:val="5"/>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94"/>
        <w:gridCol w:w="1308"/>
        <w:gridCol w:w="1523"/>
        <w:gridCol w:w="800"/>
        <w:gridCol w:w="960"/>
        <w:gridCol w:w="1060"/>
        <w:gridCol w:w="1900"/>
        <w:gridCol w:w="1778"/>
        <w:gridCol w:w="2191"/>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trPr>
        <w:tc>
          <w:tcPr>
            <w:tcW w:w="463"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序号</w:t>
            </w:r>
          </w:p>
        </w:tc>
        <w:tc>
          <w:tcPr>
            <w:tcW w:w="1494"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中心桩号</w:t>
            </w:r>
          </w:p>
        </w:tc>
        <w:tc>
          <w:tcPr>
            <w:tcW w:w="1308"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河名及桥名</w:t>
            </w:r>
          </w:p>
        </w:tc>
        <w:tc>
          <w:tcPr>
            <w:tcW w:w="1523"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孔数及孔径</w:t>
            </w:r>
          </w:p>
        </w:tc>
        <w:tc>
          <w:tcPr>
            <w:tcW w:w="800"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交角</w:t>
            </w:r>
          </w:p>
        </w:tc>
        <w:tc>
          <w:tcPr>
            <w:tcW w:w="960"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桥梁全长</w:t>
            </w:r>
          </w:p>
        </w:tc>
        <w:tc>
          <w:tcPr>
            <w:tcW w:w="1060"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桥梁宽度</w:t>
            </w:r>
          </w:p>
        </w:tc>
        <w:tc>
          <w:tcPr>
            <w:tcW w:w="5869" w:type="dxa"/>
            <w:gridSpan w:val="3"/>
            <w:shd w:val="clear" w:color="000000" w:fill="FFFFFF"/>
            <w:noWrap w:val="0"/>
            <w:vAlign w:val="bottom"/>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结 构 类 型</w:t>
            </w:r>
          </w:p>
        </w:tc>
        <w:tc>
          <w:tcPr>
            <w:tcW w:w="525"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trPr>
        <w:tc>
          <w:tcPr>
            <w:tcW w:w="463"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494"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308"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523" w:type="dxa"/>
            <w:vMerge w:val="restart"/>
            <w:shd w:val="clear" w:color="000000" w:fill="FFFFFF"/>
            <w:noWrap w:val="0"/>
            <w:vAlign w:val="center"/>
          </w:tcPr>
          <w:p>
            <w:pPr>
              <w:pStyle w:val="28"/>
              <w:widowControl/>
              <w:adjustRightInd w:val="0"/>
              <w:jc w:val="center"/>
              <w:outlineLvl w:val="2"/>
              <w:rPr>
                <w:rStyle w:val="6"/>
                <w:rFonts w:hint="eastAsia" w:ascii="宋体" w:hAnsi="宋体" w:cs="宋体"/>
                <w:b/>
                <w:bCs/>
                <w:sz w:val="18"/>
                <w:szCs w:val="18"/>
              </w:rPr>
            </w:pPr>
            <w:r>
              <w:rPr>
                <w:rStyle w:val="6"/>
                <w:rFonts w:hint="eastAsia" w:ascii="宋体" w:hAnsi="宋体" w:cs="宋体"/>
                <w:b/>
                <w:bCs/>
                <w:sz w:val="18"/>
                <w:szCs w:val="18"/>
              </w:rPr>
              <w:t>（孔</w:t>
            </w:r>
            <w:r>
              <w:rPr>
                <w:rStyle w:val="6"/>
                <w:rFonts w:ascii="Calibri" w:hAnsi="Calibri"/>
                <w:b/>
                <w:bCs/>
                <w:sz w:val="18"/>
                <w:szCs w:val="18"/>
              </w:rPr>
              <w:t>-m</w:t>
            </w:r>
            <w:r>
              <w:rPr>
                <w:rStyle w:val="6"/>
                <w:rFonts w:hint="eastAsia" w:ascii="宋体" w:hAnsi="宋体" w:cs="宋体"/>
                <w:b/>
                <w:bCs/>
                <w:sz w:val="18"/>
                <w:szCs w:val="18"/>
              </w:rPr>
              <w:t>）</w:t>
            </w:r>
          </w:p>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　</w:t>
            </w:r>
          </w:p>
        </w:tc>
        <w:tc>
          <w:tcPr>
            <w:tcW w:w="800" w:type="dxa"/>
            <w:vMerge w:val="restart"/>
            <w:shd w:val="clear" w:color="000000" w:fill="FFFFFF"/>
            <w:noWrap w:val="0"/>
            <w:vAlign w:val="center"/>
          </w:tcPr>
          <w:p>
            <w:pPr>
              <w:pStyle w:val="28"/>
              <w:widowControl/>
              <w:adjustRightInd w:val="0"/>
              <w:jc w:val="center"/>
              <w:outlineLvl w:val="2"/>
              <w:rPr>
                <w:rStyle w:val="6"/>
                <w:rFonts w:hint="eastAsia" w:ascii="宋体" w:hAnsi="宋体" w:cs="宋体"/>
                <w:b/>
                <w:bCs/>
                <w:sz w:val="18"/>
                <w:szCs w:val="18"/>
              </w:rPr>
            </w:pPr>
            <w:r>
              <w:rPr>
                <w:rStyle w:val="6"/>
                <w:rFonts w:hint="eastAsia" w:ascii="宋体" w:hAnsi="宋体" w:cs="宋体"/>
                <w:b/>
                <w:bCs/>
                <w:sz w:val="18"/>
                <w:szCs w:val="18"/>
              </w:rPr>
              <w:t>（度）</w:t>
            </w:r>
          </w:p>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　</w:t>
            </w:r>
          </w:p>
        </w:tc>
        <w:tc>
          <w:tcPr>
            <w:tcW w:w="960" w:type="dxa"/>
            <w:vMerge w:val="restart"/>
            <w:shd w:val="clear" w:color="000000" w:fill="FFFFFF"/>
            <w:noWrap w:val="0"/>
            <w:vAlign w:val="center"/>
          </w:tcPr>
          <w:p>
            <w:pPr>
              <w:pStyle w:val="28"/>
              <w:widowControl/>
              <w:adjustRightInd w:val="0"/>
              <w:jc w:val="center"/>
              <w:outlineLvl w:val="2"/>
              <w:rPr>
                <w:rStyle w:val="6"/>
                <w:rFonts w:ascii="Calibri" w:hAnsi="Calibri"/>
                <w:b/>
                <w:bCs/>
                <w:sz w:val="18"/>
                <w:szCs w:val="18"/>
              </w:rPr>
            </w:pPr>
            <w:r>
              <w:rPr>
                <w:rStyle w:val="6"/>
                <w:rFonts w:ascii="Calibri" w:hAnsi="Calibri"/>
                <w:b/>
                <w:bCs/>
                <w:sz w:val="18"/>
                <w:szCs w:val="18"/>
              </w:rPr>
              <w:t>（m）</w:t>
            </w:r>
          </w:p>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　</w:t>
            </w:r>
          </w:p>
        </w:tc>
        <w:tc>
          <w:tcPr>
            <w:tcW w:w="1060" w:type="dxa"/>
            <w:vMerge w:val="restart"/>
            <w:shd w:val="clear" w:color="000000" w:fill="FFFFFF"/>
            <w:noWrap w:val="0"/>
            <w:vAlign w:val="center"/>
          </w:tcPr>
          <w:p>
            <w:pPr>
              <w:pStyle w:val="28"/>
              <w:widowControl/>
              <w:adjustRightInd w:val="0"/>
              <w:jc w:val="center"/>
              <w:outlineLvl w:val="2"/>
              <w:rPr>
                <w:rStyle w:val="6"/>
                <w:rFonts w:hint="eastAsia" w:ascii="宋体" w:hAnsi="宋体" w:cs="宋体"/>
                <w:b/>
                <w:bCs/>
                <w:sz w:val="18"/>
                <w:szCs w:val="18"/>
              </w:rPr>
            </w:pPr>
            <w:r>
              <w:rPr>
                <w:rStyle w:val="6"/>
                <w:rFonts w:hint="eastAsia" w:ascii="宋体" w:hAnsi="宋体" w:cs="宋体"/>
                <w:b/>
                <w:bCs/>
                <w:sz w:val="18"/>
                <w:szCs w:val="18"/>
              </w:rPr>
              <w:t>（</w:t>
            </w:r>
            <w:r>
              <w:rPr>
                <w:rStyle w:val="6"/>
                <w:rFonts w:ascii="Calibri" w:hAnsi="Calibri"/>
                <w:b/>
                <w:bCs/>
                <w:sz w:val="18"/>
                <w:szCs w:val="18"/>
              </w:rPr>
              <w:t>m</w:t>
            </w:r>
            <w:r>
              <w:rPr>
                <w:rStyle w:val="6"/>
                <w:rFonts w:hint="eastAsia" w:ascii="宋体" w:hAnsi="宋体" w:cs="宋体"/>
                <w:b/>
                <w:bCs/>
                <w:sz w:val="18"/>
                <w:szCs w:val="18"/>
              </w:rPr>
              <w:t>）</w:t>
            </w:r>
          </w:p>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　</w:t>
            </w:r>
          </w:p>
        </w:tc>
        <w:tc>
          <w:tcPr>
            <w:tcW w:w="1900" w:type="dxa"/>
            <w:vMerge w:val="restart"/>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上部构造</w:t>
            </w:r>
          </w:p>
        </w:tc>
        <w:tc>
          <w:tcPr>
            <w:tcW w:w="3969" w:type="dxa"/>
            <w:gridSpan w:val="2"/>
            <w:shd w:val="clear" w:color="000000" w:fill="FFFFFF"/>
            <w:noWrap w:val="0"/>
            <w:vAlign w:val="bottom"/>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下部构造</w:t>
            </w:r>
          </w:p>
        </w:tc>
        <w:tc>
          <w:tcPr>
            <w:tcW w:w="525"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trPr>
        <w:tc>
          <w:tcPr>
            <w:tcW w:w="463"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494"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308"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523" w:type="dxa"/>
            <w:vMerge w:val="continue"/>
            <w:shd w:val="clear" w:color="auto" w:fill="auto"/>
            <w:noWrap w:val="0"/>
            <w:vAlign w:val="center"/>
          </w:tcPr>
          <w:p>
            <w:pPr>
              <w:pStyle w:val="28"/>
              <w:widowControl/>
              <w:adjustRightInd w:val="0"/>
              <w:jc w:val="center"/>
              <w:outlineLvl w:val="2"/>
              <w:rPr>
                <w:rStyle w:val="6"/>
                <w:rFonts w:ascii="宋体" w:hAnsi="宋体" w:cs="宋体"/>
                <w:sz w:val="18"/>
                <w:szCs w:val="18"/>
              </w:rPr>
            </w:pPr>
          </w:p>
        </w:tc>
        <w:tc>
          <w:tcPr>
            <w:tcW w:w="800" w:type="dxa"/>
            <w:vMerge w:val="continue"/>
            <w:shd w:val="clear" w:color="auto" w:fill="auto"/>
            <w:noWrap w:val="0"/>
            <w:vAlign w:val="center"/>
          </w:tcPr>
          <w:p>
            <w:pPr>
              <w:pStyle w:val="28"/>
              <w:widowControl/>
              <w:adjustRightInd w:val="0"/>
              <w:jc w:val="center"/>
              <w:outlineLvl w:val="2"/>
              <w:rPr>
                <w:rStyle w:val="6"/>
                <w:rFonts w:ascii="宋体" w:hAnsi="宋体" w:cs="宋体"/>
                <w:sz w:val="18"/>
                <w:szCs w:val="18"/>
              </w:rPr>
            </w:pPr>
          </w:p>
        </w:tc>
        <w:tc>
          <w:tcPr>
            <w:tcW w:w="960" w:type="dxa"/>
            <w:vMerge w:val="continue"/>
            <w:shd w:val="clear" w:color="auto" w:fill="auto"/>
            <w:noWrap w:val="0"/>
            <w:vAlign w:val="center"/>
          </w:tcPr>
          <w:p>
            <w:pPr>
              <w:pStyle w:val="28"/>
              <w:widowControl/>
              <w:adjustRightInd w:val="0"/>
              <w:jc w:val="center"/>
              <w:outlineLvl w:val="2"/>
              <w:rPr>
                <w:rStyle w:val="6"/>
                <w:rFonts w:ascii="宋体" w:hAnsi="宋体" w:cs="宋体"/>
                <w:sz w:val="18"/>
                <w:szCs w:val="18"/>
              </w:rPr>
            </w:pPr>
          </w:p>
        </w:tc>
        <w:tc>
          <w:tcPr>
            <w:tcW w:w="1060" w:type="dxa"/>
            <w:vMerge w:val="continue"/>
            <w:shd w:val="clear" w:color="auto" w:fill="auto"/>
            <w:noWrap w:val="0"/>
            <w:vAlign w:val="center"/>
          </w:tcPr>
          <w:p>
            <w:pPr>
              <w:pStyle w:val="28"/>
              <w:widowControl/>
              <w:adjustRightInd w:val="0"/>
              <w:jc w:val="center"/>
              <w:outlineLvl w:val="2"/>
              <w:rPr>
                <w:rStyle w:val="6"/>
                <w:rFonts w:ascii="宋体" w:hAnsi="宋体" w:cs="宋体"/>
                <w:sz w:val="18"/>
                <w:szCs w:val="18"/>
              </w:rPr>
            </w:pPr>
          </w:p>
        </w:tc>
        <w:tc>
          <w:tcPr>
            <w:tcW w:w="1900"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c>
          <w:tcPr>
            <w:tcW w:w="1778"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墩及基础</w:t>
            </w:r>
          </w:p>
        </w:tc>
        <w:tc>
          <w:tcPr>
            <w:tcW w:w="2191" w:type="dxa"/>
            <w:shd w:val="clear" w:color="000000" w:fill="FFFFFF"/>
            <w:noWrap w:val="0"/>
            <w:vAlign w:val="center"/>
          </w:tcPr>
          <w:p>
            <w:pPr>
              <w:pStyle w:val="28"/>
              <w:widowControl/>
              <w:adjustRightInd w:val="0"/>
              <w:jc w:val="center"/>
              <w:outlineLvl w:val="2"/>
              <w:rPr>
                <w:rStyle w:val="6"/>
                <w:rFonts w:ascii="宋体" w:hAnsi="宋体" w:cs="宋体"/>
                <w:b/>
                <w:bCs/>
                <w:sz w:val="18"/>
                <w:szCs w:val="18"/>
              </w:rPr>
            </w:pPr>
            <w:r>
              <w:rPr>
                <w:rStyle w:val="6"/>
                <w:rFonts w:hint="eastAsia" w:ascii="宋体" w:hAnsi="宋体" w:cs="宋体"/>
                <w:b/>
                <w:bCs/>
                <w:sz w:val="18"/>
                <w:szCs w:val="18"/>
              </w:rPr>
              <w:t>台及基础</w:t>
            </w:r>
          </w:p>
        </w:tc>
        <w:tc>
          <w:tcPr>
            <w:tcW w:w="525" w:type="dxa"/>
            <w:vMerge w:val="continue"/>
            <w:shd w:val="clear" w:color="auto" w:fill="auto"/>
            <w:noWrap w:val="0"/>
            <w:vAlign w:val="center"/>
          </w:tcPr>
          <w:p>
            <w:pPr>
              <w:pStyle w:val="28"/>
              <w:widowControl/>
              <w:adjustRightInd w:val="0"/>
              <w:jc w:val="center"/>
              <w:outlineLvl w:val="2"/>
              <w:rPr>
                <w:rStyle w:val="6"/>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hint="eastAsia" w:ascii="Calibri" w:hAnsi="Calibri"/>
                <w:sz w:val="18"/>
                <w:szCs w:val="18"/>
              </w:rPr>
            </w:pPr>
            <w:r>
              <w:rPr>
                <w:rStyle w:val="6"/>
                <w:rFonts w:hint="eastAsia" w:ascii="Calibri" w:hAnsi="Calibri"/>
                <w:sz w:val="18"/>
                <w:szCs w:val="18"/>
              </w:rPr>
              <w:t>1</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L1K1+140.0</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枫林大桥</w:t>
            </w:r>
          </w:p>
        </w:tc>
        <w:tc>
          <w:tcPr>
            <w:tcW w:w="1523"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8×30+2×45+（25+40+25）</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426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11</w:t>
            </w:r>
          </w:p>
        </w:tc>
        <w:tc>
          <w:tcPr>
            <w:tcW w:w="1900" w:type="dxa"/>
            <w:noWrap w:val="0"/>
            <w:vAlign w:val="center"/>
          </w:tcPr>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预应力砼小箱梁+转体钢构+预应力T梁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28"/>
              <w:widowControl/>
              <w:adjustRightInd w:val="0"/>
              <w:jc w:val="center"/>
              <w:outlineLvl w:val="2"/>
              <w:rPr>
                <w:rStyle w:val="6"/>
                <w:rFonts w:ascii="宋体" w:hAnsi="宋体" w:cs="宋体"/>
                <w:sz w:val="18"/>
                <w:szCs w:val="18"/>
              </w:rPr>
            </w:pPr>
            <w:r>
              <w:rPr>
                <w:rStyle w:val="6"/>
                <w:rFonts w:hint="eastAsia" w:ascii="宋体" w:hAnsi="宋体" w:cs="宋体"/>
                <w:sz w:val="18"/>
                <w:szCs w:val="18"/>
              </w:rPr>
              <w:t>柱式台/肋板台+桩基础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2</w:t>
            </w:r>
          </w:p>
        </w:tc>
        <w:tc>
          <w:tcPr>
            <w:tcW w:w="1494" w:type="dxa"/>
            <w:noWrap w:val="0"/>
            <w:vAlign w:val="center"/>
          </w:tcPr>
          <w:p>
            <w:pPr>
              <w:pStyle w:val="28"/>
              <w:widowControl/>
              <w:adjustRightInd w:val="0"/>
              <w:jc w:val="center"/>
              <w:outlineLvl w:val="2"/>
              <w:rPr>
                <w:rStyle w:val="6"/>
                <w:rFonts w:ascii="宋体" w:hAnsi="宋体" w:cs="宋体"/>
                <w:color w:val="000000"/>
                <w:kern w:val="0"/>
                <w:sz w:val="18"/>
                <w:szCs w:val="18"/>
                <w:lang w:bidi="ar"/>
              </w:rPr>
            </w:pPr>
            <w:r>
              <w:rPr>
                <w:rStyle w:val="6"/>
                <w:rFonts w:hint="eastAsia" w:ascii="宋体" w:hAnsi="宋体" w:cs="宋体"/>
                <w:color w:val="000000"/>
                <w:kern w:val="0"/>
                <w:sz w:val="18"/>
                <w:szCs w:val="18"/>
                <w:lang w:bidi="ar"/>
              </w:rPr>
              <w:t>L1K5+626.0</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S236跨线桥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7×20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4"/>
              <w:widowControl/>
              <w:jc w:val="center"/>
              <w:textAlignment w:val="center"/>
              <w:rPr>
                <w:rStyle w:val="6"/>
                <w:rFonts w:ascii="宋体" w:hAnsi="宋体" w:cs="宋体"/>
                <w:sz w:val="18"/>
                <w:szCs w:val="18"/>
              </w:rPr>
            </w:pPr>
            <w:r>
              <w:rPr>
                <w:rStyle w:val="6"/>
                <w:rFonts w:hint="eastAsia" w:ascii="宋体" w:hAnsi="宋体" w:cs="宋体"/>
                <w:sz w:val="18"/>
                <w:szCs w:val="18"/>
              </w:rPr>
              <w:t>146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11</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柱式台/肋板台+桩基础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3</w:t>
            </w:r>
          </w:p>
        </w:tc>
        <w:tc>
          <w:tcPr>
            <w:tcW w:w="1494" w:type="dxa"/>
            <w:noWrap w:val="0"/>
            <w:vAlign w:val="center"/>
          </w:tcPr>
          <w:p>
            <w:pPr>
              <w:pStyle w:val="28"/>
              <w:widowControl/>
              <w:adjustRightInd w:val="0"/>
              <w:jc w:val="center"/>
              <w:outlineLvl w:val="2"/>
              <w:rPr>
                <w:rStyle w:val="6"/>
                <w:rFonts w:ascii="宋体" w:hAnsi="宋体" w:cs="宋体"/>
                <w:color w:val="000000"/>
                <w:kern w:val="0"/>
                <w:sz w:val="18"/>
                <w:szCs w:val="18"/>
                <w:lang w:bidi="ar"/>
              </w:rPr>
            </w:pPr>
            <w:r>
              <w:rPr>
                <w:rStyle w:val="6"/>
                <w:rFonts w:hint="eastAsia" w:ascii="宋体" w:hAnsi="宋体" w:cs="宋体"/>
                <w:color w:val="000000"/>
                <w:kern w:val="0"/>
                <w:sz w:val="18"/>
                <w:szCs w:val="18"/>
                <w:lang w:bidi="ar"/>
              </w:rPr>
              <w:t>L1K6+142.0</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冷水铺大桥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8×20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4"/>
              <w:widowControl/>
              <w:jc w:val="center"/>
              <w:textAlignment w:val="center"/>
              <w:rPr>
                <w:rStyle w:val="6"/>
                <w:rFonts w:ascii="宋体" w:hAnsi="宋体" w:cs="宋体"/>
                <w:sz w:val="18"/>
                <w:szCs w:val="18"/>
              </w:rPr>
            </w:pPr>
            <w:r>
              <w:rPr>
                <w:rStyle w:val="6"/>
                <w:rFonts w:hint="eastAsia" w:ascii="宋体" w:hAnsi="宋体" w:cs="宋体"/>
                <w:sz w:val="18"/>
                <w:szCs w:val="18"/>
              </w:rPr>
              <w:t>166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11</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柱式台/肋板台+桩基础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4</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sz w:val="18"/>
                <w:szCs w:val="18"/>
              </w:rPr>
              <w:t>L1K7+280.0</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山涧大桥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7×20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4"/>
              <w:widowControl/>
              <w:jc w:val="center"/>
              <w:textAlignment w:val="center"/>
              <w:rPr>
                <w:rStyle w:val="6"/>
                <w:rFonts w:ascii="宋体" w:hAnsi="宋体" w:cs="宋体"/>
                <w:sz w:val="18"/>
                <w:szCs w:val="18"/>
              </w:rPr>
            </w:pPr>
            <w:r>
              <w:rPr>
                <w:rStyle w:val="6"/>
                <w:rFonts w:hint="eastAsia" w:ascii="宋体" w:hAnsi="宋体" w:cs="宋体"/>
                <w:sz w:val="18"/>
                <w:szCs w:val="18"/>
              </w:rPr>
              <w:t>146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11</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柱式台/肋板台+桩基础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5</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L1K9+633.0</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黄西村大桥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5×20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4"/>
              <w:widowControl/>
              <w:jc w:val="center"/>
              <w:textAlignment w:val="center"/>
              <w:rPr>
                <w:rStyle w:val="6"/>
                <w:rFonts w:ascii="宋体" w:hAnsi="宋体" w:cs="宋体"/>
                <w:sz w:val="18"/>
                <w:szCs w:val="18"/>
              </w:rPr>
            </w:pPr>
            <w:r>
              <w:rPr>
                <w:rStyle w:val="6"/>
                <w:rFonts w:hint="eastAsia" w:ascii="宋体" w:hAnsi="宋体" w:cs="宋体"/>
                <w:sz w:val="18"/>
                <w:szCs w:val="18"/>
              </w:rPr>
              <w:t>106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11</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柱式台/肋板台+桩基础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6</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L1K11+700.0</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阁边中桥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3×20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4"/>
              <w:widowControl/>
              <w:jc w:val="center"/>
              <w:textAlignment w:val="center"/>
              <w:rPr>
                <w:rStyle w:val="6"/>
                <w:rFonts w:ascii="宋体" w:hAnsi="宋体" w:cs="宋体"/>
                <w:sz w:val="18"/>
                <w:szCs w:val="18"/>
              </w:rPr>
            </w:pPr>
            <w:r>
              <w:rPr>
                <w:rStyle w:val="6"/>
                <w:rFonts w:hint="eastAsia" w:ascii="宋体" w:hAnsi="宋体" w:cs="宋体"/>
                <w:sz w:val="18"/>
                <w:szCs w:val="18"/>
              </w:rPr>
              <w:t>66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11</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柱式台/肋板台+桩基础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7</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L1K15+026.0</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木龙村大桥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7×20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4"/>
              <w:widowControl/>
              <w:jc w:val="center"/>
              <w:textAlignment w:val="center"/>
              <w:rPr>
                <w:rStyle w:val="6"/>
                <w:rFonts w:ascii="宋体" w:hAnsi="宋体" w:cs="宋体"/>
                <w:sz w:val="18"/>
                <w:szCs w:val="18"/>
              </w:rPr>
            </w:pPr>
            <w:r>
              <w:rPr>
                <w:rStyle w:val="6"/>
                <w:rFonts w:hint="eastAsia" w:ascii="宋体" w:hAnsi="宋体" w:cs="宋体"/>
                <w:sz w:val="18"/>
                <w:szCs w:val="18"/>
              </w:rPr>
              <w:t>146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11</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柱式台/肋板台+桩基础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8</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L1K19+278.0</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洋溪大桥</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7×20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4"/>
              <w:widowControl/>
              <w:jc w:val="center"/>
              <w:textAlignment w:val="center"/>
              <w:rPr>
                <w:rStyle w:val="6"/>
                <w:rFonts w:ascii="宋体" w:hAnsi="宋体" w:cs="宋体"/>
                <w:sz w:val="18"/>
                <w:szCs w:val="18"/>
              </w:rPr>
            </w:pPr>
            <w:r>
              <w:rPr>
                <w:rStyle w:val="6"/>
                <w:rFonts w:hint="eastAsia" w:ascii="宋体" w:hAnsi="宋体" w:cs="宋体"/>
                <w:sz w:val="18"/>
                <w:szCs w:val="18"/>
              </w:rPr>
              <w:t>146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11</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柱式墩+桩基础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柱式台/肋板台+桩基础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28"/>
              <w:widowControl/>
              <w:adjustRightInd w:val="0"/>
              <w:jc w:val="center"/>
              <w:outlineLvl w:val="2"/>
              <w:rPr>
                <w:rStyle w:val="6"/>
                <w:rFonts w:ascii="Calibri" w:hAnsi="Calibri"/>
                <w:sz w:val="18"/>
                <w:szCs w:val="18"/>
              </w:rPr>
            </w:pPr>
            <w:r>
              <w:rPr>
                <w:rStyle w:val="6"/>
                <w:rFonts w:hint="eastAsia" w:ascii="Calibri" w:hAnsi="Calibri"/>
                <w:sz w:val="18"/>
                <w:szCs w:val="18"/>
              </w:rPr>
              <w:t>9</w:t>
            </w:r>
          </w:p>
        </w:tc>
        <w:tc>
          <w:tcPr>
            <w:tcW w:w="1494" w:type="dxa"/>
            <w:noWrap w:val="0"/>
            <w:vAlign w:val="center"/>
          </w:tcPr>
          <w:p>
            <w:pPr>
              <w:pStyle w:val="28"/>
              <w:widowControl/>
              <w:adjustRightInd w:val="0"/>
              <w:jc w:val="center"/>
              <w:outlineLvl w:val="2"/>
              <w:rPr>
                <w:rStyle w:val="6"/>
                <w:rFonts w:hint="eastAsia" w:ascii="宋体" w:hAnsi="宋体" w:cs="宋体"/>
                <w:color w:val="000000"/>
                <w:kern w:val="0"/>
                <w:sz w:val="18"/>
                <w:szCs w:val="18"/>
                <w:lang w:bidi="ar"/>
              </w:rPr>
            </w:pPr>
            <w:r>
              <w:rPr>
                <w:rStyle w:val="6"/>
                <w:rFonts w:hint="eastAsia" w:ascii="宋体" w:hAnsi="宋体" w:cs="宋体"/>
                <w:color w:val="000000"/>
                <w:kern w:val="0"/>
                <w:sz w:val="18"/>
                <w:szCs w:val="18"/>
                <w:lang w:bidi="ar"/>
              </w:rPr>
              <w:t>L1K18+833</w:t>
            </w:r>
          </w:p>
        </w:tc>
        <w:tc>
          <w:tcPr>
            <w:tcW w:w="130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color w:val="000000"/>
                <w:kern w:val="0"/>
                <w:sz w:val="18"/>
                <w:szCs w:val="18"/>
                <w:lang w:bidi="ar"/>
              </w:rPr>
              <w:t>下穿沪昆高铁</w:t>
            </w:r>
          </w:p>
        </w:tc>
        <w:tc>
          <w:tcPr>
            <w:tcW w:w="1523" w:type="dxa"/>
            <w:noWrap w:val="0"/>
            <w:vAlign w:val="center"/>
          </w:tcPr>
          <w:p>
            <w:pPr>
              <w:pStyle w:val="28"/>
              <w:widowControl/>
              <w:jc w:val="center"/>
              <w:textAlignment w:val="center"/>
              <w:rPr>
                <w:rStyle w:val="6"/>
                <w:rFonts w:hint="eastAsia" w:ascii="宋体" w:hAnsi="宋体" w:cs="宋体"/>
                <w:sz w:val="18"/>
                <w:szCs w:val="18"/>
              </w:rPr>
            </w:pPr>
            <w:r>
              <w:rPr>
                <w:rStyle w:val="6"/>
                <w:rFonts w:hint="eastAsia" w:ascii="宋体" w:hAnsi="宋体" w:cs="宋体"/>
                <w:sz w:val="18"/>
                <w:szCs w:val="18"/>
              </w:rPr>
              <w:t>3×30</w:t>
            </w:r>
          </w:p>
        </w:tc>
        <w:tc>
          <w:tcPr>
            <w:tcW w:w="80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90</w:t>
            </w:r>
          </w:p>
        </w:tc>
        <w:tc>
          <w:tcPr>
            <w:tcW w:w="960" w:type="dxa"/>
            <w:noWrap w:val="0"/>
            <w:vAlign w:val="center"/>
          </w:tcPr>
          <w:p>
            <w:pPr>
              <w:pStyle w:val="4"/>
              <w:widowControl/>
              <w:jc w:val="center"/>
              <w:textAlignment w:val="center"/>
              <w:rPr>
                <w:rStyle w:val="6"/>
                <w:rFonts w:ascii="宋体" w:hAnsi="宋体" w:cs="宋体"/>
                <w:sz w:val="18"/>
                <w:szCs w:val="18"/>
              </w:rPr>
            </w:pPr>
            <w:r>
              <w:rPr>
                <w:rStyle w:val="6"/>
                <w:rFonts w:hint="eastAsia" w:ascii="宋体" w:hAnsi="宋体" w:cs="宋体"/>
                <w:sz w:val="18"/>
                <w:szCs w:val="18"/>
              </w:rPr>
              <w:t>96</w:t>
            </w:r>
          </w:p>
        </w:tc>
        <w:tc>
          <w:tcPr>
            <w:tcW w:w="1060" w:type="dxa"/>
            <w:noWrap w:val="0"/>
            <w:vAlign w:val="center"/>
          </w:tcPr>
          <w:p>
            <w:pPr>
              <w:pStyle w:val="28"/>
              <w:widowControl/>
              <w:jc w:val="center"/>
              <w:textAlignment w:val="center"/>
              <w:rPr>
                <w:rStyle w:val="6"/>
                <w:rFonts w:ascii="宋体" w:hAnsi="宋体" w:cs="宋体"/>
                <w:sz w:val="18"/>
                <w:szCs w:val="18"/>
              </w:rPr>
            </w:pPr>
            <w:r>
              <w:rPr>
                <w:rStyle w:val="6"/>
                <w:rFonts w:hint="eastAsia" w:ascii="宋体" w:hAnsi="宋体" w:cs="宋体"/>
                <w:sz w:val="18"/>
                <w:szCs w:val="18"/>
              </w:rPr>
              <w:t>12</w:t>
            </w:r>
          </w:p>
        </w:tc>
        <w:tc>
          <w:tcPr>
            <w:tcW w:w="1900"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预应力砼小箱梁</w:t>
            </w:r>
          </w:p>
        </w:tc>
        <w:tc>
          <w:tcPr>
            <w:tcW w:w="1778" w:type="dxa"/>
            <w:noWrap w:val="0"/>
            <w:vAlign w:val="center"/>
          </w:tcPr>
          <w:p>
            <w:pPr>
              <w:pStyle w:val="28"/>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桩基础</w:t>
            </w:r>
          </w:p>
        </w:tc>
        <w:tc>
          <w:tcPr>
            <w:tcW w:w="2191" w:type="dxa"/>
            <w:noWrap w:val="0"/>
            <w:vAlign w:val="center"/>
          </w:tcPr>
          <w:p>
            <w:pPr>
              <w:pStyle w:val="4"/>
              <w:widowControl/>
              <w:adjustRightInd w:val="0"/>
              <w:jc w:val="center"/>
              <w:outlineLvl w:val="2"/>
              <w:rPr>
                <w:rStyle w:val="6"/>
                <w:rFonts w:hint="eastAsia" w:ascii="宋体" w:hAnsi="宋体" w:cs="宋体"/>
                <w:sz w:val="18"/>
                <w:szCs w:val="18"/>
              </w:rPr>
            </w:pPr>
            <w:r>
              <w:rPr>
                <w:rStyle w:val="6"/>
                <w:rFonts w:hint="eastAsia" w:ascii="宋体" w:hAnsi="宋体" w:cs="宋体"/>
                <w:sz w:val="18"/>
                <w:szCs w:val="18"/>
              </w:rPr>
              <w:t>柱式台/肋板台+桩基础</w:t>
            </w:r>
          </w:p>
        </w:tc>
        <w:tc>
          <w:tcPr>
            <w:tcW w:w="525" w:type="dxa"/>
            <w:noWrap w:val="0"/>
            <w:vAlign w:val="top"/>
          </w:tcPr>
          <w:p>
            <w:pPr>
              <w:pStyle w:val="28"/>
              <w:widowControl/>
              <w:adjustRightInd w:val="0"/>
              <w:jc w:val="center"/>
              <w:outlineLvl w:val="2"/>
              <w:rPr>
                <w:rStyle w:val="6"/>
                <w:rFonts w:ascii="Calibri" w:hAnsi="Calibri"/>
                <w:sz w:val="18"/>
                <w:szCs w:val="18"/>
              </w:rPr>
            </w:pPr>
          </w:p>
        </w:tc>
      </w:tr>
    </w:tbl>
    <w:p>
      <w:pPr>
        <w:pStyle w:val="4"/>
        <w:rPr>
          <w:rStyle w:val="6"/>
          <w:vanish/>
        </w:rPr>
      </w:pPr>
    </w:p>
    <w:tbl>
      <w:tblPr>
        <w:tblStyle w:val="5"/>
        <w:tblpPr w:leftFromText="180" w:rightFromText="180" w:vertAnchor="text" w:tblpX="15474" w:tblpY="-107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66"/>
        <w:gridCol w:w="26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198" w:type="dxa"/>
          <w:trHeight w:val="30" w:hRule="atLeast"/>
        </w:trPr>
        <w:tc>
          <w:tcPr>
            <w:tcW w:w="16" w:type="dxa"/>
            <w:shd w:val="clear" w:color="auto" w:fill="auto"/>
            <w:noWrap w:val="0"/>
            <w:vAlign w:val="top"/>
          </w:tcPr>
          <w:p>
            <w:pPr>
              <w:pStyle w:val="29"/>
              <w:spacing w:line="1" w:lineRule="exact"/>
              <w:outlineLvl w:val="2"/>
              <w:rPr>
                <w:rStyle w:val="6"/>
                <w:rFonts w:ascii="Calibri" w:hAnsi="Calibri"/>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32" w:type="dxa"/>
          <w:trHeight w:val="30" w:hRule="atLeast"/>
        </w:trPr>
        <w:tc>
          <w:tcPr>
            <w:tcW w:w="82" w:type="dxa"/>
            <w:gridSpan w:val="2"/>
            <w:shd w:val="clear" w:color="auto" w:fill="auto"/>
            <w:noWrap w:val="0"/>
            <w:vAlign w:val="top"/>
          </w:tcPr>
          <w:p>
            <w:pPr>
              <w:pStyle w:val="29"/>
              <w:spacing w:line="1" w:lineRule="exact"/>
              <w:outlineLvl w:val="2"/>
              <w:rPr>
                <w:rStyle w:val="6"/>
                <w:rFonts w:ascii="Calibri" w:hAnsi="Calibri"/>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64" w:type="dxa"/>
          <w:trHeight w:val="30" w:hRule="atLeast"/>
        </w:trPr>
        <w:tc>
          <w:tcPr>
            <w:tcW w:w="350" w:type="dxa"/>
            <w:gridSpan w:val="3"/>
            <w:shd w:val="clear" w:color="auto" w:fill="auto"/>
            <w:noWrap w:val="0"/>
            <w:vAlign w:val="top"/>
          </w:tcPr>
          <w:p>
            <w:pPr>
              <w:pStyle w:val="29"/>
              <w:spacing w:line="1" w:lineRule="exact"/>
              <w:outlineLvl w:val="2"/>
              <w:rPr>
                <w:rStyle w:val="6"/>
                <w:rFonts w:ascii="Calibri" w:hAnsi="Calibri"/>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14" w:type="dxa"/>
            <w:gridSpan w:val="4"/>
            <w:shd w:val="clear" w:color="auto" w:fill="auto"/>
            <w:noWrap w:val="0"/>
            <w:vAlign w:val="top"/>
          </w:tcPr>
          <w:p>
            <w:pPr>
              <w:pStyle w:val="29"/>
              <w:spacing w:line="1" w:lineRule="exact"/>
              <w:outlineLvl w:val="2"/>
              <w:rPr>
                <w:rStyle w:val="6"/>
                <w:rFonts w:ascii="Calibri" w:hAnsi="Calibri"/>
                <w:kern w:val="0"/>
                <w:sz w:val="2"/>
                <w:szCs w:val="2"/>
              </w:rPr>
            </w:pPr>
          </w:p>
        </w:tc>
      </w:tr>
    </w:tbl>
    <w:p>
      <w:pPr>
        <w:pStyle w:val="29"/>
        <w:keepNext/>
        <w:keepLines/>
        <w:jc w:val="left"/>
        <w:outlineLvl w:val="2"/>
        <w:rPr>
          <w:rStyle w:val="6"/>
          <w:rFonts w:ascii="宋体" w:hAnsi="宋体" w:cs="宋体"/>
          <w:kern w:val="0"/>
          <w:sz w:val="22"/>
          <w:u w:val="single"/>
          <w:lang w:val="zh-TW" w:eastAsia="zh-TW" w:bidi="zh-TW"/>
        </w:rPr>
      </w:pPr>
      <w:bookmarkStart w:id="108" w:name="bookmark150"/>
      <w:bookmarkStart w:id="109" w:name="bookmark148"/>
      <w:bookmarkStart w:id="110" w:name="bookmark149"/>
    </w:p>
    <w:p>
      <w:pPr>
        <w:pStyle w:val="4"/>
        <w:rPr>
          <w:rStyle w:val="6"/>
        </w:rPr>
        <w:sectPr>
          <w:pgSz w:w="16838" w:h="11906" w:orient="landscape"/>
          <w:pgMar w:top="1800" w:right="1440" w:bottom="1800" w:left="1440" w:header="851" w:footer="992" w:gutter="0"/>
          <w:cols w:space="425" w:num="1"/>
          <w:docGrid w:type="lines" w:linePitch="312" w:charSpace="0"/>
        </w:sectPr>
      </w:pPr>
      <w:r>
        <w:rPr>
          <w:rStyle w:val="6"/>
          <w:rFonts w:ascii="宋体" w:hAnsi="宋体" w:cs="宋体"/>
          <w:kern w:val="0"/>
          <w:sz w:val="22"/>
          <w:u w:val="single"/>
          <w:lang w:val="zh-TW" w:eastAsia="zh-TW" w:bidi="zh-TW"/>
        </w:rPr>
        <w:t>注</w:t>
      </w:r>
      <w:r>
        <w:rPr>
          <w:rStyle w:val="6"/>
          <w:rFonts w:ascii="Times New Roman" w:hAnsi="Times New Roman" w:eastAsia="Times New Roman"/>
          <w:kern w:val="0"/>
          <w:sz w:val="24"/>
          <w:szCs w:val="24"/>
          <w:u w:val="single"/>
          <w:lang w:val="zh-TW" w:eastAsia="zh-TW" w:bidi="zh-TW"/>
        </w:rPr>
        <w:t>:</w:t>
      </w:r>
      <w:r>
        <w:rPr>
          <w:rStyle w:val="6"/>
          <w:rFonts w:ascii="宋体" w:hAnsi="宋体" w:cs="宋体"/>
          <w:kern w:val="0"/>
          <w:sz w:val="22"/>
          <w:u w:val="single"/>
          <w:lang w:val="zh-TW" w:eastAsia="zh-TW" w:bidi="zh-TW"/>
        </w:rPr>
        <w:t>以上数量仅供参考</w:t>
      </w:r>
      <w:bookmarkEnd w:id="108"/>
      <w:bookmarkEnd w:id="109"/>
      <w:bookmarkEnd w:id="110"/>
      <w:r>
        <w:rPr>
          <w:rStyle w:val="6"/>
          <w:rFonts w:hint="eastAsia" w:ascii="宋体" w:hAnsi="宋体" w:cs="宋体"/>
          <w:kern w:val="0"/>
          <w:sz w:val="22"/>
          <w:u w:val="single"/>
          <w:lang w:val="zh-TW" w:bidi="zh-TW"/>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8"/>
        <w:rPr>
          <w:rStyle w:val="6"/>
          <w:szCs w:val="18"/>
        </w:rPr>
      </w:pPr>
      <w:r>
        <w:rPr>
          <w:rStyle w:val="30"/>
          <w:bCs/>
          <w:kern w:val="0"/>
          <w:szCs w:val="20"/>
        </w:rPr>
        <w:footnoteRef/>
      </w:r>
      <w:r>
        <w:rPr>
          <w:rStyle w:val="6"/>
          <w:szCs w:val="18"/>
        </w:rPr>
        <w:t xml:space="preserve"> </w:t>
      </w:r>
      <w:r>
        <w:rPr>
          <w:rStyle w:val="6"/>
          <w:rFonts w:hint="eastAsia"/>
          <w:kern w:val="0"/>
          <w:sz w:val="18"/>
          <w:szCs w:val="18"/>
        </w:rPr>
        <w:t>本段规定仅适用于</w:t>
      </w:r>
      <w:bookmarkStart w:id="111" w:name="_Toc411777490"/>
      <w:bookmarkStart w:id="112" w:name="_Toc315861048"/>
      <w:r>
        <w:rPr>
          <w:rStyle w:val="6"/>
          <w:rFonts w:hint="eastAsia"/>
          <w:kern w:val="0"/>
          <w:sz w:val="18"/>
          <w:szCs w:val="18"/>
        </w:rPr>
        <w:t>根据《关于发布公路工程从业企业资质名录的通知》</w:t>
      </w:r>
      <w:bookmarkEnd w:id="111"/>
      <w:bookmarkEnd w:id="112"/>
      <w:r>
        <w:rPr>
          <w:rStyle w:val="6"/>
          <w:rFonts w:hint="eastAsia"/>
          <w:kern w:val="0"/>
          <w:sz w:val="18"/>
          <w:szCs w:val="18"/>
        </w:rPr>
        <w:t>（厅公路字〔</w:t>
      </w:r>
      <w:r>
        <w:rPr>
          <w:rStyle w:val="6"/>
          <w:kern w:val="0"/>
          <w:sz w:val="18"/>
          <w:szCs w:val="18"/>
        </w:rPr>
        <w:t>2011</w:t>
      </w:r>
      <w:r>
        <w:rPr>
          <w:rStyle w:val="6"/>
          <w:rFonts w:hint="eastAsia"/>
          <w:kern w:val="0"/>
          <w:sz w:val="18"/>
          <w:szCs w:val="18"/>
        </w:rPr>
        <w:t>〕</w:t>
      </w:r>
      <w:r>
        <w:rPr>
          <w:rStyle w:val="6"/>
          <w:kern w:val="0"/>
          <w:sz w:val="18"/>
          <w:szCs w:val="18"/>
        </w:rPr>
        <w:t>114</w:t>
      </w:r>
      <w:r>
        <w:rPr>
          <w:rStyle w:val="6"/>
          <w:rFonts w:hint="eastAsia"/>
          <w:kern w:val="0"/>
          <w:sz w:val="18"/>
          <w:szCs w:val="18"/>
        </w:rPr>
        <w:t>号）要求，招标人应通过名录对投标人资质条件进行审核的公路施工监理企业。</w:t>
      </w:r>
    </w:p>
  </w:footnote>
  <w:footnote w:id="1">
    <w:p>
      <w:pPr>
        <w:pStyle w:val="31"/>
        <w:spacing w:line="240" w:lineRule="auto"/>
        <w:ind w:firstLine="0"/>
        <w:rPr>
          <w:rStyle w:val="6"/>
        </w:rPr>
      </w:pPr>
      <w:r>
        <w:rPr>
          <w:rStyle w:val="30"/>
        </w:rPr>
        <w:footnoteRef/>
      </w:r>
      <w:r>
        <w:rPr>
          <w:rStyle w:val="6"/>
          <w:rFonts w:hint="eastAsia" w:ascii="黑体" w:hAnsi="黑体" w:eastAsia="黑体"/>
        </w:rPr>
        <w:t>若规定每个投标人只允许中一个标，则同一个投标人在本项目不同标段投标文件中提供的总监理工程师或驻地监理工程师人在满足资格要求的基础上可以重复（或相同）。</w:t>
      </w:r>
    </w:p>
  </w:footnote>
  <w:footnote w:id="2">
    <w:p>
      <w:pPr>
        <w:pStyle w:val="31"/>
        <w:spacing w:line="240" w:lineRule="auto"/>
        <w:ind w:firstLine="0"/>
        <w:rPr>
          <w:rStyle w:val="6"/>
          <w:rFonts w:ascii="黑体" w:hAnsi="黑体" w:eastAsia="黑体" w:cs="黑体"/>
        </w:rPr>
      </w:pPr>
      <w:r>
        <w:rPr>
          <w:rStyle w:val="30"/>
          <w:rFonts w:ascii="华文新魏" w:hAnsi="黑体" w:eastAsia="华文新魏" w:cs="黑体"/>
        </w:rPr>
        <w:footnoteRef/>
      </w:r>
      <w:r>
        <w:rPr>
          <w:rStyle w:val="6"/>
          <w:rFonts w:hint="eastAsia" w:ascii="华文新魏" w:hAnsi="黑体" w:eastAsia="华文新魏" w:cs="黑体"/>
        </w:rPr>
        <w:t xml:space="preserve"> </w:t>
      </w:r>
      <w:r>
        <w:rPr>
          <w:rStyle w:val="6"/>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3">
    <w:p>
      <w:pPr>
        <w:pStyle w:val="31"/>
        <w:spacing w:line="240" w:lineRule="auto"/>
        <w:ind w:firstLine="0"/>
        <w:rPr>
          <w:rStyle w:val="6"/>
          <w:rFonts w:hint="eastAsia" w:ascii="黑体" w:hAnsi="黑体" w:eastAsia="黑体" w:cs="黑体"/>
        </w:rPr>
      </w:pPr>
      <w:r>
        <w:rPr>
          <w:rStyle w:val="30"/>
          <w:rFonts w:ascii="黑体" w:hAnsi="黑体" w:eastAsia="黑体" w:cs="黑体"/>
        </w:rPr>
        <w:footnoteRef/>
      </w:r>
      <w:r>
        <w:rPr>
          <w:rStyle w:val="6"/>
          <w:rFonts w:hint="eastAsia"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4">
    <w:p>
      <w:pPr>
        <w:pStyle w:val="31"/>
        <w:spacing w:line="240" w:lineRule="auto"/>
        <w:ind w:firstLine="0"/>
        <w:rPr>
          <w:rStyle w:val="6"/>
          <w:rFonts w:hint="eastAsia" w:ascii="华文新魏" w:hAnsi="黑体" w:eastAsia="华文新魏" w:cs="黑体"/>
        </w:rPr>
      </w:pPr>
      <w:r>
        <w:rPr>
          <w:rStyle w:val="30"/>
          <w:rFonts w:ascii="黑体" w:hAnsi="黑体" w:eastAsia="黑体" w:cs="黑体"/>
        </w:rPr>
        <w:footnoteRef/>
      </w:r>
      <w:r>
        <w:rPr>
          <w:rStyle w:val="6"/>
          <w:rFonts w:hint="eastAsia" w:ascii="黑体" w:hAnsi="黑体" w:eastAsia="黑体" w:cs="黑体"/>
        </w:rPr>
        <w:t xml:space="preserve"> 管理，是指不具有出资持股关系的其他单位之间存在的管理与被管理关系。（招标文件中所列“管理”均作本条解释）。</w:t>
      </w:r>
    </w:p>
  </w:footnote>
  <w:footnote w:id="5">
    <w:p>
      <w:pPr>
        <w:pStyle w:val="31"/>
        <w:spacing w:line="240" w:lineRule="auto"/>
        <w:ind w:firstLine="0"/>
        <w:rPr>
          <w:rStyle w:val="6"/>
          <w:rFonts w:hint="eastAsia" w:ascii="华文新魏" w:eastAsia="华文新魏"/>
        </w:rPr>
      </w:pPr>
      <w:r>
        <w:rPr>
          <w:rStyle w:val="30"/>
          <w:rFonts w:ascii="华文新魏" w:eastAsia="华文新魏"/>
        </w:rPr>
        <w:footnoteRef/>
      </w:r>
      <w:r>
        <w:rPr>
          <w:rStyle w:val="6"/>
          <w:rFonts w:hint="eastAsia" w:ascii="华文新魏" w:eastAsia="华文新魏"/>
        </w:rPr>
        <w:t xml:space="preserve"> </w:t>
      </w:r>
      <w:r>
        <w:rPr>
          <w:rStyle w:val="6"/>
          <w:rFonts w:hint="eastAsia" w:ascii="黑体" w:hAnsi="黑体" w:eastAsia="黑体"/>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6">
    <w:p>
      <w:pPr>
        <w:pStyle w:val="31"/>
        <w:spacing w:line="320" w:lineRule="atLeast"/>
        <w:ind w:left="180" w:hanging="180" w:hangingChars="100"/>
        <w:jc w:val="both"/>
        <w:rPr>
          <w:rStyle w:val="6"/>
          <w:rFonts w:hint="eastAsia"/>
          <w:kern w:val="2"/>
          <w:szCs w:val="18"/>
        </w:rPr>
      </w:pPr>
      <w:r>
        <w:rPr>
          <w:rStyle w:val="30"/>
        </w:rPr>
        <w:footnoteRef/>
      </w:r>
      <w:r>
        <w:rPr>
          <w:rStyle w:val="6"/>
          <w:rFonts w:hint="eastAsia" w:ascii="黑体" w:hAnsi="黑体" w:eastAsia="黑体"/>
        </w:rPr>
        <w:t>本款适用于在有关公共资源交易网下载/获取招标文件的项目。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NDYyNjFhZjdiYzRlZDIxZjEyMzg3MzMwZjdjYTQifQ=="/>
  </w:docVars>
  <w:rsids>
    <w:rsidRoot w:val="063D115E"/>
    <w:rsid w:val="063D115E"/>
    <w:rsid w:val="0667499C"/>
    <w:rsid w:val="0E1F0DC0"/>
    <w:rsid w:val="15F679CE"/>
    <w:rsid w:val="44F62E7F"/>
    <w:rsid w:val="4DD8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szCs w:val="22"/>
      <w:lang w:val="en-US" w:eastAsia="zh-CN"/>
    </w:rPr>
  </w:style>
  <w:style w:type="paragraph" w:customStyle="1" w:styleId="3">
    <w:name w:val="正文文本缩进_0"/>
    <w:basedOn w:val="4"/>
    <w:unhideWhenUsed/>
    <w:qFormat/>
    <w:uiPriority w:val="0"/>
    <w:pPr>
      <w:spacing w:after="120"/>
      <w:ind w:left="420" w:leftChars="200"/>
    </w:pPr>
    <w:rPr>
      <w:szCs w:val="24"/>
    </w:rPr>
  </w:style>
  <w:style w:type="paragraph" w:customStyle="1" w:styleId="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文本 3_0"/>
    <w:basedOn w:val="4"/>
    <w:unhideWhenUsed/>
    <w:qFormat/>
    <w:uiPriority w:val="99"/>
    <w:rPr>
      <w:rFonts w:ascii="宋体" w:hAnsi="Times New Roman" w:eastAsia="宋体" w:cs="Times New Roman"/>
      <w:sz w:val="24"/>
      <w:szCs w:val="20"/>
    </w:r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_25"/>
    <w:next w:val="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首行缩进 2_24"/>
    <w:basedOn w:val="17"/>
    <w:qFormat/>
    <w:uiPriority w:val="0"/>
    <w:pPr>
      <w:ind w:firstLine="420" w:firstLineChars="200"/>
    </w:pPr>
  </w:style>
  <w:style w:type="paragraph" w:customStyle="1" w:styleId="17">
    <w:name w:val="正文文本缩进_25"/>
    <w:basedOn w:val="15"/>
    <w:unhideWhenUsed/>
    <w:qFormat/>
    <w:uiPriority w:val="0"/>
    <w:pPr>
      <w:spacing w:after="120"/>
      <w:ind w:left="420" w:leftChars="200"/>
    </w:pPr>
    <w:rPr>
      <w:szCs w:val="24"/>
    </w:rPr>
  </w:style>
  <w:style w:type="paragraph" w:customStyle="1" w:styleId="18">
    <w:name w:val="正文_26"/>
    <w:next w:val="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首行缩进 2_25"/>
    <w:basedOn w:val="20"/>
    <w:qFormat/>
    <w:uiPriority w:val="0"/>
    <w:pPr>
      <w:ind w:firstLine="420" w:firstLineChars="200"/>
    </w:pPr>
  </w:style>
  <w:style w:type="paragraph" w:customStyle="1" w:styleId="20">
    <w:name w:val="正文文本缩进_26"/>
    <w:basedOn w:val="18"/>
    <w:unhideWhenUsed/>
    <w:qFormat/>
    <w:uiPriority w:val="0"/>
    <w:pPr>
      <w:spacing w:after="120"/>
      <w:ind w:left="420" w:leftChars="200"/>
    </w:pPr>
    <w:rPr>
      <w:szCs w:val="24"/>
    </w:rPr>
  </w:style>
  <w:style w:type="paragraph" w:customStyle="1" w:styleId="21">
    <w:name w:val="正文_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6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脚注引用_0"/>
    <w:unhideWhenUsed/>
    <w:qFormat/>
    <w:uiPriority w:val="0"/>
    <w:rPr>
      <w:rFonts w:ascii="Times New Roman" w:hAnsi="Times New Roman"/>
      <w:vertAlign w:val="superscript"/>
    </w:rPr>
  </w:style>
  <w:style w:type="paragraph" w:customStyle="1" w:styleId="31">
    <w:name w:val="脚注文本_0"/>
    <w:basedOn w:val="8"/>
    <w:unhideWhenUsed/>
    <w:qFormat/>
    <w:uiPriority w:val="99"/>
    <w:pPr>
      <w:adjustRightInd w:val="0"/>
      <w:snapToGrid w:val="0"/>
      <w:spacing w:line="420" w:lineRule="atLeast"/>
      <w:ind w:firstLine="454"/>
      <w:jc w:val="left"/>
    </w:pPr>
    <w:rPr>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8705</Words>
  <Characters>10178</Characters>
  <Lines>0</Lines>
  <Paragraphs>0</Paragraphs>
  <TotalTime>20</TotalTime>
  <ScaleCrop>false</ScaleCrop>
  <LinksUpToDate>false</LinksUpToDate>
  <CharactersWithSpaces>10552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2023-03-08T00:53:00Z</dcterms:created>
  <dc:creator>lhw</dc:creator>
  <cp:lastModifiedBy>李华</cp:lastModifiedBy>
  <dcterms:modified xsi:type="dcterms:W3CDTF">2023-03-08T09:36:25Z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77FA952E0A7B4E3DB40C6670A9139EFB</vt:lpwstr>
  </property>
</Properties>
</file>