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3023"/>
        </w:tabs>
        <w:jc w:val="center"/>
        <w:rPr>
          <w:rStyle w:val="6"/>
          <w:rFonts w:ascii="黑体" w:hAnsi="黑体" w:eastAsia="黑体" w:cs="黑体"/>
          <w:sz w:val="42"/>
          <w:szCs w:val="42"/>
        </w:rPr>
      </w:pPr>
      <w:r>
        <w:rPr>
          <w:rStyle w:val="6"/>
          <w:rFonts w:hint="eastAsia" w:ascii="黑体" w:hAnsi="黑体" w:eastAsia="黑体" w:cs="黑体"/>
          <w:spacing w:val="-13"/>
          <w:sz w:val="42"/>
          <w:szCs w:val="42"/>
        </w:rPr>
        <w:t>招标公告</w:t>
      </w:r>
    </w:p>
    <w:p>
      <w:pPr>
        <w:pStyle w:val="2"/>
        <w:ind w:left="840" w:leftChars="400" w:firstLine="0" w:firstLineChars="0"/>
        <w:rPr>
          <w:rStyle w:val="6"/>
          <w:rFonts w:hint="eastAsia"/>
        </w:rPr>
      </w:pPr>
    </w:p>
    <w:p>
      <w:pPr>
        <w:pStyle w:val="7"/>
        <w:tabs>
          <w:tab w:val="left" w:pos="3023"/>
        </w:tabs>
        <w:jc w:val="center"/>
        <w:rPr>
          <w:rStyle w:val="6"/>
          <w:rFonts w:ascii="黑体" w:hAnsi="黑体" w:eastAsia="黑体" w:cs="黑体"/>
          <w:spacing w:val="-13"/>
          <w:w w:val="97"/>
          <w:sz w:val="28"/>
          <w:szCs w:val="28"/>
          <w:u w:val="single"/>
        </w:rPr>
      </w:pPr>
      <w:r>
        <w:rPr>
          <w:rStyle w:val="6"/>
          <w:rFonts w:hint="eastAsia" w:ascii="黑体" w:hAnsi="黑体" w:eastAsia="黑体" w:cs="黑体"/>
          <w:spacing w:val="-13"/>
          <w:w w:val="97"/>
          <w:sz w:val="28"/>
          <w:szCs w:val="28"/>
          <w:u w:val="single"/>
        </w:rPr>
        <w:t>湖南省芷江至铜仁（湘黔界）高速公路项目交通安全设施工程</w:t>
      </w:r>
    </w:p>
    <w:p>
      <w:pPr>
        <w:pStyle w:val="7"/>
        <w:tabs>
          <w:tab w:val="left" w:pos="3023"/>
        </w:tabs>
        <w:jc w:val="center"/>
        <w:rPr>
          <w:rStyle w:val="6"/>
          <w:rFonts w:hint="eastAsia" w:ascii="黑体" w:hAnsi="黑体" w:eastAsia="黑体" w:cs="黑体"/>
          <w:spacing w:val="-13"/>
          <w:w w:val="97"/>
          <w:sz w:val="28"/>
          <w:szCs w:val="28"/>
        </w:rPr>
      </w:pPr>
      <w:r>
        <w:rPr>
          <w:rStyle w:val="6"/>
          <w:rFonts w:hint="eastAsia" w:ascii="黑体" w:hAnsi="黑体" w:eastAsia="黑体" w:cs="黑体"/>
          <w:spacing w:val="-13"/>
          <w:w w:val="97"/>
          <w:sz w:val="28"/>
          <w:szCs w:val="28"/>
          <w:u w:val="single"/>
        </w:rPr>
        <w:t>第JA01标段施工招标</w:t>
      </w:r>
      <w:r>
        <w:rPr>
          <w:rStyle w:val="6"/>
          <w:rFonts w:hint="eastAsia" w:ascii="黑体" w:hAnsi="黑体" w:eastAsia="黑体" w:cs="黑体"/>
          <w:spacing w:val="-13"/>
          <w:w w:val="97"/>
          <w:sz w:val="28"/>
          <w:szCs w:val="28"/>
        </w:rPr>
        <w:t>公告</w:t>
      </w:r>
    </w:p>
    <w:p>
      <w:pPr>
        <w:pStyle w:val="8"/>
        <w:rPr>
          <w:rFonts w:hint="eastAsia"/>
        </w:rPr>
      </w:pPr>
    </w:p>
    <w:p>
      <w:pPr>
        <w:pStyle w:val="8"/>
        <w:spacing w:line="240" w:lineRule="auto"/>
        <w:jc w:val="center"/>
        <w:rPr>
          <w:rStyle w:val="6"/>
          <w:rFonts w:hint="eastAsia" w:ascii="Times New Roman" w:hAnsi="Times New Roman" w:eastAsia="宋体" w:cs="Times New Roman"/>
          <w:b/>
          <w:bCs/>
          <w:kern w:val="2"/>
          <w:sz w:val="24"/>
          <w:szCs w:val="22"/>
          <w:u w:val="none"/>
          <w:lang w:val="en-US" w:eastAsia="zh-CN" w:bidi="ar-SA"/>
        </w:rPr>
      </w:pPr>
      <w:r>
        <w:rPr>
          <w:rStyle w:val="6"/>
          <w:rFonts w:hint="eastAsia" w:ascii="Times New Roman" w:hAnsi="Times New Roman" w:eastAsia="宋体" w:cs="Times New Roman"/>
          <w:b/>
          <w:bCs/>
          <w:kern w:val="2"/>
          <w:sz w:val="24"/>
          <w:szCs w:val="22"/>
          <w:u w:val="none"/>
          <w:lang w:val="en-US" w:eastAsia="zh-CN" w:bidi="ar-SA"/>
        </w:rPr>
        <w:t>投标截止时间：2022年</w:t>
      </w:r>
      <w:r>
        <w:rPr>
          <w:rStyle w:val="6"/>
          <w:rFonts w:hint="eastAsia" w:cs="Times New Roman"/>
          <w:b/>
          <w:bCs/>
          <w:kern w:val="2"/>
          <w:sz w:val="24"/>
          <w:szCs w:val="22"/>
          <w:u w:val="none"/>
          <w:lang w:val="en-US" w:eastAsia="zh-CN" w:bidi="ar-SA"/>
        </w:rPr>
        <w:t>10</w:t>
      </w:r>
      <w:r>
        <w:rPr>
          <w:rStyle w:val="6"/>
          <w:rFonts w:hint="eastAsia" w:ascii="Times New Roman" w:hAnsi="Times New Roman" w:eastAsia="宋体" w:cs="Times New Roman"/>
          <w:b/>
          <w:bCs/>
          <w:kern w:val="2"/>
          <w:sz w:val="24"/>
          <w:szCs w:val="22"/>
          <w:u w:val="none"/>
          <w:lang w:val="en-US" w:eastAsia="zh-CN" w:bidi="ar-SA"/>
        </w:rPr>
        <w:t>月</w:t>
      </w:r>
      <w:r>
        <w:rPr>
          <w:rStyle w:val="6"/>
          <w:rFonts w:hint="eastAsia" w:cs="Times New Roman"/>
          <w:b/>
          <w:bCs/>
          <w:kern w:val="2"/>
          <w:sz w:val="24"/>
          <w:szCs w:val="22"/>
          <w:u w:val="none"/>
          <w:lang w:val="en-US" w:eastAsia="zh-CN" w:bidi="ar-SA"/>
        </w:rPr>
        <w:t>17</w:t>
      </w:r>
      <w:r>
        <w:rPr>
          <w:rStyle w:val="6"/>
          <w:rFonts w:hint="eastAsia" w:ascii="Times New Roman" w:hAnsi="Times New Roman" w:eastAsia="宋体" w:cs="Times New Roman"/>
          <w:b/>
          <w:bCs/>
          <w:kern w:val="2"/>
          <w:sz w:val="24"/>
          <w:szCs w:val="22"/>
          <w:u w:val="none"/>
          <w:lang w:val="en-US" w:eastAsia="zh-CN" w:bidi="ar-SA"/>
        </w:rPr>
        <w:t>日09:00</w:t>
      </w:r>
    </w:p>
    <w:p>
      <w:pPr>
        <w:pStyle w:val="8"/>
        <w:jc w:val="center"/>
        <w:rPr>
          <w:rStyle w:val="6"/>
          <w:rFonts w:hint="eastAsia" w:ascii="Times New Roman" w:hAnsi="Times New Roman" w:eastAsia="宋体" w:cs="Times New Roman"/>
          <w:b/>
          <w:bCs/>
          <w:kern w:val="2"/>
          <w:sz w:val="24"/>
          <w:szCs w:val="22"/>
          <w:u w:val="none"/>
          <w:lang w:val="en-US" w:eastAsia="zh-CN" w:bidi="ar-SA"/>
        </w:rPr>
      </w:pPr>
      <w:r>
        <w:rPr>
          <w:rStyle w:val="6"/>
          <w:rFonts w:hint="eastAsia" w:ascii="Times New Roman" w:hAnsi="Times New Roman" w:eastAsia="宋体" w:cs="Times New Roman"/>
          <w:b/>
          <w:bCs/>
          <w:kern w:val="2"/>
          <w:sz w:val="24"/>
          <w:szCs w:val="22"/>
          <w:u w:val="none"/>
          <w:lang w:val="en-US" w:eastAsia="zh-CN" w:bidi="ar-SA"/>
        </w:rPr>
        <w:t>开标时间：同投标截止时间</w:t>
      </w:r>
      <w:bookmarkStart w:id="9" w:name="_GoBack"/>
      <w:bookmarkEnd w:id="9"/>
    </w:p>
    <w:p>
      <w:pPr>
        <w:pStyle w:val="8"/>
        <w:jc w:val="center"/>
        <w:rPr>
          <w:rStyle w:val="6"/>
          <w:rFonts w:hint="eastAsia" w:ascii="Times New Roman" w:hAnsi="Times New Roman" w:eastAsia="宋体" w:cs="Times New Roman"/>
          <w:b/>
          <w:bCs/>
          <w:kern w:val="2"/>
          <w:sz w:val="24"/>
          <w:szCs w:val="22"/>
          <w:u w:val="none"/>
          <w:lang w:val="en-US" w:eastAsia="zh-CN" w:bidi="ar-SA"/>
        </w:rPr>
      </w:pPr>
    </w:p>
    <w:p>
      <w:pPr>
        <w:pStyle w:val="4"/>
        <w:rPr>
          <w:rStyle w:val="6"/>
          <w:rFonts w:hint="eastAsia"/>
          <w:b/>
          <w:bCs/>
          <w:sz w:val="28"/>
          <w:szCs w:val="32"/>
        </w:rPr>
      </w:pPr>
      <w:bookmarkStart w:id="0" w:name="_Toc256000001"/>
      <w:r>
        <w:rPr>
          <w:rStyle w:val="6"/>
          <w:rFonts w:eastAsia="Times New Roman"/>
          <w:b/>
          <w:bCs/>
          <w:sz w:val="28"/>
          <w:szCs w:val="32"/>
        </w:rPr>
        <w:t>1.</w:t>
      </w:r>
      <w:r>
        <w:rPr>
          <w:rStyle w:val="6"/>
          <w:rFonts w:eastAsia="Times New Roman"/>
          <w:b/>
          <w:bCs/>
          <w:spacing w:val="6"/>
          <w:sz w:val="28"/>
          <w:szCs w:val="32"/>
        </w:rPr>
        <w:t xml:space="preserve">  </w:t>
      </w:r>
      <w:r>
        <w:rPr>
          <w:rStyle w:val="6"/>
          <w:rFonts w:hint="eastAsia"/>
          <w:b/>
          <w:bCs/>
          <w:sz w:val="28"/>
          <w:szCs w:val="32"/>
        </w:rPr>
        <w:t>招标条件</w:t>
      </w:r>
      <w:bookmarkEnd w:id="0"/>
    </w:p>
    <w:p>
      <w:pPr>
        <w:pStyle w:val="7"/>
        <w:spacing w:line="280" w:lineRule="auto"/>
        <w:rPr>
          <w:rStyle w:val="6"/>
          <w:rFonts w:hint="eastAsia" w:ascii="宋体"/>
        </w:rPr>
      </w:pPr>
    </w:p>
    <w:p>
      <w:pPr>
        <w:pStyle w:val="7"/>
        <w:widowControl/>
        <w:kinsoku w:val="0"/>
        <w:autoSpaceDE w:val="0"/>
        <w:autoSpaceDN w:val="0"/>
        <w:adjustRightInd w:val="0"/>
        <w:snapToGrid w:val="0"/>
        <w:spacing w:before="78" w:line="360" w:lineRule="auto"/>
        <w:ind w:left="11" w:right="147" w:firstLine="476"/>
        <w:textAlignment w:val="baseline"/>
        <w:rPr>
          <w:rStyle w:val="6"/>
          <w:rFonts w:hint="eastAsia" w:ascii="宋体" w:hAnsi="宋体" w:cs="宋体"/>
          <w:sz w:val="24"/>
          <w:szCs w:val="24"/>
        </w:rPr>
      </w:pPr>
      <w:r>
        <w:rPr>
          <w:rStyle w:val="6"/>
          <w:rFonts w:hint="eastAsia" w:ascii="宋体" w:hAnsi="宋体" w:cs="宋体"/>
          <w:spacing w:val="-9"/>
          <w:sz w:val="24"/>
          <w:szCs w:val="24"/>
        </w:rPr>
        <w:t>本招标项目</w:t>
      </w:r>
      <w:r>
        <w:rPr>
          <w:rStyle w:val="6"/>
          <w:rFonts w:hint="eastAsia" w:ascii="宋体" w:hAnsi="宋体" w:cs="宋体"/>
          <w:spacing w:val="-9"/>
          <w:sz w:val="24"/>
          <w:szCs w:val="24"/>
          <w:u w:val="single"/>
        </w:rPr>
        <w:t>湖南省芷江至铜仁高速公路项目</w:t>
      </w:r>
      <w:r>
        <w:rPr>
          <w:rStyle w:val="6"/>
          <w:rFonts w:hint="eastAsia" w:ascii="宋体" w:hAnsi="宋体" w:cs="宋体"/>
          <w:spacing w:val="-9"/>
          <w:sz w:val="24"/>
          <w:szCs w:val="24"/>
        </w:rPr>
        <w:t>已由</w:t>
      </w:r>
      <w:r>
        <w:rPr>
          <w:rStyle w:val="6"/>
          <w:rFonts w:hint="eastAsia"/>
          <w:sz w:val="24"/>
          <w:u w:val="single"/>
        </w:rPr>
        <w:t>湖南省发展和改革委员会</w:t>
      </w:r>
      <w:r>
        <w:rPr>
          <w:rStyle w:val="6"/>
          <w:rFonts w:hint="eastAsia"/>
          <w:sz w:val="24"/>
        </w:rPr>
        <w:t>以</w:t>
      </w:r>
      <w:r>
        <w:rPr>
          <w:rStyle w:val="6"/>
          <w:rFonts w:hint="eastAsia"/>
          <w:sz w:val="24"/>
          <w:u w:val="single"/>
        </w:rPr>
        <w:t>湘发改基础【</w:t>
      </w:r>
      <w:r>
        <w:rPr>
          <w:rStyle w:val="6"/>
          <w:sz w:val="24"/>
          <w:u w:val="single"/>
        </w:rPr>
        <w:t>2018</w:t>
      </w:r>
      <w:r>
        <w:rPr>
          <w:rStyle w:val="6"/>
          <w:rFonts w:hint="eastAsia"/>
          <w:sz w:val="24"/>
          <w:u w:val="single"/>
        </w:rPr>
        <w:t>】</w:t>
      </w:r>
      <w:r>
        <w:rPr>
          <w:rStyle w:val="6"/>
          <w:sz w:val="24"/>
          <w:u w:val="single"/>
        </w:rPr>
        <w:t>741</w:t>
      </w:r>
      <w:r>
        <w:rPr>
          <w:rStyle w:val="6"/>
          <w:rFonts w:hint="eastAsia"/>
          <w:sz w:val="24"/>
          <w:u w:val="single"/>
        </w:rPr>
        <w:t>号</w:t>
      </w:r>
      <w:r>
        <w:rPr>
          <w:rStyle w:val="6"/>
          <w:rFonts w:hint="eastAsia"/>
          <w:sz w:val="24"/>
        </w:rPr>
        <w:t>文批准建设</w:t>
      </w:r>
      <w:r>
        <w:rPr>
          <w:rStyle w:val="6"/>
          <w:rFonts w:hint="eastAsia" w:ascii="宋体" w:hAnsi="宋体" w:cs="宋体"/>
          <w:spacing w:val="-11"/>
          <w:sz w:val="24"/>
          <w:szCs w:val="24"/>
        </w:rPr>
        <w:t>，施工图设计已</w:t>
      </w:r>
      <w:r>
        <w:rPr>
          <w:rStyle w:val="6"/>
          <w:rFonts w:hint="eastAsia" w:ascii="宋体" w:hAnsi="宋体" w:cs="宋体"/>
          <w:spacing w:val="-15"/>
          <w:sz w:val="24"/>
          <w:szCs w:val="24"/>
        </w:rPr>
        <w:t>由</w:t>
      </w:r>
      <w:r>
        <w:rPr>
          <w:rStyle w:val="6"/>
          <w:rFonts w:hint="eastAsia"/>
          <w:sz w:val="24"/>
          <w:u w:val="single"/>
        </w:rPr>
        <w:t>湖南省交通运输厅</w:t>
      </w:r>
      <w:r>
        <w:rPr>
          <w:rStyle w:val="6"/>
          <w:rFonts w:hint="eastAsia"/>
          <w:sz w:val="24"/>
        </w:rPr>
        <w:t>以《</w:t>
      </w:r>
      <w:r>
        <w:rPr>
          <w:rStyle w:val="6"/>
          <w:rFonts w:hint="eastAsia"/>
          <w:sz w:val="24"/>
          <w:u w:val="single"/>
        </w:rPr>
        <w:t>关于芷江至铜仁（湘黔界）高速公路两阶段施工图设计的批复》（湘交批</w:t>
      </w:r>
      <w:r>
        <w:rPr>
          <w:rStyle w:val="6"/>
          <w:rFonts w:hint="eastAsia" w:ascii="宋体" w:hAnsi="宋体" w:cs="宋体"/>
          <w:sz w:val="24"/>
          <w:u w:val="single"/>
        </w:rPr>
        <w:t>〔</w:t>
      </w:r>
      <w:r>
        <w:rPr>
          <w:rStyle w:val="6"/>
          <w:sz w:val="24"/>
          <w:u w:val="single"/>
        </w:rPr>
        <w:t>2019</w:t>
      </w:r>
      <w:r>
        <w:rPr>
          <w:rStyle w:val="6"/>
          <w:rFonts w:hint="eastAsia" w:ascii="宋体" w:hAnsi="宋体" w:cs="宋体"/>
          <w:sz w:val="24"/>
          <w:u w:val="single"/>
        </w:rPr>
        <w:t>〕</w:t>
      </w:r>
      <w:r>
        <w:rPr>
          <w:rStyle w:val="6"/>
          <w:sz w:val="24"/>
          <w:u w:val="single"/>
        </w:rPr>
        <w:t>168</w:t>
      </w:r>
      <w:r>
        <w:rPr>
          <w:rStyle w:val="6"/>
          <w:rFonts w:hint="eastAsia"/>
          <w:sz w:val="24"/>
          <w:u w:val="single"/>
        </w:rPr>
        <w:t>号）</w:t>
      </w:r>
      <w:r>
        <w:rPr>
          <w:rStyle w:val="6"/>
          <w:rFonts w:hint="eastAsia" w:ascii="宋体" w:hAnsi="宋体" w:cs="宋体"/>
          <w:spacing w:val="-15"/>
          <w:sz w:val="24"/>
          <w:szCs w:val="24"/>
        </w:rPr>
        <w:t>批准，</w:t>
      </w:r>
      <w:r>
        <w:rPr>
          <w:rStyle w:val="6"/>
          <w:rFonts w:hint="eastAsia" w:ascii="宋体" w:hAnsi="宋体" w:cs="宋体"/>
          <w:sz w:val="24"/>
          <w:szCs w:val="24"/>
        </w:rPr>
        <w:t xml:space="preserve"> </w:t>
      </w:r>
      <w:r>
        <w:rPr>
          <w:rStyle w:val="6"/>
          <w:rFonts w:hint="eastAsia" w:ascii="宋体" w:hAnsi="宋体" w:cs="宋体"/>
          <w:spacing w:val="-2"/>
          <w:sz w:val="24"/>
          <w:szCs w:val="24"/>
        </w:rPr>
        <w:t>项目业主为</w:t>
      </w:r>
      <w:r>
        <w:rPr>
          <w:rStyle w:val="6"/>
          <w:rFonts w:hint="eastAsia"/>
          <w:sz w:val="24"/>
          <w:u w:val="single"/>
        </w:rPr>
        <w:t>湖南省高速公路集团有限公司</w:t>
      </w:r>
      <w:r>
        <w:rPr>
          <w:rStyle w:val="6"/>
          <w:rFonts w:hint="eastAsia" w:ascii="宋体" w:hAnsi="宋体" w:cs="宋体"/>
          <w:spacing w:val="10"/>
          <w:sz w:val="24"/>
          <w:szCs w:val="24"/>
          <w:u w:val="single"/>
        </w:rPr>
        <w:t xml:space="preserve"> </w:t>
      </w:r>
      <w:r>
        <w:rPr>
          <w:rStyle w:val="6"/>
          <w:rFonts w:hint="eastAsia" w:ascii="宋体" w:hAnsi="宋体" w:cs="宋体"/>
          <w:spacing w:val="-2"/>
          <w:sz w:val="24"/>
          <w:szCs w:val="24"/>
        </w:rPr>
        <w:t>，建设资金来自</w:t>
      </w:r>
      <w:r>
        <w:rPr>
          <w:rStyle w:val="6"/>
          <w:rFonts w:hint="eastAsia"/>
          <w:sz w:val="24"/>
          <w:u w:val="single"/>
        </w:rPr>
        <w:t>省财政专项资金和收费公路专项债券</w:t>
      </w:r>
      <w:r>
        <w:rPr>
          <w:rStyle w:val="6"/>
          <w:rFonts w:hint="eastAsia" w:ascii="宋体" w:hAnsi="宋体" w:cs="宋体"/>
          <w:spacing w:val="-78"/>
          <w:sz w:val="24"/>
          <w:szCs w:val="24"/>
        </w:rPr>
        <w:t>，</w:t>
      </w:r>
      <w:r>
        <w:rPr>
          <w:rStyle w:val="6"/>
          <w:rFonts w:hint="eastAsia" w:ascii="宋体" w:hAnsi="宋体" w:cs="宋体"/>
          <w:spacing w:val="-2"/>
          <w:sz w:val="24"/>
          <w:szCs w:val="24"/>
        </w:rPr>
        <w:t>出资比例</w:t>
      </w:r>
      <w:r>
        <w:rPr>
          <w:rStyle w:val="6"/>
          <w:rFonts w:hint="eastAsia" w:ascii="宋体" w:hAnsi="宋体" w:cs="宋体"/>
          <w:spacing w:val="-5"/>
          <w:sz w:val="24"/>
          <w:szCs w:val="24"/>
        </w:rPr>
        <w:t>为</w:t>
      </w:r>
      <w:r>
        <w:rPr>
          <w:rStyle w:val="6"/>
          <w:rFonts w:hint="eastAsia" w:ascii="宋体" w:hAnsi="宋体" w:cs="宋体"/>
          <w:spacing w:val="13"/>
          <w:sz w:val="24"/>
          <w:szCs w:val="24"/>
          <w:u w:val="single"/>
        </w:rPr>
        <w:t>100%</w:t>
      </w:r>
      <w:r>
        <w:rPr>
          <w:rStyle w:val="6"/>
          <w:rFonts w:hint="eastAsia" w:ascii="宋体" w:hAnsi="宋体" w:cs="宋体"/>
          <w:spacing w:val="-5"/>
          <w:sz w:val="24"/>
          <w:szCs w:val="24"/>
        </w:rPr>
        <w:t>，招标人为</w:t>
      </w:r>
      <w:r>
        <w:rPr>
          <w:rStyle w:val="6"/>
          <w:rFonts w:hint="eastAsia"/>
          <w:sz w:val="24"/>
          <w:u w:val="single"/>
        </w:rPr>
        <w:t>湖南省高速公路集团有限公司</w:t>
      </w:r>
      <w:r>
        <w:rPr>
          <w:rStyle w:val="6"/>
          <w:rFonts w:hint="eastAsia" w:ascii="宋体" w:hAnsi="宋体" w:cs="宋体"/>
          <w:spacing w:val="-5"/>
          <w:sz w:val="24"/>
          <w:szCs w:val="24"/>
        </w:rPr>
        <w:t>。项目已具备招标条件，现对该项目的施</w:t>
      </w:r>
      <w:r>
        <w:rPr>
          <w:rStyle w:val="6"/>
          <w:rFonts w:hint="eastAsia" w:ascii="宋体" w:hAnsi="宋体" w:cs="宋体"/>
          <w:spacing w:val="-2"/>
          <w:sz w:val="24"/>
          <w:szCs w:val="24"/>
        </w:rPr>
        <w:t>工进行公开招标。</w:t>
      </w:r>
    </w:p>
    <w:p>
      <w:pPr>
        <w:pStyle w:val="4"/>
        <w:rPr>
          <w:rStyle w:val="6"/>
          <w:rFonts w:hint="eastAsia" w:eastAsia="Times New Roman"/>
          <w:b/>
          <w:bCs/>
          <w:sz w:val="28"/>
          <w:szCs w:val="32"/>
        </w:rPr>
      </w:pPr>
      <w:bookmarkStart w:id="1" w:name="_Toc256000002"/>
      <w:r>
        <w:rPr>
          <w:rStyle w:val="6"/>
          <w:rFonts w:eastAsia="Times New Roman"/>
          <w:b/>
          <w:bCs/>
          <w:sz w:val="28"/>
          <w:szCs w:val="32"/>
        </w:rPr>
        <w:t xml:space="preserve">2.  </w:t>
      </w:r>
      <w:r>
        <w:rPr>
          <w:rStyle w:val="6"/>
          <w:rFonts w:hint="eastAsia" w:ascii="宋体" w:hAnsi="宋体" w:cs="宋体"/>
          <w:b/>
          <w:bCs/>
          <w:sz w:val="28"/>
          <w:szCs w:val="32"/>
        </w:rPr>
        <w:t>项目概况与招标范围</w:t>
      </w:r>
      <w:bookmarkEnd w:id="1"/>
    </w:p>
    <w:p>
      <w:pPr>
        <w:pStyle w:val="7"/>
        <w:spacing w:line="244" w:lineRule="auto"/>
        <w:rPr>
          <w:rStyle w:val="6"/>
          <w:rFonts w:hint="eastAsia" w:ascii="宋体"/>
        </w:rPr>
      </w:pPr>
    </w:p>
    <w:p>
      <w:pPr>
        <w:pStyle w:val="7"/>
        <w:widowControl/>
        <w:kinsoku w:val="0"/>
        <w:autoSpaceDE w:val="0"/>
        <w:autoSpaceDN w:val="0"/>
        <w:adjustRightInd w:val="0"/>
        <w:snapToGrid w:val="0"/>
        <w:spacing w:before="78" w:line="360" w:lineRule="auto"/>
        <w:ind w:firstLine="545"/>
        <w:textAlignment w:val="baseline"/>
        <w:rPr>
          <w:rStyle w:val="6"/>
          <w:rFonts w:hint="eastAsia" w:ascii="黑体" w:hAnsi="黑体" w:eastAsia="黑体" w:cs="黑体"/>
          <w:sz w:val="24"/>
          <w:szCs w:val="24"/>
        </w:rPr>
      </w:pPr>
      <w:r>
        <w:rPr>
          <w:rStyle w:val="6"/>
          <w:rFonts w:eastAsia="Times New Roman"/>
          <w:spacing w:val="-5"/>
          <w:w w:val="96"/>
          <w:position w:val="1"/>
          <w:sz w:val="24"/>
          <w:szCs w:val="24"/>
        </w:rPr>
        <w:t>2.</w:t>
      </w:r>
      <w:r>
        <w:rPr>
          <w:rStyle w:val="6"/>
          <w:rFonts w:eastAsia="Times New Roman"/>
          <w:spacing w:val="-5"/>
          <w:position w:val="1"/>
          <w:sz w:val="24"/>
          <w:szCs w:val="24"/>
        </w:rPr>
        <w:t xml:space="preserve"> </w:t>
      </w:r>
      <w:r>
        <w:rPr>
          <w:rStyle w:val="6"/>
          <w:rFonts w:eastAsia="Times New Roman"/>
          <w:spacing w:val="-5"/>
          <w:w w:val="96"/>
          <w:position w:val="1"/>
          <w:sz w:val="24"/>
          <w:szCs w:val="24"/>
        </w:rPr>
        <w:t>1</w:t>
      </w:r>
      <w:r>
        <w:rPr>
          <w:rStyle w:val="6"/>
          <w:rFonts w:eastAsia="Times New Roman"/>
          <w:spacing w:val="4"/>
          <w:w w:val="101"/>
          <w:position w:val="1"/>
          <w:sz w:val="24"/>
          <w:szCs w:val="24"/>
        </w:rPr>
        <w:t xml:space="preserve">  </w:t>
      </w:r>
      <w:r>
        <w:rPr>
          <w:rStyle w:val="6"/>
          <w:rFonts w:hint="eastAsia" w:ascii="黑体" w:hAnsi="黑体" w:eastAsia="黑体" w:cs="黑体"/>
          <w:spacing w:val="-5"/>
          <w:w w:val="96"/>
          <w:position w:val="1"/>
          <w:sz w:val="24"/>
          <w:szCs w:val="24"/>
        </w:rPr>
        <w:t>建设地点：</w:t>
      </w:r>
      <w:r>
        <w:rPr>
          <w:rStyle w:val="6"/>
          <w:rFonts w:hint="eastAsia" w:ascii="黑体" w:hAnsi="黑体" w:eastAsia="黑体" w:cs="黑体"/>
          <w:spacing w:val="42"/>
          <w:position w:val="1"/>
          <w:sz w:val="24"/>
          <w:szCs w:val="24"/>
        </w:rPr>
        <w:t xml:space="preserve"> </w:t>
      </w:r>
      <w:r>
        <w:rPr>
          <w:rStyle w:val="6"/>
          <w:rFonts w:hint="eastAsia" w:ascii="黑体" w:hAnsi="黑体" w:eastAsia="黑体" w:cs="黑体"/>
          <w:spacing w:val="-5"/>
          <w:w w:val="96"/>
          <w:position w:val="1"/>
          <w:sz w:val="24"/>
          <w:szCs w:val="24"/>
        </w:rPr>
        <w:t>湖南省</w:t>
      </w:r>
      <w:r>
        <w:rPr>
          <w:rStyle w:val="6"/>
          <w:rFonts w:hint="eastAsia" w:ascii="黑体" w:hAnsi="黑体" w:eastAsia="黑体" w:cs="黑体"/>
          <w:spacing w:val="1"/>
          <w:position w:val="1"/>
          <w:sz w:val="24"/>
          <w:szCs w:val="24"/>
          <w:u w:val="single"/>
        </w:rPr>
        <w:t xml:space="preserve"> 怀化 </w:t>
      </w:r>
      <w:r>
        <w:rPr>
          <w:rStyle w:val="6"/>
          <w:rFonts w:hint="eastAsia" w:ascii="黑体" w:hAnsi="黑体" w:eastAsia="黑体" w:cs="黑体"/>
          <w:spacing w:val="-5"/>
          <w:w w:val="96"/>
          <w:position w:val="1"/>
          <w:sz w:val="24"/>
          <w:szCs w:val="24"/>
        </w:rPr>
        <w:t>市</w:t>
      </w:r>
      <w:r>
        <w:rPr>
          <w:rStyle w:val="6"/>
          <w:rFonts w:hint="eastAsia" w:ascii="黑体" w:hAnsi="黑体" w:eastAsia="黑体" w:cs="黑体"/>
          <w:spacing w:val="2"/>
          <w:position w:val="1"/>
          <w:sz w:val="24"/>
          <w:szCs w:val="24"/>
          <w:u w:val="single"/>
        </w:rPr>
        <w:t xml:space="preserve"> 芷江、麻阳 </w:t>
      </w:r>
      <w:r>
        <w:rPr>
          <w:rStyle w:val="6"/>
          <w:rFonts w:hint="eastAsia" w:ascii="黑体" w:hAnsi="黑体" w:eastAsia="黑体" w:cs="黑体"/>
          <w:spacing w:val="-5"/>
          <w:w w:val="96"/>
          <w:position w:val="1"/>
          <w:sz w:val="24"/>
          <w:szCs w:val="24"/>
        </w:rPr>
        <w:t>县境内。</w:t>
      </w:r>
    </w:p>
    <w:p>
      <w:pPr>
        <w:pStyle w:val="7"/>
        <w:widowControl/>
        <w:kinsoku w:val="0"/>
        <w:autoSpaceDE w:val="0"/>
        <w:autoSpaceDN w:val="0"/>
        <w:adjustRightInd w:val="0"/>
        <w:snapToGrid w:val="0"/>
        <w:spacing w:before="118" w:line="360" w:lineRule="auto"/>
        <w:ind w:left="10" w:firstLine="535"/>
        <w:textAlignment w:val="baseline"/>
        <w:rPr>
          <w:rStyle w:val="6"/>
          <w:rFonts w:hint="eastAsia" w:ascii="黑体" w:hAnsi="黑体" w:eastAsia="黑体" w:cs="黑体"/>
          <w:sz w:val="24"/>
          <w:szCs w:val="24"/>
        </w:rPr>
      </w:pPr>
      <w:r>
        <w:rPr>
          <w:rStyle w:val="6"/>
          <w:rFonts w:eastAsia="Times New Roman"/>
          <w:spacing w:val="-6"/>
          <w:w w:val="98"/>
          <w:sz w:val="24"/>
          <w:szCs w:val="24"/>
        </w:rPr>
        <w:t>2.2</w:t>
      </w:r>
      <w:r>
        <w:rPr>
          <w:rStyle w:val="6"/>
          <w:rFonts w:eastAsia="Times New Roman"/>
          <w:spacing w:val="31"/>
          <w:sz w:val="24"/>
          <w:szCs w:val="24"/>
        </w:rPr>
        <w:t xml:space="preserve">  </w:t>
      </w:r>
      <w:r>
        <w:rPr>
          <w:rStyle w:val="6"/>
          <w:rFonts w:hint="eastAsia" w:ascii="黑体" w:hAnsi="黑体" w:eastAsia="黑体" w:cs="黑体"/>
          <w:spacing w:val="-6"/>
          <w:w w:val="98"/>
          <w:sz w:val="24"/>
          <w:szCs w:val="24"/>
        </w:rPr>
        <w:t>项目建设规模及招标范围：</w:t>
      </w:r>
      <w:r>
        <w:rPr>
          <w:rStyle w:val="6"/>
          <w:rFonts w:hint="eastAsia" w:ascii="黑体" w:hAnsi="黑体" w:eastAsia="黑体" w:cs="黑体"/>
          <w:spacing w:val="13"/>
          <w:sz w:val="24"/>
          <w:szCs w:val="24"/>
        </w:rPr>
        <w:t xml:space="preserve"> </w:t>
      </w:r>
      <w:r>
        <w:rPr>
          <w:rStyle w:val="6"/>
          <w:rFonts w:hint="eastAsia" w:ascii="黑体" w:hAnsi="黑体" w:eastAsia="黑体" w:cs="黑体"/>
          <w:spacing w:val="-6"/>
          <w:w w:val="98"/>
          <w:sz w:val="24"/>
          <w:szCs w:val="24"/>
        </w:rPr>
        <w:t>项目起点</w:t>
      </w:r>
      <w:r>
        <w:rPr>
          <w:rStyle w:val="6"/>
          <w:rFonts w:hint="eastAsia" w:ascii="黑体" w:hAnsi="黑体" w:eastAsia="黑体" w:cs="黑体"/>
          <w:sz w:val="24"/>
          <w:szCs w:val="24"/>
          <w:u w:val="single"/>
        </w:rPr>
        <w:t xml:space="preserve"> 怀化市芷江县芷江镇艾头坪</w:t>
      </w:r>
      <w:r>
        <w:rPr>
          <w:rStyle w:val="6"/>
          <w:rFonts w:hint="eastAsia" w:ascii="黑体" w:hAnsi="黑体" w:eastAsia="黑体" w:cs="黑体"/>
          <w:spacing w:val="-6"/>
          <w:w w:val="98"/>
          <w:sz w:val="24"/>
          <w:szCs w:val="24"/>
        </w:rPr>
        <w:t>，终点</w:t>
      </w:r>
      <w:r>
        <w:rPr>
          <w:rStyle w:val="6"/>
          <w:rFonts w:hint="eastAsia" w:ascii="黑体" w:hAnsi="黑体" w:eastAsia="黑体" w:cs="黑体"/>
          <w:sz w:val="24"/>
          <w:szCs w:val="24"/>
          <w:u w:val="single"/>
        </w:rPr>
        <w:t xml:space="preserve"> 怀化市与铜仁市交界处深坳坡  </w:t>
      </w:r>
      <w:r>
        <w:rPr>
          <w:rStyle w:val="6"/>
          <w:rFonts w:hint="eastAsia" w:ascii="黑体" w:hAnsi="黑体" w:eastAsia="黑体" w:cs="黑体"/>
          <w:spacing w:val="-6"/>
          <w:w w:val="98"/>
          <w:sz w:val="24"/>
          <w:szCs w:val="24"/>
        </w:rPr>
        <w:t>，沿线经过的</w:t>
      </w:r>
      <w:r>
        <w:rPr>
          <w:rStyle w:val="6"/>
          <w:rFonts w:hint="eastAsia" w:ascii="黑体" w:hAnsi="黑体" w:eastAsia="黑体" w:cs="黑体"/>
          <w:spacing w:val="-5"/>
          <w:sz w:val="24"/>
          <w:szCs w:val="24"/>
        </w:rPr>
        <w:t xml:space="preserve">主要控制点为 </w:t>
      </w:r>
      <w:r>
        <w:rPr>
          <w:rStyle w:val="6"/>
          <w:rFonts w:hint="eastAsia" w:ascii="黑体" w:hAnsi="黑体" w:eastAsia="黑体" w:cs="黑体"/>
          <w:spacing w:val="-5"/>
          <w:sz w:val="24"/>
          <w:szCs w:val="24"/>
          <w:u w:val="single"/>
        </w:rPr>
        <w:t>艾头坪供水工程饮用水水源保护区、三道坑自然保护区、尧市矾矿、芷江干渠、金厂坪水库</w:t>
      </w:r>
      <w:r>
        <w:rPr>
          <w:rStyle w:val="6"/>
          <w:rFonts w:hint="eastAsia" w:ascii="黑体" w:hAnsi="黑体" w:eastAsia="黑体" w:cs="黑体"/>
          <w:spacing w:val="-5"/>
          <w:sz w:val="24"/>
          <w:szCs w:val="24"/>
        </w:rPr>
        <w:t>；本项目施工图路线全长 33.48km，采用双向四车道公路标准建设，设计速度100km/h(其中两省交界的罗水田隧道采用80km/h)，路基宽度24.5m，路面宽度21.5m； 同步建设尧市互通连接线2.625km，采用二级公路标准建设，设计速度40km/h，路基宽度8.5m，路面宽度7m。全线主线桥梁9748.77m/27座、隧道11.085km/9座，设艾头坪(枢纽)、五郎溪、尧市互通式立交3处，匝道收费站2处，治超站2处，服务区1处。</w:t>
      </w:r>
      <w:r>
        <w:rPr>
          <w:rStyle w:val="6"/>
          <w:rFonts w:hint="eastAsia" w:ascii="黑体" w:hAnsi="黑体" w:eastAsia="黑体" w:cs="黑体"/>
          <w:spacing w:val="-8"/>
          <w:sz w:val="24"/>
          <w:szCs w:val="24"/>
        </w:rPr>
        <w:t>现对该项目</w:t>
      </w:r>
      <w:r>
        <w:rPr>
          <w:rStyle w:val="6"/>
          <w:rFonts w:hint="eastAsia" w:ascii="黑体" w:hAnsi="黑体" w:eastAsia="黑体" w:cs="黑体"/>
          <w:spacing w:val="17"/>
          <w:sz w:val="24"/>
          <w:szCs w:val="24"/>
          <w:u w:val="single"/>
        </w:rPr>
        <w:t xml:space="preserve"> K0+000-K33+480</w:t>
      </w:r>
      <w:r>
        <w:rPr>
          <w:rStyle w:val="6"/>
          <w:rFonts w:hint="eastAsia" w:ascii="黑体" w:hAnsi="黑体" w:eastAsia="黑体" w:cs="黑体"/>
          <w:spacing w:val="-14"/>
          <w:sz w:val="24"/>
          <w:szCs w:val="24"/>
        </w:rPr>
        <w:t xml:space="preserve"> </w:t>
      </w:r>
      <w:r>
        <w:rPr>
          <w:rStyle w:val="6"/>
          <w:rFonts w:hint="eastAsia" w:ascii="黑体" w:hAnsi="黑体" w:eastAsia="黑体" w:cs="黑体"/>
          <w:spacing w:val="-8"/>
          <w:sz w:val="24"/>
          <w:szCs w:val="24"/>
        </w:rPr>
        <w:t>的</w:t>
      </w:r>
      <w:r>
        <w:rPr>
          <w:rStyle w:val="6"/>
          <w:rFonts w:hint="eastAsia" w:ascii="黑体" w:hAnsi="黑体" w:eastAsia="黑体" w:cs="黑体"/>
          <w:spacing w:val="17"/>
          <w:sz w:val="24"/>
          <w:szCs w:val="24"/>
          <w:u w:val="single"/>
        </w:rPr>
        <w:t xml:space="preserve"> </w:t>
      </w:r>
      <w:r>
        <w:rPr>
          <w:rStyle w:val="6"/>
          <w:rFonts w:hint="eastAsia" w:ascii="黑体" w:hAnsi="黑体" w:eastAsia="黑体" w:cs="黑体"/>
          <w:spacing w:val="-7"/>
          <w:sz w:val="24"/>
          <w:szCs w:val="24"/>
          <w:u w:val="single"/>
        </w:rPr>
        <w:t xml:space="preserve">交通安全设施工程施工 </w:t>
      </w:r>
      <w:r>
        <w:rPr>
          <w:rStyle w:val="6"/>
          <w:rFonts w:hint="eastAsia" w:ascii="黑体" w:hAnsi="黑体" w:eastAsia="黑体" w:cs="黑体"/>
          <w:spacing w:val="-7"/>
          <w:sz w:val="24"/>
          <w:szCs w:val="24"/>
        </w:rPr>
        <w:t>进行公</w:t>
      </w:r>
      <w:r>
        <w:rPr>
          <w:rStyle w:val="6"/>
          <w:rFonts w:hint="eastAsia" w:ascii="黑体" w:hAnsi="黑体" w:eastAsia="黑体" w:cs="黑体"/>
          <w:spacing w:val="-3"/>
          <w:sz w:val="24"/>
          <w:szCs w:val="24"/>
        </w:rPr>
        <w:t>开招标。</w:t>
      </w:r>
    </w:p>
    <w:p>
      <w:pPr>
        <w:pStyle w:val="7"/>
        <w:widowControl/>
        <w:kinsoku w:val="0"/>
        <w:autoSpaceDE w:val="0"/>
        <w:autoSpaceDN w:val="0"/>
        <w:adjustRightInd w:val="0"/>
        <w:snapToGrid w:val="0"/>
        <w:spacing w:before="17" w:line="360" w:lineRule="auto"/>
        <w:ind w:firstLine="551"/>
        <w:textAlignment w:val="baseline"/>
        <w:rPr>
          <w:rStyle w:val="6"/>
          <w:rFonts w:hint="eastAsia" w:ascii="黑体" w:hAnsi="黑体" w:eastAsia="黑体" w:cs="黑体"/>
          <w:sz w:val="24"/>
          <w:szCs w:val="24"/>
        </w:rPr>
      </w:pPr>
      <w:r>
        <w:rPr>
          <w:rStyle w:val="6"/>
          <w:rFonts w:hint="eastAsia" w:ascii="黑体" w:hAnsi="黑体" w:eastAsia="黑体" w:cs="黑体"/>
          <w:spacing w:val="-1"/>
          <w:sz w:val="24"/>
          <w:szCs w:val="24"/>
        </w:rPr>
        <w:t>本次招标工程共分为</w:t>
      </w:r>
      <w:r>
        <w:rPr>
          <w:rStyle w:val="6"/>
          <w:rFonts w:hint="eastAsia" w:ascii="黑体" w:hAnsi="黑体" w:eastAsia="黑体" w:cs="黑体"/>
          <w:spacing w:val="2"/>
          <w:sz w:val="24"/>
          <w:szCs w:val="24"/>
          <w:u w:val="single"/>
        </w:rPr>
        <w:t xml:space="preserve"> 1 </w:t>
      </w:r>
      <w:r>
        <w:rPr>
          <w:rStyle w:val="6"/>
          <w:rFonts w:hint="eastAsia" w:ascii="黑体" w:hAnsi="黑体" w:eastAsia="黑体" w:cs="黑体"/>
          <w:spacing w:val="-1"/>
          <w:sz w:val="24"/>
          <w:szCs w:val="24"/>
        </w:rPr>
        <w:t>个标段。其类别划分、工程内容等见下表。</w:t>
      </w:r>
    </w:p>
    <w:p>
      <w:pPr>
        <w:pStyle w:val="7"/>
        <w:spacing w:line="27" w:lineRule="exact"/>
        <w:rPr>
          <w:rStyle w:val="6"/>
          <w:rFonts w:hint="eastAsia"/>
        </w:rPr>
      </w:pPr>
    </w:p>
    <w:tbl>
      <w:tblPr>
        <w:tblStyle w:val="5"/>
        <w:tblW w:w="8880" w:type="dxa"/>
        <w:tblInd w:w="1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1"/>
        <w:gridCol w:w="1022"/>
        <w:gridCol w:w="722"/>
        <w:gridCol w:w="1008"/>
        <w:gridCol w:w="1022"/>
        <w:gridCol w:w="43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0" w:type="dxa"/>
            <w:tcBorders>
              <w:top w:val="single" w:color="000000" w:sz="2" w:space="0"/>
              <w:left w:val="single" w:color="000000" w:sz="2" w:space="0"/>
              <w:bottom w:val="single" w:color="000000" w:sz="2" w:space="0"/>
              <w:right w:val="single" w:color="000000" w:sz="2" w:space="0"/>
            </w:tcBorders>
            <w:noWrap w:val="0"/>
            <w:vAlign w:val="top"/>
          </w:tcPr>
          <w:p>
            <w:pPr>
              <w:pStyle w:val="7"/>
              <w:widowControl w:val="0"/>
              <w:spacing w:before="37" w:line="184" w:lineRule="auto"/>
              <w:ind w:right="153"/>
              <w:jc w:val="both"/>
              <w:rPr>
                <w:rStyle w:val="6"/>
                <w:rFonts w:ascii="宋体" w:hAnsi="宋体" w:cs="宋体"/>
                <w:kern w:val="2"/>
                <w:sz w:val="12"/>
                <w:szCs w:val="12"/>
                <w:lang w:val="en-US" w:eastAsia="zh-CN" w:bidi="ar-SA"/>
              </w:rPr>
            </w:pPr>
            <w:r>
              <w:rPr>
                <w:rStyle w:val="6"/>
                <w:rFonts w:hint="eastAsia" w:ascii="黑体" w:hAnsi="黑体" w:eastAsia="黑体" w:cs="黑体"/>
                <w:spacing w:val="-6"/>
                <w:kern w:val="2"/>
                <w:sz w:val="24"/>
                <w:szCs w:val="24"/>
                <w:lang w:val="en-US" w:eastAsia="zh-CN" w:bidi="ar-SA"/>
              </w:rPr>
              <w:t>工程</w:t>
            </w:r>
            <w:r>
              <w:rPr>
                <w:rStyle w:val="6"/>
                <w:rFonts w:hint="eastAsia" w:ascii="黑体" w:hAnsi="黑体" w:eastAsia="黑体" w:cs="黑体"/>
                <w:spacing w:val="1"/>
                <w:kern w:val="2"/>
                <w:sz w:val="24"/>
                <w:szCs w:val="24"/>
                <w:lang w:val="en-US" w:eastAsia="zh-CN" w:bidi="ar-SA"/>
              </w:rPr>
              <w:t>类别</w:t>
            </w:r>
          </w:p>
        </w:tc>
        <w:tc>
          <w:tcPr>
            <w:tcW w:w="1022" w:type="dxa"/>
            <w:tcBorders>
              <w:top w:val="single" w:color="000000" w:sz="2" w:space="0"/>
              <w:left w:val="single" w:color="000000" w:sz="2" w:space="0"/>
              <w:bottom w:val="single" w:color="000000" w:sz="2" w:space="0"/>
              <w:right w:val="single" w:color="000000" w:sz="2" w:space="0"/>
            </w:tcBorders>
            <w:noWrap w:val="0"/>
            <w:vAlign w:val="top"/>
          </w:tcPr>
          <w:p>
            <w:pPr>
              <w:pStyle w:val="7"/>
              <w:widowControl w:val="0"/>
              <w:spacing w:before="37" w:line="184" w:lineRule="auto"/>
              <w:ind w:right="127"/>
              <w:jc w:val="both"/>
              <w:rPr>
                <w:rStyle w:val="6"/>
                <w:rFonts w:hint="eastAsia" w:ascii="黑体" w:hAnsi="黑体" w:eastAsia="黑体" w:cs="黑体"/>
                <w:kern w:val="2"/>
                <w:sz w:val="24"/>
                <w:szCs w:val="24"/>
                <w:lang w:val="en-US" w:eastAsia="zh-CN" w:bidi="ar-SA"/>
              </w:rPr>
            </w:pPr>
            <w:r>
              <w:rPr>
                <w:rStyle w:val="6"/>
                <w:rFonts w:hint="eastAsia" w:ascii="黑体" w:hAnsi="黑体" w:eastAsia="黑体" w:cs="黑体"/>
                <w:spacing w:val="-3"/>
                <w:kern w:val="2"/>
                <w:sz w:val="24"/>
                <w:szCs w:val="24"/>
                <w:lang w:val="en-US" w:eastAsia="zh-CN" w:bidi="ar-SA"/>
              </w:rPr>
              <w:t>招标工程</w:t>
            </w:r>
            <w:r>
              <w:rPr>
                <w:rStyle w:val="6"/>
                <w:rFonts w:hint="eastAsia" w:ascii="黑体" w:hAnsi="黑体" w:eastAsia="黑体" w:cs="黑体"/>
                <w:spacing w:val="-9"/>
                <w:kern w:val="2"/>
                <w:sz w:val="24"/>
                <w:szCs w:val="24"/>
                <w:lang w:val="en-US" w:eastAsia="zh-CN" w:bidi="ar-SA"/>
              </w:rPr>
              <w:t>类别</w:t>
            </w:r>
          </w:p>
        </w:tc>
        <w:tc>
          <w:tcPr>
            <w:tcW w:w="722" w:type="dxa"/>
            <w:tcBorders>
              <w:top w:val="single" w:color="000000" w:sz="2" w:space="0"/>
              <w:left w:val="single" w:color="000000" w:sz="2" w:space="0"/>
              <w:bottom w:val="single" w:color="000000" w:sz="2" w:space="0"/>
              <w:right w:val="single" w:color="000000" w:sz="2" w:space="0"/>
            </w:tcBorders>
            <w:noWrap w:val="0"/>
            <w:vAlign w:val="top"/>
          </w:tcPr>
          <w:p>
            <w:pPr>
              <w:pStyle w:val="7"/>
              <w:widowControl w:val="0"/>
              <w:spacing w:before="157" w:line="184" w:lineRule="auto"/>
              <w:jc w:val="center"/>
              <w:rPr>
                <w:rStyle w:val="6"/>
                <w:rFonts w:hint="eastAsia" w:ascii="黑体" w:hAnsi="黑体" w:eastAsia="黑体" w:cs="黑体"/>
                <w:kern w:val="2"/>
                <w:sz w:val="24"/>
                <w:szCs w:val="24"/>
                <w:lang w:val="en-US" w:eastAsia="zh-CN" w:bidi="ar-SA"/>
              </w:rPr>
            </w:pPr>
            <w:r>
              <w:rPr>
                <w:rStyle w:val="6"/>
                <w:rFonts w:hint="eastAsia" w:ascii="黑体" w:hAnsi="黑体" w:eastAsia="黑体" w:cs="黑体"/>
                <w:spacing w:val="-2"/>
                <w:kern w:val="2"/>
                <w:sz w:val="24"/>
                <w:szCs w:val="24"/>
                <w:lang w:val="en-US" w:eastAsia="zh-CN" w:bidi="ar-SA"/>
              </w:rPr>
              <w:t>标段号</w:t>
            </w:r>
          </w:p>
        </w:tc>
        <w:tc>
          <w:tcPr>
            <w:tcW w:w="1008" w:type="dxa"/>
            <w:tcBorders>
              <w:top w:val="single" w:color="000000" w:sz="2" w:space="0"/>
              <w:left w:val="single" w:color="000000" w:sz="2" w:space="0"/>
              <w:bottom w:val="single" w:color="000000" w:sz="2" w:space="0"/>
              <w:right w:val="single" w:color="000000" w:sz="2" w:space="0"/>
            </w:tcBorders>
            <w:noWrap w:val="0"/>
            <w:vAlign w:val="top"/>
          </w:tcPr>
          <w:p>
            <w:pPr>
              <w:pStyle w:val="7"/>
              <w:widowControl w:val="0"/>
              <w:spacing w:before="157" w:line="184" w:lineRule="auto"/>
              <w:ind w:firstLine="190"/>
              <w:jc w:val="both"/>
              <w:rPr>
                <w:rStyle w:val="6"/>
                <w:rFonts w:hint="eastAsia" w:ascii="黑体" w:hAnsi="黑体" w:eastAsia="黑体" w:cs="黑体"/>
                <w:kern w:val="2"/>
                <w:sz w:val="24"/>
                <w:szCs w:val="24"/>
                <w:lang w:val="en-US" w:eastAsia="zh-CN" w:bidi="ar-SA"/>
              </w:rPr>
            </w:pPr>
            <w:r>
              <w:rPr>
                <w:rStyle w:val="6"/>
                <w:rFonts w:hint="eastAsia" w:ascii="黑体" w:hAnsi="黑体" w:eastAsia="黑体" w:cs="黑体"/>
                <w:spacing w:val="-4"/>
                <w:kern w:val="2"/>
                <w:sz w:val="24"/>
                <w:szCs w:val="24"/>
                <w:lang w:val="en-US" w:eastAsia="zh-CN" w:bidi="ar-SA"/>
              </w:rPr>
              <w:t>桩号</w:t>
            </w:r>
          </w:p>
        </w:tc>
        <w:tc>
          <w:tcPr>
            <w:tcW w:w="1022" w:type="dxa"/>
            <w:tcBorders>
              <w:top w:val="single" w:color="000000" w:sz="2" w:space="0"/>
              <w:left w:val="single" w:color="000000" w:sz="2" w:space="0"/>
              <w:bottom w:val="single" w:color="000000" w:sz="2" w:space="0"/>
              <w:right w:val="single" w:color="000000" w:sz="2" w:space="0"/>
            </w:tcBorders>
            <w:noWrap w:val="0"/>
            <w:vAlign w:val="top"/>
          </w:tcPr>
          <w:p>
            <w:pPr>
              <w:pStyle w:val="7"/>
              <w:widowControl w:val="0"/>
              <w:spacing w:before="37" w:line="184" w:lineRule="auto"/>
              <w:ind w:right="210"/>
              <w:jc w:val="both"/>
              <w:rPr>
                <w:rStyle w:val="6"/>
                <w:rFonts w:hint="eastAsia" w:ascii="黑体" w:hAnsi="黑体" w:eastAsia="黑体" w:cs="黑体"/>
                <w:kern w:val="2"/>
                <w:sz w:val="24"/>
                <w:szCs w:val="24"/>
                <w:lang w:val="en-US" w:eastAsia="zh-CN" w:bidi="ar-SA"/>
              </w:rPr>
            </w:pPr>
            <w:r>
              <w:rPr>
                <w:rStyle w:val="6"/>
                <w:rFonts w:hint="eastAsia" w:ascii="黑体" w:hAnsi="黑体" w:eastAsia="黑体" w:cs="黑体"/>
                <w:spacing w:val="-8"/>
                <w:kern w:val="2"/>
                <w:sz w:val="24"/>
                <w:szCs w:val="24"/>
                <w:lang w:val="en-US" w:eastAsia="zh-CN" w:bidi="ar-SA"/>
              </w:rPr>
              <w:t>长度</w:t>
            </w:r>
            <w:r>
              <w:rPr>
                <w:rStyle w:val="6"/>
                <w:rFonts w:hint="eastAsia" w:ascii="黑体" w:hAnsi="黑体" w:eastAsia="黑体" w:cs="黑体"/>
                <w:w w:val="101"/>
                <w:kern w:val="2"/>
                <w:sz w:val="24"/>
                <w:szCs w:val="24"/>
                <w:lang w:val="en-US" w:eastAsia="zh-CN" w:bidi="ar-SA"/>
              </w:rPr>
              <w:t xml:space="preserve">  </w:t>
            </w:r>
            <w:r>
              <w:rPr>
                <w:rStyle w:val="6"/>
                <w:rFonts w:hint="eastAsia" w:ascii="黑体" w:hAnsi="黑体" w:eastAsia="黑体" w:cs="黑体"/>
                <w:spacing w:val="-13"/>
                <w:kern w:val="2"/>
                <w:sz w:val="21"/>
                <w:szCs w:val="21"/>
                <w:lang w:val="en-US" w:eastAsia="zh-CN" w:bidi="ar-SA"/>
              </w:rPr>
              <w:t>（</w:t>
            </w:r>
            <w:r>
              <w:rPr>
                <w:rStyle w:val="6"/>
                <w:rFonts w:ascii="Times New Roman" w:hAnsi="Times New Roman" w:eastAsia="Times New Roman"/>
                <w:spacing w:val="-13"/>
                <w:kern w:val="2"/>
                <w:sz w:val="21"/>
                <w:szCs w:val="21"/>
                <w:lang w:val="en-US" w:eastAsia="zh-CN" w:bidi="ar-SA"/>
              </w:rPr>
              <w:t>Km</w:t>
            </w:r>
            <w:r>
              <w:rPr>
                <w:rStyle w:val="6"/>
                <w:rFonts w:hint="eastAsia" w:ascii="黑体" w:hAnsi="黑体" w:eastAsia="黑体" w:cs="黑体"/>
                <w:spacing w:val="-13"/>
                <w:kern w:val="2"/>
                <w:sz w:val="21"/>
                <w:szCs w:val="21"/>
                <w:lang w:val="en-US" w:eastAsia="zh-CN" w:bidi="ar-SA"/>
              </w:rPr>
              <w:t>）</w:t>
            </w:r>
          </w:p>
        </w:tc>
        <w:tc>
          <w:tcPr>
            <w:tcW w:w="4365" w:type="dxa"/>
            <w:tcBorders>
              <w:top w:val="single" w:color="000000" w:sz="2" w:space="0"/>
              <w:left w:val="single" w:color="000000" w:sz="2" w:space="0"/>
              <w:bottom w:val="single" w:color="000000" w:sz="2" w:space="0"/>
              <w:right w:val="single" w:color="000000" w:sz="2" w:space="0"/>
            </w:tcBorders>
            <w:noWrap w:val="0"/>
            <w:vAlign w:val="top"/>
          </w:tcPr>
          <w:p>
            <w:pPr>
              <w:pStyle w:val="7"/>
              <w:widowControl w:val="0"/>
              <w:spacing w:before="157" w:line="184" w:lineRule="auto"/>
              <w:jc w:val="center"/>
              <w:rPr>
                <w:rStyle w:val="6"/>
                <w:rFonts w:hint="eastAsia" w:ascii="黑体" w:hAnsi="黑体" w:eastAsia="黑体" w:cs="黑体"/>
                <w:kern w:val="2"/>
                <w:sz w:val="24"/>
                <w:szCs w:val="24"/>
                <w:lang w:val="en-US" w:eastAsia="zh-CN" w:bidi="ar-SA"/>
              </w:rPr>
            </w:pPr>
            <w:r>
              <w:rPr>
                <w:rStyle w:val="6"/>
                <w:rFonts w:hint="eastAsia" w:ascii="黑体" w:hAnsi="黑体" w:eastAsia="黑体" w:cs="黑体"/>
                <w:spacing w:val="-3"/>
                <w:kern w:val="2"/>
                <w:sz w:val="24"/>
                <w:szCs w:val="24"/>
                <w:lang w:val="en-US" w:eastAsia="zh-CN" w:bidi="ar-SA"/>
              </w:rPr>
              <w:t>工程内容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7" w:hRule="atLeast"/>
        </w:trPr>
        <w:tc>
          <w:tcPr>
            <w:tcW w:w="740" w:type="dxa"/>
            <w:tcBorders>
              <w:top w:val="single" w:color="000000" w:sz="2" w:space="0"/>
              <w:left w:val="single" w:color="000000" w:sz="2" w:space="0"/>
              <w:bottom w:val="single" w:color="000000" w:sz="2" w:space="0"/>
              <w:right w:val="single" w:color="000000" w:sz="2" w:space="0"/>
            </w:tcBorders>
            <w:noWrap w:val="0"/>
            <w:vAlign w:val="center"/>
          </w:tcPr>
          <w:p>
            <w:pPr>
              <w:pStyle w:val="7"/>
              <w:widowControl w:val="0"/>
              <w:jc w:val="center"/>
              <w:rPr>
                <w:rStyle w:val="6"/>
                <w:rFonts w:hint="eastAsia" w:ascii="宋体" w:hAnsi="Times New Roman"/>
                <w:kern w:val="2"/>
                <w:sz w:val="21"/>
                <w:szCs w:val="22"/>
                <w:lang w:val="en-US" w:eastAsia="zh-CN" w:bidi="ar-SA"/>
              </w:rPr>
            </w:pPr>
            <w:r>
              <w:rPr>
                <w:rStyle w:val="6"/>
                <w:rFonts w:hint="eastAsia" w:ascii="宋体" w:hAnsi="Times New Roman"/>
                <w:kern w:val="2"/>
                <w:sz w:val="21"/>
                <w:szCs w:val="22"/>
                <w:lang w:val="en-US" w:eastAsia="zh-CN" w:bidi="ar-SA"/>
              </w:rPr>
              <w:t>公路工程</w:t>
            </w:r>
          </w:p>
        </w:tc>
        <w:tc>
          <w:tcPr>
            <w:tcW w:w="1022" w:type="dxa"/>
            <w:tcBorders>
              <w:top w:val="single" w:color="000000" w:sz="2" w:space="0"/>
              <w:left w:val="single" w:color="000000" w:sz="2" w:space="0"/>
              <w:bottom w:val="single" w:color="000000" w:sz="2" w:space="0"/>
              <w:right w:val="single" w:color="000000" w:sz="2" w:space="0"/>
            </w:tcBorders>
            <w:noWrap w:val="0"/>
            <w:vAlign w:val="center"/>
          </w:tcPr>
          <w:p>
            <w:pPr>
              <w:pStyle w:val="7"/>
              <w:widowControl w:val="0"/>
              <w:jc w:val="center"/>
              <w:rPr>
                <w:rStyle w:val="6"/>
                <w:rFonts w:hint="eastAsia" w:ascii="宋体" w:hAnsi="Times New Roman"/>
                <w:kern w:val="2"/>
                <w:sz w:val="21"/>
                <w:szCs w:val="22"/>
                <w:lang w:val="en-US" w:eastAsia="zh-CN" w:bidi="ar-SA"/>
              </w:rPr>
            </w:pPr>
            <w:r>
              <w:rPr>
                <w:rStyle w:val="6"/>
                <w:rFonts w:hint="eastAsia" w:ascii="宋体" w:hAnsi="Times New Roman"/>
                <w:kern w:val="2"/>
                <w:sz w:val="21"/>
                <w:szCs w:val="22"/>
                <w:lang w:val="en-US" w:eastAsia="zh-CN" w:bidi="ar-SA"/>
              </w:rPr>
              <w:t>交通安全设施工程</w:t>
            </w:r>
          </w:p>
        </w:tc>
        <w:tc>
          <w:tcPr>
            <w:tcW w:w="722" w:type="dxa"/>
            <w:tcBorders>
              <w:top w:val="single" w:color="000000" w:sz="2" w:space="0"/>
              <w:left w:val="single" w:color="000000" w:sz="2" w:space="0"/>
              <w:bottom w:val="single" w:color="000000" w:sz="2" w:space="0"/>
              <w:right w:val="single" w:color="000000" w:sz="2" w:space="0"/>
            </w:tcBorders>
            <w:noWrap w:val="0"/>
            <w:vAlign w:val="center"/>
          </w:tcPr>
          <w:p>
            <w:pPr>
              <w:pStyle w:val="7"/>
              <w:widowControl w:val="0"/>
              <w:jc w:val="center"/>
              <w:rPr>
                <w:rStyle w:val="6"/>
                <w:rFonts w:hint="eastAsia" w:ascii="宋体" w:hAnsi="Times New Roman"/>
                <w:kern w:val="2"/>
                <w:sz w:val="21"/>
                <w:szCs w:val="22"/>
                <w:lang w:val="en-US" w:eastAsia="zh-CN" w:bidi="ar-SA"/>
              </w:rPr>
            </w:pPr>
            <w:r>
              <w:rPr>
                <w:rStyle w:val="6"/>
                <w:rFonts w:hint="eastAsia" w:ascii="宋体" w:hAnsi="Times New Roman"/>
                <w:kern w:val="2"/>
                <w:sz w:val="21"/>
                <w:szCs w:val="22"/>
                <w:lang w:val="en-US" w:eastAsia="zh-CN" w:bidi="ar-SA"/>
              </w:rPr>
              <w:t>JA01</w:t>
            </w:r>
          </w:p>
        </w:tc>
        <w:tc>
          <w:tcPr>
            <w:tcW w:w="1008" w:type="dxa"/>
            <w:tcBorders>
              <w:top w:val="single" w:color="000000" w:sz="2" w:space="0"/>
              <w:left w:val="single" w:color="000000" w:sz="2" w:space="0"/>
              <w:bottom w:val="single" w:color="000000" w:sz="2" w:space="0"/>
              <w:right w:val="single" w:color="000000" w:sz="2" w:space="0"/>
            </w:tcBorders>
            <w:noWrap w:val="0"/>
            <w:vAlign w:val="center"/>
          </w:tcPr>
          <w:p>
            <w:pPr>
              <w:pStyle w:val="7"/>
              <w:widowControl w:val="0"/>
              <w:jc w:val="center"/>
              <w:rPr>
                <w:rStyle w:val="6"/>
                <w:rFonts w:hint="eastAsia" w:ascii="宋体" w:hAnsi="Times New Roman"/>
                <w:kern w:val="2"/>
                <w:sz w:val="21"/>
                <w:szCs w:val="22"/>
                <w:lang w:val="en-US" w:eastAsia="zh-CN" w:bidi="ar-SA"/>
              </w:rPr>
            </w:pPr>
            <w:r>
              <w:rPr>
                <w:rStyle w:val="6"/>
                <w:rFonts w:hint="eastAsia" w:ascii="宋体" w:hAnsi="宋体" w:cs="宋体"/>
                <w:b/>
                <w:kern w:val="2"/>
                <w:sz w:val="22"/>
                <w:szCs w:val="20"/>
                <w:lang w:val="en-US" w:eastAsia="zh-CN" w:bidi="ar-SA"/>
              </w:rPr>
              <w:t>K0+000</w:t>
            </w:r>
            <w:r>
              <w:rPr>
                <w:rStyle w:val="6"/>
                <w:rFonts w:hint="eastAsia" w:ascii="Malgun Gothic Semilight" w:hAnsi="Malgun Gothic Semilight" w:eastAsia="Malgun Gothic Semilight" w:cs="Malgun Gothic Semilight"/>
                <w:b/>
                <w:kern w:val="2"/>
                <w:sz w:val="22"/>
                <w:szCs w:val="20"/>
                <w:lang w:val="en-US" w:eastAsia="zh-CN" w:bidi="ar-SA"/>
              </w:rPr>
              <w:t>-K33+480</w:t>
            </w:r>
          </w:p>
        </w:tc>
        <w:tc>
          <w:tcPr>
            <w:tcW w:w="1022" w:type="dxa"/>
            <w:tcBorders>
              <w:top w:val="single" w:color="000000" w:sz="2" w:space="0"/>
              <w:left w:val="single" w:color="000000" w:sz="2" w:space="0"/>
              <w:bottom w:val="single" w:color="000000" w:sz="2" w:space="0"/>
              <w:right w:val="single" w:color="000000" w:sz="2" w:space="0"/>
            </w:tcBorders>
            <w:noWrap w:val="0"/>
            <w:vAlign w:val="center"/>
          </w:tcPr>
          <w:p>
            <w:pPr>
              <w:pStyle w:val="7"/>
              <w:widowControl w:val="0"/>
              <w:jc w:val="center"/>
              <w:rPr>
                <w:rStyle w:val="6"/>
                <w:rFonts w:hint="eastAsia" w:ascii="宋体" w:hAnsi="Times New Roman"/>
                <w:kern w:val="2"/>
                <w:sz w:val="21"/>
                <w:szCs w:val="22"/>
                <w:lang w:val="en-US" w:eastAsia="zh-CN" w:bidi="ar-SA"/>
              </w:rPr>
            </w:pPr>
            <w:r>
              <w:rPr>
                <w:rStyle w:val="6"/>
                <w:rFonts w:hint="eastAsia" w:ascii="宋体" w:hAnsi="Times New Roman"/>
                <w:b/>
                <w:bCs/>
                <w:kern w:val="2"/>
                <w:sz w:val="21"/>
                <w:szCs w:val="22"/>
                <w:lang w:val="en-US" w:eastAsia="zh-CN" w:bidi="ar-SA"/>
              </w:rPr>
              <w:t>33.48</w:t>
            </w:r>
          </w:p>
        </w:tc>
        <w:tc>
          <w:tcPr>
            <w:tcW w:w="4365" w:type="dxa"/>
            <w:tcBorders>
              <w:top w:val="single" w:color="000000" w:sz="2" w:space="0"/>
              <w:left w:val="single" w:color="000000" w:sz="2" w:space="0"/>
              <w:bottom w:val="single" w:color="000000" w:sz="2" w:space="0"/>
              <w:right w:val="single" w:color="000000" w:sz="2" w:space="0"/>
            </w:tcBorders>
            <w:noWrap w:val="0"/>
            <w:vAlign w:val="top"/>
          </w:tcPr>
          <w:p>
            <w:pPr>
              <w:pStyle w:val="8"/>
              <w:widowControl w:val="0"/>
              <w:spacing w:after="120"/>
              <w:jc w:val="both"/>
              <w:rPr>
                <w:rStyle w:val="6"/>
                <w:rFonts w:hint="eastAsia" w:ascii="Times New Roman" w:hAnsi="Times New Roman"/>
                <w:kern w:val="2"/>
                <w:sz w:val="21"/>
                <w:szCs w:val="24"/>
                <w:lang w:val="en-US" w:eastAsia="zh-CN" w:bidi="ar-SA"/>
              </w:rPr>
            </w:pPr>
            <w:r>
              <w:rPr>
                <w:rStyle w:val="6"/>
                <w:rFonts w:hint="eastAsia" w:ascii="黑体" w:hAnsi="黑体" w:eastAsia="黑体" w:cs="黑体"/>
                <w:spacing w:val="-5"/>
                <w:kern w:val="2"/>
                <w:sz w:val="22"/>
                <w:szCs w:val="22"/>
                <w:lang w:val="en-US" w:eastAsia="zh-CN" w:bidi="ar-SA"/>
              </w:rPr>
              <w:t>全线交通标志、标线、护栏、隔离设施、防眩设施、防落物网等。</w:t>
            </w:r>
          </w:p>
          <w:p>
            <w:pPr>
              <w:pStyle w:val="7"/>
              <w:widowControl w:val="0"/>
              <w:spacing w:before="161"/>
              <w:ind w:left="113" w:right="49" w:firstLine="4"/>
              <w:jc w:val="both"/>
              <w:rPr>
                <w:rStyle w:val="6"/>
                <w:rFonts w:ascii="黑体" w:hAnsi="黑体" w:eastAsia="黑体" w:cs="黑体"/>
                <w:kern w:val="2"/>
                <w:sz w:val="21"/>
                <w:szCs w:val="21"/>
                <w:lang w:val="en-US" w:eastAsia="zh-CN" w:bidi="ar-SA"/>
              </w:rPr>
            </w:pPr>
            <w:r>
              <w:rPr>
                <w:rStyle w:val="6"/>
                <w:rFonts w:hint="eastAsia" w:ascii="黑体" w:hAnsi="黑体" w:eastAsia="黑体" w:cs="黑体"/>
                <w:spacing w:val="-5"/>
                <w:kern w:val="2"/>
                <w:sz w:val="22"/>
                <w:szCs w:val="22"/>
                <w:lang w:val="en-US" w:eastAsia="zh-CN" w:bidi="ar-SA"/>
              </w:rPr>
              <w:t>注：本项目含特长隧道6152.5m/1座。</w:t>
            </w:r>
          </w:p>
        </w:tc>
      </w:tr>
    </w:tbl>
    <w:p>
      <w:pPr>
        <w:pStyle w:val="7"/>
        <w:spacing w:before="124" w:line="184" w:lineRule="auto"/>
        <w:ind w:firstLine="551"/>
        <w:rPr>
          <w:rStyle w:val="6"/>
          <w:rFonts w:hint="eastAsia" w:ascii="黑体" w:hAnsi="黑体" w:eastAsia="黑体" w:cs="黑体"/>
          <w:sz w:val="24"/>
          <w:szCs w:val="24"/>
        </w:rPr>
      </w:pPr>
      <w:r>
        <w:rPr>
          <w:rStyle w:val="6"/>
          <w:rFonts w:hint="eastAsia" w:ascii="黑体" w:hAnsi="黑体" w:eastAsia="黑体" w:cs="黑体"/>
          <w:spacing w:val="-11"/>
          <w:sz w:val="24"/>
          <w:szCs w:val="24"/>
        </w:rPr>
        <w:t>本项目计划总工期</w:t>
      </w:r>
      <w:r>
        <w:rPr>
          <w:rStyle w:val="6"/>
          <w:rFonts w:hint="eastAsia" w:ascii="黑体" w:hAnsi="黑体" w:eastAsia="黑体" w:cs="黑体"/>
          <w:spacing w:val="18"/>
          <w:sz w:val="24"/>
          <w:szCs w:val="24"/>
          <w:u w:val="single"/>
        </w:rPr>
        <w:t>48个月</w:t>
      </w:r>
      <w:r>
        <w:rPr>
          <w:rStyle w:val="6"/>
          <w:rFonts w:hint="eastAsia" w:ascii="黑体" w:hAnsi="黑体" w:eastAsia="黑体" w:cs="黑体"/>
          <w:spacing w:val="-11"/>
          <w:sz w:val="24"/>
          <w:szCs w:val="24"/>
        </w:rPr>
        <w:t>，其中本次招标工程计划工期为：</w:t>
      </w:r>
      <w:r>
        <w:rPr>
          <w:rStyle w:val="6"/>
          <w:rFonts w:hint="eastAsia" w:ascii="黑体" w:hAnsi="黑体" w:eastAsia="黑体" w:cs="黑体"/>
          <w:spacing w:val="10"/>
          <w:sz w:val="24"/>
          <w:szCs w:val="24"/>
          <w:u w:val="single"/>
        </w:rPr>
        <w:t>6个月（或180日历天），</w:t>
      </w:r>
      <w:r>
        <w:rPr>
          <w:rStyle w:val="6"/>
          <w:rFonts w:hint="eastAsia" w:ascii="黑体" w:hAnsi="黑体" w:eastAsia="黑体" w:cs="黑体"/>
          <w:spacing w:val="-11"/>
          <w:sz w:val="24"/>
          <w:szCs w:val="24"/>
        </w:rPr>
        <w:t>预计开工时间为2022年11月。</w:t>
      </w:r>
    </w:p>
    <w:p>
      <w:pPr>
        <w:pStyle w:val="4"/>
        <w:rPr>
          <w:rStyle w:val="6"/>
          <w:rFonts w:hint="eastAsia" w:ascii="Times New Roman" w:hAnsi="Times New Roman" w:eastAsia="Times New Roman"/>
          <w:b/>
          <w:bCs/>
          <w:spacing w:val="-1"/>
          <w:sz w:val="28"/>
          <w:szCs w:val="28"/>
        </w:rPr>
      </w:pPr>
    </w:p>
    <w:p>
      <w:pPr>
        <w:pStyle w:val="4"/>
        <w:rPr>
          <w:rStyle w:val="6"/>
          <w:rFonts w:eastAsia="Times New Roman"/>
          <w:b/>
          <w:bCs/>
          <w:sz w:val="28"/>
          <w:szCs w:val="32"/>
        </w:rPr>
      </w:pPr>
      <w:bookmarkStart w:id="2" w:name="_Toc256000004"/>
      <w:r>
        <w:rPr>
          <w:rStyle w:val="6"/>
          <w:rFonts w:eastAsia="Times New Roman"/>
          <w:b/>
          <w:bCs/>
          <w:sz w:val="28"/>
          <w:szCs w:val="32"/>
        </w:rPr>
        <w:t xml:space="preserve">3.  </w:t>
      </w:r>
      <w:r>
        <w:rPr>
          <w:rStyle w:val="6"/>
          <w:rFonts w:hint="eastAsia" w:ascii="宋体" w:hAnsi="宋体" w:cs="宋体"/>
          <w:b/>
          <w:bCs/>
          <w:sz w:val="28"/>
          <w:szCs w:val="32"/>
        </w:rPr>
        <w:t>投标人资格要求</w:t>
      </w:r>
      <w:bookmarkEnd w:id="2"/>
    </w:p>
    <w:p>
      <w:pPr>
        <w:pStyle w:val="7"/>
        <w:spacing w:line="283" w:lineRule="auto"/>
        <w:rPr>
          <w:rStyle w:val="6"/>
          <w:rFonts w:hint="eastAsia" w:ascii="宋体"/>
        </w:rPr>
      </w:pPr>
    </w:p>
    <w:p>
      <w:pPr>
        <w:pStyle w:val="7"/>
        <w:widowControl/>
        <w:kinsoku w:val="0"/>
        <w:autoSpaceDE w:val="0"/>
        <w:autoSpaceDN w:val="0"/>
        <w:adjustRightInd w:val="0"/>
        <w:snapToGrid w:val="0"/>
        <w:spacing w:before="78" w:line="340" w:lineRule="exact"/>
        <w:ind w:left="20" w:right="1" w:firstLine="470"/>
        <w:textAlignment w:val="baseline"/>
        <w:rPr>
          <w:rStyle w:val="6"/>
          <w:rFonts w:hint="eastAsia" w:ascii="宋体" w:hAnsi="宋体" w:cs="宋体"/>
          <w:sz w:val="24"/>
          <w:szCs w:val="24"/>
        </w:rPr>
      </w:pPr>
      <w:r>
        <w:rPr>
          <w:rStyle w:val="6"/>
          <w:rFonts w:eastAsia="Times New Roman"/>
          <w:spacing w:val="-6"/>
          <w:w w:val="99"/>
          <w:sz w:val="24"/>
          <w:szCs w:val="24"/>
        </w:rPr>
        <w:t>3.</w:t>
      </w:r>
      <w:r>
        <w:rPr>
          <w:rStyle w:val="6"/>
          <w:rFonts w:eastAsia="Times New Roman"/>
          <w:spacing w:val="-5"/>
          <w:sz w:val="24"/>
          <w:szCs w:val="24"/>
        </w:rPr>
        <w:t xml:space="preserve"> </w:t>
      </w:r>
      <w:r>
        <w:rPr>
          <w:rStyle w:val="6"/>
          <w:rFonts w:eastAsia="Times New Roman"/>
          <w:spacing w:val="-6"/>
          <w:w w:val="99"/>
          <w:sz w:val="24"/>
          <w:szCs w:val="24"/>
        </w:rPr>
        <w:t>1</w:t>
      </w:r>
      <w:r>
        <w:rPr>
          <w:rStyle w:val="6"/>
          <w:rFonts w:eastAsia="Times New Roman"/>
          <w:spacing w:val="5"/>
          <w:sz w:val="24"/>
          <w:szCs w:val="24"/>
        </w:rPr>
        <w:t xml:space="preserve">  </w:t>
      </w:r>
      <w:r>
        <w:rPr>
          <w:rStyle w:val="6"/>
          <w:rFonts w:hint="eastAsia" w:ascii="宋体" w:hAnsi="宋体" w:cs="宋体"/>
          <w:spacing w:val="-6"/>
          <w:w w:val="99"/>
          <w:sz w:val="24"/>
          <w:szCs w:val="24"/>
        </w:rPr>
        <w:t>本次招标要求投标人须具备独立法人资格，持有有效的营业执照，安全生产许可证，住房与城乡建设部颁发的</w:t>
      </w:r>
      <w:r>
        <w:rPr>
          <w:rStyle w:val="6"/>
          <w:rFonts w:hint="eastAsia" w:ascii="宋体" w:hAnsi="宋体" w:cs="宋体"/>
          <w:spacing w:val="-6"/>
          <w:w w:val="99"/>
          <w:sz w:val="24"/>
          <w:szCs w:val="24"/>
          <w:u w:val="single"/>
        </w:rPr>
        <w:t>公路交通工程（公路安全设施分项）专业承包一级资质</w:t>
      </w:r>
      <w:r>
        <w:rPr>
          <w:rStyle w:val="6"/>
          <w:rFonts w:hint="eastAsia" w:ascii="宋体" w:hAnsi="宋体" w:cs="宋体"/>
          <w:spacing w:val="-6"/>
          <w:w w:val="99"/>
          <w:sz w:val="24"/>
          <w:szCs w:val="24"/>
        </w:rPr>
        <w:t>、</w:t>
      </w:r>
      <w:r>
        <w:rPr>
          <w:rStyle w:val="6"/>
          <w:rFonts w:hint="eastAsia" w:ascii="宋体" w:hAnsi="宋体"/>
          <w:sz w:val="24"/>
        </w:rPr>
        <w:t>具有附件1要求的资格审查条件要求</w:t>
      </w:r>
      <w:r>
        <w:rPr>
          <w:rStyle w:val="6"/>
          <w:rFonts w:hint="eastAsia" w:ascii="宋体" w:hAnsi="宋体" w:cs="宋体"/>
          <w:spacing w:val="-6"/>
          <w:w w:val="99"/>
          <w:sz w:val="24"/>
          <w:szCs w:val="24"/>
        </w:rPr>
        <w:t>，并在人员、设备、</w:t>
      </w:r>
      <w:r>
        <w:rPr>
          <w:rStyle w:val="6"/>
          <w:rFonts w:hint="eastAsia" w:ascii="宋体" w:hAnsi="宋体" w:cs="宋体"/>
          <w:spacing w:val="-2"/>
          <w:sz w:val="24"/>
          <w:szCs w:val="24"/>
        </w:rPr>
        <w:t>资金等方面具有相应的施工能力。</w:t>
      </w:r>
    </w:p>
    <w:p>
      <w:pPr>
        <w:pStyle w:val="7"/>
        <w:widowControl/>
        <w:kinsoku w:val="0"/>
        <w:autoSpaceDE w:val="0"/>
        <w:autoSpaceDN w:val="0"/>
        <w:adjustRightInd w:val="0"/>
        <w:snapToGrid w:val="0"/>
        <w:spacing w:before="116" w:line="340" w:lineRule="exact"/>
        <w:ind w:left="1" w:right="82" w:firstLine="491"/>
        <w:textAlignment w:val="baseline"/>
        <w:rPr>
          <w:rStyle w:val="6"/>
          <w:rFonts w:hint="eastAsia" w:ascii="宋体" w:hAnsi="宋体" w:cs="宋体"/>
          <w:sz w:val="11"/>
          <w:szCs w:val="11"/>
        </w:rPr>
      </w:pPr>
      <w:r>
        <w:rPr>
          <w:rStyle w:val="6"/>
          <w:rFonts w:hint="eastAsia" w:ascii="宋体" w:hAnsi="宋体" w:cs="宋体"/>
          <w:spacing w:val="10"/>
          <w:w w:val="106"/>
          <w:sz w:val="24"/>
          <w:szCs w:val="24"/>
        </w:rPr>
        <w:t>投标人应进入交通运输部</w:t>
      </w:r>
      <w:r>
        <w:rPr>
          <w:rStyle w:val="6"/>
          <w:rFonts w:eastAsia="Times New Roman"/>
          <w:spacing w:val="10"/>
          <w:w w:val="106"/>
          <w:sz w:val="24"/>
          <w:szCs w:val="24"/>
        </w:rPr>
        <w:t>“</w:t>
      </w:r>
      <w:r>
        <w:rPr>
          <w:rStyle w:val="6"/>
          <w:rFonts w:hint="eastAsia" w:ascii="宋体" w:hAnsi="宋体" w:cs="宋体"/>
          <w:spacing w:val="10"/>
          <w:w w:val="106"/>
          <w:sz w:val="24"/>
          <w:szCs w:val="24"/>
        </w:rPr>
        <w:t>全国公路建设市场信用信息管理系统（</w:t>
      </w:r>
      <w:r>
        <w:rPr>
          <w:rStyle w:val="6"/>
          <w:rFonts w:eastAsia="Times New Roman"/>
          <w:spacing w:val="10"/>
          <w:w w:val="106"/>
          <w:sz w:val="24"/>
          <w:szCs w:val="24"/>
        </w:rPr>
        <w:t>http</w:t>
      </w:r>
      <w:r>
        <w:rPr>
          <w:rStyle w:val="6"/>
          <w:rFonts w:eastAsia="Times New Roman"/>
          <w:spacing w:val="14"/>
          <w:w w:val="101"/>
          <w:sz w:val="24"/>
          <w:szCs w:val="24"/>
        </w:rPr>
        <w:t xml:space="preserve"> </w:t>
      </w:r>
      <w:r>
        <w:rPr>
          <w:rStyle w:val="6"/>
          <w:rFonts w:hint="eastAsia" w:ascii="宋体" w:hAnsi="宋体" w:cs="宋体"/>
          <w:spacing w:val="10"/>
          <w:w w:val="106"/>
          <w:sz w:val="24"/>
          <w:szCs w:val="24"/>
        </w:rPr>
        <w:t>：</w:t>
      </w:r>
      <w:r>
        <w:rPr>
          <w:rStyle w:val="6"/>
          <w:rFonts w:hint="eastAsia" w:ascii="宋体" w:hAnsi="宋体" w:cs="宋体"/>
          <w:sz w:val="24"/>
          <w:szCs w:val="24"/>
        </w:rPr>
        <w:t xml:space="preserve"> </w:t>
      </w:r>
      <w:r>
        <w:rPr>
          <w:rStyle w:val="6"/>
          <w:rFonts w:eastAsia="Times New Roman"/>
          <w:sz w:val="24"/>
          <w:szCs w:val="24"/>
        </w:rPr>
        <w:t>//glxy.mot.gov.cn</w:t>
      </w:r>
      <w:r>
        <w:rPr>
          <w:rStyle w:val="6"/>
          <w:rFonts w:hint="eastAsia" w:ascii="宋体" w:hAnsi="宋体" w:cs="宋体"/>
          <w:sz w:val="24"/>
          <w:szCs w:val="24"/>
        </w:rPr>
        <w:t>）</w:t>
      </w:r>
      <w:r>
        <w:rPr>
          <w:rStyle w:val="6"/>
          <w:rFonts w:eastAsia="Times New Roman"/>
          <w:sz w:val="24"/>
          <w:szCs w:val="24"/>
        </w:rPr>
        <w:t>”</w:t>
      </w:r>
      <w:r>
        <w:rPr>
          <w:rStyle w:val="6"/>
          <w:rFonts w:hint="eastAsia" w:ascii="宋体" w:hAnsi="宋体" w:cs="宋体"/>
          <w:sz w:val="24"/>
          <w:szCs w:val="24"/>
        </w:rPr>
        <w:t>中的公路工程施工资质企业名录，且投标人名称和资质与该名录</w:t>
      </w:r>
      <w:r>
        <w:rPr>
          <w:rStyle w:val="6"/>
          <w:rFonts w:hint="eastAsia" w:ascii="宋体" w:hAnsi="宋体" w:cs="宋体"/>
          <w:spacing w:val="26"/>
          <w:sz w:val="24"/>
          <w:szCs w:val="24"/>
        </w:rPr>
        <w:t xml:space="preserve"> </w:t>
      </w:r>
      <w:r>
        <w:rPr>
          <w:rStyle w:val="6"/>
          <w:rFonts w:hint="eastAsia" w:ascii="宋体" w:hAnsi="宋体" w:cs="宋体"/>
          <w:spacing w:val="-1"/>
          <w:sz w:val="24"/>
          <w:szCs w:val="24"/>
        </w:rPr>
        <w:t>中的相应企业名称和资质完全一致。</w:t>
      </w:r>
    </w:p>
    <w:p>
      <w:pPr>
        <w:pStyle w:val="7"/>
        <w:widowControl/>
        <w:kinsoku w:val="0"/>
        <w:autoSpaceDE w:val="0"/>
        <w:autoSpaceDN w:val="0"/>
        <w:adjustRightInd w:val="0"/>
        <w:snapToGrid w:val="0"/>
        <w:spacing w:before="91" w:line="340" w:lineRule="exact"/>
        <w:ind w:left="10" w:right="89" w:firstLine="480"/>
        <w:textAlignment w:val="baseline"/>
        <w:rPr>
          <w:rStyle w:val="6"/>
          <w:rFonts w:hint="eastAsia" w:ascii="宋体" w:hAnsi="宋体" w:cs="宋体"/>
          <w:sz w:val="24"/>
          <w:szCs w:val="24"/>
        </w:rPr>
      </w:pPr>
      <w:r>
        <w:rPr>
          <w:rStyle w:val="6"/>
          <w:rFonts w:eastAsia="Times New Roman"/>
          <w:spacing w:val="-5"/>
          <w:sz w:val="24"/>
          <w:szCs w:val="24"/>
        </w:rPr>
        <w:t>3.2</w:t>
      </w:r>
      <w:r>
        <w:rPr>
          <w:rStyle w:val="6"/>
          <w:rFonts w:eastAsia="Times New Roman"/>
          <w:spacing w:val="16"/>
          <w:sz w:val="24"/>
          <w:szCs w:val="24"/>
        </w:rPr>
        <w:t xml:space="preserve">  </w:t>
      </w:r>
      <w:r>
        <w:rPr>
          <w:rStyle w:val="6"/>
          <w:rFonts w:hint="eastAsia" w:ascii="宋体" w:hAnsi="宋体" w:cs="宋体"/>
          <w:spacing w:val="-5"/>
          <w:sz w:val="24"/>
          <w:szCs w:val="24"/>
        </w:rPr>
        <w:t xml:space="preserve">本次招标 </w:t>
      </w:r>
      <w:r>
        <w:rPr>
          <w:rStyle w:val="6"/>
          <w:rFonts w:hint="eastAsia" w:ascii="宋体" w:hAnsi="宋体" w:cs="宋体"/>
          <w:spacing w:val="-5"/>
          <w:sz w:val="24"/>
          <w:szCs w:val="24"/>
          <w:u w:val="single"/>
        </w:rPr>
        <w:t>不接受</w:t>
      </w:r>
      <w:r>
        <w:rPr>
          <w:rStyle w:val="6"/>
          <w:rFonts w:hint="eastAsia" w:ascii="宋体" w:hAnsi="宋体" w:cs="宋体"/>
          <w:spacing w:val="-16"/>
          <w:sz w:val="24"/>
          <w:szCs w:val="24"/>
          <w:u w:val="single"/>
        </w:rPr>
        <w:t xml:space="preserve">  </w:t>
      </w:r>
      <w:r>
        <w:rPr>
          <w:rStyle w:val="6"/>
          <w:rFonts w:hint="eastAsia" w:ascii="宋体" w:hAnsi="宋体" w:cs="宋体"/>
          <w:spacing w:val="-5"/>
          <w:sz w:val="24"/>
          <w:szCs w:val="24"/>
        </w:rPr>
        <w:t>联合体投标。</w:t>
      </w:r>
    </w:p>
    <w:p>
      <w:pPr>
        <w:pStyle w:val="7"/>
        <w:widowControl/>
        <w:kinsoku w:val="0"/>
        <w:autoSpaceDE w:val="0"/>
        <w:autoSpaceDN w:val="0"/>
        <w:adjustRightInd w:val="0"/>
        <w:snapToGrid w:val="0"/>
        <w:spacing w:before="91" w:line="340" w:lineRule="exact"/>
        <w:ind w:left="10" w:right="89" w:firstLine="480"/>
        <w:textAlignment w:val="baseline"/>
        <w:rPr>
          <w:rStyle w:val="6"/>
          <w:rFonts w:hint="eastAsia" w:ascii="宋体" w:hAnsi="宋体" w:cs="宋体"/>
          <w:spacing w:val="-5"/>
          <w:sz w:val="24"/>
          <w:szCs w:val="24"/>
        </w:rPr>
      </w:pPr>
      <w:r>
        <w:rPr>
          <w:rStyle w:val="6"/>
          <w:rFonts w:eastAsia="Times New Roman"/>
          <w:spacing w:val="-5"/>
          <w:sz w:val="24"/>
          <w:szCs w:val="24"/>
        </w:rPr>
        <w:t>3.3</w:t>
      </w:r>
      <w:r>
        <w:rPr>
          <w:rStyle w:val="6"/>
          <w:rFonts w:hint="eastAsia" w:ascii="宋体" w:hAnsi="宋体" w:cs="宋体"/>
          <w:spacing w:val="-5"/>
          <w:sz w:val="24"/>
          <w:szCs w:val="24"/>
        </w:rPr>
        <w:t xml:space="preserve">  每个投标人可在本次招标中对</w:t>
      </w:r>
      <w:r>
        <w:rPr>
          <w:rStyle w:val="6"/>
          <w:rFonts w:hint="eastAsia" w:ascii="宋体" w:hAnsi="宋体" w:cs="宋体"/>
          <w:spacing w:val="-5"/>
          <w:sz w:val="24"/>
          <w:szCs w:val="24"/>
          <w:u w:val="single"/>
        </w:rPr>
        <w:t xml:space="preserve"> 1 </w:t>
      </w:r>
      <w:r>
        <w:rPr>
          <w:rStyle w:val="6"/>
          <w:rFonts w:hint="eastAsia" w:ascii="宋体" w:hAnsi="宋体" w:cs="宋体"/>
          <w:spacing w:val="-5"/>
          <w:sz w:val="24"/>
          <w:szCs w:val="24"/>
        </w:rPr>
        <w:t>个标段投标。</w:t>
      </w:r>
    </w:p>
    <w:p>
      <w:pPr>
        <w:pStyle w:val="7"/>
        <w:widowControl/>
        <w:kinsoku w:val="0"/>
        <w:autoSpaceDE w:val="0"/>
        <w:autoSpaceDN w:val="0"/>
        <w:adjustRightInd w:val="0"/>
        <w:snapToGrid w:val="0"/>
        <w:spacing w:before="160" w:line="340" w:lineRule="exact"/>
        <w:ind w:left="19" w:right="89" w:firstLine="471"/>
        <w:textAlignment w:val="baseline"/>
        <w:rPr>
          <w:rStyle w:val="6"/>
          <w:rFonts w:hint="eastAsia" w:ascii="宋体" w:hAnsi="宋体" w:cs="宋体"/>
          <w:sz w:val="24"/>
          <w:szCs w:val="24"/>
        </w:rPr>
      </w:pPr>
      <w:r>
        <w:rPr>
          <w:rStyle w:val="6"/>
          <w:rFonts w:eastAsia="Times New Roman"/>
          <w:spacing w:val="-2"/>
          <w:sz w:val="24"/>
          <w:szCs w:val="24"/>
        </w:rPr>
        <w:t>3.4</w:t>
      </w:r>
      <w:r>
        <w:rPr>
          <w:rStyle w:val="6"/>
          <w:rFonts w:eastAsia="Times New Roman"/>
          <w:spacing w:val="14"/>
          <w:sz w:val="24"/>
          <w:szCs w:val="24"/>
        </w:rPr>
        <w:t xml:space="preserve">  </w:t>
      </w:r>
      <w:r>
        <w:rPr>
          <w:rStyle w:val="6"/>
          <w:rFonts w:hint="eastAsia" w:ascii="宋体" w:hAnsi="宋体" w:cs="宋体"/>
          <w:spacing w:val="-2"/>
          <w:sz w:val="24"/>
          <w:szCs w:val="24"/>
        </w:rPr>
        <w:t>与招标人存在利害关系且可能影响招标公正性的单位，不得参加投标。单位</w:t>
      </w:r>
      <w:r>
        <w:rPr>
          <w:rStyle w:val="6"/>
          <w:rFonts w:hint="eastAsia" w:ascii="宋体" w:hAnsi="宋体" w:cs="宋体"/>
          <w:sz w:val="24"/>
          <w:szCs w:val="24"/>
        </w:rPr>
        <w:t xml:space="preserve"> </w:t>
      </w:r>
      <w:r>
        <w:rPr>
          <w:rStyle w:val="6"/>
          <w:rFonts w:hint="eastAsia" w:ascii="宋体" w:hAnsi="宋体" w:cs="宋体"/>
          <w:spacing w:val="-1"/>
          <w:sz w:val="24"/>
          <w:szCs w:val="24"/>
        </w:rPr>
        <w:t>负责人</w:t>
      </w:r>
      <w:r>
        <w:rPr>
          <w:rStyle w:val="9"/>
          <w:rFonts w:ascii="宋体" w:hAnsi="宋体" w:cs="宋体"/>
          <w:spacing w:val="-1"/>
          <w:sz w:val="24"/>
          <w:szCs w:val="24"/>
        </w:rPr>
        <w:footnoteReference w:id="0"/>
      </w:r>
      <w:r>
        <w:rPr>
          <w:rStyle w:val="6"/>
          <w:rFonts w:hint="eastAsia" w:ascii="宋体" w:hAnsi="宋体" w:cs="宋体"/>
          <w:spacing w:val="-1"/>
          <w:sz w:val="24"/>
          <w:szCs w:val="24"/>
        </w:rPr>
        <w:t>为同一人或者存在控股</w:t>
      </w:r>
      <w:r>
        <w:rPr>
          <w:rStyle w:val="9"/>
          <w:rFonts w:ascii="宋体" w:hAnsi="宋体" w:cs="宋体"/>
          <w:spacing w:val="-1"/>
          <w:sz w:val="24"/>
          <w:szCs w:val="24"/>
        </w:rPr>
        <w:footnoteReference w:id="1"/>
      </w:r>
      <w:r>
        <w:rPr>
          <w:rStyle w:val="6"/>
          <w:rFonts w:hint="eastAsia" w:ascii="宋体" w:hAnsi="宋体" w:cs="宋体"/>
          <w:spacing w:val="-15"/>
          <w:position w:val="11"/>
          <w:sz w:val="12"/>
          <w:szCs w:val="12"/>
        </w:rPr>
        <w:t xml:space="preserve"> </w:t>
      </w:r>
      <w:r>
        <w:rPr>
          <w:rStyle w:val="6"/>
          <w:rFonts w:hint="eastAsia" w:ascii="宋体" w:hAnsi="宋体" w:cs="宋体"/>
          <w:spacing w:val="-1"/>
          <w:sz w:val="24"/>
          <w:szCs w:val="24"/>
        </w:rPr>
        <w:t>、管理</w:t>
      </w:r>
      <w:r>
        <w:rPr>
          <w:rStyle w:val="9"/>
          <w:rFonts w:ascii="宋体" w:hAnsi="宋体" w:cs="宋体"/>
          <w:spacing w:val="-1"/>
          <w:sz w:val="24"/>
          <w:szCs w:val="24"/>
        </w:rPr>
        <w:footnoteReference w:id="2"/>
      </w:r>
      <w:r>
        <w:rPr>
          <w:rStyle w:val="6"/>
          <w:rFonts w:hint="eastAsia" w:ascii="宋体" w:hAnsi="宋体" w:cs="宋体"/>
          <w:spacing w:val="-1"/>
          <w:sz w:val="24"/>
          <w:szCs w:val="24"/>
        </w:rPr>
        <w:t>关系的不同单位，不得参加同一标段投标，</w:t>
      </w:r>
      <w:r>
        <w:rPr>
          <w:rStyle w:val="6"/>
          <w:rFonts w:hint="eastAsia" w:ascii="宋体" w:hAnsi="宋体" w:cs="宋体"/>
          <w:spacing w:val="-2"/>
          <w:sz w:val="24"/>
          <w:szCs w:val="24"/>
        </w:rPr>
        <w:t>否则，相关投标均无效。</w:t>
      </w:r>
    </w:p>
    <w:p>
      <w:pPr>
        <w:pStyle w:val="7"/>
        <w:widowControl/>
        <w:kinsoku w:val="0"/>
        <w:autoSpaceDE w:val="0"/>
        <w:autoSpaceDN w:val="0"/>
        <w:adjustRightInd w:val="0"/>
        <w:snapToGrid w:val="0"/>
        <w:spacing w:before="111" w:line="340" w:lineRule="exact"/>
        <w:ind w:firstLine="493"/>
        <w:textAlignment w:val="baseline"/>
        <w:rPr>
          <w:rStyle w:val="6"/>
          <w:rFonts w:hint="eastAsia" w:ascii="黑体" w:hAnsi="黑体" w:eastAsia="黑体" w:cs="黑体"/>
          <w:sz w:val="24"/>
          <w:szCs w:val="24"/>
        </w:rPr>
      </w:pPr>
      <w:r>
        <w:rPr>
          <w:rStyle w:val="6"/>
          <w:rFonts w:eastAsia="Times New Roman"/>
          <w:spacing w:val="-1"/>
          <w:sz w:val="24"/>
          <w:szCs w:val="24"/>
        </w:rPr>
        <w:t>3.5</w:t>
      </w:r>
      <w:r>
        <w:rPr>
          <w:rStyle w:val="6"/>
          <w:rFonts w:eastAsia="Times New Roman"/>
          <w:spacing w:val="20"/>
          <w:w w:val="101"/>
          <w:sz w:val="24"/>
          <w:szCs w:val="24"/>
        </w:rPr>
        <w:t xml:space="preserve">  </w:t>
      </w:r>
      <w:r>
        <w:rPr>
          <w:rStyle w:val="6"/>
          <w:rFonts w:hint="eastAsia" w:ascii="黑体" w:hAnsi="黑体" w:eastAsia="黑体" w:cs="黑体"/>
          <w:spacing w:val="-1"/>
          <w:sz w:val="24"/>
          <w:szCs w:val="24"/>
        </w:rPr>
        <w:t>招标人不接受被湖南省交通运输厅评为最近第一年度 D 级、连续三年（最近第三年、最近第二年和最近第一年）评为 C 级及以下信用等级的投标人</w:t>
      </w:r>
      <w:r>
        <w:rPr>
          <w:rStyle w:val="6"/>
          <w:rFonts w:hint="eastAsia" w:ascii="黑体" w:hAnsi="黑体" w:eastAsia="黑体" w:cs="黑体"/>
          <w:spacing w:val="-2"/>
          <w:sz w:val="24"/>
          <w:szCs w:val="24"/>
        </w:rPr>
        <w:t>投标。</w:t>
      </w:r>
    </w:p>
    <w:p>
      <w:pPr>
        <w:pStyle w:val="7"/>
        <w:widowControl/>
        <w:kinsoku w:val="0"/>
        <w:autoSpaceDE w:val="0"/>
        <w:autoSpaceDN w:val="0"/>
        <w:adjustRightInd w:val="0"/>
        <w:snapToGrid w:val="0"/>
        <w:spacing w:before="115" w:line="340" w:lineRule="exact"/>
        <w:ind w:left="13" w:right="105" w:firstLine="481"/>
        <w:textAlignment w:val="baseline"/>
        <w:rPr>
          <w:rStyle w:val="6"/>
          <w:rFonts w:hint="eastAsia" w:ascii="黑体" w:hAnsi="黑体" w:eastAsia="黑体" w:cs="黑体"/>
          <w:sz w:val="24"/>
          <w:szCs w:val="24"/>
        </w:rPr>
      </w:pPr>
      <w:r>
        <w:rPr>
          <w:rStyle w:val="6"/>
          <w:rFonts w:eastAsia="Times New Roman"/>
          <w:spacing w:val="-3"/>
          <w:sz w:val="24"/>
          <w:szCs w:val="24"/>
        </w:rPr>
        <w:t>3.6</w:t>
      </w:r>
      <w:r>
        <w:rPr>
          <w:rStyle w:val="6"/>
          <w:rFonts w:eastAsia="Times New Roman"/>
          <w:spacing w:val="5"/>
          <w:sz w:val="24"/>
          <w:szCs w:val="24"/>
        </w:rPr>
        <w:t xml:space="preserve">  </w:t>
      </w:r>
      <w:r>
        <w:rPr>
          <w:rStyle w:val="6"/>
          <w:rFonts w:hint="eastAsia" w:ascii="黑体" w:hAnsi="黑体" w:eastAsia="黑体" w:cs="黑体"/>
          <w:spacing w:val="-3"/>
          <w:sz w:val="24"/>
          <w:szCs w:val="24"/>
        </w:rPr>
        <w:t>招标人不接受在全国企业信用信息公示系统（</w:t>
      </w:r>
      <w:r>
        <w:rPr>
          <w:rStyle w:val="6"/>
          <w:rFonts w:eastAsia="Times New Roman"/>
          <w:spacing w:val="-3"/>
          <w:sz w:val="24"/>
          <w:szCs w:val="24"/>
        </w:rPr>
        <w:t>http://www.gsxt.gov.cn</w:t>
      </w:r>
      <w:r>
        <w:rPr>
          <w:rStyle w:val="6"/>
          <w:rFonts w:hint="eastAsia" w:ascii="黑体" w:hAnsi="黑体" w:eastAsia="黑体" w:cs="黑体"/>
          <w:spacing w:val="-3"/>
          <w:sz w:val="24"/>
          <w:szCs w:val="24"/>
        </w:rPr>
        <w:t>）中被列</w:t>
      </w:r>
      <w:r>
        <w:rPr>
          <w:rStyle w:val="6"/>
          <w:rFonts w:hint="eastAsia" w:ascii="黑体" w:hAnsi="黑体" w:eastAsia="黑体" w:cs="黑体"/>
          <w:spacing w:val="-1"/>
          <w:sz w:val="24"/>
          <w:szCs w:val="24"/>
        </w:rPr>
        <w:t>入严重违法失信企业名单的或在</w:t>
      </w:r>
      <w:r>
        <w:rPr>
          <w:rStyle w:val="6"/>
          <w:rFonts w:eastAsia="Times New Roman"/>
          <w:spacing w:val="-1"/>
          <w:sz w:val="24"/>
          <w:szCs w:val="24"/>
        </w:rPr>
        <w:t>“</w:t>
      </w:r>
      <w:r>
        <w:rPr>
          <w:rStyle w:val="6"/>
          <w:rFonts w:hint="eastAsia" w:ascii="黑体" w:hAnsi="黑体" w:eastAsia="黑体" w:cs="黑体"/>
          <w:spacing w:val="-1"/>
          <w:sz w:val="24"/>
          <w:szCs w:val="24"/>
        </w:rPr>
        <w:t>信用中国</w:t>
      </w:r>
      <w:r>
        <w:rPr>
          <w:rStyle w:val="6"/>
          <w:rFonts w:eastAsia="Times New Roman"/>
          <w:spacing w:val="-1"/>
          <w:sz w:val="24"/>
          <w:szCs w:val="24"/>
        </w:rPr>
        <w:t>”</w:t>
      </w:r>
      <w:r>
        <w:rPr>
          <w:rStyle w:val="6"/>
          <w:rFonts w:hint="eastAsia" w:ascii="黑体" w:hAnsi="黑体" w:eastAsia="黑体" w:cs="黑体"/>
          <w:spacing w:val="-1"/>
          <w:sz w:val="24"/>
          <w:szCs w:val="24"/>
        </w:rPr>
        <w:t>网站（</w:t>
      </w:r>
      <w:r>
        <w:rPr>
          <w:rStyle w:val="6"/>
          <w:rFonts w:eastAsia="Times New Roman"/>
          <w:spacing w:val="-1"/>
          <w:sz w:val="24"/>
          <w:szCs w:val="24"/>
        </w:rPr>
        <w:t>www.creditchina.gov.cn</w:t>
      </w:r>
      <w:r>
        <w:rPr>
          <w:rStyle w:val="6"/>
          <w:rFonts w:hint="eastAsia" w:ascii="黑体" w:hAnsi="黑体" w:eastAsia="黑体" w:cs="黑体"/>
          <w:spacing w:val="-1"/>
          <w:sz w:val="24"/>
          <w:szCs w:val="24"/>
        </w:rPr>
        <w:t>）中被列入失信被执行人名单的投标人投标。</w:t>
      </w:r>
    </w:p>
    <w:p>
      <w:pPr>
        <w:pStyle w:val="4"/>
        <w:rPr>
          <w:rStyle w:val="6"/>
          <w:rFonts w:hint="eastAsia" w:eastAsia="Times New Roman"/>
          <w:b/>
          <w:bCs/>
          <w:sz w:val="28"/>
          <w:szCs w:val="32"/>
        </w:rPr>
      </w:pPr>
      <w:bookmarkStart w:id="3" w:name="_Toc256000005"/>
      <w:r>
        <w:rPr>
          <w:rStyle w:val="6"/>
          <w:rFonts w:eastAsia="Times New Roman"/>
          <w:b/>
          <w:bCs/>
          <w:sz w:val="28"/>
          <w:szCs w:val="32"/>
        </w:rPr>
        <w:t xml:space="preserve">4.  </w:t>
      </w:r>
      <w:r>
        <w:rPr>
          <w:rStyle w:val="6"/>
          <w:rFonts w:hint="eastAsia" w:ascii="宋体" w:hAnsi="宋体" w:cs="宋体"/>
          <w:b/>
          <w:bCs/>
          <w:sz w:val="28"/>
          <w:szCs w:val="32"/>
        </w:rPr>
        <w:t>招标文件的获取</w:t>
      </w:r>
      <w:bookmarkEnd w:id="3"/>
    </w:p>
    <w:p>
      <w:pPr>
        <w:pStyle w:val="7"/>
        <w:spacing w:line="285" w:lineRule="auto"/>
        <w:rPr>
          <w:rStyle w:val="6"/>
          <w:rFonts w:hint="eastAsia" w:ascii="宋体"/>
        </w:rPr>
      </w:pPr>
    </w:p>
    <w:p>
      <w:pPr>
        <w:pStyle w:val="7"/>
        <w:widowControl/>
        <w:kinsoku w:val="0"/>
        <w:autoSpaceDE w:val="0"/>
        <w:autoSpaceDN w:val="0"/>
        <w:adjustRightInd w:val="0"/>
        <w:snapToGrid w:val="0"/>
        <w:spacing w:before="78" w:line="340" w:lineRule="exact"/>
        <w:ind w:firstLine="488"/>
        <w:textAlignment w:val="baseline"/>
        <w:rPr>
          <w:rStyle w:val="6"/>
          <w:rFonts w:hint="eastAsia" w:ascii="宋体" w:hAnsi="宋体" w:cs="宋体"/>
          <w:sz w:val="24"/>
          <w:szCs w:val="24"/>
        </w:rPr>
      </w:pPr>
      <w:r>
        <w:rPr>
          <w:rStyle w:val="6"/>
          <w:rFonts w:eastAsia="Times New Roman"/>
          <w:spacing w:val="-2"/>
          <w:sz w:val="24"/>
          <w:szCs w:val="24"/>
        </w:rPr>
        <w:t>4.</w:t>
      </w:r>
      <w:r>
        <w:rPr>
          <w:rStyle w:val="6"/>
          <w:rFonts w:eastAsia="Times New Roman"/>
          <w:spacing w:val="-7"/>
          <w:sz w:val="24"/>
          <w:szCs w:val="24"/>
        </w:rPr>
        <w:t xml:space="preserve"> </w:t>
      </w:r>
      <w:r>
        <w:rPr>
          <w:rStyle w:val="6"/>
          <w:rFonts w:eastAsia="Times New Roman"/>
          <w:spacing w:val="-2"/>
          <w:sz w:val="24"/>
          <w:szCs w:val="24"/>
        </w:rPr>
        <w:t>1</w:t>
      </w:r>
      <w:r>
        <w:rPr>
          <w:rStyle w:val="6"/>
          <w:rFonts w:eastAsia="Times New Roman"/>
          <w:spacing w:val="7"/>
          <w:sz w:val="24"/>
          <w:szCs w:val="24"/>
        </w:rPr>
        <w:t xml:space="preserve">  </w:t>
      </w:r>
      <w:r>
        <w:rPr>
          <w:rStyle w:val="6"/>
          <w:rFonts w:hint="eastAsia" w:ascii="宋体" w:hAnsi="宋体" w:cs="宋体"/>
          <w:spacing w:val="-2"/>
          <w:sz w:val="24"/>
          <w:szCs w:val="24"/>
        </w:rPr>
        <w:t>凡有意参加投标者，请登录湖南省公路建设市场信用信息管理系统（网址：</w:t>
      </w:r>
    </w:p>
    <w:p>
      <w:pPr>
        <w:pStyle w:val="7"/>
        <w:widowControl/>
        <w:kinsoku w:val="0"/>
        <w:autoSpaceDE w:val="0"/>
        <w:autoSpaceDN w:val="0"/>
        <w:adjustRightInd w:val="0"/>
        <w:snapToGrid w:val="0"/>
        <w:spacing w:before="116" w:line="340" w:lineRule="exact"/>
        <w:ind w:left="14" w:hanging="8"/>
        <w:textAlignment w:val="baseline"/>
        <w:rPr>
          <w:rStyle w:val="6"/>
          <w:rFonts w:hint="eastAsia" w:ascii="宋体" w:hAnsi="宋体" w:cs="宋体"/>
          <w:sz w:val="24"/>
          <w:szCs w:val="24"/>
        </w:rPr>
      </w:pPr>
      <w:r>
        <w:rPr>
          <w:rStyle w:val="6"/>
          <w:rFonts w:eastAsia="Times New Roman"/>
          <w:sz w:val="24"/>
          <w:szCs w:val="24"/>
        </w:rPr>
        <w:t>http://218.76.40.80:8000/gljs</w:t>
      </w:r>
      <w:r>
        <w:rPr>
          <w:rStyle w:val="6"/>
          <w:rFonts w:hint="eastAsia" w:ascii="宋体" w:hAnsi="宋体" w:cs="宋体"/>
          <w:sz w:val="24"/>
          <w:szCs w:val="24"/>
        </w:rPr>
        <w:t>）中注册、完善、公开本单位信息（新用户注册请联系湖  南省交通运输厅《关于湖南省公路建设市场信用信息管理系统（新开发）运行的通知》（厅办函〔2016〕204 号）文件中的联系方式办理</w:t>
      </w:r>
      <w:r>
        <w:rPr>
          <w:rStyle w:val="6"/>
          <w:rFonts w:hint="eastAsia" w:ascii="宋体" w:hAnsi="宋体" w:cs="宋体"/>
          <w:spacing w:val="-42"/>
          <w:sz w:val="24"/>
          <w:szCs w:val="24"/>
        </w:rPr>
        <w:t>）</w:t>
      </w:r>
      <w:r>
        <w:rPr>
          <w:rStyle w:val="6"/>
          <w:rFonts w:hint="eastAsia" w:ascii="宋体" w:hAnsi="宋体" w:cs="宋体"/>
          <w:spacing w:val="-50"/>
          <w:sz w:val="24"/>
          <w:szCs w:val="24"/>
        </w:rPr>
        <w:t>，</w:t>
      </w:r>
      <w:r>
        <w:rPr>
          <w:rStyle w:val="6"/>
          <w:rFonts w:hint="eastAsia" w:ascii="宋体" w:hAnsi="宋体" w:cs="宋体"/>
          <w:sz w:val="24"/>
          <w:szCs w:val="24"/>
        </w:rPr>
        <w:t>并在湖南省公共资源交易中心办理</w:t>
      </w:r>
      <w:r>
        <w:rPr>
          <w:rStyle w:val="6"/>
          <w:rFonts w:hint="eastAsia" w:ascii="宋体" w:hAnsi="宋体" w:cs="宋体"/>
          <w:spacing w:val="-49"/>
          <w:sz w:val="24"/>
          <w:szCs w:val="24"/>
        </w:rPr>
        <w:t xml:space="preserve"> </w:t>
      </w:r>
      <w:r>
        <w:rPr>
          <w:rStyle w:val="6"/>
          <w:rFonts w:eastAsia="Times New Roman"/>
          <w:sz w:val="24"/>
          <w:szCs w:val="24"/>
        </w:rPr>
        <w:t>CA</w:t>
      </w:r>
      <w:r>
        <w:rPr>
          <w:rStyle w:val="6"/>
          <w:rFonts w:eastAsia="Times New Roman"/>
          <w:spacing w:val="11"/>
          <w:w w:val="101"/>
          <w:sz w:val="24"/>
          <w:szCs w:val="24"/>
        </w:rPr>
        <w:t xml:space="preserve"> </w:t>
      </w:r>
      <w:r>
        <w:rPr>
          <w:rStyle w:val="6"/>
          <w:rFonts w:hint="eastAsia" w:ascii="宋体" w:hAnsi="宋体" w:cs="宋体"/>
          <w:sz w:val="24"/>
          <w:szCs w:val="24"/>
        </w:rPr>
        <w:t>数字证书（联系电话：4006682666</w:t>
      </w:r>
      <w:r>
        <w:rPr>
          <w:rStyle w:val="6"/>
          <w:rFonts w:hint="eastAsia" w:ascii="宋体" w:hAnsi="宋体" w:cs="宋体"/>
          <w:spacing w:val="-6"/>
          <w:position w:val="1"/>
          <w:sz w:val="24"/>
          <w:szCs w:val="24"/>
        </w:rPr>
        <w:t>）。</w:t>
      </w:r>
    </w:p>
    <w:p>
      <w:pPr>
        <w:pStyle w:val="7"/>
        <w:widowControl/>
        <w:kinsoku w:val="0"/>
        <w:autoSpaceDE w:val="0"/>
        <w:autoSpaceDN w:val="0"/>
        <w:adjustRightInd w:val="0"/>
        <w:snapToGrid w:val="0"/>
        <w:spacing w:before="114" w:line="340" w:lineRule="exact"/>
        <w:ind w:left="9" w:right="39" w:firstLine="479"/>
        <w:textAlignment w:val="baseline"/>
        <w:rPr>
          <w:rStyle w:val="6"/>
          <w:rFonts w:hint="eastAsia" w:ascii="黑体" w:hAnsi="黑体" w:eastAsia="黑体" w:cs="黑体"/>
          <w:sz w:val="24"/>
          <w:szCs w:val="24"/>
        </w:rPr>
      </w:pPr>
      <w:r>
        <w:rPr>
          <w:rStyle w:val="6"/>
          <w:rFonts w:eastAsia="Times New Roman"/>
          <w:spacing w:val="2"/>
          <w:sz w:val="24"/>
          <w:szCs w:val="24"/>
        </w:rPr>
        <w:t>4.2</w:t>
      </w:r>
      <w:r>
        <w:rPr>
          <w:rStyle w:val="6"/>
          <w:rFonts w:eastAsia="Times New Roman"/>
          <w:spacing w:val="18"/>
          <w:sz w:val="24"/>
          <w:szCs w:val="24"/>
        </w:rPr>
        <w:t xml:space="preserve">  </w:t>
      </w:r>
      <w:r>
        <w:rPr>
          <w:rStyle w:val="6"/>
          <w:rFonts w:hint="eastAsia" w:ascii="黑体" w:hAnsi="黑体" w:eastAsia="黑体" w:cs="黑体"/>
          <w:spacing w:val="2"/>
          <w:sz w:val="24"/>
          <w:szCs w:val="24"/>
        </w:rPr>
        <w:t>办理完成</w:t>
      </w:r>
      <w:r>
        <w:rPr>
          <w:rStyle w:val="6"/>
          <w:rFonts w:eastAsia="Times New Roman"/>
          <w:spacing w:val="2"/>
          <w:sz w:val="24"/>
          <w:szCs w:val="24"/>
        </w:rPr>
        <w:t>CA</w:t>
      </w:r>
      <w:r>
        <w:rPr>
          <w:rStyle w:val="6"/>
          <w:rFonts w:hint="eastAsia" w:ascii="黑体" w:hAnsi="黑体" w:eastAsia="黑体" w:cs="黑体"/>
          <w:spacing w:val="2"/>
          <w:sz w:val="24"/>
          <w:szCs w:val="24"/>
        </w:rPr>
        <w:t>数字认证后，请于招标公告发布之日至投标文件递交截止之日</w:t>
      </w:r>
      <w:r>
        <w:rPr>
          <w:rStyle w:val="6"/>
          <w:rFonts w:hint="eastAsia" w:ascii="黑体" w:hAnsi="黑体" w:eastAsia="黑体" w:cs="黑体"/>
          <w:spacing w:val="1"/>
          <w:sz w:val="24"/>
          <w:szCs w:val="24"/>
        </w:rPr>
        <w:t xml:space="preserve"> </w:t>
      </w:r>
      <w:r>
        <w:rPr>
          <w:rStyle w:val="6"/>
          <w:rFonts w:hint="eastAsia" w:ascii="黑体" w:hAnsi="黑体" w:eastAsia="黑体" w:cs="黑体"/>
          <w:spacing w:val="-2"/>
          <w:sz w:val="24"/>
          <w:szCs w:val="24"/>
        </w:rPr>
        <w:t>前一日（北京时间，下同</w:t>
      </w:r>
      <w:r>
        <w:rPr>
          <w:rStyle w:val="6"/>
          <w:rFonts w:hint="eastAsia" w:ascii="黑体" w:hAnsi="黑体" w:eastAsia="黑体" w:cs="黑体"/>
          <w:spacing w:val="-60"/>
          <w:sz w:val="24"/>
          <w:szCs w:val="24"/>
        </w:rPr>
        <w:t>），</w:t>
      </w:r>
      <w:r>
        <w:rPr>
          <w:rStyle w:val="6"/>
          <w:rFonts w:hint="eastAsia" w:ascii="黑体" w:hAnsi="黑体" w:eastAsia="黑体" w:cs="黑体"/>
          <w:spacing w:val="-2"/>
          <w:sz w:val="24"/>
          <w:szCs w:val="24"/>
        </w:rPr>
        <w:t>通过互联网使用</w:t>
      </w:r>
      <w:r>
        <w:rPr>
          <w:rStyle w:val="6"/>
          <w:rFonts w:eastAsia="Times New Roman"/>
          <w:spacing w:val="-2"/>
          <w:sz w:val="24"/>
          <w:szCs w:val="24"/>
        </w:rPr>
        <w:t>CA</w:t>
      </w:r>
      <w:r>
        <w:rPr>
          <w:rStyle w:val="6"/>
          <w:rFonts w:hint="eastAsia" w:ascii="黑体" w:hAnsi="黑体" w:eastAsia="黑体" w:cs="黑体"/>
          <w:spacing w:val="-2"/>
          <w:sz w:val="24"/>
          <w:szCs w:val="24"/>
        </w:rPr>
        <w:t>数字证书登录湖南省公共资源交易中</w:t>
      </w:r>
      <w:r>
        <w:rPr>
          <w:rStyle w:val="6"/>
          <w:rFonts w:hint="eastAsia" w:ascii="黑体" w:hAnsi="黑体" w:eastAsia="黑体" w:cs="黑体"/>
          <w:spacing w:val="-11"/>
          <w:sz w:val="24"/>
          <w:szCs w:val="24"/>
        </w:rPr>
        <w:t>心进场交易系统（以下简称：</w:t>
      </w:r>
      <w:r>
        <w:rPr>
          <w:rStyle w:val="6"/>
          <w:rFonts w:hint="eastAsia" w:ascii="黑体" w:hAnsi="黑体" w:eastAsia="黑体" w:cs="黑体"/>
          <w:spacing w:val="-109"/>
          <w:sz w:val="24"/>
          <w:szCs w:val="24"/>
        </w:rPr>
        <w:t xml:space="preserve"> </w:t>
      </w:r>
      <w:r>
        <w:rPr>
          <w:rStyle w:val="6"/>
          <w:rFonts w:hint="eastAsia" w:ascii="黑体" w:hAnsi="黑体" w:eastAsia="黑体" w:cs="黑体"/>
          <w:spacing w:val="-11"/>
          <w:sz w:val="24"/>
          <w:szCs w:val="24"/>
        </w:rPr>
        <w:t>“电子交易平台”，网址：</w:t>
      </w:r>
      <w:r>
        <w:rPr>
          <w:rStyle w:val="6"/>
          <w:rFonts w:eastAsia="Times New Roman"/>
          <w:spacing w:val="-11"/>
          <w:sz w:val="24"/>
          <w:szCs w:val="24"/>
        </w:rPr>
        <w:t>http://222.240.80.75/tpbidder</w:t>
      </w:r>
      <w:r>
        <w:rPr>
          <w:rStyle w:val="6"/>
          <w:rFonts w:hint="eastAsia" w:ascii="黑体" w:hAnsi="黑体" w:eastAsia="黑体" w:cs="黑体"/>
          <w:spacing w:val="-67"/>
          <w:sz w:val="24"/>
          <w:szCs w:val="24"/>
        </w:rPr>
        <w:t>），</w:t>
      </w:r>
      <w:r>
        <w:rPr>
          <w:rStyle w:val="6"/>
          <w:rFonts w:hint="eastAsia" w:ascii="黑体" w:hAnsi="黑体" w:eastAsia="黑体" w:cs="黑体"/>
          <w:spacing w:val="-3"/>
          <w:sz w:val="24"/>
          <w:szCs w:val="24"/>
        </w:rPr>
        <w:t>选择所投类别进行报名后下载招标文件、图纸等相关资料</w:t>
      </w:r>
      <w:r>
        <w:rPr>
          <w:rStyle w:val="6"/>
          <w:rFonts w:hint="eastAsia" w:ascii="黑体" w:hAnsi="黑体" w:eastAsia="黑体" w:cs="黑体"/>
          <w:spacing w:val="-50"/>
          <w:sz w:val="24"/>
          <w:szCs w:val="24"/>
        </w:rPr>
        <w:t>，</w:t>
      </w:r>
      <w:r>
        <w:rPr>
          <w:rStyle w:val="6"/>
          <w:rFonts w:hint="eastAsia" w:ascii="黑体" w:hAnsi="黑体" w:eastAsia="黑体" w:cs="黑体"/>
          <w:sz w:val="24"/>
          <w:szCs w:val="24"/>
        </w:rPr>
        <w:t>完成报名。</w:t>
      </w:r>
    </w:p>
    <w:p>
      <w:pPr>
        <w:pStyle w:val="7"/>
        <w:widowControl/>
        <w:kinsoku w:val="0"/>
        <w:autoSpaceDE w:val="0"/>
        <w:autoSpaceDN w:val="0"/>
        <w:adjustRightInd w:val="0"/>
        <w:snapToGrid w:val="0"/>
        <w:spacing w:before="125" w:line="380" w:lineRule="exact"/>
        <w:ind w:firstLine="484"/>
        <w:textAlignment w:val="baseline"/>
        <w:rPr>
          <w:rStyle w:val="6"/>
          <w:rFonts w:hint="eastAsia" w:ascii="黑体" w:hAnsi="黑体" w:eastAsia="黑体" w:cs="黑体"/>
          <w:sz w:val="24"/>
          <w:szCs w:val="24"/>
        </w:rPr>
      </w:pPr>
      <w:r>
        <w:rPr>
          <w:rStyle w:val="6"/>
          <w:rFonts w:eastAsia="Times New Roman"/>
          <w:spacing w:val="-2"/>
          <w:sz w:val="24"/>
          <w:szCs w:val="24"/>
        </w:rPr>
        <w:t>4.3</w:t>
      </w:r>
      <w:r>
        <w:rPr>
          <w:rStyle w:val="6"/>
          <w:rFonts w:eastAsia="Times New Roman"/>
          <w:spacing w:val="17"/>
          <w:sz w:val="24"/>
          <w:szCs w:val="24"/>
        </w:rPr>
        <w:t xml:space="preserve">  </w:t>
      </w:r>
      <w:r>
        <w:rPr>
          <w:rStyle w:val="6"/>
          <w:rFonts w:hint="eastAsia" w:ascii="黑体" w:hAnsi="黑体" w:eastAsia="黑体" w:cs="黑体"/>
          <w:spacing w:val="-2"/>
          <w:sz w:val="24"/>
          <w:szCs w:val="24"/>
        </w:rPr>
        <w:t>投标人应及时关注网上相关招标信息，如有遗漏招标人概不负责，所造成的</w:t>
      </w:r>
      <w:r>
        <w:rPr>
          <w:rStyle w:val="6"/>
          <w:rFonts w:hint="eastAsia" w:ascii="黑体" w:hAnsi="黑体" w:eastAsia="黑体" w:cs="黑体"/>
          <w:sz w:val="24"/>
          <w:szCs w:val="24"/>
        </w:rPr>
        <w:t>投标失败或损失由投标人自行负责</w:t>
      </w:r>
      <w:r>
        <w:rPr>
          <w:rStyle w:val="6"/>
          <w:rFonts w:hint="eastAsia" w:ascii="黑体" w:hAnsi="黑体" w:eastAsia="黑体" w:cs="黑体"/>
          <w:spacing w:val="-2"/>
          <w:sz w:val="24"/>
          <w:szCs w:val="24"/>
        </w:rPr>
        <w:t>。投标人在办理 CA 数字证书时，自行填写利益相关企业，由电子招投标系统根据投标人填写的利益相关企业情况，在网上报名时自动提醒利益相关企业已报名（如利益相关企业报名数超过可投标段数的，自动禁止报名购买招标文件），随机分配标段时自动规避利益相关企业，如因企业未如实填写利益相关企业导致利益相关企业自动分配到同一标段的，按否决其投标处理。未</w:t>
      </w:r>
      <w:r>
        <w:rPr>
          <w:rStyle w:val="6"/>
          <w:rFonts w:hint="eastAsia" w:ascii="黑体" w:hAnsi="黑体" w:eastAsia="黑体" w:cs="黑体"/>
          <w:spacing w:val="-6"/>
          <w:sz w:val="24"/>
          <w:szCs w:val="24"/>
        </w:rPr>
        <w:t>按规定从湖南省公共资源交易中心进场交易系统下载招标文件</w:t>
      </w:r>
      <w:r>
        <w:rPr>
          <w:rStyle w:val="6"/>
          <w:rFonts w:hint="eastAsia" w:ascii="黑体" w:hAnsi="黑体" w:eastAsia="黑体" w:cs="黑体"/>
          <w:spacing w:val="-2"/>
          <w:sz w:val="24"/>
          <w:szCs w:val="24"/>
        </w:rPr>
        <w:t>的，招标人将拒收其投标。</w:t>
      </w:r>
    </w:p>
    <w:p>
      <w:pPr>
        <w:pStyle w:val="4"/>
        <w:rPr>
          <w:rStyle w:val="6"/>
          <w:rFonts w:hint="eastAsia" w:eastAsia="Times New Roman"/>
          <w:b/>
          <w:bCs/>
          <w:sz w:val="28"/>
          <w:szCs w:val="32"/>
        </w:rPr>
      </w:pPr>
      <w:bookmarkStart w:id="4" w:name="_Toc256000006"/>
      <w:r>
        <w:rPr>
          <w:rStyle w:val="6"/>
          <w:rFonts w:eastAsia="Times New Roman"/>
          <w:b/>
          <w:bCs/>
          <w:sz w:val="28"/>
          <w:szCs w:val="32"/>
        </w:rPr>
        <w:t xml:space="preserve">5.  </w:t>
      </w:r>
      <w:r>
        <w:rPr>
          <w:rStyle w:val="6"/>
          <w:rFonts w:hint="eastAsia" w:ascii="宋体" w:hAnsi="宋体" w:cs="宋体"/>
          <w:b/>
          <w:bCs/>
          <w:sz w:val="28"/>
          <w:szCs w:val="32"/>
        </w:rPr>
        <w:t>投标文件的递交及相关事宜</w:t>
      </w:r>
      <w:bookmarkEnd w:id="4"/>
    </w:p>
    <w:p>
      <w:pPr>
        <w:pStyle w:val="7"/>
        <w:spacing w:before="162" w:line="244" w:lineRule="auto"/>
        <w:ind w:left="492" w:right="122" w:hanging="1"/>
        <w:rPr>
          <w:rStyle w:val="6"/>
          <w:rFonts w:hint="eastAsia" w:ascii="宋体" w:hAnsi="宋体" w:cs="宋体"/>
          <w:sz w:val="24"/>
          <w:szCs w:val="24"/>
        </w:rPr>
      </w:pPr>
      <w:r>
        <w:rPr>
          <w:rStyle w:val="6"/>
          <w:rFonts w:eastAsia="Times New Roman"/>
          <w:spacing w:val="-2"/>
          <w:sz w:val="24"/>
          <w:szCs w:val="24"/>
        </w:rPr>
        <w:t>5.</w:t>
      </w:r>
      <w:r>
        <w:rPr>
          <w:rStyle w:val="6"/>
          <w:rFonts w:eastAsia="Times New Roman"/>
          <w:spacing w:val="-14"/>
          <w:sz w:val="24"/>
          <w:szCs w:val="24"/>
        </w:rPr>
        <w:t xml:space="preserve"> </w:t>
      </w:r>
      <w:r>
        <w:rPr>
          <w:rStyle w:val="6"/>
          <w:rFonts w:eastAsia="Times New Roman"/>
          <w:spacing w:val="-2"/>
          <w:sz w:val="24"/>
          <w:szCs w:val="24"/>
        </w:rPr>
        <w:t>1</w:t>
      </w:r>
      <w:r>
        <w:rPr>
          <w:rStyle w:val="6"/>
          <w:rFonts w:eastAsia="Times New Roman"/>
          <w:spacing w:val="5"/>
          <w:sz w:val="24"/>
          <w:szCs w:val="24"/>
        </w:rPr>
        <w:t xml:space="preserve">  </w:t>
      </w:r>
      <w:r>
        <w:rPr>
          <w:rStyle w:val="6"/>
          <w:rFonts w:hint="eastAsia"/>
          <w:sz w:val="24"/>
        </w:rPr>
        <w:t>招标人</w:t>
      </w:r>
      <w:r>
        <w:rPr>
          <w:rStyle w:val="6"/>
          <w:rFonts w:hint="eastAsia" w:ascii="宋体" w:hAnsi="宋体" w:cs="宋体"/>
          <w:kern w:val="0"/>
          <w:sz w:val="24"/>
          <w:szCs w:val="21"/>
        </w:rPr>
        <w:t>不组织进行工程现场踏勘，不召开投标预备会。</w:t>
      </w:r>
    </w:p>
    <w:p>
      <w:pPr>
        <w:pStyle w:val="7"/>
        <w:spacing w:before="149" w:line="184" w:lineRule="auto"/>
        <w:ind w:firstLine="492"/>
        <w:rPr>
          <w:rStyle w:val="6"/>
          <w:rFonts w:hint="eastAsia" w:ascii="黑体" w:hAnsi="黑体" w:eastAsia="黑体" w:cs="黑体"/>
          <w:sz w:val="24"/>
          <w:szCs w:val="24"/>
        </w:rPr>
      </w:pPr>
      <w:r>
        <w:rPr>
          <w:rStyle w:val="6"/>
          <w:rFonts w:eastAsia="Times New Roman"/>
          <w:spacing w:val="-5"/>
          <w:sz w:val="24"/>
          <w:szCs w:val="24"/>
        </w:rPr>
        <w:t>5.2</w:t>
      </w:r>
      <w:r>
        <w:rPr>
          <w:rStyle w:val="6"/>
          <w:rFonts w:eastAsia="Times New Roman"/>
          <w:spacing w:val="4"/>
          <w:sz w:val="24"/>
          <w:szCs w:val="24"/>
        </w:rPr>
        <w:t xml:space="preserve">  </w:t>
      </w:r>
      <w:r>
        <w:rPr>
          <w:rStyle w:val="6"/>
          <w:rFonts w:hint="eastAsia" w:ascii="黑体" w:hAnsi="黑体" w:eastAsia="黑体" w:cs="黑体"/>
          <w:spacing w:val="-5"/>
          <w:sz w:val="24"/>
          <w:szCs w:val="24"/>
        </w:rPr>
        <w:t>投标文件递交截止时间（投标截止时间，下同）见外网招标公告。</w:t>
      </w:r>
    </w:p>
    <w:p>
      <w:pPr>
        <w:pStyle w:val="7"/>
        <w:spacing w:before="155" w:line="302" w:lineRule="auto"/>
        <w:ind w:left="8" w:right="-65" w:rightChars="-31" w:firstLine="480"/>
        <w:rPr>
          <w:rStyle w:val="6"/>
          <w:rFonts w:hint="eastAsia" w:ascii="黑体" w:hAnsi="黑体" w:eastAsia="黑体" w:cs="黑体"/>
          <w:sz w:val="24"/>
          <w:szCs w:val="24"/>
        </w:rPr>
      </w:pPr>
      <w:r>
        <w:rPr>
          <w:rStyle w:val="6"/>
          <w:rFonts w:hint="eastAsia" w:ascii="黑体" w:hAnsi="黑体" w:eastAsia="黑体" w:cs="黑体"/>
          <w:spacing w:val="2"/>
          <w:sz w:val="24"/>
          <w:szCs w:val="24"/>
        </w:rPr>
        <w:t>投标文件包括加密的投标文件和不加密的投标文件（</w:t>
      </w:r>
      <w:r>
        <w:rPr>
          <w:rStyle w:val="6"/>
          <w:rFonts w:eastAsia="Times New Roman"/>
          <w:spacing w:val="2"/>
          <w:sz w:val="24"/>
          <w:szCs w:val="24"/>
        </w:rPr>
        <w:t>U</w:t>
      </w:r>
      <w:r>
        <w:rPr>
          <w:rStyle w:val="6"/>
          <w:rFonts w:hint="eastAsia" w:ascii="黑体" w:hAnsi="黑体" w:eastAsia="黑体" w:cs="黑体"/>
          <w:spacing w:val="2"/>
          <w:sz w:val="24"/>
          <w:szCs w:val="24"/>
        </w:rPr>
        <w:t>盘或设置密码的压缩文</w:t>
      </w:r>
      <w:r>
        <w:rPr>
          <w:rStyle w:val="6"/>
          <w:rFonts w:hint="eastAsia" w:ascii="黑体" w:hAnsi="黑体" w:eastAsia="黑体" w:cs="黑体"/>
          <w:spacing w:val="-2"/>
          <w:sz w:val="24"/>
          <w:szCs w:val="24"/>
        </w:rPr>
        <w:t>件形式）。投标文件递交的截止时间</w:t>
      </w:r>
      <w:r>
        <w:rPr>
          <w:rStyle w:val="6"/>
          <w:rFonts w:eastAsia="Times New Roman"/>
          <w:spacing w:val="-2"/>
          <w:sz w:val="24"/>
          <w:szCs w:val="24"/>
        </w:rPr>
        <w:t>(</w:t>
      </w:r>
      <w:r>
        <w:rPr>
          <w:rStyle w:val="6"/>
          <w:rFonts w:hint="eastAsia" w:ascii="黑体" w:hAnsi="黑体" w:eastAsia="黑体" w:cs="黑体"/>
          <w:spacing w:val="-2"/>
          <w:sz w:val="24"/>
          <w:szCs w:val="24"/>
        </w:rPr>
        <w:t>投标截止时间，下同</w:t>
      </w:r>
      <w:r>
        <w:rPr>
          <w:rStyle w:val="6"/>
          <w:rFonts w:eastAsia="Times New Roman"/>
          <w:spacing w:val="-2"/>
          <w:sz w:val="24"/>
          <w:szCs w:val="24"/>
        </w:rPr>
        <w:t>)</w:t>
      </w:r>
      <w:r>
        <w:rPr>
          <w:rStyle w:val="6"/>
          <w:rFonts w:hint="eastAsia" w:ascii="黑体" w:hAnsi="黑体" w:eastAsia="黑体" w:cs="黑体"/>
          <w:spacing w:val="-2"/>
          <w:sz w:val="24"/>
          <w:szCs w:val="24"/>
        </w:rPr>
        <w:t>见湖南省公共资源交易中</w:t>
      </w:r>
      <w:r>
        <w:rPr>
          <w:rStyle w:val="6"/>
          <w:rFonts w:hint="eastAsia" w:ascii="黑体" w:hAnsi="黑体" w:eastAsia="黑体" w:cs="黑体"/>
          <w:spacing w:val="-5"/>
          <w:sz w:val="24"/>
          <w:szCs w:val="24"/>
        </w:rPr>
        <w:t>心工程建设项目招投标交易系统本招标公告正文上方，投标人应当在投标截止时间前，</w:t>
      </w:r>
      <w:r>
        <w:rPr>
          <w:rStyle w:val="6"/>
          <w:rFonts w:hint="eastAsia" w:ascii="黑体" w:hAnsi="黑体" w:eastAsia="黑体" w:cs="黑体"/>
          <w:spacing w:val="-1"/>
          <w:sz w:val="24"/>
          <w:szCs w:val="24"/>
        </w:rPr>
        <w:t>按下列两种方式同时递交投标文件：</w:t>
      </w:r>
    </w:p>
    <w:p>
      <w:pPr>
        <w:pStyle w:val="7"/>
        <w:widowControl/>
        <w:kinsoku w:val="0"/>
        <w:autoSpaceDE w:val="0"/>
        <w:autoSpaceDN w:val="0"/>
        <w:adjustRightInd w:val="0"/>
        <w:snapToGrid w:val="0"/>
        <w:spacing w:before="30" w:line="283" w:lineRule="auto"/>
        <w:ind w:right="119" w:firstLine="432" w:firstLineChars="200"/>
        <w:textAlignment w:val="baseline"/>
        <w:rPr>
          <w:rStyle w:val="6"/>
          <w:rFonts w:hint="eastAsia" w:ascii="黑体" w:hAnsi="黑体" w:eastAsia="黑体" w:cs="黑体"/>
          <w:spacing w:val="-1"/>
          <w:sz w:val="24"/>
          <w:szCs w:val="24"/>
        </w:rPr>
      </w:pPr>
      <w:r>
        <w:rPr>
          <w:rStyle w:val="6"/>
          <w:rFonts w:hint="eastAsia" w:ascii="黑体" w:hAnsi="黑体" w:eastAsia="黑体" w:cs="黑体"/>
          <w:spacing w:val="-12"/>
          <w:sz w:val="24"/>
          <w:szCs w:val="24"/>
        </w:rPr>
        <w:t>（1）网上递交：投标人应当在投标截止时间前，通过互联网使用</w:t>
      </w:r>
      <w:r>
        <w:rPr>
          <w:rStyle w:val="6"/>
          <w:rFonts w:hint="eastAsia" w:ascii="黑体" w:hAnsi="黑体" w:eastAsia="黑体" w:cs="黑体"/>
          <w:spacing w:val="-51"/>
          <w:sz w:val="24"/>
          <w:szCs w:val="24"/>
        </w:rPr>
        <w:t xml:space="preserve"> </w:t>
      </w:r>
      <w:r>
        <w:rPr>
          <w:rStyle w:val="6"/>
          <w:rFonts w:eastAsia="Times New Roman"/>
          <w:spacing w:val="-12"/>
          <w:sz w:val="24"/>
          <w:szCs w:val="24"/>
        </w:rPr>
        <w:t>CA</w:t>
      </w:r>
      <w:r>
        <w:rPr>
          <w:rStyle w:val="6"/>
          <w:rFonts w:hint="eastAsia" w:ascii="黑体" w:hAnsi="黑体" w:eastAsia="黑体" w:cs="黑体"/>
          <w:spacing w:val="-12"/>
          <w:sz w:val="24"/>
          <w:szCs w:val="24"/>
        </w:rPr>
        <w:t>数字证书</w:t>
      </w:r>
      <w:r>
        <w:rPr>
          <w:rStyle w:val="6"/>
          <w:rFonts w:hint="eastAsia" w:ascii="黑体" w:hAnsi="黑体" w:eastAsia="黑体" w:cs="黑体"/>
          <w:spacing w:val="-8"/>
          <w:w w:val="98"/>
          <w:sz w:val="24"/>
          <w:szCs w:val="24"/>
        </w:rPr>
        <w:t>登录“电子交易平台”，将加密的投标文件</w:t>
      </w:r>
      <w:r>
        <w:rPr>
          <w:rStyle w:val="6"/>
          <w:rFonts w:eastAsia="Times New Roman"/>
          <w:spacing w:val="-8"/>
          <w:w w:val="98"/>
          <w:sz w:val="24"/>
          <w:szCs w:val="24"/>
        </w:rPr>
        <w:t>(</w:t>
      </w:r>
      <w:r>
        <w:rPr>
          <w:rStyle w:val="6"/>
          <w:rFonts w:hint="eastAsia" w:ascii="黑体" w:hAnsi="黑体" w:eastAsia="黑体" w:cs="黑体"/>
          <w:spacing w:val="-8"/>
          <w:w w:val="98"/>
          <w:sz w:val="24"/>
          <w:szCs w:val="24"/>
        </w:rPr>
        <w:t>投标文件第一信封（商务和技术文件）和</w:t>
      </w:r>
      <w:r>
        <w:rPr>
          <w:rStyle w:val="6"/>
          <w:rFonts w:hint="eastAsia" w:ascii="黑体" w:hAnsi="黑体" w:eastAsia="黑体" w:cs="黑体"/>
          <w:spacing w:val="-2"/>
          <w:sz w:val="24"/>
          <w:szCs w:val="24"/>
        </w:rPr>
        <w:t>投标文件第二信封（报价文件）</w:t>
      </w:r>
      <w:r>
        <w:rPr>
          <w:rStyle w:val="6"/>
          <w:rFonts w:eastAsia="Times New Roman"/>
          <w:spacing w:val="-2"/>
          <w:sz w:val="24"/>
          <w:szCs w:val="24"/>
        </w:rPr>
        <w:t>)</w:t>
      </w:r>
      <w:r>
        <w:rPr>
          <w:rStyle w:val="6"/>
          <w:rFonts w:hint="eastAsia" w:ascii="黑体" w:hAnsi="黑体" w:eastAsia="黑体" w:cs="黑体"/>
          <w:spacing w:val="-2"/>
          <w:sz w:val="24"/>
          <w:szCs w:val="24"/>
        </w:rPr>
        <w:t>上传，并保存上传成功后系统自动生成的电子签收</w:t>
      </w:r>
      <w:r>
        <w:rPr>
          <w:rStyle w:val="6"/>
          <w:rFonts w:hint="eastAsia" w:ascii="黑体" w:hAnsi="黑体" w:eastAsia="黑体" w:cs="黑体"/>
          <w:spacing w:val="-8"/>
          <w:sz w:val="24"/>
          <w:szCs w:val="24"/>
        </w:rPr>
        <w:t>凭证，递交时间即为电子签收凭证时间。逾期未完成上传或未按规定加密的投标文件，</w:t>
      </w:r>
      <w:r>
        <w:rPr>
          <w:rStyle w:val="6"/>
          <w:rFonts w:hint="eastAsia" w:ascii="黑体" w:hAnsi="黑体" w:eastAsia="黑体" w:cs="黑体"/>
          <w:spacing w:val="-1"/>
          <w:sz w:val="24"/>
          <w:szCs w:val="24"/>
        </w:rPr>
        <w:t>招标人不予接收。</w:t>
      </w:r>
    </w:p>
    <w:p>
      <w:pPr>
        <w:pStyle w:val="7"/>
        <w:widowControl/>
        <w:kinsoku w:val="0"/>
        <w:autoSpaceDE w:val="0"/>
        <w:autoSpaceDN w:val="0"/>
        <w:adjustRightInd w:val="0"/>
        <w:snapToGrid w:val="0"/>
        <w:spacing w:before="134" w:line="380" w:lineRule="exact"/>
        <w:ind w:left="28" w:right="23" w:firstLine="6"/>
        <w:textAlignment w:val="baseline"/>
        <w:rPr>
          <w:rStyle w:val="6"/>
          <w:rFonts w:hint="eastAsia" w:ascii="黑体" w:hAnsi="黑体" w:eastAsia="黑体" w:cs="黑体"/>
          <w:sz w:val="24"/>
          <w:szCs w:val="24"/>
        </w:rPr>
      </w:pPr>
      <w:r>
        <w:rPr>
          <w:rStyle w:val="6"/>
        </w:rPr>
        <w:t xml:space="preserve">    </w:t>
      </w:r>
      <w:r>
        <w:rPr>
          <w:rStyle w:val="6"/>
          <w:rFonts w:hint="eastAsia" w:ascii="黑体" w:hAnsi="黑体" w:eastAsia="黑体" w:cs="黑体"/>
          <w:spacing w:val="-5"/>
          <w:sz w:val="24"/>
          <w:szCs w:val="24"/>
        </w:rPr>
        <w:t>（</w:t>
      </w:r>
      <w:r>
        <w:rPr>
          <w:rStyle w:val="6"/>
          <w:rFonts w:eastAsia="Times New Roman"/>
          <w:spacing w:val="-5"/>
          <w:sz w:val="24"/>
          <w:szCs w:val="24"/>
        </w:rPr>
        <w:t>2</w:t>
      </w:r>
      <w:r>
        <w:rPr>
          <w:rStyle w:val="6"/>
          <w:rFonts w:hint="eastAsia" w:ascii="黑体" w:hAnsi="黑体" w:eastAsia="黑体" w:cs="黑体"/>
          <w:spacing w:val="-5"/>
          <w:sz w:val="24"/>
          <w:szCs w:val="24"/>
        </w:rPr>
        <w:t>）原件等资料送达：本次招标实行网上解密和开标。湖南省公共资源交易中</w:t>
      </w:r>
      <w:r>
        <w:rPr>
          <w:rStyle w:val="6"/>
          <w:rFonts w:hint="eastAsia" w:ascii="黑体" w:hAnsi="黑体" w:eastAsia="黑体" w:cs="黑体"/>
          <w:spacing w:val="-3"/>
          <w:sz w:val="24"/>
          <w:szCs w:val="24"/>
        </w:rPr>
        <w:t>心目前已全面启动电子化开评标，不见面开标项目无需现场参与，投标人可自行登录“不见面开标大厅”在线解密和收看开标现场。开标过程中因招标文件规定的原因导致解密失败时，招标人可在开标现场直接导入投标人在投标截止时间前递交的不加密</w:t>
      </w:r>
      <w:r>
        <w:rPr>
          <w:rStyle w:val="6"/>
          <w:rFonts w:hint="eastAsia" w:ascii="黑体" w:hAnsi="黑体" w:eastAsia="黑体" w:cs="黑体"/>
          <w:spacing w:val="-2"/>
          <w:sz w:val="24"/>
          <w:szCs w:val="24"/>
        </w:rPr>
        <w:t>的投标文件（</w:t>
      </w:r>
      <w:r>
        <w:rPr>
          <w:rStyle w:val="6"/>
          <w:rFonts w:eastAsia="Times New Roman"/>
          <w:spacing w:val="-2"/>
          <w:sz w:val="24"/>
          <w:szCs w:val="24"/>
        </w:rPr>
        <w:t>U</w:t>
      </w:r>
      <w:r>
        <w:rPr>
          <w:rStyle w:val="6"/>
          <w:rFonts w:eastAsia="Times New Roman"/>
          <w:spacing w:val="7"/>
          <w:w w:val="101"/>
          <w:sz w:val="24"/>
          <w:szCs w:val="24"/>
        </w:rPr>
        <w:t xml:space="preserve">  </w:t>
      </w:r>
      <w:r>
        <w:rPr>
          <w:rStyle w:val="6"/>
          <w:rFonts w:hint="eastAsia" w:ascii="黑体" w:hAnsi="黑体" w:eastAsia="黑体" w:cs="黑体"/>
          <w:spacing w:val="-2"/>
          <w:sz w:val="24"/>
          <w:szCs w:val="24"/>
        </w:rPr>
        <w:t>盘或设置密码的压缩文件形式）</w:t>
      </w:r>
      <w:r>
        <w:rPr>
          <w:rStyle w:val="6"/>
          <w:rFonts w:hint="eastAsia" w:ascii="黑体" w:hAnsi="黑体" w:eastAsia="黑体" w:cs="黑体"/>
          <w:spacing w:val="27"/>
          <w:sz w:val="24"/>
          <w:szCs w:val="24"/>
        </w:rPr>
        <w:t xml:space="preserve"> </w:t>
      </w:r>
      <w:r>
        <w:rPr>
          <w:rStyle w:val="6"/>
          <w:rFonts w:hint="eastAsia" w:ascii="黑体" w:hAnsi="黑体" w:eastAsia="黑体" w:cs="黑体"/>
          <w:spacing w:val="-2"/>
          <w:sz w:val="24"/>
          <w:szCs w:val="24"/>
        </w:rPr>
        <w:t>进行开标。招标人允许投标人将投</w:t>
      </w:r>
      <w:r>
        <w:rPr>
          <w:rStyle w:val="6"/>
          <w:rFonts w:hint="eastAsia" w:ascii="黑体" w:hAnsi="黑体" w:eastAsia="黑体" w:cs="黑体"/>
          <w:spacing w:val="-6"/>
          <w:sz w:val="24"/>
          <w:szCs w:val="24"/>
        </w:rPr>
        <w:t>标保函原件和银行查询授权书原件（如有）按照招标文件要求密封后（封套注明项目</w:t>
      </w:r>
      <w:r>
        <w:rPr>
          <w:rStyle w:val="6"/>
          <w:rFonts w:hint="eastAsia" w:ascii="黑体" w:hAnsi="黑体" w:eastAsia="黑体" w:cs="黑体"/>
          <w:spacing w:val="-1"/>
          <w:sz w:val="24"/>
          <w:szCs w:val="24"/>
        </w:rPr>
        <w:t>名称、招标编号、投标人名称</w:t>
      </w:r>
      <w:r>
        <w:rPr>
          <w:rStyle w:val="6"/>
          <w:rFonts w:hint="eastAsia" w:ascii="黑体" w:hAnsi="黑体" w:eastAsia="黑体" w:cs="黑体"/>
          <w:spacing w:val="-64"/>
          <w:sz w:val="24"/>
          <w:szCs w:val="24"/>
        </w:rPr>
        <w:t>），</w:t>
      </w:r>
      <w:r>
        <w:rPr>
          <w:rStyle w:val="6"/>
          <w:rFonts w:hint="eastAsia" w:ascii="黑体" w:hAnsi="黑体" w:eastAsia="黑体" w:cs="黑体"/>
          <w:spacing w:val="-1"/>
          <w:sz w:val="24"/>
          <w:szCs w:val="24"/>
        </w:rPr>
        <w:t>采用邮寄方式最晚于开标之日前一日下午</w:t>
      </w:r>
      <w:r>
        <w:rPr>
          <w:rStyle w:val="6"/>
          <w:rFonts w:eastAsia="Times New Roman"/>
          <w:spacing w:val="-1"/>
          <w:sz w:val="24"/>
          <w:szCs w:val="24"/>
        </w:rPr>
        <w:t>17:00</w:t>
      </w:r>
      <w:r>
        <w:rPr>
          <w:rStyle w:val="6"/>
          <w:rFonts w:hint="eastAsia" w:ascii="黑体" w:hAnsi="黑体" w:eastAsia="黑体" w:cs="黑体"/>
          <w:spacing w:val="-1"/>
          <w:sz w:val="24"/>
          <w:szCs w:val="24"/>
        </w:rPr>
        <w:t>前交</w:t>
      </w:r>
      <w:r>
        <w:rPr>
          <w:rStyle w:val="6"/>
          <w:rFonts w:hint="eastAsia" w:ascii="黑体" w:hAnsi="黑体" w:eastAsia="黑体" w:cs="黑体"/>
          <w:spacing w:val="-14"/>
          <w:sz w:val="24"/>
          <w:szCs w:val="24"/>
        </w:rPr>
        <w:t>招标人签收（以签收时间为准，不含节假日</w:t>
      </w:r>
      <w:r>
        <w:rPr>
          <w:rStyle w:val="6"/>
          <w:rFonts w:hint="eastAsia" w:ascii="黑体" w:hAnsi="黑体" w:eastAsia="黑体" w:cs="黑体"/>
          <w:spacing w:val="-83"/>
          <w:sz w:val="24"/>
          <w:szCs w:val="24"/>
        </w:rPr>
        <w:t>），</w:t>
      </w:r>
      <w:r>
        <w:rPr>
          <w:rStyle w:val="6"/>
          <w:rFonts w:hint="eastAsia" w:ascii="黑体" w:hAnsi="黑体" w:eastAsia="黑体" w:cs="黑体"/>
          <w:spacing w:val="-14"/>
          <w:sz w:val="24"/>
          <w:szCs w:val="24"/>
        </w:rPr>
        <w:t>邮寄地址：</w:t>
      </w:r>
      <w:r>
        <w:rPr>
          <w:rStyle w:val="6"/>
          <w:rFonts w:hint="eastAsia" w:ascii="黑体" w:hAnsi="黑体" w:eastAsia="黑体" w:cs="黑体"/>
          <w:spacing w:val="4"/>
          <w:sz w:val="24"/>
          <w:szCs w:val="24"/>
          <w:u w:val="single"/>
        </w:rPr>
        <w:t xml:space="preserve">湖南省长沙市开福区三一大道省高速集团芷铜公司 尹女士 </w:t>
      </w:r>
      <w:r>
        <w:rPr>
          <w:rStyle w:val="6"/>
          <w:rFonts w:hint="eastAsia" w:ascii="黑体" w:hAnsi="黑体" w:eastAsia="黑体" w:cs="黑体"/>
          <w:spacing w:val="-14"/>
          <w:sz w:val="24"/>
          <w:szCs w:val="24"/>
        </w:rPr>
        <w:t>收（联</w:t>
      </w:r>
      <w:r>
        <w:rPr>
          <w:rStyle w:val="6"/>
          <w:rFonts w:hint="eastAsia" w:ascii="黑体" w:hAnsi="黑体" w:eastAsia="黑体" w:cs="黑体"/>
          <w:spacing w:val="-8"/>
          <w:sz w:val="24"/>
          <w:szCs w:val="24"/>
        </w:rPr>
        <w:t>系电话</w:t>
      </w:r>
      <w:r>
        <w:rPr>
          <w:rStyle w:val="6"/>
          <w:rFonts w:hint="eastAsia" w:ascii="黑体" w:hAnsi="黑体" w:eastAsia="黑体" w:cs="黑体"/>
          <w:spacing w:val="14"/>
          <w:sz w:val="24"/>
          <w:szCs w:val="24"/>
          <w:u w:val="single"/>
        </w:rPr>
        <w:t xml:space="preserve"> 13787261144 </w:t>
      </w:r>
      <w:r>
        <w:rPr>
          <w:rStyle w:val="6"/>
          <w:rFonts w:hint="eastAsia" w:ascii="黑体" w:hAnsi="黑体" w:eastAsia="黑体" w:cs="黑体"/>
          <w:spacing w:val="-8"/>
          <w:sz w:val="24"/>
          <w:szCs w:val="24"/>
        </w:rPr>
        <w:t>）。若投标人自愿到达开标现场参加开标活动的，应当在开标当日</w:t>
      </w:r>
      <w:r>
        <w:rPr>
          <w:rStyle w:val="6"/>
          <w:rFonts w:hint="eastAsia" w:ascii="黑体" w:hAnsi="黑体" w:eastAsia="黑体" w:cs="黑体"/>
          <w:spacing w:val="-2"/>
          <w:sz w:val="24"/>
          <w:szCs w:val="24"/>
        </w:rPr>
        <w:t>投标截止时间之前，将不加密的投标文件</w:t>
      </w:r>
      <w:r>
        <w:rPr>
          <w:rStyle w:val="6"/>
          <w:rFonts w:eastAsia="Times New Roman"/>
          <w:spacing w:val="-2"/>
          <w:sz w:val="24"/>
          <w:szCs w:val="24"/>
        </w:rPr>
        <w:t>(</w:t>
      </w:r>
      <w:r>
        <w:rPr>
          <w:rStyle w:val="6"/>
          <w:rFonts w:hint="eastAsia" w:ascii="黑体" w:hAnsi="黑体" w:eastAsia="黑体" w:cs="黑体"/>
          <w:spacing w:val="-2"/>
          <w:sz w:val="24"/>
          <w:szCs w:val="24"/>
        </w:rPr>
        <w:t>投标文件第一信封（商务和技术文件）和</w:t>
      </w:r>
      <w:r>
        <w:rPr>
          <w:rStyle w:val="6"/>
          <w:rFonts w:hint="eastAsia" w:ascii="黑体" w:hAnsi="黑体" w:eastAsia="黑体" w:cs="黑体"/>
          <w:spacing w:val="-8"/>
          <w:w w:val="98"/>
          <w:sz w:val="24"/>
          <w:szCs w:val="24"/>
        </w:rPr>
        <w:t>投标文件第二信封（报价文件）</w:t>
      </w:r>
      <w:r>
        <w:rPr>
          <w:rStyle w:val="6"/>
          <w:rFonts w:eastAsia="Times New Roman"/>
          <w:spacing w:val="-8"/>
          <w:w w:val="98"/>
          <w:sz w:val="24"/>
          <w:szCs w:val="24"/>
        </w:rPr>
        <w:t>)</w:t>
      </w:r>
      <w:r>
        <w:rPr>
          <w:rStyle w:val="6"/>
          <w:rFonts w:hint="eastAsia" w:ascii="黑体" w:hAnsi="黑体" w:eastAsia="黑体" w:cs="黑体"/>
          <w:spacing w:val="-8"/>
          <w:w w:val="98"/>
          <w:sz w:val="24"/>
          <w:szCs w:val="24"/>
        </w:rPr>
        <w:t>（</w:t>
      </w:r>
      <w:r>
        <w:rPr>
          <w:rStyle w:val="6"/>
          <w:rFonts w:hint="eastAsia" w:ascii="黑体" w:hAnsi="黑体" w:eastAsia="黑体" w:cs="黑体"/>
          <w:sz w:val="24"/>
          <w:szCs w:val="24"/>
        </w:rPr>
        <w:t xml:space="preserve"> </w:t>
      </w:r>
      <w:r>
        <w:rPr>
          <w:rStyle w:val="6"/>
          <w:rFonts w:eastAsia="Times New Roman"/>
          <w:spacing w:val="-8"/>
          <w:w w:val="98"/>
          <w:sz w:val="24"/>
          <w:szCs w:val="24"/>
        </w:rPr>
        <w:t>U</w:t>
      </w:r>
      <w:r>
        <w:rPr>
          <w:rStyle w:val="6"/>
          <w:rFonts w:hint="eastAsia" w:ascii="黑体" w:hAnsi="黑体" w:eastAsia="黑体" w:cs="黑体"/>
          <w:spacing w:val="-8"/>
          <w:w w:val="98"/>
          <w:sz w:val="24"/>
          <w:szCs w:val="24"/>
        </w:rPr>
        <w:t>盘备份）及投标保函原件和银行查询授权书原</w:t>
      </w:r>
      <w:r>
        <w:rPr>
          <w:rStyle w:val="6"/>
          <w:rFonts w:hint="eastAsia" w:ascii="黑体" w:hAnsi="黑体" w:eastAsia="黑体" w:cs="黑体"/>
          <w:spacing w:val="-7"/>
          <w:sz w:val="24"/>
          <w:szCs w:val="24"/>
        </w:rPr>
        <w:t>件（如有）</w:t>
      </w:r>
      <w:r>
        <w:rPr>
          <w:rStyle w:val="6"/>
          <w:rFonts w:hint="eastAsia" w:ascii="黑体" w:hAnsi="黑体" w:eastAsia="黑体" w:cs="黑体"/>
          <w:spacing w:val="-20"/>
          <w:sz w:val="24"/>
          <w:szCs w:val="24"/>
        </w:rPr>
        <w:t xml:space="preserve"> </w:t>
      </w:r>
      <w:r>
        <w:rPr>
          <w:rStyle w:val="6"/>
          <w:rFonts w:hint="eastAsia" w:ascii="黑体" w:hAnsi="黑体" w:eastAsia="黑体" w:cs="黑体"/>
          <w:spacing w:val="-7"/>
          <w:sz w:val="24"/>
          <w:szCs w:val="24"/>
        </w:rPr>
        <w:t>按照招标文件要求密封后，递交至湖南省长沙市雨花区万家丽南路二段</w:t>
      </w:r>
      <w:r>
        <w:rPr>
          <w:rStyle w:val="6"/>
          <w:rFonts w:eastAsia="Times New Roman"/>
          <w:spacing w:val="-7"/>
          <w:sz w:val="24"/>
          <w:szCs w:val="24"/>
        </w:rPr>
        <w:t>29</w:t>
      </w:r>
      <w:r>
        <w:rPr>
          <w:rStyle w:val="6"/>
          <w:rFonts w:hint="eastAsia" w:ascii="黑体" w:hAnsi="黑体" w:eastAsia="黑体" w:cs="黑体"/>
          <w:spacing w:val="-9"/>
          <w:sz w:val="24"/>
          <w:szCs w:val="24"/>
        </w:rPr>
        <w:t>号湖南省公共资源交易中心开标室（具体开标室请见一楼电子显示屏）交招标人签收；</w:t>
      </w:r>
      <w:r>
        <w:rPr>
          <w:rStyle w:val="6"/>
          <w:rFonts w:hint="eastAsia" w:ascii="黑体" w:hAnsi="黑体" w:eastAsia="黑体" w:cs="黑体"/>
          <w:spacing w:val="-5"/>
          <w:sz w:val="24"/>
          <w:szCs w:val="24"/>
        </w:rPr>
        <w:t>投标人在原件等资料递交完成后，请在三楼休息区、一楼办事大厅休息，禁止进入不见面开标室或在门口、过道聚集。同时投标人须携带加密投标文件的</w:t>
      </w:r>
      <w:r>
        <w:rPr>
          <w:rStyle w:val="6"/>
          <w:rFonts w:hint="eastAsia" w:ascii="黑体" w:hAnsi="黑体" w:eastAsia="黑体" w:cs="黑体"/>
          <w:spacing w:val="18"/>
          <w:sz w:val="24"/>
          <w:szCs w:val="24"/>
        </w:rPr>
        <w:t xml:space="preserve"> </w:t>
      </w:r>
      <w:r>
        <w:rPr>
          <w:rStyle w:val="6"/>
          <w:rFonts w:eastAsia="Times New Roman"/>
          <w:spacing w:val="-5"/>
          <w:sz w:val="24"/>
          <w:szCs w:val="24"/>
        </w:rPr>
        <w:t>CA</w:t>
      </w:r>
      <w:r>
        <w:rPr>
          <w:rStyle w:val="6"/>
          <w:rFonts w:eastAsia="Times New Roman"/>
          <w:spacing w:val="57"/>
          <w:sz w:val="24"/>
          <w:szCs w:val="24"/>
        </w:rPr>
        <w:t xml:space="preserve"> </w:t>
      </w:r>
      <w:r>
        <w:rPr>
          <w:rStyle w:val="6"/>
          <w:rFonts w:hint="eastAsia" w:ascii="黑体" w:hAnsi="黑体" w:eastAsia="黑体" w:cs="黑体"/>
          <w:spacing w:val="-5"/>
          <w:sz w:val="24"/>
          <w:szCs w:val="24"/>
        </w:rPr>
        <w:t>数字证书、笔记本电脑并自备可靠的网络连接，全程做好防护，戴好口罩，并按湖南省公共资源</w:t>
      </w:r>
      <w:r>
        <w:rPr>
          <w:rStyle w:val="6"/>
          <w:rFonts w:hint="eastAsia" w:ascii="黑体" w:hAnsi="黑体" w:eastAsia="黑体" w:cs="黑体"/>
          <w:spacing w:val="-14"/>
          <w:sz w:val="24"/>
          <w:szCs w:val="24"/>
        </w:rPr>
        <w:t>交易中心的要求落实相关疫情防控措施。”</w:t>
      </w:r>
      <w:r>
        <w:rPr>
          <w:rStyle w:val="6"/>
          <w:rFonts w:hint="eastAsia" w:ascii="黑体" w:hAnsi="黑体" w:eastAsia="黑体" w:cs="黑体"/>
          <w:spacing w:val="-6"/>
          <w:sz w:val="24"/>
          <w:szCs w:val="24"/>
        </w:rPr>
        <w:t>逾期送达的、未送达指定地点的或不按照招标文件要求密</w:t>
      </w:r>
      <w:r>
        <w:rPr>
          <w:rStyle w:val="6"/>
          <w:rFonts w:hint="eastAsia" w:ascii="黑体" w:hAnsi="黑体" w:eastAsia="黑体" w:cs="黑体"/>
          <w:spacing w:val="-1"/>
          <w:sz w:val="24"/>
          <w:szCs w:val="24"/>
        </w:rPr>
        <w:t>封的投标文件，招标人将予以拒收。</w:t>
      </w:r>
    </w:p>
    <w:p>
      <w:pPr>
        <w:pStyle w:val="7"/>
        <w:spacing w:before="155" w:line="184" w:lineRule="auto"/>
        <w:ind w:firstLine="495"/>
        <w:rPr>
          <w:rStyle w:val="6"/>
          <w:rFonts w:hint="eastAsia" w:eastAsia="Times New Roman"/>
          <w:spacing w:val="-2"/>
          <w:sz w:val="24"/>
          <w:szCs w:val="24"/>
        </w:rPr>
      </w:pPr>
    </w:p>
    <w:p>
      <w:pPr>
        <w:pStyle w:val="7"/>
        <w:spacing w:before="155" w:line="184" w:lineRule="auto"/>
        <w:ind w:firstLine="495"/>
        <w:rPr>
          <w:rStyle w:val="6"/>
          <w:rFonts w:ascii="黑体" w:hAnsi="黑体" w:eastAsia="黑体" w:cs="黑体"/>
          <w:sz w:val="24"/>
          <w:szCs w:val="24"/>
        </w:rPr>
      </w:pPr>
      <w:r>
        <w:rPr>
          <w:rStyle w:val="6"/>
          <w:rFonts w:eastAsia="Times New Roman"/>
          <w:spacing w:val="-2"/>
          <w:sz w:val="24"/>
          <w:szCs w:val="24"/>
        </w:rPr>
        <w:t>5.3</w:t>
      </w:r>
      <w:r>
        <w:rPr>
          <w:rStyle w:val="6"/>
          <w:rFonts w:eastAsia="Times New Roman"/>
          <w:spacing w:val="6"/>
          <w:sz w:val="24"/>
          <w:szCs w:val="24"/>
        </w:rPr>
        <w:t xml:space="preserve">  </w:t>
      </w:r>
      <w:r>
        <w:rPr>
          <w:rStyle w:val="6"/>
          <w:rFonts w:hint="eastAsia" w:ascii="黑体" w:hAnsi="黑体" w:eastAsia="黑体" w:cs="黑体"/>
          <w:spacing w:val="-2"/>
          <w:sz w:val="24"/>
          <w:szCs w:val="24"/>
        </w:rPr>
        <w:t>投标保证金的递交：</w:t>
      </w:r>
    </w:p>
    <w:p>
      <w:pPr>
        <w:pStyle w:val="7"/>
        <w:spacing w:before="157" w:line="184" w:lineRule="auto"/>
        <w:ind w:firstLine="491"/>
        <w:rPr>
          <w:rStyle w:val="6"/>
          <w:rFonts w:hint="eastAsia" w:ascii="黑体" w:hAnsi="黑体" w:eastAsia="黑体" w:cs="黑体"/>
          <w:sz w:val="24"/>
          <w:szCs w:val="24"/>
        </w:rPr>
      </w:pPr>
      <w:r>
        <w:rPr>
          <w:rStyle w:val="6"/>
          <w:rFonts w:hint="eastAsia" w:ascii="黑体" w:hAnsi="黑体" w:eastAsia="黑体" w:cs="黑体"/>
          <w:spacing w:val="-15"/>
          <w:sz w:val="24"/>
          <w:szCs w:val="24"/>
        </w:rPr>
        <w:t>投标保证金的金额：</w:t>
      </w:r>
      <w:r>
        <w:rPr>
          <w:rStyle w:val="6"/>
          <w:rFonts w:hint="eastAsia" w:ascii="黑体" w:hAnsi="黑体" w:eastAsia="黑体" w:cs="黑体"/>
          <w:spacing w:val="10"/>
          <w:sz w:val="24"/>
          <w:szCs w:val="24"/>
          <w:u w:val="single"/>
        </w:rPr>
        <w:t xml:space="preserve">  80 </w:t>
      </w:r>
      <w:r>
        <w:rPr>
          <w:rStyle w:val="6"/>
          <w:rFonts w:hint="eastAsia" w:ascii="黑体" w:hAnsi="黑体" w:eastAsia="黑体" w:cs="黑体"/>
          <w:spacing w:val="4"/>
          <w:sz w:val="24"/>
          <w:szCs w:val="24"/>
          <w:u w:val="single"/>
        </w:rPr>
        <w:t xml:space="preserve"> </w:t>
      </w:r>
      <w:r>
        <w:rPr>
          <w:rStyle w:val="6"/>
          <w:rFonts w:hint="eastAsia" w:ascii="黑体" w:hAnsi="黑体" w:eastAsia="黑体" w:cs="黑体"/>
          <w:spacing w:val="-15"/>
          <w:sz w:val="24"/>
          <w:szCs w:val="24"/>
        </w:rPr>
        <w:t>万元</w:t>
      </w:r>
    </w:p>
    <w:p>
      <w:pPr>
        <w:pStyle w:val="7"/>
        <w:spacing w:before="155" w:line="266" w:lineRule="auto"/>
        <w:ind w:left="11" w:right="89" w:firstLine="497"/>
        <w:rPr>
          <w:rStyle w:val="6"/>
          <w:rFonts w:hint="eastAsia" w:ascii="黑体" w:hAnsi="黑体" w:eastAsia="黑体" w:cs="黑体"/>
          <w:sz w:val="24"/>
          <w:szCs w:val="24"/>
        </w:rPr>
      </w:pPr>
      <w:r>
        <w:rPr>
          <w:rStyle w:val="6"/>
          <w:rFonts w:hint="eastAsia" w:ascii="黑体" w:hAnsi="黑体" w:eastAsia="黑体" w:cs="黑体"/>
          <w:sz w:val="24"/>
          <w:szCs w:val="24"/>
        </w:rPr>
        <w:t>（</w:t>
      </w:r>
      <w:r>
        <w:rPr>
          <w:rStyle w:val="6"/>
          <w:rFonts w:eastAsia="Times New Roman"/>
          <w:sz w:val="24"/>
          <w:szCs w:val="24"/>
        </w:rPr>
        <w:t>1</w:t>
      </w:r>
      <w:r>
        <w:rPr>
          <w:rStyle w:val="6"/>
          <w:rFonts w:hint="eastAsia" w:ascii="黑体" w:hAnsi="黑体" w:eastAsia="黑体" w:cs="黑体"/>
          <w:sz w:val="24"/>
          <w:szCs w:val="24"/>
        </w:rPr>
        <w:t>）投标人采用现金或者支票形式提交的投标保证金应当从其基本账户转出，</w:t>
      </w:r>
      <w:r>
        <w:rPr>
          <w:rStyle w:val="6"/>
          <w:rFonts w:hint="eastAsia" w:ascii="黑体" w:hAnsi="黑体" w:eastAsia="黑体" w:cs="黑体"/>
          <w:spacing w:val="1"/>
          <w:sz w:val="24"/>
          <w:szCs w:val="24"/>
        </w:rPr>
        <w:t xml:space="preserve"> </w:t>
      </w:r>
      <w:r>
        <w:rPr>
          <w:rStyle w:val="6"/>
          <w:rFonts w:hint="eastAsia" w:ascii="黑体" w:hAnsi="黑体" w:eastAsia="黑体" w:cs="黑体"/>
          <w:spacing w:val="-3"/>
          <w:sz w:val="24"/>
          <w:szCs w:val="24"/>
        </w:rPr>
        <w:t>投标人应在投标截止时间前以转账、电汇、网银方式从投标人基本账户一次性划款到</w:t>
      </w:r>
      <w:r>
        <w:rPr>
          <w:rStyle w:val="6"/>
          <w:rFonts w:hint="eastAsia" w:ascii="黑体" w:hAnsi="黑体" w:eastAsia="黑体" w:cs="黑体"/>
          <w:spacing w:val="-6"/>
          <w:sz w:val="24"/>
          <w:szCs w:val="24"/>
        </w:rPr>
        <w:t>以下指定投标保证金专用账号上（以到账时间为准）。</w:t>
      </w:r>
    </w:p>
    <w:p>
      <w:pPr>
        <w:pStyle w:val="7"/>
        <w:spacing w:before="154" w:line="401" w:lineRule="exact"/>
        <w:ind w:firstLine="492"/>
        <w:rPr>
          <w:rStyle w:val="6"/>
          <w:rFonts w:hint="eastAsia" w:ascii="黑体" w:hAnsi="黑体" w:eastAsia="黑体" w:cs="黑体"/>
          <w:sz w:val="24"/>
          <w:szCs w:val="24"/>
        </w:rPr>
      </w:pPr>
      <w:r>
        <w:rPr>
          <w:rStyle w:val="6"/>
          <w:rFonts w:hint="eastAsia" w:ascii="黑体" w:hAnsi="黑体" w:eastAsia="黑体" w:cs="黑体"/>
          <w:spacing w:val="-2"/>
          <w:position w:val="11"/>
          <w:sz w:val="24"/>
          <w:szCs w:val="24"/>
        </w:rPr>
        <w:t>招标工程类别：交通安全设施工程</w:t>
      </w:r>
    </w:p>
    <w:p>
      <w:pPr>
        <w:pStyle w:val="7"/>
        <w:spacing w:before="1" w:line="204" w:lineRule="auto"/>
        <w:ind w:firstLine="493"/>
        <w:rPr>
          <w:rStyle w:val="6"/>
          <w:rFonts w:hint="eastAsia" w:ascii="黑体" w:hAnsi="黑体" w:eastAsia="黑体" w:cs="黑体"/>
          <w:sz w:val="24"/>
          <w:szCs w:val="24"/>
        </w:rPr>
      </w:pPr>
      <w:r>
        <w:rPr>
          <w:rStyle w:val="6"/>
          <w:rFonts w:hint="eastAsia" w:ascii="黑体" w:hAnsi="黑体" w:eastAsia="黑体" w:cs="黑体"/>
          <w:spacing w:val="-7"/>
          <w:sz w:val="24"/>
          <w:szCs w:val="24"/>
        </w:rPr>
        <w:t>户</w:t>
      </w:r>
      <w:r>
        <w:rPr>
          <w:rStyle w:val="6"/>
          <w:rFonts w:hint="eastAsia" w:ascii="黑体" w:hAnsi="黑体" w:eastAsia="黑体" w:cs="黑体"/>
          <w:spacing w:val="2"/>
          <w:sz w:val="24"/>
          <w:szCs w:val="24"/>
        </w:rPr>
        <w:t xml:space="preserve">    </w:t>
      </w:r>
      <w:r>
        <w:rPr>
          <w:rStyle w:val="6"/>
          <w:rFonts w:hint="eastAsia" w:ascii="黑体" w:hAnsi="黑体" w:eastAsia="黑体" w:cs="黑体"/>
          <w:spacing w:val="-7"/>
          <w:sz w:val="24"/>
          <w:szCs w:val="24"/>
        </w:rPr>
        <w:t>名：湖南省公共资源交易中心</w:t>
      </w:r>
    </w:p>
    <w:p>
      <w:pPr>
        <w:pStyle w:val="7"/>
        <w:spacing w:before="135" w:line="398" w:lineRule="exact"/>
        <w:ind w:firstLine="497"/>
        <w:rPr>
          <w:rStyle w:val="6"/>
          <w:rFonts w:hint="eastAsia" w:ascii="黑体" w:hAnsi="黑体" w:eastAsia="黑体" w:cs="黑体"/>
          <w:sz w:val="24"/>
          <w:szCs w:val="24"/>
        </w:rPr>
      </w:pPr>
      <w:r>
        <w:rPr>
          <w:rStyle w:val="6"/>
          <w:rFonts w:hint="eastAsia" w:ascii="黑体" w:hAnsi="黑体" w:eastAsia="黑体" w:cs="黑体"/>
          <w:spacing w:val="-3"/>
          <w:position w:val="11"/>
          <w:sz w:val="24"/>
          <w:szCs w:val="24"/>
        </w:rPr>
        <w:t>开户银行：长沙银行湘府路支行</w:t>
      </w:r>
    </w:p>
    <w:p>
      <w:pPr>
        <w:pStyle w:val="7"/>
        <w:spacing w:before="1" w:line="204" w:lineRule="auto"/>
        <w:ind w:firstLine="492"/>
        <w:rPr>
          <w:rStyle w:val="6"/>
          <w:rFonts w:hint="eastAsia" w:ascii="黑体" w:hAnsi="黑体" w:eastAsia="黑体" w:cs="黑体"/>
          <w:sz w:val="24"/>
          <w:szCs w:val="24"/>
        </w:rPr>
      </w:pPr>
      <w:r>
        <w:rPr>
          <w:rStyle w:val="6"/>
          <w:rFonts w:hint="eastAsia" w:ascii="黑体" w:hAnsi="黑体" w:eastAsia="黑体" w:cs="黑体"/>
          <w:spacing w:val="-8"/>
          <w:sz w:val="24"/>
          <w:szCs w:val="24"/>
        </w:rPr>
        <w:t>账</w:t>
      </w:r>
      <w:r>
        <w:rPr>
          <w:rStyle w:val="6"/>
          <w:rFonts w:hint="eastAsia" w:ascii="黑体" w:hAnsi="黑体" w:eastAsia="黑体" w:cs="黑体"/>
          <w:spacing w:val="3"/>
          <w:sz w:val="24"/>
          <w:szCs w:val="24"/>
        </w:rPr>
        <w:t xml:space="preserve">    </w:t>
      </w:r>
      <w:r>
        <w:rPr>
          <w:rStyle w:val="6"/>
          <w:rFonts w:hint="eastAsia" w:ascii="黑体" w:hAnsi="黑体" w:eastAsia="黑体" w:cs="黑体"/>
          <w:spacing w:val="-8"/>
          <w:sz w:val="24"/>
          <w:szCs w:val="24"/>
        </w:rPr>
        <w:t xml:space="preserve">号： </w:t>
      </w:r>
      <w:r>
        <w:rPr>
          <w:rStyle w:val="6"/>
          <w:rFonts w:ascii="黑体" w:hAnsi="黑体" w:eastAsia="黑体" w:cs="黑体"/>
          <w:spacing w:val="-8"/>
          <w:sz w:val="24"/>
          <w:szCs w:val="24"/>
        </w:rPr>
        <w:t>607057529</w:t>
      </w:r>
      <w:r>
        <w:rPr>
          <w:rStyle w:val="6"/>
          <w:rFonts w:hint="eastAsia" w:ascii="黑体" w:hAnsi="黑体" w:eastAsia="黑体" w:cs="黑体"/>
          <w:spacing w:val="-8"/>
          <w:sz w:val="24"/>
          <w:szCs w:val="24"/>
        </w:rPr>
        <w:t xml:space="preserve"> </w:t>
      </w:r>
    </w:p>
    <w:p>
      <w:pPr>
        <w:pStyle w:val="7"/>
        <w:spacing w:before="136" w:line="304" w:lineRule="auto"/>
        <w:ind w:left="24" w:right="89" w:firstLine="484"/>
        <w:rPr>
          <w:rStyle w:val="6"/>
          <w:rFonts w:hint="eastAsia" w:ascii="黑体" w:hAnsi="黑体" w:eastAsia="黑体" w:cs="黑体"/>
          <w:sz w:val="24"/>
          <w:szCs w:val="24"/>
        </w:rPr>
      </w:pPr>
      <w:r>
        <w:rPr>
          <w:rStyle w:val="6"/>
          <w:rFonts w:hint="eastAsia" w:ascii="黑体" w:hAnsi="黑体" w:eastAsia="黑体" w:cs="黑体"/>
          <w:sz w:val="24"/>
          <w:szCs w:val="24"/>
        </w:rPr>
        <w:t>（</w:t>
      </w:r>
      <w:r>
        <w:rPr>
          <w:rStyle w:val="6"/>
          <w:rFonts w:eastAsia="Times New Roman"/>
          <w:sz w:val="24"/>
          <w:szCs w:val="24"/>
        </w:rPr>
        <w:t>2</w:t>
      </w:r>
      <w:r>
        <w:rPr>
          <w:rStyle w:val="6"/>
          <w:rFonts w:hint="eastAsia" w:ascii="黑体" w:hAnsi="黑体" w:eastAsia="黑体" w:cs="黑体"/>
          <w:sz w:val="24"/>
          <w:szCs w:val="24"/>
        </w:rPr>
        <w:t>）采用银行保函时，应由投标人开立基本账户的银行出具</w:t>
      </w:r>
      <w:r>
        <w:rPr>
          <w:rStyle w:val="6"/>
          <w:rFonts w:hint="eastAsia" w:ascii="黑体" w:hAnsi="黑体" w:eastAsia="黑体" w:cs="黑体"/>
          <w:spacing w:val="-6"/>
          <w:sz w:val="24"/>
          <w:szCs w:val="24"/>
        </w:rPr>
        <w:t>保函，与银行查询授权书原件一并在投标截止时</w:t>
      </w:r>
      <w:r>
        <w:rPr>
          <w:rStyle w:val="6"/>
          <w:rFonts w:hint="eastAsia" w:ascii="黑体" w:hAnsi="黑体" w:eastAsia="黑体" w:cs="黑体"/>
          <w:spacing w:val="-3"/>
          <w:sz w:val="24"/>
          <w:szCs w:val="24"/>
        </w:rPr>
        <w:t>间前交招标人。</w:t>
      </w:r>
    </w:p>
    <w:p>
      <w:pPr>
        <w:pStyle w:val="4"/>
        <w:rPr>
          <w:rStyle w:val="6"/>
          <w:rFonts w:hint="eastAsia" w:eastAsia="Times New Roman"/>
          <w:b/>
          <w:bCs/>
          <w:sz w:val="28"/>
          <w:szCs w:val="32"/>
        </w:rPr>
      </w:pPr>
      <w:bookmarkStart w:id="5" w:name="_Toc256000007"/>
      <w:r>
        <w:rPr>
          <w:rStyle w:val="6"/>
          <w:rFonts w:eastAsia="Times New Roman"/>
          <w:b/>
          <w:bCs/>
          <w:sz w:val="28"/>
          <w:szCs w:val="32"/>
        </w:rPr>
        <w:t xml:space="preserve">6 </w:t>
      </w:r>
      <w:r>
        <w:rPr>
          <w:rStyle w:val="6"/>
          <w:rFonts w:hint="eastAsia" w:ascii="宋体" w:hAnsi="宋体" w:cs="宋体"/>
          <w:b/>
          <w:bCs/>
          <w:sz w:val="28"/>
          <w:szCs w:val="32"/>
        </w:rPr>
        <w:t>．评标办法</w:t>
      </w:r>
      <w:bookmarkEnd w:id="5"/>
    </w:p>
    <w:p>
      <w:pPr>
        <w:pStyle w:val="7"/>
        <w:spacing w:line="280" w:lineRule="auto"/>
        <w:rPr>
          <w:rStyle w:val="6"/>
          <w:rFonts w:hint="eastAsia" w:ascii="宋体"/>
        </w:rPr>
      </w:pPr>
    </w:p>
    <w:p>
      <w:pPr>
        <w:pStyle w:val="7"/>
        <w:spacing w:before="79" w:line="184" w:lineRule="auto"/>
        <w:ind w:firstLine="374"/>
        <w:rPr>
          <w:rStyle w:val="6"/>
          <w:rFonts w:hint="eastAsia" w:ascii="黑体" w:hAnsi="黑体" w:eastAsia="黑体" w:cs="黑体"/>
          <w:sz w:val="24"/>
          <w:szCs w:val="24"/>
        </w:rPr>
      </w:pPr>
      <w:r>
        <w:rPr>
          <w:rStyle w:val="6"/>
          <w:rFonts w:hint="eastAsia" w:ascii="黑体" w:hAnsi="黑体" w:eastAsia="黑体" w:cs="黑体"/>
          <w:spacing w:val="-2"/>
          <w:sz w:val="24"/>
          <w:szCs w:val="24"/>
        </w:rPr>
        <w:t>本项目评标办法采用</w:t>
      </w:r>
      <w:r>
        <w:rPr>
          <w:rStyle w:val="6"/>
          <w:rFonts w:hint="eastAsia" w:ascii="黑体" w:hAnsi="黑体" w:eastAsia="黑体" w:cs="黑体"/>
          <w:sz w:val="24"/>
          <w:szCs w:val="24"/>
          <w:u w:val="single"/>
        </w:rPr>
        <w:t xml:space="preserve"> 合理低价法 </w:t>
      </w:r>
      <w:r>
        <w:rPr>
          <w:rStyle w:val="6"/>
          <w:rFonts w:hint="eastAsia" w:ascii="黑体" w:hAnsi="黑体" w:eastAsia="黑体" w:cs="黑体"/>
          <w:spacing w:val="-2"/>
          <w:sz w:val="24"/>
          <w:szCs w:val="24"/>
        </w:rPr>
        <w:t>。</w:t>
      </w:r>
    </w:p>
    <w:p>
      <w:pPr>
        <w:pStyle w:val="7"/>
        <w:spacing w:line="326" w:lineRule="auto"/>
        <w:rPr>
          <w:rStyle w:val="6"/>
          <w:rFonts w:hint="eastAsia" w:ascii="宋体"/>
        </w:rPr>
      </w:pPr>
    </w:p>
    <w:p>
      <w:pPr>
        <w:pStyle w:val="4"/>
        <w:rPr>
          <w:rStyle w:val="6"/>
          <w:rFonts w:hint="eastAsia" w:eastAsia="Times New Roman"/>
          <w:b/>
          <w:bCs/>
          <w:sz w:val="28"/>
          <w:szCs w:val="32"/>
        </w:rPr>
      </w:pPr>
      <w:bookmarkStart w:id="6" w:name="_Toc256000008"/>
      <w:r>
        <w:rPr>
          <w:rStyle w:val="6"/>
          <w:rFonts w:eastAsia="Times New Roman"/>
          <w:b/>
          <w:bCs/>
          <w:sz w:val="28"/>
          <w:szCs w:val="32"/>
        </w:rPr>
        <w:t xml:space="preserve">7.  </w:t>
      </w:r>
      <w:r>
        <w:rPr>
          <w:rStyle w:val="6"/>
          <w:rFonts w:hint="eastAsia" w:ascii="宋体" w:hAnsi="宋体" w:cs="宋体"/>
          <w:b/>
          <w:bCs/>
          <w:sz w:val="28"/>
          <w:szCs w:val="32"/>
        </w:rPr>
        <w:t>发布公告的媒介</w:t>
      </w:r>
      <w:bookmarkEnd w:id="6"/>
    </w:p>
    <w:p>
      <w:pPr>
        <w:pStyle w:val="7"/>
        <w:spacing w:before="275" w:line="271" w:lineRule="auto"/>
        <w:ind w:left="28" w:right="105" w:firstLine="462"/>
        <w:rPr>
          <w:rStyle w:val="6"/>
          <w:rFonts w:hint="eastAsia" w:ascii="黑体" w:hAnsi="黑体" w:eastAsia="黑体" w:cs="黑体"/>
          <w:sz w:val="24"/>
          <w:szCs w:val="24"/>
        </w:rPr>
      </w:pPr>
      <w:r>
        <w:rPr>
          <w:rStyle w:val="6"/>
          <w:rFonts w:hint="eastAsia" w:ascii="黑体" w:hAnsi="黑体" w:eastAsia="黑体" w:cs="黑体"/>
          <w:spacing w:val="-4"/>
          <w:sz w:val="24"/>
          <w:szCs w:val="24"/>
        </w:rPr>
        <w:t>本次招标公告同时在湖南省招标投标监管网：</w:t>
      </w:r>
      <w:r>
        <w:rPr>
          <w:rStyle w:val="6"/>
          <w:szCs w:val="24"/>
        </w:rPr>
        <w:t>http://bidding.hunan.gov.cn</w:t>
      </w:r>
      <w:r>
        <w:rPr>
          <w:rStyle w:val="6"/>
          <w:rFonts w:hint="eastAsia" w:ascii="黑体" w:hAnsi="黑体" w:eastAsia="黑体" w:cs="黑体"/>
          <w:spacing w:val="-4"/>
          <w:sz w:val="24"/>
          <w:szCs w:val="24"/>
        </w:rPr>
        <w:t>、</w:t>
      </w:r>
      <w:r>
        <w:rPr>
          <w:rStyle w:val="6"/>
          <w:rFonts w:hint="eastAsia" w:ascii="黑体" w:hAnsi="黑体" w:eastAsia="黑体" w:cs="黑体"/>
          <w:sz w:val="24"/>
          <w:szCs w:val="24"/>
        </w:rPr>
        <w:t xml:space="preserve"> </w:t>
      </w:r>
      <w:r>
        <w:rPr>
          <w:rStyle w:val="6"/>
          <w:rFonts w:hint="eastAsia" w:ascii="黑体" w:hAnsi="黑体" w:eastAsia="黑体" w:cs="黑体"/>
          <w:spacing w:val="-5"/>
          <w:sz w:val="24"/>
          <w:szCs w:val="24"/>
        </w:rPr>
        <w:t>中国招标投标公共服务平台（</w:t>
      </w:r>
      <w:r>
        <w:rPr>
          <w:rStyle w:val="6"/>
          <w:rFonts w:eastAsia="Times New Roman"/>
          <w:spacing w:val="-5"/>
          <w:sz w:val="24"/>
          <w:szCs w:val="24"/>
        </w:rPr>
        <w:t>http://www.cebpubservice.com/</w:t>
      </w:r>
      <w:r>
        <w:rPr>
          <w:rStyle w:val="6"/>
          <w:rFonts w:hint="eastAsia" w:ascii="黑体" w:hAnsi="黑体" w:eastAsia="黑体" w:cs="黑体"/>
          <w:spacing w:val="-5"/>
          <w:sz w:val="24"/>
          <w:szCs w:val="24"/>
        </w:rPr>
        <w:t>）、湖南省交通运输厅</w:t>
      </w:r>
      <w:r>
        <w:rPr>
          <w:rStyle w:val="6"/>
          <w:rFonts w:hint="eastAsia" w:ascii="黑体" w:hAnsi="黑体" w:eastAsia="黑体" w:cs="黑体"/>
          <w:spacing w:val="-8"/>
          <w:sz w:val="24"/>
          <w:szCs w:val="24"/>
        </w:rPr>
        <w:t>（</w:t>
      </w:r>
      <w:r>
        <w:rPr>
          <w:rStyle w:val="6"/>
          <w:rFonts w:eastAsia="Times New Roman"/>
          <w:spacing w:val="-8"/>
          <w:sz w:val="24"/>
          <w:szCs w:val="24"/>
        </w:rPr>
        <w:t>http://jtt.hunan.gov.cn/</w:t>
      </w:r>
      <w:r>
        <w:rPr>
          <w:rStyle w:val="6"/>
          <w:rFonts w:hint="eastAsia" w:ascii="黑体" w:hAnsi="黑体" w:eastAsia="黑体" w:cs="黑体"/>
          <w:spacing w:val="-56"/>
          <w:sz w:val="24"/>
          <w:szCs w:val="24"/>
        </w:rPr>
        <w:t>）</w:t>
      </w:r>
      <w:r>
        <w:rPr>
          <w:rStyle w:val="6"/>
          <w:rFonts w:hint="eastAsia" w:ascii="黑体" w:hAnsi="黑体" w:eastAsia="黑体" w:cs="黑体"/>
          <w:spacing w:val="-7"/>
          <w:sz w:val="24"/>
          <w:szCs w:val="24"/>
        </w:rPr>
        <w:t>上发布。</w:t>
      </w:r>
    </w:p>
    <w:p>
      <w:pPr>
        <w:pStyle w:val="4"/>
        <w:rPr>
          <w:rStyle w:val="6"/>
          <w:rFonts w:hint="eastAsia" w:eastAsia="Times New Roman"/>
          <w:b/>
          <w:bCs/>
          <w:sz w:val="28"/>
          <w:szCs w:val="32"/>
        </w:rPr>
      </w:pPr>
      <w:bookmarkStart w:id="7" w:name="_Toc256000009"/>
      <w:r>
        <w:rPr>
          <w:rStyle w:val="6"/>
          <w:rFonts w:eastAsia="Times New Roman"/>
          <w:b/>
          <w:bCs/>
          <w:sz w:val="28"/>
          <w:szCs w:val="32"/>
        </w:rPr>
        <w:t xml:space="preserve">8.  </w:t>
      </w:r>
      <w:r>
        <w:rPr>
          <w:rStyle w:val="6"/>
          <w:rFonts w:hint="eastAsia" w:ascii="宋体" w:hAnsi="宋体" w:cs="宋体"/>
          <w:b/>
          <w:bCs/>
          <w:sz w:val="28"/>
          <w:szCs w:val="32"/>
        </w:rPr>
        <w:t>附件</w:t>
      </w:r>
      <w:bookmarkEnd w:id="7"/>
    </w:p>
    <w:p>
      <w:pPr>
        <w:pStyle w:val="7"/>
        <w:spacing w:line="280" w:lineRule="auto"/>
        <w:rPr>
          <w:rStyle w:val="6"/>
          <w:rFonts w:hint="eastAsia" w:ascii="宋体"/>
        </w:rPr>
      </w:pPr>
    </w:p>
    <w:p>
      <w:pPr>
        <w:pStyle w:val="7"/>
        <w:spacing w:before="79" w:line="184" w:lineRule="auto"/>
        <w:ind w:firstLine="503"/>
        <w:rPr>
          <w:rStyle w:val="6"/>
          <w:rFonts w:hint="eastAsia" w:ascii="黑体" w:hAnsi="黑体" w:eastAsia="黑体" w:cs="黑体"/>
          <w:sz w:val="24"/>
          <w:szCs w:val="24"/>
        </w:rPr>
      </w:pPr>
      <w:r>
        <w:rPr>
          <w:rStyle w:val="6"/>
          <w:rFonts w:hint="eastAsia" w:ascii="黑体" w:hAnsi="黑体" w:eastAsia="黑体" w:cs="黑体"/>
          <w:spacing w:val="-3"/>
          <w:sz w:val="24"/>
          <w:szCs w:val="24"/>
        </w:rPr>
        <w:t>附件</w:t>
      </w:r>
      <w:r>
        <w:rPr>
          <w:rStyle w:val="6"/>
          <w:rFonts w:hint="eastAsia" w:ascii="黑体" w:hAnsi="黑体" w:eastAsia="黑体" w:cs="黑体"/>
          <w:spacing w:val="-10"/>
          <w:sz w:val="24"/>
          <w:szCs w:val="24"/>
        </w:rPr>
        <w:t xml:space="preserve"> </w:t>
      </w:r>
      <w:r>
        <w:rPr>
          <w:rStyle w:val="6"/>
          <w:rFonts w:eastAsia="Times New Roman"/>
          <w:spacing w:val="-3"/>
          <w:sz w:val="24"/>
          <w:szCs w:val="24"/>
        </w:rPr>
        <w:t>1</w:t>
      </w:r>
      <w:r>
        <w:rPr>
          <w:rStyle w:val="6"/>
          <w:rFonts w:hint="eastAsia" w:ascii="黑体" w:hAnsi="黑体" w:eastAsia="黑体" w:cs="黑体"/>
          <w:spacing w:val="-3"/>
          <w:sz w:val="24"/>
          <w:szCs w:val="24"/>
        </w:rPr>
        <w:t>：资格审查条件要求（详见第二章</w:t>
      </w:r>
      <w:r>
        <w:rPr>
          <w:rStyle w:val="6"/>
          <w:rFonts w:hint="eastAsia" w:ascii="黑体" w:hAnsi="黑体" w:eastAsia="黑体" w:cs="黑体"/>
          <w:spacing w:val="8"/>
          <w:sz w:val="24"/>
          <w:szCs w:val="24"/>
        </w:rPr>
        <w:t xml:space="preserve"> </w:t>
      </w:r>
      <w:r>
        <w:rPr>
          <w:rStyle w:val="6"/>
          <w:rFonts w:hint="eastAsia" w:ascii="黑体" w:hAnsi="黑体" w:eastAsia="黑体" w:cs="黑体"/>
          <w:spacing w:val="-3"/>
          <w:sz w:val="24"/>
          <w:szCs w:val="24"/>
        </w:rPr>
        <w:t>投标人须知之附录）</w:t>
      </w:r>
    </w:p>
    <w:p>
      <w:pPr>
        <w:pStyle w:val="7"/>
        <w:spacing w:before="114" w:line="323" w:lineRule="exact"/>
        <w:ind w:firstLine="503"/>
        <w:rPr>
          <w:rStyle w:val="6"/>
          <w:rFonts w:hint="eastAsia" w:eastAsia="Times New Roman"/>
          <w:sz w:val="24"/>
          <w:szCs w:val="24"/>
        </w:rPr>
      </w:pPr>
      <w:r>
        <w:rPr>
          <w:rStyle w:val="6"/>
          <w:rFonts w:hint="eastAsia" w:ascii="黑体" w:hAnsi="黑体" w:eastAsia="黑体" w:cs="黑体"/>
          <w:spacing w:val="-8"/>
          <w:w w:val="99"/>
          <w:position w:val="1"/>
          <w:sz w:val="24"/>
          <w:szCs w:val="24"/>
        </w:rPr>
        <w:t>附件</w:t>
      </w:r>
      <w:r>
        <w:rPr>
          <w:rStyle w:val="6"/>
          <w:rFonts w:hint="eastAsia" w:ascii="黑体" w:hAnsi="黑体" w:eastAsia="黑体" w:cs="黑体"/>
          <w:spacing w:val="-54"/>
          <w:position w:val="1"/>
          <w:sz w:val="24"/>
          <w:szCs w:val="24"/>
        </w:rPr>
        <w:t xml:space="preserve"> </w:t>
      </w:r>
      <w:r>
        <w:rPr>
          <w:rStyle w:val="6"/>
          <w:rFonts w:eastAsia="Times New Roman"/>
          <w:spacing w:val="-8"/>
          <w:w w:val="99"/>
          <w:position w:val="1"/>
          <w:sz w:val="24"/>
          <w:szCs w:val="24"/>
        </w:rPr>
        <w:t>2</w:t>
      </w:r>
      <w:r>
        <w:rPr>
          <w:rStyle w:val="6"/>
          <w:rFonts w:hint="eastAsia" w:ascii="黑体" w:hAnsi="黑体" w:eastAsia="黑体" w:cs="黑体"/>
          <w:spacing w:val="-8"/>
          <w:w w:val="99"/>
          <w:position w:val="1"/>
          <w:sz w:val="24"/>
          <w:szCs w:val="24"/>
        </w:rPr>
        <w:t>：评标办法：</w:t>
      </w:r>
      <w:r>
        <w:rPr>
          <w:rStyle w:val="6"/>
          <w:rFonts w:hint="eastAsia" w:ascii="黑体" w:hAnsi="黑体" w:eastAsia="黑体" w:cs="黑体"/>
          <w:spacing w:val="45"/>
          <w:position w:val="1"/>
          <w:sz w:val="24"/>
          <w:szCs w:val="24"/>
        </w:rPr>
        <w:t xml:space="preserve"> </w:t>
      </w:r>
      <w:r>
        <w:rPr>
          <w:rStyle w:val="6"/>
          <w:rFonts w:eastAsia="Times New Roman"/>
          <w:spacing w:val="-8"/>
          <w:w w:val="99"/>
          <w:position w:val="1"/>
          <w:sz w:val="24"/>
          <w:szCs w:val="24"/>
        </w:rPr>
        <w:t>(</w:t>
      </w:r>
      <w:r>
        <w:rPr>
          <w:rStyle w:val="6"/>
          <w:rFonts w:hint="eastAsia" w:ascii="黑体" w:hAnsi="黑体" w:eastAsia="黑体" w:cs="黑体"/>
          <w:spacing w:val="-8"/>
          <w:w w:val="99"/>
          <w:position w:val="1"/>
          <w:sz w:val="24"/>
          <w:szCs w:val="24"/>
        </w:rPr>
        <w:t>详见第三章</w:t>
      </w:r>
      <w:r>
        <w:rPr>
          <w:rStyle w:val="6"/>
          <w:rFonts w:hint="eastAsia" w:ascii="黑体" w:hAnsi="黑体" w:eastAsia="黑体" w:cs="黑体"/>
          <w:spacing w:val="9"/>
          <w:position w:val="1"/>
          <w:sz w:val="24"/>
          <w:szCs w:val="24"/>
        </w:rPr>
        <w:t xml:space="preserve"> </w:t>
      </w:r>
      <w:r>
        <w:rPr>
          <w:rStyle w:val="6"/>
          <w:rFonts w:hint="eastAsia" w:ascii="黑体" w:hAnsi="黑体" w:eastAsia="黑体" w:cs="黑体"/>
          <w:spacing w:val="-8"/>
          <w:w w:val="99"/>
          <w:position w:val="1"/>
          <w:sz w:val="24"/>
          <w:szCs w:val="24"/>
        </w:rPr>
        <w:t>评标办法</w:t>
      </w:r>
      <w:r>
        <w:rPr>
          <w:rStyle w:val="6"/>
          <w:rFonts w:eastAsia="Times New Roman"/>
          <w:spacing w:val="-8"/>
          <w:w w:val="99"/>
          <w:position w:val="1"/>
          <w:sz w:val="24"/>
          <w:szCs w:val="24"/>
        </w:rPr>
        <w:t>)</w:t>
      </w:r>
    </w:p>
    <w:p>
      <w:pPr>
        <w:pStyle w:val="7"/>
        <w:spacing w:before="49" w:line="184" w:lineRule="auto"/>
        <w:ind w:firstLine="503"/>
        <w:rPr>
          <w:rStyle w:val="6"/>
          <w:rFonts w:ascii="黑体" w:hAnsi="黑体" w:eastAsia="黑体" w:cs="黑体"/>
          <w:sz w:val="24"/>
          <w:szCs w:val="24"/>
        </w:rPr>
      </w:pPr>
      <w:r>
        <w:rPr>
          <w:rStyle w:val="6"/>
          <w:rFonts w:hint="eastAsia" w:ascii="黑体" w:hAnsi="黑体" w:eastAsia="黑体" w:cs="黑体"/>
          <w:spacing w:val="-5"/>
          <w:sz w:val="24"/>
          <w:szCs w:val="24"/>
        </w:rPr>
        <w:t>附件</w:t>
      </w:r>
      <w:r>
        <w:rPr>
          <w:rStyle w:val="6"/>
          <w:rFonts w:hint="eastAsia" w:ascii="黑体" w:hAnsi="黑体" w:eastAsia="黑体" w:cs="黑体"/>
          <w:spacing w:val="-43"/>
          <w:sz w:val="24"/>
          <w:szCs w:val="24"/>
        </w:rPr>
        <w:t xml:space="preserve"> </w:t>
      </w:r>
      <w:r>
        <w:rPr>
          <w:rStyle w:val="6"/>
          <w:rFonts w:eastAsia="Times New Roman"/>
          <w:spacing w:val="-5"/>
          <w:sz w:val="24"/>
          <w:szCs w:val="24"/>
        </w:rPr>
        <w:t>3</w:t>
      </w:r>
      <w:r>
        <w:rPr>
          <w:rStyle w:val="6"/>
          <w:rFonts w:hint="eastAsia" w:ascii="黑体" w:hAnsi="黑体" w:eastAsia="黑体" w:cs="黑体"/>
          <w:spacing w:val="-5"/>
          <w:sz w:val="24"/>
          <w:szCs w:val="24"/>
        </w:rPr>
        <w:t>：项目概况</w:t>
      </w:r>
    </w:p>
    <w:p>
      <w:pPr>
        <w:pStyle w:val="4"/>
        <w:rPr>
          <w:rStyle w:val="6"/>
          <w:rFonts w:hint="eastAsia" w:eastAsia="Times New Roman"/>
          <w:b/>
          <w:bCs/>
          <w:sz w:val="28"/>
          <w:szCs w:val="32"/>
        </w:rPr>
      </w:pPr>
      <w:bookmarkStart w:id="8" w:name="_Toc256000010"/>
      <w:r>
        <w:rPr>
          <w:rStyle w:val="6"/>
          <w:rFonts w:eastAsia="Times New Roman"/>
          <w:b/>
          <w:bCs/>
          <w:sz w:val="28"/>
          <w:szCs w:val="32"/>
        </w:rPr>
        <w:t xml:space="preserve">9.  </w:t>
      </w:r>
      <w:r>
        <w:rPr>
          <w:rStyle w:val="6"/>
          <w:rFonts w:hint="eastAsia" w:ascii="宋体" w:hAnsi="宋体" w:cs="宋体"/>
          <w:b/>
          <w:bCs/>
          <w:sz w:val="28"/>
          <w:szCs w:val="32"/>
        </w:rPr>
        <w:t>联系方式</w:t>
      </w:r>
      <w:bookmarkEnd w:id="8"/>
    </w:p>
    <w:p>
      <w:pPr>
        <w:pStyle w:val="7"/>
        <w:spacing w:line="280" w:lineRule="auto"/>
        <w:rPr>
          <w:rStyle w:val="6"/>
          <w:rFonts w:hint="eastAsia" w:ascii="宋体"/>
        </w:rPr>
      </w:pPr>
    </w:p>
    <w:p>
      <w:pPr>
        <w:pStyle w:val="7"/>
        <w:widowControl/>
        <w:kinsoku w:val="0"/>
        <w:topLinePunct/>
        <w:autoSpaceDE w:val="0"/>
        <w:autoSpaceDN w:val="0"/>
        <w:adjustRightInd w:val="0"/>
        <w:snapToGrid w:val="0"/>
        <w:textAlignment w:val="baseline"/>
        <w:rPr>
          <w:rStyle w:val="6"/>
          <w:rFonts w:hint="eastAsia"/>
          <w:sz w:val="24"/>
        </w:rPr>
      </w:pPr>
      <w:r>
        <w:rPr>
          <w:rStyle w:val="6"/>
          <w:rFonts w:hint="eastAsia"/>
          <w:sz w:val="24"/>
        </w:rPr>
        <w:t>招</w:t>
      </w:r>
      <w:r>
        <w:rPr>
          <w:rStyle w:val="6"/>
          <w:sz w:val="24"/>
        </w:rPr>
        <w:t xml:space="preserve"> </w:t>
      </w:r>
      <w:r>
        <w:rPr>
          <w:rStyle w:val="6"/>
          <w:rFonts w:hint="eastAsia"/>
          <w:sz w:val="24"/>
        </w:rPr>
        <w:t>标</w:t>
      </w:r>
      <w:r>
        <w:rPr>
          <w:rStyle w:val="6"/>
          <w:sz w:val="24"/>
        </w:rPr>
        <w:t xml:space="preserve"> </w:t>
      </w:r>
      <w:r>
        <w:rPr>
          <w:rStyle w:val="6"/>
          <w:rFonts w:hint="eastAsia"/>
          <w:sz w:val="24"/>
        </w:rPr>
        <w:t>人：</w:t>
      </w:r>
      <w:r>
        <w:rPr>
          <w:rStyle w:val="6"/>
          <w:rFonts w:hint="eastAsia" w:ascii="宋体" w:hAnsi="宋体"/>
          <w:sz w:val="24"/>
          <w:u w:val="single"/>
        </w:rPr>
        <w:t>湖南省高速公路集团有限公司</w:t>
      </w:r>
      <w:r>
        <w:rPr>
          <w:rStyle w:val="6"/>
          <w:sz w:val="24"/>
          <w:u w:val="single"/>
        </w:rPr>
        <w:t xml:space="preserve">  </w:t>
      </w:r>
      <w:r>
        <w:rPr>
          <w:rStyle w:val="6"/>
          <w:sz w:val="24"/>
        </w:rPr>
        <w:t xml:space="preserve"> </w:t>
      </w:r>
    </w:p>
    <w:p>
      <w:pPr>
        <w:pStyle w:val="7"/>
        <w:widowControl/>
        <w:kinsoku w:val="0"/>
        <w:topLinePunct/>
        <w:autoSpaceDE w:val="0"/>
        <w:autoSpaceDN w:val="0"/>
        <w:adjustRightInd w:val="0"/>
        <w:snapToGrid w:val="0"/>
        <w:textAlignment w:val="baseline"/>
        <w:rPr>
          <w:rStyle w:val="6"/>
          <w:sz w:val="24"/>
          <w:u w:val="single"/>
        </w:rPr>
      </w:pPr>
      <w:r>
        <w:rPr>
          <w:rStyle w:val="6"/>
          <w:rFonts w:hint="eastAsia"/>
          <w:sz w:val="24"/>
        </w:rPr>
        <w:t>项目执行机构：</w:t>
      </w:r>
      <w:r>
        <w:rPr>
          <w:rStyle w:val="6"/>
          <w:rFonts w:hint="eastAsia"/>
          <w:sz w:val="24"/>
          <w:u w:val="single"/>
        </w:rPr>
        <w:t>湖南省芷铜高速公路建设开发有限公司</w:t>
      </w:r>
      <w:r>
        <w:rPr>
          <w:rStyle w:val="6"/>
          <w:sz w:val="24"/>
          <w:u w:val="single"/>
        </w:rPr>
        <w:t xml:space="preserve"> </w:t>
      </w:r>
    </w:p>
    <w:p>
      <w:pPr>
        <w:pStyle w:val="7"/>
        <w:widowControl/>
        <w:kinsoku w:val="0"/>
        <w:topLinePunct/>
        <w:autoSpaceDE w:val="0"/>
        <w:autoSpaceDN w:val="0"/>
        <w:adjustRightInd w:val="0"/>
        <w:snapToGrid w:val="0"/>
        <w:textAlignment w:val="baseline"/>
        <w:rPr>
          <w:rStyle w:val="6"/>
          <w:sz w:val="24"/>
        </w:rPr>
      </w:pPr>
      <w:r>
        <w:rPr>
          <w:rStyle w:val="6"/>
          <w:rFonts w:hint="eastAsia"/>
          <w:sz w:val="24"/>
        </w:rPr>
        <w:t>地</w:t>
      </w:r>
      <w:r>
        <w:rPr>
          <w:rStyle w:val="6"/>
          <w:sz w:val="24"/>
        </w:rPr>
        <w:t xml:space="preserve">    </w:t>
      </w:r>
      <w:r>
        <w:rPr>
          <w:rStyle w:val="6"/>
          <w:rFonts w:hint="eastAsia"/>
          <w:sz w:val="24"/>
        </w:rPr>
        <w:t>址：</w:t>
      </w:r>
      <w:r>
        <w:rPr>
          <w:rStyle w:val="6"/>
          <w:rFonts w:hint="eastAsia"/>
          <w:sz w:val="24"/>
          <w:u w:val="single"/>
        </w:rPr>
        <w:t>湖南省怀化市芷江县凯旋大道芷铜高速</w:t>
      </w:r>
      <w:r>
        <w:rPr>
          <w:rStyle w:val="6"/>
          <w:sz w:val="24"/>
          <w:u w:val="single"/>
        </w:rPr>
        <w:t xml:space="preserve"> </w:t>
      </w:r>
      <w:r>
        <w:rPr>
          <w:rStyle w:val="6"/>
          <w:sz w:val="24"/>
        </w:rPr>
        <w:t xml:space="preserve">   </w:t>
      </w:r>
    </w:p>
    <w:p>
      <w:pPr>
        <w:pStyle w:val="7"/>
        <w:widowControl/>
        <w:kinsoku w:val="0"/>
        <w:topLinePunct/>
        <w:autoSpaceDE w:val="0"/>
        <w:autoSpaceDN w:val="0"/>
        <w:adjustRightInd w:val="0"/>
        <w:snapToGrid w:val="0"/>
        <w:textAlignment w:val="baseline"/>
        <w:rPr>
          <w:rStyle w:val="6"/>
          <w:sz w:val="24"/>
        </w:rPr>
      </w:pPr>
      <w:r>
        <w:rPr>
          <w:rStyle w:val="6"/>
          <w:rFonts w:hint="eastAsia"/>
          <w:sz w:val="24"/>
        </w:rPr>
        <w:t>联</w:t>
      </w:r>
      <w:r>
        <w:rPr>
          <w:rStyle w:val="6"/>
          <w:sz w:val="24"/>
        </w:rPr>
        <w:t xml:space="preserve"> </w:t>
      </w:r>
      <w:r>
        <w:rPr>
          <w:rStyle w:val="6"/>
          <w:rFonts w:hint="eastAsia"/>
          <w:sz w:val="24"/>
        </w:rPr>
        <w:t>系</w:t>
      </w:r>
      <w:r>
        <w:rPr>
          <w:rStyle w:val="6"/>
          <w:sz w:val="24"/>
        </w:rPr>
        <w:t xml:space="preserve"> </w:t>
      </w:r>
      <w:r>
        <w:rPr>
          <w:rStyle w:val="6"/>
          <w:rFonts w:hint="eastAsia"/>
          <w:sz w:val="24"/>
        </w:rPr>
        <w:t>人：</w:t>
      </w:r>
      <w:r>
        <w:rPr>
          <w:rStyle w:val="6"/>
          <w:sz w:val="24"/>
          <w:u w:val="single"/>
        </w:rPr>
        <w:t xml:space="preserve">   </w:t>
      </w:r>
      <w:r>
        <w:rPr>
          <w:rStyle w:val="6"/>
          <w:rFonts w:hint="eastAsia"/>
          <w:sz w:val="24"/>
          <w:u w:val="single"/>
        </w:rPr>
        <w:t>熊先生</w:t>
      </w:r>
      <w:r>
        <w:rPr>
          <w:rStyle w:val="6"/>
          <w:sz w:val="24"/>
          <w:u w:val="single"/>
        </w:rPr>
        <w:t xml:space="preserve">        </w:t>
      </w:r>
    </w:p>
    <w:p>
      <w:pPr>
        <w:pStyle w:val="7"/>
        <w:widowControl/>
        <w:kinsoku w:val="0"/>
        <w:topLinePunct/>
        <w:autoSpaceDE w:val="0"/>
        <w:autoSpaceDN w:val="0"/>
        <w:adjustRightInd w:val="0"/>
        <w:snapToGrid w:val="0"/>
        <w:textAlignment w:val="baseline"/>
        <w:rPr>
          <w:rStyle w:val="6"/>
          <w:sz w:val="24"/>
        </w:rPr>
      </w:pPr>
      <w:r>
        <w:rPr>
          <w:rStyle w:val="6"/>
          <w:rFonts w:hint="eastAsia"/>
          <w:sz w:val="24"/>
        </w:rPr>
        <w:t>电</w:t>
      </w:r>
      <w:r>
        <w:rPr>
          <w:rStyle w:val="6"/>
          <w:sz w:val="24"/>
        </w:rPr>
        <w:t xml:space="preserve">    </w:t>
      </w:r>
      <w:r>
        <w:rPr>
          <w:rStyle w:val="6"/>
          <w:rFonts w:hint="eastAsia"/>
          <w:sz w:val="24"/>
        </w:rPr>
        <w:t>话：</w:t>
      </w:r>
      <w:r>
        <w:rPr>
          <w:rStyle w:val="6"/>
          <w:sz w:val="24"/>
          <w:u w:val="single"/>
        </w:rPr>
        <w:t xml:space="preserve">  0745-6853217   </w:t>
      </w:r>
    </w:p>
    <w:p>
      <w:pPr>
        <w:pStyle w:val="7"/>
        <w:widowControl/>
        <w:kinsoku w:val="0"/>
        <w:topLinePunct/>
        <w:autoSpaceDE w:val="0"/>
        <w:autoSpaceDN w:val="0"/>
        <w:adjustRightInd w:val="0"/>
        <w:snapToGrid w:val="0"/>
        <w:textAlignment w:val="baseline"/>
        <w:rPr>
          <w:rStyle w:val="6"/>
          <w:sz w:val="24"/>
        </w:rPr>
      </w:pPr>
      <w:r>
        <w:rPr>
          <w:rStyle w:val="6"/>
          <w:rFonts w:hint="eastAsia"/>
          <w:sz w:val="24"/>
        </w:rPr>
        <w:t>邮</w:t>
      </w:r>
      <w:r>
        <w:rPr>
          <w:rStyle w:val="6"/>
          <w:sz w:val="24"/>
        </w:rPr>
        <w:t xml:space="preserve">    </w:t>
      </w:r>
      <w:r>
        <w:rPr>
          <w:rStyle w:val="6"/>
          <w:rFonts w:hint="eastAsia"/>
          <w:sz w:val="24"/>
        </w:rPr>
        <w:t>箱：</w:t>
      </w:r>
      <w:r>
        <w:rPr>
          <w:rStyle w:val="6"/>
          <w:sz w:val="24"/>
          <w:u w:val="single"/>
        </w:rPr>
        <w:t>262008469@qq.com</w:t>
      </w:r>
    </w:p>
    <w:p>
      <w:pPr>
        <w:pStyle w:val="10"/>
        <w:widowControl/>
        <w:kinsoku w:val="0"/>
        <w:autoSpaceDE w:val="0"/>
        <w:autoSpaceDN w:val="0"/>
        <w:adjustRightInd w:val="0"/>
        <w:snapToGrid w:val="0"/>
        <w:textAlignment w:val="baseline"/>
        <w:rPr>
          <w:rStyle w:val="6"/>
          <w:rFonts w:hAnsi="宋体"/>
          <w:sz w:val="24"/>
          <w:szCs w:val="24"/>
        </w:rPr>
      </w:pPr>
      <w:r>
        <w:rPr>
          <w:rStyle w:val="6"/>
          <w:rFonts w:hint="eastAsia" w:hAnsi="宋体"/>
          <w:sz w:val="24"/>
          <w:szCs w:val="24"/>
        </w:rPr>
        <w:t>监督部门：湖南省交通运输厅</w:t>
      </w:r>
    </w:p>
    <w:p>
      <w:pPr>
        <w:pStyle w:val="10"/>
        <w:widowControl/>
        <w:kinsoku w:val="0"/>
        <w:autoSpaceDE w:val="0"/>
        <w:autoSpaceDN w:val="0"/>
        <w:adjustRightInd w:val="0"/>
        <w:snapToGrid w:val="0"/>
        <w:textAlignment w:val="baseline"/>
        <w:rPr>
          <w:rStyle w:val="6"/>
          <w:rFonts w:hint="eastAsia" w:hAnsi="宋体" w:eastAsia="Arial" w:cs="Arial"/>
          <w:sz w:val="24"/>
          <w:szCs w:val="24"/>
        </w:rPr>
      </w:pPr>
      <w:r>
        <w:rPr>
          <w:rStyle w:val="6"/>
          <w:rFonts w:hint="eastAsia" w:hAnsi="宋体"/>
          <w:sz w:val="24"/>
          <w:szCs w:val="24"/>
        </w:rPr>
        <w:t>地</w:t>
      </w:r>
      <w:r>
        <w:rPr>
          <w:rStyle w:val="6"/>
          <w:rFonts w:hint="eastAsia" w:hAnsi="宋体" w:eastAsia="Arial" w:cs="Arial"/>
          <w:sz w:val="24"/>
          <w:szCs w:val="24"/>
        </w:rPr>
        <w:t xml:space="preserve">    </w:t>
      </w:r>
      <w:r>
        <w:rPr>
          <w:rStyle w:val="6"/>
          <w:rFonts w:hint="eastAsia" w:hAnsi="宋体" w:cs="宋体"/>
          <w:sz w:val="24"/>
          <w:szCs w:val="24"/>
        </w:rPr>
        <w:t>址：长沙市湘府西路</w:t>
      </w:r>
      <w:r>
        <w:rPr>
          <w:rStyle w:val="6"/>
          <w:rFonts w:hint="eastAsia" w:hAnsi="宋体" w:eastAsia="Arial" w:cs="Arial"/>
          <w:sz w:val="24"/>
          <w:szCs w:val="24"/>
        </w:rPr>
        <w:t>199</w:t>
      </w:r>
      <w:r>
        <w:rPr>
          <w:rStyle w:val="6"/>
          <w:rFonts w:hint="eastAsia" w:hAnsi="宋体" w:cs="宋体"/>
          <w:sz w:val="24"/>
          <w:szCs w:val="24"/>
        </w:rPr>
        <w:t>号</w:t>
      </w:r>
    </w:p>
    <w:p>
      <w:pPr>
        <w:pStyle w:val="10"/>
        <w:widowControl/>
        <w:kinsoku w:val="0"/>
        <w:autoSpaceDE w:val="0"/>
        <w:autoSpaceDN w:val="0"/>
        <w:adjustRightInd w:val="0"/>
        <w:snapToGrid w:val="0"/>
        <w:textAlignment w:val="baseline"/>
        <w:rPr>
          <w:rStyle w:val="6"/>
          <w:rFonts w:hint="eastAsia" w:hAnsi="宋体" w:eastAsia="Arial" w:cs="Arial"/>
          <w:sz w:val="24"/>
          <w:szCs w:val="24"/>
        </w:rPr>
      </w:pPr>
      <w:r>
        <w:rPr>
          <w:rStyle w:val="6"/>
          <w:rFonts w:hint="eastAsia" w:hAnsi="宋体" w:cs="宋体"/>
          <w:sz w:val="24"/>
          <w:szCs w:val="24"/>
        </w:rPr>
        <w:t>电</w:t>
      </w:r>
      <w:r>
        <w:rPr>
          <w:rStyle w:val="6"/>
          <w:rFonts w:hAnsi="宋体" w:eastAsia="Arial" w:cs="Arial"/>
          <w:sz w:val="24"/>
          <w:szCs w:val="24"/>
        </w:rPr>
        <w:t>    </w:t>
      </w:r>
      <w:r>
        <w:rPr>
          <w:rStyle w:val="6"/>
          <w:rFonts w:hint="eastAsia" w:hAnsi="宋体" w:cs="宋体"/>
          <w:sz w:val="24"/>
          <w:szCs w:val="24"/>
        </w:rPr>
        <w:t>话：</w:t>
      </w:r>
      <w:r>
        <w:rPr>
          <w:rStyle w:val="6"/>
          <w:rFonts w:hint="eastAsia" w:hAnsi="宋体" w:eastAsia="Arial" w:cs="Arial"/>
          <w:sz w:val="24"/>
          <w:szCs w:val="24"/>
        </w:rPr>
        <w:t>0731-88770095</w:t>
      </w:r>
    </w:p>
    <w:p>
      <w:pPr>
        <w:pStyle w:val="10"/>
        <w:widowControl/>
        <w:kinsoku w:val="0"/>
        <w:autoSpaceDE w:val="0"/>
        <w:autoSpaceDN w:val="0"/>
        <w:adjustRightInd w:val="0"/>
        <w:snapToGrid w:val="0"/>
        <w:textAlignment w:val="baseline"/>
        <w:rPr>
          <w:rStyle w:val="6"/>
          <w:rFonts w:hint="eastAsia" w:hAnsi="宋体" w:eastAsia="Arial" w:cs="Arial"/>
          <w:sz w:val="24"/>
          <w:szCs w:val="24"/>
        </w:rPr>
      </w:pPr>
      <w:r>
        <w:rPr>
          <w:rStyle w:val="6"/>
          <w:rFonts w:hint="eastAsia" w:hAnsi="宋体" w:cs="宋体"/>
          <w:sz w:val="24"/>
          <w:szCs w:val="24"/>
        </w:rPr>
        <w:t>传</w:t>
      </w:r>
      <w:r>
        <w:rPr>
          <w:rStyle w:val="6"/>
          <w:rFonts w:hAnsi="宋体" w:eastAsia="Arial" w:cs="Arial"/>
          <w:sz w:val="24"/>
          <w:szCs w:val="24"/>
        </w:rPr>
        <w:t>    </w:t>
      </w:r>
      <w:r>
        <w:rPr>
          <w:rStyle w:val="6"/>
          <w:rFonts w:hint="eastAsia" w:hAnsi="宋体" w:cs="宋体"/>
          <w:sz w:val="24"/>
          <w:szCs w:val="24"/>
        </w:rPr>
        <w:t>真：</w:t>
      </w:r>
      <w:r>
        <w:rPr>
          <w:rStyle w:val="6"/>
          <w:rFonts w:hint="eastAsia" w:hAnsi="宋体" w:eastAsia="Arial" w:cs="Arial"/>
          <w:sz w:val="24"/>
          <w:szCs w:val="24"/>
        </w:rPr>
        <w:t>0731-88770094</w:t>
      </w:r>
    </w:p>
    <w:p>
      <w:pPr>
        <w:pStyle w:val="10"/>
        <w:widowControl/>
        <w:kinsoku w:val="0"/>
        <w:autoSpaceDE w:val="0"/>
        <w:autoSpaceDN w:val="0"/>
        <w:adjustRightInd w:val="0"/>
        <w:snapToGrid w:val="0"/>
        <w:textAlignment w:val="baseline"/>
        <w:rPr>
          <w:rStyle w:val="6"/>
          <w:rFonts w:hint="eastAsia" w:hAnsi="宋体" w:eastAsia="Arial" w:cs="Arial"/>
          <w:sz w:val="24"/>
          <w:szCs w:val="24"/>
        </w:rPr>
      </w:pPr>
      <w:r>
        <w:rPr>
          <w:rStyle w:val="6"/>
          <w:rFonts w:hint="eastAsia" w:hAnsi="宋体" w:cs="宋体"/>
          <w:sz w:val="24"/>
          <w:szCs w:val="24"/>
        </w:rPr>
        <w:t>邮政编码：</w:t>
      </w:r>
      <w:r>
        <w:rPr>
          <w:rStyle w:val="6"/>
          <w:rFonts w:hint="eastAsia" w:hAnsi="宋体" w:eastAsia="Arial" w:cs="Arial"/>
          <w:sz w:val="24"/>
          <w:szCs w:val="24"/>
        </w:rPr>
        <w:t>410004</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Semilight">
    <w:panose1 w:val="020B0502040204020203"/>
    <w:charset w:val="86"/>
    <w:family w:val="swiss"/>
    <w:pitch w:val="default"/>
    <w:sig w:usb0="900002AF" w:usb1="01D77CFB" w:usb2="00000012" w:usb3="00000000" w:csb0="203E01BD" w:csb1="D7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11"/>
        <w:widowControl/>
        <w:kinsoku w:val="0"/>
        <w:autoSpaceDE w:val="0"/>
        <w:autoSpaceDN w:val="0"/>
        <w:jc w:val="both"/>
        <w:rPr>
          <w:rStyle w:val="6"/>
        </w:rPr>
      </w:pPr>
      <w:r>
        <w:rPr>
          <w:rStyle w:val="9"/>
        </w:rPr>
        <w:footnoteRef/>
      </w:r>
      <w:r>
        <w:rPr>
          <w:rStyle w:val="6"/>
        </w:rPr>
        <w:t xml:space="preserve"> </w:t>
      </w:r>
      <w:r>
        <w:rPr>
          <w:rStyle w:val="6"/>
          <w:rFonts w:hint="eastAsia" w:ascii="黑体" w:hAnsi="黑体" w:eastAsia="黑体" w:cs="黑体"/>
          <w:spacing w:val="-2"/>
          <w:szCs w:val="18"/>
        </w:rPr>
        <w:t>单位负责人，是指单位法定代表人或者法律、行政法规规定代表单位行使职权的主要负责人。（招标文件中所</w:t>
      </w:r>
      <w:r>
        <w:rPr>
          <w:rStyle w:val="6"/>
          <w:rFonts w:hint="eastAsia" w:ascii="黑体" w:hAnsi="黑体" w:eastAsia="黑体" w:cs="黑体"/>
          <w:spacing w:val="-8"/>
          <w:szCs w:val="18"/>
        </w:rPr>
        <w:t>列“单位负责人”均作本条解释）</w:t>
      </w:r>
      <w:r>
        <w:rPr>
          <w:rStyle w:val="6"/>
          <w:rFonts w:hint="eastAsia" w:ascii="黑体" w:hAnsi="黑体" w:eastAsia="黑体" w:cs="黑体"/>
          <w:spacing w:val="28"/>
          <w:szCs w:val="18"/>
        </w:rPr>
        <w:t xml:space="preserve"> </w:t>
      </w:r>
      <w:r>
        <w:rPr>
          <w:rStyle w:val="6"/>
          <w:rFonts w:hint="eastAsia" w:ascii="黑体" w:hAnsi="黑体" w:eastAsia="黑体" w:cs="黑体"/>
          <w:spacing w:val="-8"/>
          <w:szCs w:val="18"/>
        </w:rPr>
        <w:t>。</w:t>
      </w:r>
    </w:p>
  </w:footnote>
  <w:footnote w:id="1">
    <w:p>
      <w:pPr>
        <w:pStyle w:val="11"/>
        <w:widowControl/>
        <w:kinsoku w:val="0"/>
        <w:autoSpaceDE w:val="0"/>
        <w:autoSpaceDN w:val="0"/>
        <w:jc w:val="both"/>
        <w:rPr>
          <w:rStyle w:val="6"/>
        </w:rPr>
      </w:pPr>
      <w:r>
        <w:rPr>
          <w:rStyle w:val="9"/>
        </w:rPr>
        <w:footnoteRef/>
      </w:r>
      <w:r>
        <w:rPr>
          <w:rStyle w:val="6"/>
        </w:rPr>
        <w:t xml:space="preserve"> </w:t>
      </w:r>
      <w:r>
        <w:rPr>
          <w:rStyle w:val="6"/>
          <w:rFonts w:hint="eastAsia" w:ascii="黑体" w:hAnsi="黑体" w:eastAsia="黑体" w:cs="黑体"/>
          <w:spacing w:val="15"/>
          <w:position w:val="9"/>
          <w:sz w:val="9"/>
          <w:szCs w:val="9"/>
        </w:rPr>
        <w:t xml:space="preserve"> </w:t>
      </w:r>
      <w:r>
        <w:rPr>
          <w:rStyle w:val="6"/>
          <w:rFonts w:hint="eastAsia" w:ascii="黑体" w:hAnsi="黑体" w:eastAsia="黑体" w:cs="黑体"/>
          <w:spacing w:val="-3"/>
          <w:szCs w:val="18"/>
        </w:rPr>
        <w:t>控股，是指出资额（持股）</w:t>
      </w:r>
      <w:r>
        <w:rPr>
          <w:rStyle w:val="6"/>
          <w:rFonts w:hint="eastAsia" w:ascii="黑体" w:hAnsi="黑体" w:eastAsia="黑体" w:cs="黑体"/>
          <w:spacing w:val="23"/>
          <w:szCs w:val="18"/>
        </w:rPr>
        <w:t xml:space="preserve"> </w:t>
      </w:r>
      <w:r>
        <w:rPr>
          <w:rStyle w:val="6"/>
          <w:rFonts w:hint="eastAsia" w:ascii="黑体" w:hAnsi="黑体" w:eastAsia="黑体" w:cs="黑体"/>
          <w:spacing w:val="-3"/>
          <w:szCs w:val="18"/>
        </w:rPr>
        <w:t>占股本总额</w:t>
      </w:r>
      <w:r>
        <w:rPr>
          <w:rStyle w:val="6"/>
          <w:rFonts w:hint="eastAsia" w:ascii="黑体" w:hAnsi="黑体" w:eastAsia="黑体" w:cs="黑体"/>
          <w:spacing w:val="-44"/>
          <w:szCs w:val="18"/>
        </w:rPr>
        <w:t xml:space="preserve"> </w:t>
      </w:r>
      <w:r>
        <w:rPr>
          <w:rStyle w:val="6"/>
          <w:rFonts w:hint="eastAsia" w:ascii="黑体" w:hAnsi="黑体" w:eastAsia="黑体" w:cs="黑体"/>
          <w:spacing w:val="-3"/>
          <w:szCs w:val="18"/>
        </w:rPr>
        <w:t>50%以上或虽不足</w:t>
      </w:r>
      <w:r>
        <w:rPr>
          <w:rStyle w:val="6"/>
          <w:rFonts w:hint="eastAsia" w:ascii="黑体" w:hAnsi="黑体" w:eastAsia="黑体" w:cs="黑体"/>
          <w:spacing w:val="-41"/>
          <w:szCs w:val="18"/>
        </w:rPr>
        <w:t xml:space="preserve"> </w:t>
      </w:r>
      <w:r>
        <w:rPr>
          <w:rStyle w:val="6"/>
          <w:rFonts w:hint="eastAsia" w:ascii="黑体" w:hAnsi="黑体" w:eastAsia="黑体" w:cs="黑体"/>
          <w:spacing w:val="-3"/>
          <w:szCs w:val="18"/>
        </w:rPr>
        <w:t>50%，但依出资额或所持股份所享有的表决权足以对</w:t>
      </w:r>
      <w:r>
        <w:rPr>
          <w:rStyle w:val="6"/>
          <w:rFonts w:hint="eastAsia" w:ascii="黑体" w:hAnsi="黑体" w:eastAsia="黑体" w:cs="黑体"/>
          <w:spacing w:val="-1"/>
          <w:szCs w:val="18"/>
        </w:rPr>
        <w:t>股东会、股东大会的决议产生重大影响的，或者国有企事业单位通过投资关系、协议或者其他安排，能够实际支</w:t>
      </w:r>
      <w:r>
        <w:rPr>
          <w:rStyle w:val="6"/>
          <w:rFonts w:hint="eastAsia" w:ascii="黑体" w:hAnsi="黑体" w:eastAsia="黑体" w:cs="黑体"/>
          <w:spacing w:val="-5"/>
          <w:szCs w:val="18"/>
        </w:rPr>
        <w:t>配公司行为的。（招标文件中所列“控股”均作本条解释）。</w:t>
      </w:r>
    </w:p>
  </w:footnote>
  <w:footnote w:id="2">
    <w:p>
      <w:pPr>
        <w:pStyle w:val="11"/>
        <w:widowControl/>
        <w:kinsoku w:val="0"/>
        <w:autoSpaceDE w:val="0"/>
        <w:autoSpaceDN w:val="0"/>
        <w:jc w:val="both"/>
        <w:rPr>
          <w:rStyle w:val="6"/>
        </w:rPr>
      </w:pPr>
      <w:r>
        <w:rPr>
          <w:rStyle w:val="9"/>
        </w:rPr>
        <w:footnoteRef/>
      </w:r>
      <w:r>
        <w:rPr>
          <w:rStyle w:val="6"/>
        </w:rPr>
        <w:t xml:space="preserve"> </w:t>
      </w:r>
      <w:r>
        <w:rPr>
          <w:rStyle w:val="6"/>
          <w:rFonts w:hint="eastAsia" w:ascii="黑体" w:hAnsi="黑体" w:eastAsia="黑体" w:cs="黑体"/>
          <w:spacing w:val="5"/>
          <w:w w:val="102"/>
          <w:position w:val="9"/>
          <w:sz w:val="9"/>
          <w:szCs w:val="9"/>
        </w:rPr>
        <w:t xml:space="preserve"> </w:t>
      </w:r>
      <w:r>
        <w:rPr>
          <w:rStyle w:val="6"/>
          <w:rFonts w:hint="eastAsia" w:ascii="黑体" w:hAnsi="黑体" w:eastAsia="黑体" w:cs="黑体"/>
          <w:spacing w:val="-1"/>
          <w:szCs w:val="18"/>
        </w:rPr>
        <w:t>管理，是指不具有出资持股关系的其他单位之间存在的管理与被管理关系。（招标文件中所列“管理”均作本</w:t>
      </w:r>
      <w:r>
        <w:rPr>
          <w:rStyle w:val="6"/>
          <w:rFonts w:hint="eastAsia" w:ascii="黑体" w:hAnsi="黑体" w:eastAsia="黑体" w:cs="黑体"/>
          <w:szCs w:val="18"/>
        </w:rPr>
        <w:t xml:space="preserve"> </w:t>
      </w:r>
      <w:r>
        <w:rPr>
          <w:rStyle w:val="6"/>
          <w:rFonts w:hint="eastAsia" w:ascii="黑体" w:hAnsi="黑体" w:eastAsia="黑体" w:cs="黑体"/>
          <w:spacing w:val="-17"/>
          <w:w w:val="97"/>
          <w:szCs w:val="18"/>
        </w:rPr>
        <w:t>条解释）。</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zZWQ1MTgxNDk5NzZlNzM1Njg1ZWM3ZWE5ZDEyN2EifQ=="/>
  </w:docVars>
  <w:rsids>
    <w:rsidRoot w:val="225E0B48"/>
    <w:rsid w:val="11D706B9"/>
    <w:rsid w:val="225E0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0"/>
    <w:pPr>
      <w:ind w:firstLine="420" w:firstLineChars="200"/>
    </w:pPr>
    <w:rPr>
      <w:szCs w:val="22"/>
    </w:rPr>
  </w:style>
  <w:style w:type="paragraph" w:customStyle="1" w:styleId="3">
    <w:name w:val="正文文本缩进_0"/>
    <w:basedOn w:val="4"/>
    <w:uiPriority w:val="0"/>
    <w:pPr>
      <w:spacing w:after="120"/>
      <w:ind w:left="420" w:leftChars="200"/>
    </w:pPr>
    <w:rPr>
      <w:rFonts w:ascii="Times New Roman" w:hAnsi="Times New Roman" w:eastAsia="宋体" w:cs="Times New Roman"/>
      <w:szCs w:val="24"/>
    </w:rPr>
  </w:style>
  <w:style w:type="paragraph" w:customStyle="1" w:styleId="4">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
    <w:name w:val="正文_0"/>
    <w:next w:val="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
    <w:name w:val="正文文本_0"/>
    <w:basedOn w:val="7"/>
    <w:uiPriority w:val="0"/>
    <w:pPr>
      <w:spacing w:after="120"/>
    </w:pPr>
    <w:rPr>
      <w:szCs w:val="24"/>
    </w:rPr>
  </w:style>
  <w:style w:type="character" w:customStyle="1" w:styleId="9">
    <w:name w:val="脚注引用_0"/>
    <w:qFormat/>
    <w:uiPriority w:val="0"/>
    <w:rPr>
      <w:vertAlign w:val="superscript"/>
    </w:rPr>
  </w:style>
  <w:style w:type="paragraph" w:customStyle="1" w:styleId="10">
    <w:name w:val="纯文本_0"/>
    <w:basedOn w:val="7"/>
    <w:qFormat/>
    <w:uiPriority w:val="0"/>
    <w:rPr>
      <w:rFonts w:ascii="宋体" w:hAnsi="Courier New"/>
      <w:szCs w:val="20"/>
    </w:rPr>
  </w:style>
  <w:style w:type="paragraph" w:customStyle="1" w:styleId="11">
    <w:name w:val="脚注文本_0"/>
    <w:basedOn w:val="7"/>
    <w:qFormat/>
    <w:uiPriority w:val="0"/>
    <w:pPr>
      <w:adjustRightInd w:val="0"/>
      <w:snapToGrid w:val="0"/>
      <w:spacing w:line="420" w:lineRule="atLeast"/>
      <w:ind w:firstLine="454"/>
      <w:jc w:val="left"/>
    </w:pPr>
    <w:rPr>
      <w:rFonts w:ascii="Calibri" w:hAnsi="Calibri"/>
      <w:kern w:val="0"/>
      <w:sz w:val="1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2022-09-26T00:56:00Z</dcterms:created>
  <dc:creator>sevenma</dc:creator>
  <cp:lastModifiedBy>sevenma</cp:lastModifiedBy>
  <dcterms:modified xsi:type="dcterms:W3CDTF">2022-09-26T00:58:23Z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624D94E55EAC4AE7825F705F588A09AB</vt:lpwstr>
  </property>
</Properties>
</file>