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rPr>
          <w:rStyle w:val="4"/>
          <w:rFonts w:ascii="Times New Roman" w:hAnsi="Times New Roman" w:eastAsia="黑体" w:cs="Times New Roman"/>
          <w:color w:val="auto"/>
          <w:sz w:val="28"/>
          <w:szCs w:val="28"/>
        </w:rPr>
      </w:pPr>
      <w:bookmarkStart w:id="0" w:name="EB7ff79ed050d44917945b5568c26d214f"/>
      <w:r>
        <w:rPr>
          <w:rStyle w:val="4"/>
          <w:rFonts w:hint="eastAsia" w:ascii="Times New Roman" w:hAnsi="Calibri" w:eastAsia="黑体" w:cs="Times New Roman"/>
          <w:color w:val="auto"/>
          <w:sz w:val="31"/>
          <w:szCs w:val="31"/>
          <w:highlight w:val="white"/>
        </w:rPr>
        <w:t>湖南省</w:t>
      </w:r>
      <w:r>
        <w:rPr>
          <w:rStyle w:val="4"/>
          <w:rFonts w:hint="eastAsia" w:ascii="Times New Roman" w:hAnsi="Calibri" w:eastAsia="黑体" w:cs="Times New Roman"/>
          <w:color w:val="auto"/>
          <w:sz w:val="31"/>
          <w:szCs w:val="31"/>
          <w:highlight w:val="white"/>
          <w:lang w:eastAsia="zh-CN"/>
        </w:rPr>
        <w:t>宁乡至韶山</w:t>
      </w:r>
      <w:r>
        <w:rPr>
          <w:rStyle w:val="4"/>
          <w:rFonts w:hint="eastAsia" w:ascii="Times New Roman" w:hAnsi="Calibri" w:eastAsia="黑体" w:cs="Times New Roman"/>
          <w:color w:val="auto"/>
          <w:sz w:val="31"/>
          <w:szCs w:val="31"/>
          <w:highlight w:val="white"/>
        </w:rPr>
        <w:t>高速公路项目</w:t>
      </w:r>
      <w:bookmarkEnd w:id="0"/>
      <w:r>
        <w:rPr>
          <w:rStyle w:val="4"/>
          <w:rFonts w:hint="eastAsia" w:ascii="Times New Roman" w:hAnsi="Calibri" w:eastAsia="黑体" w:cs="Times New Roman"/>
          <w:color w:val="auto"/>
          <w:sz w:val="31"/>
          <w:szCs w:val="31"/>
          <w:highlight w:val="white"/>
        </w:rPr>
        <w:t>房建工程</w:t>
      </w:r>
      <w:r>
        <w:rPr>
          <w:rStyle w:val="4"/>
          <w:rFonts w:hint="eastAsia" w:ascii="Times New Roman" w:hAnsi="Calibri" w:eastAsia="黑体" w:cs="Times New Roman"/>
          <w:color w:val="auto"/>
          <w:sz w:val="31"/>
          <w:szCs w:val="31"/>
          <w:highlight w:val="white"/>
          <w:lang w:eastAsia="zh-CN"/>
        </w:rPr>
        <w:t>（服务区）</w:t>
      </w:r>
      <w:r>
        <w:rPr>
          <w:rStyle w:val="4"/>
          <w:rFonts w:hint="eastAsia" w:ascii="Times New Roman" w:hAnsi="Calibri" w:eastAsia="黑体" w:cs="Times New Roman"/>
          <w:color w:val="auto"/>
          <w:sz w:val="31"/>
          <w:szCs w:val="31"/>
          <w:highlight w:val="white"/>
          <w:lang w:val="en-US" w:eastAsia="zh-CN"/>
        </w:rPr>
        <w:t>施工总承包</w:t>
      </w:r>
      <w:r>
        <w:rPr>
          <w:rStyle w:val="4"/>
          <w:rFonts w:hint="eastAsia" w:ascii="Times New Roman" w:hAnsi="Times New Roman" w:eastAsia="黑体" w:cs="Times New Roman"/>
          <w:color w:val="auto"/>
          <w:sz w:val="28"/>
          <w:szCs w:val="28"/>
          <w:u w:val="single"/>
          <w:lang w:val="en-US" w:eastAsia="zh-CN"/>
        </w:rPr>
        <w:t>第2标段</w:t>
      </w:r>
      <w:r>
        <w:rPr>
          <w:rStyle w:val="4"/>
          <w:rFonts w:ascii="Times New Roman" w:hAnsi="Times New Roman" w:eastAsia="黑体" w:cs="Times New Roman"/>
          <w:color w:val="auto"/>
          <w:sz w:val="28"/>
          <w:szCs w:val="28"/>
        </w:rPr>
        <w:t>施工招标公告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0"/>
        <w:jc w:val="center"/>
        <w:textAlignment w:val="auto"/>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color="auto" w:fill="FFFFFF"/>
          <w:lang w:val="en-US" w:eastAsia="zh-CN" w:bidi="ar"/>
        </w:rPr>
        <w:t>投标截止时间：2022年5月24日09：00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color="auto" w:fill="FFFFFF"/>
          <w:lang w:val="en-US" w:eastAsia="zh-CN" w:bidi="ar"/>
        </w:rPr>
        <w:t>开标时间：2022年5月24日09：00（同投标截止时间）</w:t>
      </w:r>
    </w:p>
    <w:p>
      <w:pPr>
        <w:pStyle w:val="5"/>
        <w:spacing w:line="440" w:lineRule="exact"/>
        <w:jc w:val="center"/>
        <w:rPr>
          <w:rStyle w:val="4"/>
          <w:rFonts w:ascii="Times New Roman" w:hAnsi="Times New Roman" w:eastAsia="黑体" w:cs="Times New Roman"/>
          <w:color w:val="auto"/>
          <w:sz w:val="28"/>
          <w:szCs w:val="28"/>
        </w:rPr>
      </w:pPr>
    </w:p>
    <w:p>
      <w:pPr>
        <w:pStyle w:val="5"/>
        <w:spacing w:line="440" w:lineRule="exact"/>
        <w:jc w:val="center"/>
        <w:rPr>
          <w:rStyle w:val="4"/>
          <w:rFonts w:ascii="Times New Roman" w:hAnsi="Times New Roman" w:eastAsia="黑体" w:cs="Times New Roman"/>
          <w:color w:val="auto"/>
          <w:sz w:val="30"/>
          <w:szCs w:val="30"/>
        </w:rPr>
      </w:pPr>
      <w:r>
        <w:rPr>
          <w:rStyle w:val="4"/>
          <w:rFonts w:ascii="Times New Roman" w:hAnsi="Times New Roman" w:eastAsia="黑体" w:cs="Times New Roman"/>
          <w:color w:val="auto"/>
          <w:sz w:val="30"/>
          <w:szCs w:val="30"/>
        </w:rPr>
        <w:t xml:space="preserve">                </w:t>
      </w:r>
    </w:p>
    <w:p>
      <w:pPr>
        <w:pStyle w:val="6"/>
        <w:jc w:val="left"/>
        <w:rPr>
          <w:rStyle w:val="4"/>
          <w:rFonts w:ascii="宋体" w:hAnsi="宋体"/>
          <w:b/>
          <w:color w:val="auto"/>
          <w:sz w:val="30"/>
          <w:szCs w:val="30"/>
        </w:rPr>
      </w:pPr>
      <w:bookmarkStart w:id="1" w:name="_Toc517787476"/>
      <w:bookmarkStart w:id="2" w:name="_Toc470760973"/>
      <w:r>
        <w:rPr>
          <w:rStyle w:val="8"/>
          <w:rFonts w:eastAsia="宋体"/>
          <w:bCs w:val="0"/>
          <w:i w:val="0"/>
          <w:color w:val="auto"/>
          <w:sz w:val="36"/>
          <w:szCs w:val="36"/>
        </w:rPr>
        <w:t>1. 招标条件</w:t>
      </w:r>
      <w:bookmarkEnd w:id="1"/>
      <w:bookmarkEnd w:id="2"/>
    </w:p>
    <w:p>
      <w:pPr>
        <w:pStyle w:val="9"/>
        <w:keepNext w:val="0"/>
        <w:keepLines w:val="0"/>
        <w:widowControl/>
        <w:suppressLineNumbers w:val="0"/>
        <w:ind w:firstLine="480" w:firstLineChars="200"/>
        <w:jc w:val="left"/>
        <w:rPr>
          <w:rStyle w:val="4"/>
          <w:rFonts w:ascii="Times New Roman" w:hAnsi="Times New Roman"/>
          <w:color w:val="auto"/>
          <w:sz w:val="24"/>
          <w:szCs w:val="24"/>
        </w:rPr>
      </w:pPr>
      <w:r>
        <w:rPr>
          <w:rStyle w:val="4"/>
          <w:rFonts w:hint="eastAsia" w:ascii="Times New Roman" w:hAnsi="Times New Roman" w:eastAsia="黑体" w:cs="Times New Roman"/>
          <w:color w:val="auto"/>
          <w:sz w:val="24"/>
          <w:szCs w:val="20"/>
        </w:rPr>
        <w:t>本招标项目湖南省宁乡至韶山高速公路项目已由</w:t>
      </w:r>
      <w:bookmarkStart w:id="3" w:name="EB0b0565e43b86489093a97cb216c4e768"/>
      <w:r>
        <w:rPr>
          <w:rStyle w:val="4"/>
          <w:rFonts w:hint="eastAsia" w:ascii="Times New Roman" w:hAnsi="Times New Roman" w:eastAsia="黑体" w:cs="Times New Roman"/>
          <w:color w:val="auto"/>
          <w:sz w:val="24"/>
          <w:szCs w:val="20"/>
        </w:rPr>
        <w:t>湖南省发展</w:t>
      </w:r>
      <w:r>
        <w:rPr>
          <w:rStyle w:val="4"/>
          <w:rFonts w:hint="eastAsia" w:ascii="Times New Roman" w:hAnsi="Times New Roman" w:eastAsia="黑体" w:cs="Times New Roman"/>
          <w:color w:val="auto"/>
          <w:sz w:val="24"/>
          <w:szCs w:val="20"/>
          <w:lang w:val="en-US" w:eastAsia="zh-CN"/>
        </w:rPr>
        <w:t>和</w:t>
      </w:r>
      <w:r>
        <w:rPr>
          <w:rStyle w:val="4"/>
          <w:rFonts w:hint="eastAsia" w:ascii="Times New Roman" w:hAnsi="Times New Roman" w:eastAsia="黑体" w:cs="Times New Roman"/>
          <w:color w:val="auto"/>
          <w:sz w:val="24"/>
          <w:szCs w:val="20"/>
        </w:rPr>
        <w:t>改革委员会</w:t>
      </w:r>
      <w:bookmarkEnd w:id="3"/>
      <w:r>
        <w:rPr>
          <w:rStyle w:val="4"/>
          <w:rFonts w:hint="eastAsia" w:ascii="Times New Roman" w:hAnsi="Times New Roman" w:eastAsia="黑体" w:cs="Times New Roman"/>
          <w:color w:val="auto"/>
          <w:sz w:val="24"/>
          <w:szCs w:val="20"/>
        </w:rPr>
        <w:t>以</w:t>
      </w:r>
      <w:bookmarkStart w:id="4" w:name="EB9fae18459d934109ba87d5b1eeb8f2f4"/>
      <w:r>
        <w:rPr>
          <w:rStyle w:val="4"/>
          <w:rFonts w:hint="eastAsia" w:ascii="Times New Roman" w:hAnsi="Times New Roman" w:eastAsia="黑体" w:cs="Times New Roman"/>
          <w:color w:val="auto"/>
          <w:sz w:val="24"/>
          <w:szCs w:val="20"/>
        </w:rPr>
        <w:t>湘发改基础[2017]482号文件</w:t>
      </w:r>
      <w:bookmarkEnd w:id="4"/>
      <w:r>
        <w:rPr>
          <w:rStyle w:val="4"/>
          <w:rFonts w:hint="eastAsia" w:ascii="Times New Roman" w:hAnsi="Times New Roman" w:eastAsia="黑体" w:cs="Times New Roman"/>
          <w:color w:val="auto"/>
          <w:sz w:val="24"/>
          <w:szCs w:val="20"/>
        </w:rPr>
        <w:t>批准建设，施工图设计已由</w:t>
      </w:r>
      <w:bookmarkStart w:id="5" w:name="EB6781d78795314355976360b8f5c71c30"/>
      <w:r>
        <w:rPr>
          <w:rStyle w:val="4"/>
          <w:rFonts w:hint="eastAsia" w:ascii="Times New Roman" w:hAnsi="Times New Roman" w:eastAsia="黑体" w:cs="Times New Roman"/>
          <w:color w:val="auto"/>
          <w:sz w:val="24"/>
          <w:szCs w:val="20"/>
        </w:rPr>
        <w:t>湖南省交通运输厅</w:t>
      </w:r>
      <w:bookmarkEnd w:id="5"/>
      <w:r>
        <w:rPr>
          <w:rStyle w:val="4"/>
          <w:rFonts w:hint="eastAsia" w:ascii="Times New Roman" w:hAnsi="Times New Roman" w:eastAsia="黑体" w:cs="Times New Roman"/>
          <w:color w:val="auto"/>
          <w:sz w:val="24"/>
          <w:szCs w:val="20"/>
        </w:rPr>
        <w:t>以</w:t>
      </w:r>
      <w:bookmarkStart w:id="6" w:name="EB2fb3d77be9254edcb8505ad01e0f63b9"/>
      <w:r>
        <w:rPr>
          <w:rStyle w:val="4"/>
          <w:rFonts w:hint="eastAsia" w:ascii="Times New Roman" w:hAnsi="Times New Roman" w:eastAsia="黑体" w:cs="Times New Roman"/>
          <w:color w:val="auto"/>
          <w:sz w:val="24"/>
          <w:szCs w:val="20"/>
        </w:rPr>
        <w:t>湘交批〔2021〕159号</w:t>
      </w:r>
      <w:bookmarkEnd w:id="6"/>
      <w:r>
        <w:rPr>
          <w:rStyle w:val="4"/>
          <w:rFonts w:hint="eastAsia" w:ascii="Times New Roman" w:hAnsi="Times New Roman" w:eastAsia="黑体" w:cs="Times New Roman"/>
          <w:color w:val="auto"/>
          <w:sz w:val="24"/>
          <w:szCs w:val="20"/>
        </w:rPr>
        <w:t>批准，项目业主为</w:t>
      </w:r>
      <w:bookmarkStart w:id="7" w:name="EB14f59e706b8b400f816d5d77cc13b166"/>
      <w:r>
        <w:rPr>
          <w:rStyle w:val="4"/>
          <w:rFonts w:hint="eastAsia" w:ascii="Times New Roman" w:hAnsi="Times New Roman" w:eastAsia="黑体" w:cs="Times New Roman"/>
          <w:color w:val="auto"/>
          <w:sz w:val="24"/>
          <w:szCs w:val="20"/>
        </w:rPr>
        <w:t>湖南省高速公路集团有限公司</w:t>
      </w:r>
      <w:bookmarkEnd w:id="7"/>
      <w:r>
        <w:rPr>
          <w:rStyle w:val="4"/>
          <w:rFonts w:hint="eastAsia" w:ascii="Times New Roman" w:hAnsi="Times New Roman" w:eastAsia="黑体" w:cs="Times New Roman"/>
          <w:color w:val="auto"/>
          <w:sz w:val="24"/>
          <w:szCs w:val="20"/>
        </w:rPr>
        <w:t>，建设资金来自交通运输厅自筹及国内银行贷款，出资比例为</w:t>
      </w:r>
      <w:bookmarkStart w:id="8" w:name="EB0d214189c60e46549e148222150276e7"/>
      <w:r>
        <w:rPr>
          <w:rStyle w:val="4"/>
          <w:rFonts w:hint="eastAsia" w:ascii="Times New Roman" w:hAnsi="Times New Roman" w:eastAsia="黑体" w:cs="Times New Roman"/>
          <w:color w:val="auto"/>
          <w:sz w:val="24"/>
          <w:szCs w:val="20"/>
        </w:rPr>
        <w:t>交通运输部补助、湖南省自筹20%，国内银行贷款80%</w:t>
      </w:r>
      <w:bookmarkEnd w:id="8"/>
      <w:r>
        <w:rPr>
          <w:rStyle w:val="4"/>
          <w:rFonts w:hint="eastAsia" w:ascii="Times New Roman" w:hAnsi="Times New Roman" w:eastAsia="黑体" w:cs="Times New Roman"/>
          <w:color w:val="auto"/>
          <w:sz w:val="24"/>
          <w:szCs w:val="20"/>
        </w:rPr>
        <w:t>，招标人为</w:t>
      </w:r>
      <w:bookmarkStart w:id="9" w:name="EB44dd3ef89b064f4d88b4b4574583b098"/>
      <w:r>
        <w:rPr>
          <w:rStyle w:val="4"/>
          <w:rFonts w:hint="eastAsia" w:ascii="Times New Roman" w:hAnsi="Times New Roman" w:eastAsia="黑体" w:cs="Times New Roman"/>
          <w:color w:val="auto"/>
          <w:sz w:val="24"/>
          <w:szCs w:val="20"/>
        </w:rPr>
        <w:t>湖南省高速公路集团有限公司</w:t>
      </w:r>
      <w:bookmarkEnd w:id="9"/>
      <w:r>
        <w:rPr>
          <w:rStyle w:val="4"/>
          <w:rFonts w:hint="eastAsia" w:ascii="Times New Roman" w:hAnsi="Times New Roman" w:eastAsia="黑体" w:cs="Times New Roman"/>
          <w:color w:val="auto"/>
          <w:sz w:val="24"/>
          <w:szCs w:val="20"/>
        </w:rPr>
        <w:t>。项目已具备招标条件</w:t>
      </w:r>
      <w:r>
        <w:rPr>
          <w:rStyle w:val="4"/>
          <w:rFonts w:ascii="Times New Roman" w:hAnsi="Times New Roman" w:eastAsia="黑体" w:cs="Times New Roman"/>
          <w:color w:val="auto"/>
          <w:sz w:val="24"/>
          <w:szCs w:val="20"/>
        </w:rPr>
        <w:t>，现对该项目的</w:t>
      </w:r>
      <w:r>
        <w:rPr>
          <w:rStyle w:val="4"/>
          <w:rFonts w:hint="eastAsia" w:ascii="Times New Roman" w:hAnsi="Times New Roman" w:eastAsia="黑体" w:cs="Times New Roman"/>
          <w:color w:val="auto"/>
          <w:sz w:val="24"/>
          <w:szCs w:val="20"/>
          <w:lang w:val="en-US" w:eastAsia="zh-CN"/>
        </w:rPr>
        <w:t>房建工程（服务区）</w:t>
      </w:r>
      <w:r>
        <w:rPr>
          <w:rStyle w:val="4"/>
          <w:rFonts w:ascii="Times New Roman" w:hAnsi="Times New Roman" w:eastAsia="黑体" w:cs="Times New Roman"/>
          <w:color w:val="auto"/>
          <w:sz w:val="24"/>
          <w:szCs w:val="20"/>
        </w:rPr>
        <w:t>施工</w:t>
      </w:r>
      <w:r>
        <w:rPr>
          <w:rStyle w:val="4"/>
          <w:rFonts w:hint="eastAsia" w:ascii="Times New Roman" w:hAnsi="Times New Roman" w:eastAsia="黑体" w:cs="Times New Roman"/>
          <w:color w:val="auto"/>
          <w:sz w:val="24"/>
          <w:szCs w:val="20"/>
          <w:lang w:val="en-US" w:eastAsia="zh-CN"/>
        </w:rPr>
        <w:t>第2标段</w:t>
      </w:r>
      <w:r>
        <w:rPr>
          <w:rStyle w:val="4"/>
          <w:rFonts w:ascii="Times New Roman" w:hAnsi="Times New Roman" w:eastAsia="黑体" w:cs="Times New Roman"/>
          <w:color w:val="auto"/>
          <w:sz w:val="24"/>
          <w:szCs w:val="20"/>
        </w:rPr>
        <w:t>进行公开招标。</w:t>
      </w:r>
      <w:r>
        <w:rPr>
          <w:rStyle w:val="4"/>
          <w:rFonts w:ascii="Times New Roman" w:hAnsi="Times New Roman"/>
          <w:color w:val="auto"/>
          <w:sz w:val="24"/>
          <w:szCs w:val="24"/>
        </w:rPr>
        <w:t xml:space="preserve">  </w:t>
      </w:r>
    </w:p>
    <w:p>
      <w:pPr>
        <w:pStyle w:val="6"/>
        <w:jc w:val="left"/>
        <w:rPr>
          <w:rStyle w:val="4"/>
          <w:rFonts w:ascii="宋体" w:hAnsi="宋体"/>
          <w:b/>
          <w:color w:val="auto"/>
          <w:sz w:val="30"/>
          <w:szCs w:val="30"/>
        </w:rPr>
      </w:pPr>
      <w:bookmarkStart w:id="10" w:name="_Toc470760974"/>
      <w:bookmarkStart w:id="11" w:name="_Toc517787477"/>
      <w:r>
        <w:rPr>
          <w:rStyle w:val="8"/>
          <w:b w:val="0"/>
          <w:bCs w:val="0"/>
          <w:i w:val="0"/>
          <w:color w:val="auto"/>
          <w:sz w:val="36"/>
          <w:szCs w:val="36"/>
        </w:rPr>
        <w:t>2. 项目概况与招标范围</w:t>
      </w:r>
      <w:bookmarkEnd w:id="10"/>
      <w:bookmarkEnd w:id="11"/>
    </w:p>
    <w:p>
      <w:pPr>
        <w:pStyle w:val="11"/>
        <w:spacing w:line="400" w:lineRule="atLeast"/>
        <w:ind w:firstLine="480" w:firstLineChars="200"/>
        <w:rPr>
          <w:rStyle w:val="4"/>
          <w:rFonts w:eastAsia="黑体"/>
          <w:color w:val="auto"/>
          <w:sz w:val="24"/>
        </w:rPr>
      </w:pPr>
      <w:bookmarkStart w:id="12" w:name="_Toc517787478"/>
      <w:bookmarkStart w:id="13" w:name="_Toc470760975"/>
      <w:r>
        <w:rPr>
          <w:rStyle w:val="4"/>
          <w:rFonts w:eastAsia="黑体"/>
          <w:color w:val="auto"/>
          <w:sz w:val="24"/>
        </w:rPr>
        <w:t>2.1 建设地点：湖南省</w:t>
      </w:r>
      <w:r>
        <w:rPr>
          <w:rStyle w:val="4"/>
          <w:rFonts w:eastAsia="黑体"/>
          <w:color w:val="auto"/>
          <w:sz w:val="24"/>
          <w:u w:val="single"/>
        </w:rPr>
        <w:t xml:space="preserve"> </w:t>
      </w:r>
      <w:r>
        <w:rPr>
          <w:rStyle w:val="4"/>
          <w:rFonts w:hint="eastAsia" w:eastAsia="黑体"/>
          <w:color w:val="auto"/>
          <w:sz w:val="24"/>
          <w:u w:val="single"/>
          <w:lang w:val="en-US" w:eastAsia="zh-CN"/>
        </w:rPr>
        <w:t>宁乡</w:t>
      </w:r>
      <w:r>
        <w:rPr>
          <w:rStyle w:val="4"/>
          <w:rFonts w:eastAsia="黑体"/>
          <w:color w:val="auto"/>
          <w:sz w:val="24"/>
          <w:u w:val="single"/>
        </w:rPr>
        <w:t xml:space="preserve"> </w:t>
      </w:r>
      <w:r>
        <w:rPr>
          <w:rStyle w:val="4"/>
          <w:rFonts w:eastAsia="黑体"/>
          <w:color w:val="auto"/>
          <w:sz w:val="24"/>
        </w:rPr>
        <w:t>市境内。</w:t>
      </w:r>
    </w:p>
    <w:p>
      <w:pPr>
        <w:pStyle w:val="5"/>
        <w:spacing w:line="400" w:lineRule="atLeast"/>
        <w:ind w:firstLine="540" w:firstLineChars="225"/>
        <w:rPr>
          <w:rStyle w:val="4"/>
          <w:rFonts w:hint="eastAsia" w:ascii="Times New Roman" w:hAnsi="Times New Roman" w:eastAsia="黑体" w:cs="Times New Roman"/>
          <w:color w:val="auto"/>
          <w:kern w:val="2"/>
          <w:sz w:val="24"/>
          <w:szCs w:val="20"/>
          <w:lang w:val="en-US" w:eastAsia="zh-CN" w:bidi="ar-SA"/>
        </w:rPr>
      </w:pPr>
      <w:r>
        <w:rPr>
          <w:rStyle w:val="4"/>
          <w:rFonts w:ascii="Times New Roman" w:hAnsi="Times New Roman" w:eastAsia="黑体" w:cs="Times New Roman"/>
          <w:color w:val="auto"/>
          <w:sz w:val="24"/>
        </w:rPr>
        <w:t>2.2</w:t>
      </w:r>
      <w:r>
        <w:rPr>
          <w:rStyle w:val="4"/>
          <w:rFonts w:hint="eastAsia" w:ascii="Times New Roman" w:hAnsi="Times New Roman" w:eastAsia="黑体" w:cs="Times New Roman"/>
          <w:color w:val="auto"/>
          <w:kern w:val="2"/>
          <w:sz w:val="24"/>
          <w:szCs w:val="20"/>
          <w:lang w:val="en-US" w:eastAsia="zh-CN" w:bidi="ar-SA"/>
        </w:rPr>
        <w:t xml:space="preserve"> 项目起点起于益阳市赫山区衡龙桥镇，接已建的长益高速公路，止于宁乡市东湖塘，接已建的长韶娄高速公路，并顺接已建的长韶娄高速公路韶山支线。主线全长42.659公里，按4车道高速公路标准建设，设计速度100公里/小时，路基宽度26米。全线共设置宁乡南服务区1处 ，匝道收费站4处，路政中队与养护工区各1处（与回龙铺收费站合建）。宁乡南服务区总用地面积为104891m2，总建筑面积为</w:t>
      </w:r>
      <w:r>
        <w:rPr>
          <w:rStyle w:val="4"/>
          <w:rFonts w:hint="eastAsia" w:eastAsia="黑体" w:cs="Times New Roman"/>
          <w:b/>
          <w:bCs/>
          <w:color w:val="auto"/>
          <w:kern w:val="2"/>
          <w:sz w:val="24"/>
          <w:szCs w:val="20"/>
          <w:lang w:val="en-US" w:eastAsia="zh-CN" w:bidi="ar-SA"/>
        </w:rPr>
        <w:t>9446</w:t>
      </w:r>
      <w:r>
        <w:rPr>
          <w:rStyle w:val="4"/>
          <w:rFonts w:hint="eastAsia" w:ascii="Times New Roman" w:hAnsi="Times New Roman" w:eastAsia="黑体" w:cs="Times New Roman"/>
          <w:color w:val="auto"/>
          <w:kern w:val="2"/>
          <w:sz w:val="24"/>
          <w:szCs w:val="20"/>
          <w:lang w:val="en-US" w:eastAsia="zh-CN" w:bidi="ar-SA"/>
        </w:rPr>
        <w:t>平方米。现对该项目全线范围的宁乡南服务区建筑工程，室外铺装（花岗石板广场铺地、透水砖广场铺地）、室外给排水及消防工程、房建区景观绿化工程、污水处理等进行公开招标。</w:t>
      </w:r>
    </w:p>
    <w:p>
      <w:pPr>
        <w:pStyle w:val="12"/>
        <w:spacing w:line="400" w:lineRule="atLeast"/>
        <w:rPr>
          <w:rStyle w:val="4"/>
          <w:rFonts w:hint="eastAsia" w:ascii="Times New Roman" w:hAnsi="Times New Roman" w:eastAsia="黑体" w:cs="Times New Roman"/>
          <w:color w:val="auto"/>
          <w:sz w:val="24"/>
          <w:szCs w:val="20"/>
          <w:lang w:eastAsia="zh-CN"/>
        </w:rPr>
      </w:pPr>
    </w:p>
    <w:p>
      <w:pPr>
        <w:pStyle w:val="12"/>
        <w:spacing w:line="400" w:lineRule="atLeast"/>
        <w:ind w:firstLine="540" w:firstLineChars="225"/>
        <w:rPr>
          <w:rStyle w:val="4"/>
          <w:rFonts w:ascii="Calibri" w:hAnsi="Calibri" w:eastAsia="黑体" w:cs="Times New Roman"/>
          <w:color w:val="auto"/>
          <w:sz w:val="24"/>
        </w:rPr>
      </w:pPr>
      <w:r>
        <w:rPr>
          <w:rStyle w:val="4"/>
          <w:rFonts w:ascii="Calibri" w:hAnsi="Calibri" w:eastAsia="黑体" w:cs="Times New Roman"/>
          <w:color w:val="auto"/>
          <w:sz w:val="24"/>
        </w:rPr>
        <w:t>本次招标工程共分为</w:t>
      </w:r>
      <w:r>
        <w:rPr>
          <w:rStyle w:val="4"/>
          <w:rFonts w:hint="eastAsia" w:ascii="Calibri" w:hAnsi="Calibri" w:eastAsia="黑体" w:cs="Times New Roman"/>
          <w:color w:val="auto"/>
          <w:sz w:val="24"/>
          <w:u w:val="single"/>
          <w:lang w:val="en-US" w:eastAsia="zh-CN"/>
        </w:rPr>
        <w:t>1</w:t>
      </w:r>
      <w:r>
        <w:rPr>
          <w:rStyle w:val="4"/>
          <w:rFonts w:ascii="Calibri" w:hAnsi="Calibri" w:eastAsia="黑体" w:cs="Times New Roman"/>
          <w:color w:val="auto"/>
          <w:sz w:val="24"/>
          <w:u w:val="single"/>
        </w:rPr>
        <w:t xml:space="preserve"> </w:t>
      </w:r>
      <w:r>
        <w:rPr>
          <w:rStyle w:val="4"/>
          <w:rFonts w:ascii="Calibri" w:hAnsi="Calibri" w:eastAsia="黑体" w:cs="Times New Roman"/>
          <w:color w:val="auto"/>
          <w:sz w:val="24"/>
        </w:rPr>
        <w:t>个标段。其类别划分、工程内容等见下表。</w:t>
      </w:r>
    </w:p>
    <w:tbl>
      <w:tblPr>
        <w:tblStyle w:val="3"/>
        <w:tblW w:w="912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60"/>
        <w:gridCol w:w="810"/>
        <w:gridCol w:w="870"/>
        <w:gridCol w:w="870"/>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spacing w:line="240" w:lineRule="exact"/>
              <w:jc w:val="center"/>
              <w:rPr>
                <w:rStyle w:val="4"/>
                <w:rFonts w:ascii="Calibri" w:hAnsi="Calibri" w:eastAsia="黑体" w:cs="Times New Roman"/>
                <w:color w:val="auto"/>
                <w:kern w:val="2"/>
                <w:sz w:val="21"/>
                <w:szCs w:val="24"/>
                <w:lang w:val="en-US" w:eastAsia="zh-CN" w:bidi="ar-SA"/>
              </w:rPr>
            </w:pPr>
            <w:r>
              <w:rPr>
                <w:rStyle w:val="4"/>
                <w:rFonts w:hint="eastAsia" w:ascii="Calibri" w:hAnsi="Calibri" w:eastAsia="黑体" w:cs="Times New Roman"/>
                <w:color w:val="auto"/>
                <w:kern w:val="2"/>
                <w:sz w:val="21"/>
                <w:szCs w:val="22"/>
                <w:highlight w:val="white"/>
                <w:lang w:val="en-US" w:eastAsia="zh-CN" w:bidi="ar-SA"/>
              </w:rPr>
              <w:t>工程类别</w:t>
            </w: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spacing w:line="240" w:lineRule="exact"/>
              <w:jc w:val="center"/>
              <w:rPr>
                <w:rStyle w:val="4"/>
                <w:rFonts w:ascii="Calibri" w:hAnsi="Calibri" w:eastAsia="黑体" w:cs="Times New Roman"/>
                <w:color w:val="auto"/>
                <w:kern w:val="2"/>
                <w:sz w:val="21"/>
                <w:szCs w:val="24"/>
                <w:lang w:val="en-US" w:eastAsia="zh-CN" w:bidi="ar-SA"/>
              </w:rPr>
            </w:pPr>
            <w:r>
              <w:rPr>
                <w:rStyle w:val="4"/>
                <w:rFonts w:hint="eastAsia" w:ascii="Calibri" w:hAnsi="Calibri" w:eastAsia="黑体" w:cs="Times New Roman"/>
                <w:color w:val="auto"/>
                <w:kern w:val="2"/>
                <w:sz w:val="21"/>
                <w:szCs w:val="22"/>
                <w:highlight w:val="white"/>
                <w:lang w:val="en-US" w:eastAsia="zh-CN" w:bidi="ar-SA"/>
              </w:rPr>
              <w:t>招标工程类别</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spacing w:line="240" w:lineRule="exact"/>
              <w:jc w:val="center"/>
              <w:rPr>
                <w:rStyle w:val="4"/>
                <w:rFonts w:ascii="Calibri" w:hAnsi="Calibri" w:eastAsia="黑体" w:cs="Times New Roman"/>
                <w:color w:val="auto"/>
                <w:kern w:val="2"/>
                <w:sz w:val="21"/>
                <w:szCs w:val="24"/>
                <w:lang w:val="en-US" w:eastAsia="zh-CN" w:bidi="ar-SA"/>
              </w:rPr>
            </w:pPr>
            <w:r>
              <w:rPr>
                <w:rStyle w:val="4"/>
                <w:rFonts w:hint="eastAsia" w:ascii="Calibri" w:hAnsi="Calibri" w:eastAsia="黑体" w:cs="Times New Roman"/>
                <w:color w:val="auto"/>
                <w:kern w:val="2"/>
                <w:sz w:val="21"/>
                <w:szCs w:val="22"/>
                <w:highlight w:val="white"/>
                <w:lang w:val="en-US" w:eastAsia="zh-CN" w:bidi="ar-SA"/>
              </w:rPr>
              <w:t>标段号</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spacing w:line="240" w:lineRule="exact"/>
              <w:jc w:val="center"/>
              <w:rPr>
                <w:rStyle w:val="4"/>
                <w:rFonts w:ascii="Calibri" w:hAnsi="Calibri" w:eastAsia="黑体" w:cs="Times New Roman"/>
                <w:color w:val="auto"/>
                <w:kern w:val="2"/>
                <w:sz w:val="21"/>
                <w:szCs w:val="24"/>
                <w:lang w:val="en-US" w:eastAsia="zh-CN" w:bidi="ar-SA"/>
              </w:rPr>
            </w:pPr>
            <w:r>
              <w:rPr>
                <w:rStyle w:val="4"/>
                <w:rFonts w:hint="eastAsia" w:ascii="Calibri" w:hAnsi="Calibri" w:eastAsia="黑体" w:cs="Times New Roman"/>
                <w:color w:val="auto"/>
                <w:kern w:val="2"/>
                <w:sz w:val="21"/>
                <w:szCs w:val="22"/>
                <w:highlight w:val="white"/>
                <w:lang w:val="en-US" w:eastAsia="zh-CN" w:bidi="ar-SA"/>
              </w:rPr>
              <w:t>桩号</w:t>
            </w:r>
          </w:p>
        </w:tc>
        <w:tc>
          <w:tcPr>
            <w:tcW w:w="870"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spacing w:line="240" w:lineRule="exact"/>
              <w:jc w:val="center"/>
              <w:rPr>
                <w:rStyle w:val="4"/>
                <w:rFonts w:ascii="Calibri" w:hAnsi="Calibri" w:eastAsia="黑体" w:cs="Times New Roman"/>
                <w:color w:val="auto"/>
                <w:kern w:val="2"/>
                <w:sz w:val="21"/>
                <w:szCs w:val="24"/>
                <w:lang w:val="en-US" w:eastAsia="zh-CN" w:bidi="ar-SA"/>
              </w:rPr>
            </w:pPr>
            <w:r>
              <w:rPr>
                <w:rStyle w:val="4"/>
                <w:rFonts w:hint="eastAsia" w:ascii="Calibri" w:hAnsi="Calibri" w:eastAsia="黑体" w:cs="Times New Roman"/>
                <w:color w:val="auto"/>
                <w:kern w:val="2"/>
                <w:sz w:val="21"/>
                <w:szCs w:val="22"/>
                <w:highlight w:val="white"/>
                <w:lang w:val="en-US" w:eastAsia="zh-CN" w:bidi="ar-SA"/>
              </w:rPr>
              <w:t>长度</w:t>
            </w:r>
          </w:p>
          <w:p>
            <w:pPr>
              <w:pStyle w:val="12"/>
              <w:widowControl w:val="0"/>
              <w:spacing w:line="240" w:lineRule="exact"/>
              <w:jc w:val="center"/>
              <w:rPr>
                <w:rStyle w:val="4"/>
                <w:rFonts w:ascii="Calibri" w:hAnsi="Calibri" w:eastAsia="黑体" w:cs="Times New Roman"/>
                <w:color w:val="auto"/>
                <w:kern w:val="2"/>
                <w:sz w:val="21"/>
                <w:szCs w:val="24"/>
                <w:lang w:val="en-US" w:eastAsia="zh-CN" w:bidi="ar-SA"/>
              </w:rPr>
            </w:pPr>
            <w:r>
              <w:rPr>
                <w:rStyle w:val="4"/>
                <w:rFonts w:hint="eastAsia" w:ascii="Calibri" w:hAnsi="Calibri" w:eastAsia="黑体" w:cs="Times New Roman"/>
                <w:color w:val="auto"/>
                <w:kern w:val="2"/>
                <w:sz w:val="21"/>
                <w:szCs w:val="22"/>
                <w:highlight w:val="white"/>
                <w:lang w:val="en-US" w:eastAsia="zh-CN" w:bidi="ar-SA"/>
              </w:rPr>
              <w:t>（</w:t>
            </w:r>
            <w:r>
              <w:rPr>
                <w:rStyle w:val="4"/>
                <w:rFonts w:ascii="Calibri" w:hAnsi="Calibri" w:eastAsia="黑体" w:cs="Times New Roman"/>
                <w:color w:val="auto"/>
                <w:kern w:val="2"/>
                <w:sz w:val="21"/>
                <w:szCs w:val="22"/>
                <w:highlight w:val="white"/>
                <w:lang w:val="en-US" w:eastAsia="zh-CN" w:bidi="ar-SA"/>
              </w:rPr>
              <w:t>Km</w:t>
            </w:r>
            <w:r>
              <w:rPr>
                <w:rStyle w:val="4"/>
                <w:rFonts w:hint="eastAsia" w:ascii="Calibri" w:hAnsi="Calibri" w:eastAsia="黑体" w:cs="Times New Roman"/>
                <w:color w:val="auto"/>
                <w:kern w:val="2"/>
                <w:sz w:val="21"/>
                <w:szCs w:val="22"/>
                <w:highlight w:val="white"/>
                <w:lang w:val="en-US" w:eastAsia="zh-CN" w:bidi="ar-SA"/>
              </w:rPr>
              <w:t>）</w:t>
            </w:r>
          </w:p>
        </w:tc>
        <w:tc>
          <w:tcPr>
            <w:tcW w:w="5070"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spacing w:line="240" w:lineRule="exact"/>
              <w:jc w:val="center"/>
              <w:rPr>
                <w:rStyle w:val="4"/>
                <w:rFonts w:ascii="Calibri" w:hAnsi="Calibri" w:eastAsia="黑体" w:cs="Times New Roman"/>
                <w:color w:val="auto"/>
                <w:kern w:val="2"/>
                <w:sz w:val="21"/>
                <w:szCs w:val="24"/>
                <w:lang w:val="en-US" w:eastAsia="zh-CN" w:bidi="ar-SA"/>
              </w:rPr>
            </w:pPr>
            <w:r>
              <w:rPr>
                <w:rStyle w:val="4"/>
                <w:rFonts w:hint="eastAsia" w:ascii="Calibri" w:hAnsi="Calibri" w:eastAsia="黑体" w:cs="Times New Roman"/>
                <w:color w:val="auto"/>
                <w:kern w:val="2"/>
                <w:sz w:val="21"/>
                <w:szCs w:val="22"/>
                <w:highlight w:val="white"/>
                <w:lang w:val="en-US" w:eastAsia="zh-CN" w:bidi="ar-SA"/>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40" w:type="dxa"/>
            <w:tcBorders>
              <w:left w:val="single" w:color="auto" w:sz="4" w:space="0"/>
              <w:right w:val="single" w:color="auto" w:sz="4" w:space="0"/>
            </w:tcBorders>
            <w:noWrap w:val="0"/>
            <w:vAlign w:val="center"/>
          </w:tcPr>
          <w:p>
            <w:pPr>
              <w:pStyle w:val="5"/>
              <w:widowControl w:val="0"/>
              <w:spacing w:line="240" w:lineRule="exact"/>
              <w:jc w:val="both"/>
              <w:rPr>
                <w:rStyle w:val="4"/>
                <w:rFonts w:ascii="Calibri" w:hAnsi="Calibri" w:eastAsia="黑体" w:cs="Times New Roman"/>
                <w:color w:val="auto"/>
                <w:kern w:val="2"/>
                <w:sz w:val="21"/>
                <w:szCs w:val="24"/>
                <w:lang w:val="en-US" w:eastAsia="zh-CN" w:bidi="ar-SA"/>
              </w:rPr>
            </w:pPr>
            <w:r>
              <w:rPr>
                <w:rStyle w:val="4"/>
                <w:rFonts w:hint="eastAsia" w:ascii="宋体" w:hAnsi="宋体" w:cs="宋体"/>
                <w:color w:val="auto"/>
                <w:kern w:val="2"/>
                <w:sz w:val="21"/>
                <w:szCs w:val="24"/>
                <w:lang w:val="en-US" w:eastAsia="zh-CN" w:bidi="ar-SA"/>
              </w:rPr>
              <w:t>房建工程</w:t>
            </w:r>
          </w:p>
        </w:tc>
        <w:tc>
          <w:tcPr>
            <w:tcW w:w="660" w:type="dxa"/>
            <w:tcBorders>
              <w:top w:val="single" w:color="auto" w:sz="4" w:space="0"/>
              <w:left w:val="single" w:color="auto" w:sz="4" w:space="0"/>
              <w:right w:val="single" w:color="auto" w:sz="4" w:space="0"/>
            </w:tcBorders>
            <w:noWrap w:val="0"/>
            <w:vAlign w:val="center"/>
          </w:tcPr>
          <w:p>
            <w:pPr>
              <w:pStyle w:val="5"/>
              <w:widowControl w:val="0"/>
              <w:adjustRightInd w:val="0"/>
              <w:snapToGrid w:val="0"/>
              <w:spacing w:line="240" w:lineRule="exact"/>
              <w:jc w:val="both"/>
              <w:rPr>
                <w:rStyle w:val="4"/>
                <w:rFonts w:hint="default" w:ascii="Calibri" w:hAnsi="Calibri" w:eastAsia="黑体" w:cs="Times New Roman"/>
                <w:b/>
                <w:color w:val="auto"/>
                <w:kern w:val="2"/>
                <w:sz w:val="21"/>
                <w:szCs w:val="24"/>
                <w:highlight w:val="green"/>
                <w:lang w:val="en-US" w:eastAsia="zh-CN" w:bidi="ar-SA"/>
              </w:rPr>
            </w:pPr>
            <w:bookmarkStart w:id="14" w:name="EB5ec4af58b9b84a70b739335fd688d5a1"/>
            <w:bookmarkEnd w:id="14"/>
            <w:r>
              <w:rPr>
                <w:rStyle w:val="4"/>
                <w:rFonts w:hint="eastAsia" w:ascii="宋体" w:hAnsi="宋体" w:cs="宋体"/>
                <w:color w:val="auto"/>
                <w:kern w:val="2"/>
                <w:sz w:val="21"/>
                <w:szCs w:val="24"/>
                <w:lang w:val="en-US" w:eastAsia="zh-CN" w:bidi="ar-SA"/>
              </w:rPr>
              <w:t>房建工程</w:t>
            </w:r>
          </w:p>
        </w:tc>
        <w:tc>
          <w:tcPr>
            <w:tcW w:w="810" w:type="dxa"/>
            <w:tcBorders>
              <w:top w:val="single" w:color="auto" w:sz="4" w:space="0"/>
              <w:left w:val="single" w:color="auto" w:sz="4" w:space="0"/>
              <w:right w:val="single" w:color="auto" w:sz="4" w:space="0"/>
            </w:tcBorders>
            <w:noWrap w:val="0"/>
            <w:vAlign w:val="center"/>
          </w:tcPr>
          <w:p>
            <w:pPr>
              <w:pStyle w:val="5"/>
              <w:widowControl w:val="0"/>
              <w:adjustRightInd w:val="0"/>
              <w:snapToGrid w:val="0"/>
              <w:spacing w:line="240" w:lineRule="exact"/>
              <w:jc w:val="center"/>
              <w:rPr>
                <w:rStyle w:val="4"/>
                <w:rFonts w:hint="default" w:ascii="Calibri" w:hAnsi="Calibri" w:eastAsia="黑体" w:cs="Times New Roman"/>
                <w:b/>
                <w:color w:val="auto"/>
                <w:kern w:val="2"/>
                <w:sz w:val="21"/>
                <w:szCs w:val="24"/>
                <w:highlight w:val="green"/>
                <w:lang w:val="en-US" w:eastAsia="zh-CN" w:bidi="ar-SA"/>
              </w:rPr>
            </w:pPr>
            <w:bookmarkStart w:id="15" w:name="EBce1cd7d86ecd4ef6bb57f6d30584497a"/>
            <w:bookmarkEnd w:id="15"/>
            <w:r>
              <w:rPr>
                <w:rStyle w:val="4"/>
                <w:rFonts w:hint="eastAsia" w:ascii="宋体" w:hAnsi="宋体" w:cs="宋体"/>
                <w:color w:val="auto"/>
                <w:kern w:val="2"/>
                <w:sz w:val="21"/>
                <w:szCs w:val="24"/>
                <w:highlight w:val="none"/>
                <w:lang w:val="en-US" w:eastAsia="zh-CN" w:bidi="ar-SA"/>
              </w:rPr>
              <w:t>2</w:t>
            </w:r>
          </w:p>
        </w:tc>
        <w:tc>
          <w:tcPr>
            <w:tcW w:w="870" w:type="dxa"/>
            <w:tcBorders>
              <w:top w:val="single" w:color="auto" w:sz="4" w:space="0"/>
              <w:left w:val="single" w:color="auto" w:sz="4" w:space="0"/>
              <w:right w:val="single" w:color="auto" w:sz="4" w:space="0"/>
            </w:tcBorders>
            <w:noWrap w:val="0"/>
            <w:vAlign w:val="center"/>
          </w:tcPr>
          <w:p>
            <w:pPr>
              <w:pStyle w:val="5"/>
              <w:widowControl w:val="0"/>
              <w:adjustRightInd w:val="0"/>
              <w:snapToGrid w:val="0"/>
              <w:spacing w:line="240" w:lineRule="exact"/>
              <w:jc w:val="both"/>
              <w:rPr>
                <w:rStyle w:val="4"/>
                <w:rFonts w:ascii="Calibri" w:hAnsi="Calibri" w:eastAsia="黑体" w:cs="Times New Roman"/>
                <w:b/>
                <w:color w:val="auto"/>
                <w:kern w:val="2"/>
                <w:sz w:val="21"/>
                <w:szCs w:val="24"/>
                <w:highlight w:val="green"/>
                <w:lang w:val="en-US" w:eastAsia="zh-CN" w:bidi="ar-SA"/>
              </w:rPr>
            </w:pPr>
            <w:bookmarkStart w:id="16" w:name="EB26ea8f1613c2454997d80b548ddce3c8"/>
            <w:bookmarkEnd w:id="16"/>
            <w:r>
              <w:rPr>
                <w:rStyle w:val="4"/>
                <w:rFonts w:hint="eastAsia" w:ascii="宋体" w:hAnsi="宋体" w:cs="宋体"/>
                <w:color w:val="auto"/>
                <w:kern w:val="2"/>
                <w:sz w:val="21"/>
                <w:szCs w:val="24"/>
                <w:lang w:val="en-US" w:eastAsia="zh-CN" w:bidi="ar-SA"/>
              </w:rPr>
              <w:t>K0+000-K42+659</w:t>
            </w:r>
          </w:p>
        </w:tc>
        <w:tc>
          <w:tcPr>
            <w:tcW w:w="870" w:type="dxa"/>
            <w:tcBorders>
              <w:top w:val="single" w:color="auto" w:sz="4" w:space="0"/>
              <w:left w:val="single" w:color="auto" w:sz="4" w:space="0"/>
              <w:right w:val="single" w:color="auto" w:sz="4" w:space="0"/>
            </w:tcBorders>
            <w:noWrap w:val="0"/>
            <w:vAlign w:val="center"/>
          </w:tcPr>
          <w:p>
            <w:pPr>
              <w:pStyle w:val="5"/>
              <w:widowControl w:val="0"/>
              <w:adjustRightInd w:val="0"/>
              <w:snapToGrid w:val="0"/>
              <w:spacing w:line="360" w:lineRule="auto"/>
              <w:jc w:val="both"/>
              <w:rPr>
                <w:rStyle w:val="4"/>
                <w:rFonts w:ascii="Calibri" w:hAnsi="Calibri" w:eastAsia="黑体" w:cs="Times New Roman"/>
                <w:b/>
                <w:color w:val="auto"/>
                <w:kern w:val="2"/>
                <w:sz w:val="21"/>
                <w:szCs w:val="24"/>
                <w:highlight w:val="green"/>
                <w:lang w:val="en-US" w:eastAsia="zh-CN" w:bidi="ar-SA"/>
              </w:rPr>
            </w:pPr>
            <w:bookmarkStart w:id="17" w:name="EBe1c3ccd3236d4d009f5b17094c2b2503"/>
            <w:bookmarkEnd w:id="17"/>
            <w:r>
              <w:rPr>
                <w:rStyle w:val="4"/>
                <w:rFonts w:hint="eastAsia" w:ascii="宋体" w:hAnsi="宋体" w:cs="宋体"/>
                <w:color w:val="auto"/>
                <w:kern w:val="2"/>
                <w:sz w:val="21"/>
                <w:szCs w:val="24"/>
                <w:lang w:val="en-US" w:eastAsia="zh-CN" w:bidi="ar-SA"/>
              </w:rPr>
              <w:t>42.659</w:t>
            </w:r>
          </w:p>
        </w:tc>
        <w:tc>
          <w:tcPr>
            <w:tcW w:w="5070" w:type="dxa"/>
            <w:tcBorders>
              <w:top w:val="single" w:color="auto" w:sz="4" w:space="0"/>
              <w:left w:val="single" w:color="auto" w:sz="4" w:space="0"/>
              <w:bottom w:val="single" w:color="auto" w:sz="4" w:space="0"/>
              <w:right w:val="single" w:color="auto" w:sz="4" w:space="0"/>
            </w:tcBorders>
            <w:noWrap w:val="0"/>
            <w:vAlign w:val="center"/>
          </w:tcPr>
          <w:p>
            <w:pPr>
              <w:pStyle w:val="5"/>
              <w:rPr>
                <w:rStyle w:val="4"/>
                <w:rFonts w:hint="eastAsia" w:ascii="宋体" w:hAnsi="宋体" w:eastAsia="宋体" w:cs="宋体"/>
                <w:color w:val="auto"/>
                <w:sz w:val="44"/>
                <w:szCs w:val="44"/>
                <w:highlight w:val="none"/>
              </w:rPr>
            </w:pPr>
            <w:bookmarkStart w:id="18" w:name="EBe4d19d4b157a4625827295f6040eafdc"/>
            <w:r>
              <w:rPr>
                <w:rStyle w:val="4"/>
                <w:rFonts w:hint="eastAsia" w:ascii="宋体" w:hAnsi="宋体" w:eastAsia="宋体" w:cs="宋体"/>
                <w:color w:val="auto"/>
                <w:highlight w:val="none"/>
                <w:lang w:val="en-US" w:eastAsia="zh-CN"/>
              </w:rPr>
              <w:t>宁乡南服务区北区</w:t>
            </w:r>
            <w:r>
              <w:rPr>
                <w:rStyle w:val="4"/>
                <w:rFonts w:hint="eastAsia"/>
                <w:color w:val="auto"/>
                <w:highlight w:val="none"/>
              </w:rPr>
              <w:t>规划用地面积</w:t>
            </w:r>
            <w:r>
              <w:rPr>
                <w:rStyle w:val="4"/>
                <w:rFonts w:hint="eastAsia"/>
                <w:color w:val="auto"/>
                <w:highlight w:val="none"/>
                <w:lang w:val="en-US" w:eastAsia="zh-CN"/>
              </w:rPr>
              <w:t>5.2021</w:t>
            </w:r>
            <w:r>
              <w:rPr>
                <w:rStyle w:val="4"/>
                <w:color w:val="auto"/>
                <w:highlight w:val="none"/>
              </w:rPr>
              <w:t>h</w:t>
            </w:r>
            <w:r>
              <w:rPr>
                <w:rStyle w:val="4"/>
                <w:rFonts w:hint="eastAsia"/>
                <w:color w:val="auto"/>
                <w:highlight w:val="none"/>
                <w:lang w:val="en-US" w:eastAsia="zh-CN"/>
              </w:rPr>
              <w:t>m</w:t>
            </w:r>
            <w:r>
              <w:rPr>
                <w:rStyle w:val="4"/>
                <w:rFonts w:hint="eastAsia"/>
                <w:color w:val="auto"/>
                <w:highlight w:val="none"/>
                <w:vertAlign w:val="superscript"/>
                <w:lang w:val="en-US" w:eastAsia="zh-CN"/>
              </w:rPr>
              <w:t>2</w:t>
            </w:r>
            <w:r>
              <w:rPr>
                <w:rStyle w:val="4"/>
                <w:rFonts w:hint="eastAsia"/>
                <w:color w:val="auto"/>
                <w:highlight w:val="none"/>
                <w:lang w:val="en-US" w:eastAsia="zh-CN"/>
              </w:rPr>
              <w:t>，</w:t>
            </w:r>
            <w:r>
              <w:rPr>
                <w:rStyle w:val="4"/>
                <w:rFonts w:hint="eastAsia"/>
                <w:color w:val="auto"/>
                <w:highlight w:val="none"/>
              </w:rPr>
              <w:t>总建筑面积为</w:t>
            </w:r>
            <w:r>
              <w:rPr>
                <w:rStyle w:val="4"/>
                <w:rFonts w:hint="eastAsia"/>
                <w:b/>
                <w:bCs/>
                <w:color w:val="auto"/>
                <w:highlight w:val="none"/>
                <w:lang w:val="en-US" w:eastAsia="zh-CN"/>
              </w:rPr>
              <w:t>5338.5</w:t>
            </w:r>
            <w:r>
              <w:rPr>
                <w:rStyle w:val="4"/>
                <w:rFonts w:hint="eastAsia"/>
                <w:color w:val="auto"/>
                <w:highlight w:val="none"/>
                <w:lang w:val="en-US" w:eastAsia="zh-CN"/>
              </w:rPr>
              <w:t>m</w:t>
            </w:r>
            <w:r>
              <w:rPr>
                <w:rStyle w:val="4"/>
                <w:rFonts w:hint="eastAsia"/>
                <w:color w:val="auto"/>
                <w:highlight w:val="none"/>
                <w:vertAlign w:val="superscript"/>
                <w:lang w:val="en-US" w:eastAsia="zh-CN"/>
              </w:rPr>
              <w:t>2</w:t>
            </w:r>
            <w:r>
              <w:rPr>
                <w:rStyle w:val="4"/>
                <w:rFonts w:hint="eastAsia" w:ascii="宋体" w:hAnsi="宋体" w:eastAsia="宋体" w:cs="宋体"/>
                <w:color w:val="auto"/>
                <w:highlight w:val="none"/>
              </w:rPr>
              <w:t>；</w:t>
            </w:r>
            <w:r>
              <w:rPr>
                <w:rStyle w:val="4"/>
                <w:rFonts w:hint="eastAsia" w:ascii="宋体" w:hAnsi="宋体" w:eastAsia="宋体" w:cs="宋体"/>
                <w:color w:val="auto"/>
                <w:highlight w:val="none"/>
                <w:lang w:val="en-US" w:eastAsia="zh-CN"/>
              </w:rPr>
              <w:t>宁乡南服务区南区</w:t>
            </w:r>
            <w:r>
              <w:rPr>
                <w:rStyle w:val="4"/>
                <w:rFonts w:hint="eastAsia"/>
                <w:color w:val="auto"/>
                <w:highlight w:val="none"/>
              </w:rPr>
              <w:t>规划用地面积</w:t>
            </w:r>
            <w:r>
              <w:rPr>
                <w:rStyle w:val="4"/>
                <w:rFonts w:hint="eastAsia"/>
                <w:color w:val="auto"/>
                <w:highlight w:val="none"/>
                <w:lang w:val="en-US" w:eastAsia="zh-CN"/>
              </w:rPr>
              <w:t>5.2870</w:t>
            </w:r>
            <w:r>
              <w:rPr>
                <w:rStyle w:val="4"/>
                <w:color w:val="auto"/>
                <w:highlight w:val="none"/>
              </w:rPr>
              <w:t>h</w:t>
            </w:r>
            <w:r>
              <w:rPr>
                <w:rStyle w:val="4"/>
                <w:rFonts w:hint="eastAsia"/>
                <w:color w:val="auto"/>
                <w:highlight w:val="none"/>
                <w:lang w:val="en-US" w:eastAsia="zh-CN"/>
              </w:rPr>
              <w:t>m</w:t>
            </w:r>
            <w:r>
              <w:rPr>
                <w:rStyle w:val="4"/>
                <w:rFonts w:hint="eastAsia"/>
                <w:color w:val="auto"/>
                <w:highlight w:val="none"/>
                <w:vertAlign w:val="superscript"/>
                <w:lang w:val="en-US" w:eastAsia="zh-CN"/>
              </w:rPr>
              <w:t>2</w:t>
            </w:r>
            <w:r>
              <w:rPr>
                <w:rStyle w:val="4"/>
                <w:rFonts w:hint="eastAsia"/>
                <w:color w:val="auto"/>
                <w:highlight w:val="none"/>
              </w:rPr>
              <w:t>，总建筑面积为</w:t>
            </w:r>
            <w:r>
              <w:rPr>
                <w:rStyle w:val="4"/>
                <w:rFonts w:hint="eastAsia"/>
                <w:b/>
                <w:bCs/>
                <w:color w:val="auto"/>
                <w:highlight w:val="none"/>
                <w:lang w:val="en-US" w:eastAsia="zh-CN"/>
              </w:rPr>
              <w:t>4107.5</w:t>
            </w:r>
            <w:r>
              <w:rPr>
                <w:rStyle w:val="4"/>
                <w:rFonts w:hint="eastAsia"/>
                <w:color w:val="auto"/>
                <w:highlight w:val="none"/>
                <w:lang w:val="en-US" w:eastAsia="zh-CN"/>
              </w:rPr>
              <w:t>m</w:t>
            </w:r>
            <w:r>
              <w:rPr>
                <w:rStyle w:val="4"/>
                <w:rFonts w:hint="eastAsia"/>
                <w:color w:val="auto"/>
                <w:highlight w:val="none"/>
                <w:vertAlign w:val="superscript"/>
                <w:lang w:val="en-US" w:eastAsia="zh-CN"/>
              </w:rPr>
              <w:t>2</w:t>
            </w:r>
            <w:r>
              <w:rPr>
                <w:rStyle w:val="4"/>
                <w:rFonts w:hint="eastAsia" w:ascii="宋体" w:hAnsi="宋体" w:eastAsia="宋体" w:cs="宋体"/>
                <w:color w:val="auto"/>
                <w:highlight w:val="none"/>
              </w:rPr>
              <w:t>；室</w:t>
            </w:r>
            <w:r>
              <w:rPr>
                <w:rStyle w:val="4"/>
                <w:rFonts w:hint="eastAsia" w:ascii="宋体" w:hAnsi="宋体" w:eastAsia="宋体" w:cs="宋体"/>
                <w:color w:val="auto"/>
                <w:highlight w:val="none"/>
                <w:u w:val="none"/>
              </w:rPr>
              <w:t>外铺装（</w:t>
            </w:r>
            <w:r>
              <w:rPr>
                <w:rStyle w:val="4"/>
                <w:rFonts w:hint="eastAsia"/>
                <w:color w:val="auto"/>
                <w:highlight w:val="none"/>
                <w:u w:val="none"/>
                <w:lang w:val="en-US" w:eastAsia="zh-CN"/>
              </w:rPr>
              <w:t>花岗石板广场铺地、透水砖广场铺地</w:t>
            </w:r>
            <w:r>
              <w:rPr>
                <w:rStyle w:val="4"/>
                <w:rFonts w:hint="eastAsia" w:ascii="宋体" w:hAnsi="宋体" w:eastAsia="宋体" w:cs="宋体"/>
                <w:color w:val="auto"/>
                <w:highlight w:val="none"/>
                <w:u w:val="none"/>
              </w:rPr>
              <w:t>）；</w:t>
            </w:r>
            <w:r>
              <w:rPr>
                <w:rStyle w:val="4"/>
                <w:rFonts w:hint="eastAsia" w:ascii="宋体" w:hAnsi="宋体" w:eastAsia="宋体" w:cs="宋体"/>
                <w:color w:val="auto"/>
                <w:highlight w:val="none"/>
              </w:rPr>
              <w:t>室外给排水及消防工程；房建区景观绿化工程</w:t>
            </w:r>
            <w:r>
              <w:rPr>
                <w:rStyle w:val="4"/>
                <w:rFonts w:hint="eastAsia" w:ascii="宋体" w:hAnsi="宋体" w:eastAsia="宋体" w:cs="宋体"/>
                <w:color w:val="auto"/>
                <w:highlight w:val="none"/>
                <w:lang w:eastAsia="zh-CN"/>
              </w:rPr>
              <w:t>；</w:t>
            </w:r>
            <w:r>
              <w:rPr>
                <w:rStyle w:val="4"/>
                <w:rFonts w:hint="eastAsia" w:ascii="宋体" w:hAnsi="宋体" w:eastAsia="宋体" w:cs="宋体"/>
                <w:color w:val="auto"/>
                <w:highlight w:val="none"/>
                <w:lang w:val="en-US" w:eastAsia="zh-CN"/>
              </w:rPr>
              <w:t>污水处理</w:t>
            </w:r>
            <w:r>
              <w:rPr>
                <w:rStyle w:val="4"/>
                <w:rFonts w:hint="eastAsia" w:ascii="宋体" w:hAnsi="宋体" w:eastAsia="宋体" w:cs="宋体"/>
                <w:color w:val="auto"/>
                <w:highlight w:val="none"/>
              </w:rPr>
              <w:t>。</w:t>
            </w:r>
          </w:p>
          <w:p>
            <w:pPr>
              <w:pStyle w:val="5"/>
              <w:widowControl w:val="0"/>
              <w:jc w:val="both"/>
              <w:rPr>
                <w:rStyle w:val="4"/>
                <w:rFonts w:eastAsia="黑体"/>
                <w:b/>
                <w:color w:val="auto"/>
                <w:kern w:val="2"/>
                <w:sz w:val="21"/>
                <w:szCs w:val="24"/>
                <w:highlight w:val="none"/>
                <w:lang w:val="en-US" w:eastAsia="zh-CN" w:bidi="ar-SA"/>
              </w:rPr>
            </w:pPr>
          </w:p>
        </w:tc>
      </w:tr>
      <w:bookmarkEnd w:id="18"/>
    </w:tbl>
    <w:p>
      <w:pPr>
        <w:pStyle w:val="12"/>
        <w:keepNext w:val="0"/>
        <w:keepLines w:val="0"/>
        <w:widowControl/>
        <w:suppressLineNumbers w:val="0"/>
        <w:ind w:firstLine="480" w:firstLineChars="200"/>
        <w:jc w:val="left"/>
        <w:rPr>
          <w:rStyle w:val="4"/>
          <w:rFonts w:hint="eastAsia" w:ascii="Times New Roman" w:hAnsi="Times New Roman" w:eastAsia="宋体" w:cs="Times New Roman"/>
          <w:color w:val="auto"/>
          <w:sz w:val="24"/>
        </w:rPr>
      </w:pPr>
      <w:r>
        <w:rPr>
          <w:rStyle w:val="4"/>
          <w:rFonts w:ascii="Times New Roman" w:hAnsi="Times New Roman" w:eastAsia="宋体" w:cs="Times New Roman"/>
          <w:color w:val="auto"/>
          <w:sz w:val="24"/>
        </w:rPr>
        <w:t>本项目计划总工期</w:t>
      </w:r>
      <w:r>
        <w:rPr>
          <w:rStyle w:val="4"/>
          <w:rFonts w:hint="eastAsia" w:ascii="Times New Roman" w:hAnsi="Times New Roman" w:eastAsia="宋体" w:cs="Times New Roman"/>
          <w:color w:val="auto"/>
          <w:sz w:val="24"/>
        </w:rPr>
        <w:t>36个月，其中本次招标工程计划工期为：</w:t>
      </w:r>
      <w:r>
        <w:rPr>
          <w:rStyle w:val="4"/>
          <w:rFonts w:hint="eastAsia" w:cs="Times New Roman"/>
          <w:color w:val="auto"/>
          <w:sz w:val="24"/>
          <w:lang w:val="en-US" w:eastAsia="zh-CN"/>
        </w:rPr>
        <w:t>6</w:t>
      </w:r>
      <w:r>
        <w:rPr>
          <w:rStyle w:val="4"/>
          <w:rFonts w:hint="eastAsia" w:ascii="Times New Roman" w:hAnsi="Times New Roman" w:eastAsia="宋体" w:cs="Times New Roman"/>
          <w:color w:val="auto"/>
          <w:sz w:val="24"/>
        </w:rPr>
        <w:t>个月（或</w:t>
      </w:r>
      <w:r>
        <w:rPr>
          <w:rStyle w:val="4"/>
          <w:rFonts w:hint="eastAsia" w:cs="Times New Roman"/>
          <w:color w:val="auto"/>
          <w:sz w:val="24"/>
          <w:lang w:val="en-US" w:eastAsia="zh-CN"/>
        </w:rPr>
        <w:t>180</w:t>
      </w:r>
      <w:r>
        <w:rPr>
          <w:rStyle w:val="4"/>
          <w:rFonts w:hint="eastAsia" w:ascii="Times New Roman" w:hAnsi="Times New Roman" w:eastAsia="宋体" w:cs="Times New Roman"/>
          <w:color w:val="auto"/>
          <w:sz w:val="24"/>
        </w:rPr>
        <w:t>日历天），预计2022年</w:t>
      </w:r>
      <w:r>
        <w:rPr>
          <w:rStyle w:val="4"/>
          <w:rFonts w:hint="eastAsia" w:cs="Times New Roman"/>
          <w:color w:val="auto"/>
          <w:sz w:val="24"/>
          <w:lang w:val="en-US" w:eastAsia="zh-CN"/>
        </w:rPr>
        <w:t>6</w:t>
      </w:r>
      <w:r>
        <w:rPr>
          <w:rStyle w:val="4"/>
          <w:rFonts w:hint="eastAsia" w:ascii="Times New Roman" w:hAnsi="Times New Roman" w:eastAsia="宋体" w:cs="Times New Roman"/>
          <w:color w:val="auto"/>
          <w:sz w:val="24"/>
        </w:rPr>
        <w:t>月开工 。</w:t>
      </w:r>
    </w:p>
    <w:p>
      <w:pPr>
        <w:pStyle w:val="6"/>
        <w:jc w:val="left"/>
        <w:rPr>
          <w:rStyle w:val="4"/>
          <w:rFonts w:ascii="宋体" w:hAnsi="宋体"/>
          <w:b/>
          <w:color w:val="auto"/>
          <w:sz w:val="30"/>
          <w:szCs w:val="30"/>
        </w:rPr>
      </w:pPr>
      <w:r>
        <w:rPr>
          <w:rStyle w:val="8"/>
          <w:b w:val="0"/>
          <w:bCs w:val="0"/>
          <w:i w:val="0"/>
          <w:color w:val="auto"/>
          <w:sz w:val="36"/>
          <w:szCs w:val="36"/>
        </w:rPr>
        <w:t>3. 投标人资格要求</w:t>
      </w:r>
      <w:bookmarkEnd w:id="12"/>
      <w:bookmarkEnd w:id="13"/>
    </w:p>
    <w:p>
      <w:pPr>
        <w:pStyle w:val="12"/>
        <w:keepNext w:val="0"/>
        <w:keepLines w:val="0"/>
        <w:widowControl/>
        <w:suppressLineNumbers w:val="0"/>
        <w:ind w:firstLine="480" w:firstLineChars="200"/>
        <w:jc w:val="left"/>
        <w:rPr>
          <w:rStyle w:val="4"/>
          <w:rFonts w:ascii="Calibri" w:hAnsi="Calibri" w:eastAsia="宋体" w:cs="Times New Roman"/>
          <w:color w:val="auto"/>
          <w:sz w:val="24"/>
        </w:rPr>
      </w:pPr>
      <w:bookmarkStart w:id="19" w:name="_Toc256000008"/>
      <w:bookmarkStart w:id="20" w:name="_Toc503235720"/>
      <w:bookmarkStart w:id="21" w:name="_Toc510015654"/>
      <w:bookmarkStart w:id="22" w:name="_Toc234832852"/>
      <w:bookmarkStart w:id="23" w:name="_Toc517787483"/>
      <w:r>
        <w:rPr>
          <w:rStyle w:val="4"/>
          <w:rFonts w:ascii="Calibri" w:hAnsi="Calibri" w:eastAsia="宋体" w:cs="Times New Roman"/>
          <w:color w:val="auto"/>
          <w:sz w:val="24"/>
        </w:rPr>
        <w:t xml:space="preserve">3.1 </w:t>
      </w:r>
      <w:r>
        <w:rPr>
          <w:rStyle w:val="4"/>
          <w:rFonts w:ascii="Times New Roman" w:hAnsi="Times New Roman" w:eastAsia="宋体" w:cs="Times New Roman"/>
          <w:color w:val="auto"/>
          <w:sz w:val="24"/>
        </w:rPr>
        <w:t>本次招标要求投标人须具备</w:t>
      </w:r>
      <w:r>
        <w:rPr>
          <w:rStyle w:val="4"/>
          <w:rFonts w:ascii="Times New Roman" w:hAnsi="Times New Roman" w:eastAsia="宋体" w:cs="Times New Roman"/>
          <w:color w:val="auto"/>
          <w:sz w:val="24"/>
          <w:lang w:val="en-US" w:eastAsia="zh-CN"/>
        </w:rPr>
        <w:t>独立法人资格，持有有效的营业执照、安全生产</w:t>
      </w:r>
      <w:r>
        <w:rPr>
          <w:rStyle w:val="4"/>
          <w:rFonts w:hint="eastAsia" w:ascii="Times New Roman" w:hAnsi="Times New Roman" w:eastAsia="宋体" w:cs="Times New Roman"/>
          <w:color w:val="auto"/>
          <w:sz w:val="24"/>
          <w:lang w:val="en-US" w:eastAsia="zh-CN"/>
        </w:rPr>
        <w:t>许可证、住房和城乡建设部颁发的建筑工程施工总承包</w:t>
      </w:r>
      <w:r>
        <w:rPr>
          <w:rStyle w:val="4"/>
          <w:rFonts w:hint="eastAsia" w:ascii="Calibri" w:hAnsi="Calibri" w:eastAsia="宋体" w:cs="Times New Roman"/>
          <w:color w:val="auto"/>
          <w:sz w:val="24"/>
          <w:lang w:val="en-US" w:eastAsia="zh-CN"/>
        </w:rPr>
        <w:t>三</w:t>
      </w:r>
      <w:r>
        <w:rPr>
          <w:rStyle w:val="4"/>
          <w:rFonts w:hint="eastAsia" w:ascii="Times New Roman" w:hAnsi="Times New Roman" w:eastAsia="宋体" w:cs="Times New Roman"/>
          <w:color w:val="auto"/>
          <w:sz w:val="24"/>
          <w:lang w:val="en-US" w:eastAsia="zh-CN"/>
        </w:rPr>
        <w:t>级及以上资质，具有附件</w:t>
      </w:r>
      <w:r>
        <w:rPr>
          <w:rStyle w:val="4"/>
          <w:rFonts w:hint="eastAsia" w:ascii="Calibri" w:hAnsi="Calibri" w:eastAsia="宋体" w:cs="Times New Roman"/>
          <w:color w:val="auto"/>
          <w:sz w:val="24"/>
          <w:lang w:val="en-US" w:eastAsia="zh-CN"/>
        </w:rPr>
        <w:t>1</w:t>
      </w:r>
      <w:r>
        <w:rPr>
          <w:rStyle w:val="4"/>
          <w:rFonts w:hint="eastAsia" w:ascii="Times New Roman" w:hAnsi="Times New Roman" w:eastAsia="宋体" w:cs="Times New Roman"/>
          <w:color w:val="auto"/>
          <w:sz w:val="24"/>
          <w:lang w:val="en-US" w:eastAsia="zh-CN"/>
        </w:rPr>
        <w:t>资格审查条件要求的业绩要求，并在人员、设备、资金等</w:t>
      </w:r>
      <w:r>
        <w:rPr>
          <w:rStyle w:val="4"/>
          <w:rFonts w:ascii="Calibri" w:hAnsi="Calibri" w:eastAsia="宋体" w:cs="Times New Roman"/>
          <w:color w:val="auto"/>
          <w:sz w:val="24"/>
        </w:rPr>
        <w:t>方面具有相应的施工能力。</w:t>
      </w:r>
    </w:p>
    <w:p>
      <w:pPr>
        <w:pStyle w:val="12"/>
        <w:spacing w:line="400" w:lineRule="atLeast"/>
        <w:ind w:firstLine="480" w:firstLineChars="200"/>
        <w:rPr>
          <w:rStyle w:val="4"/>
          <w:rFonts w:ascii="Calibri" w:hAnsi="Calibri" w:eastAsia="宋体" w:cs="Times New Roman"/>
          <w:color w:val="auto"/>
          <w:sz w:val="24"/>
        </w:rPr>
      </w:pPr>
      <w:r>
        <w:rPr>
          <w:rStyle w:val="4"/>
          <w:rFonts w:ascii="Calibri" w:hAnsi="Calibri" w:eastAsia="宋体" w:cs="Times New Roman"/>
          <w:color w:val="auto"/>
          <w:sz w:val="24"/>
        </w:rPr>
        <w:t>投标人应进入交通运输部“全国公路建设市场信用信息管理系统（http：//glxy.mot.gov.cn）”中的公路工程施工资质企业名录，且投标人名称和资质与该名录中的相应企业名称和资质完全一致。</w:t>
      </w:r>
      <w:r>
        <w:rPr>
          <w:rStyle w:val="13"/>
          <w:rFonts w:ascii="Calibri" w:hAnsi="Calibri" w:eastAsia="宋体" w:cs="Times New Roman"/>
          <w:color w:val="auto"/>
        </w:rPr>
        <w:footnoteReference w:id="0"/>
      </w:r>
    </w:p>
    <w:p>
      <w:pPr>
        <w:pStyle w:val="10"/>
        <w:spacing w:line="420" w:lineRule="exact"/>
        <w:ind w:firstLine="480" w:firstLineChars="200"/>
        <w:rPr>
          <w:rStyle w:val="4"/>
          <w:rFonts w:eastAsia="宋体"/>
          <w:color w:val="auto"/>
          <w:sz w:val="24"/>
        </w:rPr>
      </w:pPr>
      <w:bookmarkStart w:id="24" w:name="_Hlk2725481"/>
      <w:r>
        <w:rPr>
          <w:rStyle w:val="4"/>
          <w:rFonts w:eastAsia="宋体"/>
          <w:color w:val="auto"/>
          <w:sz w:val="24"/>
          <w:szCs w:val="20"/>
        </w:rPr>
        <w:t xml:space="preserve">3.2 </w:t>
      </w:r>
      <w:r>
        <w:rPr>
          <w:rStyle w:val="4"/>
          <w:rFonts w:eastAsia="宋体"/>
          <w:color w:val="auto"/>
          <w:sz w:val="24"/>
        </w:rPr>
        <w:t>本次招标</w:t>
      </w:r>
      <w:r>
        <w:rPr>
          <w:rStyle w:val="4"/>
          <w:rFonts w:eastAsia="宋体"/>
          <w:color w:val="auto"/>
          <w:sz w:val="24"/>
          <w:u w:val="single"/>
        </w:rPr>
        <w:t>（不接受）</w:t>
      </w:r>
      <w:r>
        <w:rPr>
          <w:rStyle w:val="4"/>
          <w:rFonts w:eastAsia="宋体"/>
          <w:color w:val="auto"/>
          <w:sz w:val="24"/>
        </w:rPr>
        <w:t>联合体投标。</w:t>
      </w:r>
      <w:bookmarkEnd w:id="24"/>
      <w:bookmarkStart w:id="25" w:name="_Hlk2725461"/>
      <w:bookmarkStart w:id="26" w:name="_Hlk2710711"/>
      <w:r>
        <w:rPr>
          <w:rStyle w:val="4"/>
          <w:rFonts w:hint="eastAsia"/>
          <w:color w:val="auto"/>
          <w:highlight w:val="white"/>
        </w:rPr>
        <w:t>联合体投标的，联合体所有成员数量不得超过</w:t>
      </w:r>
      <w:bookmarkStart w:id="27" w:name="EB4c246cb35d2349dea7c62be2fd493425"/>
      <w:r>
        <w:rPr>
          <w:rStyle w:val="4"/>
          <w:color w:val="auto"/>
          <w:highlight w:val="white"/>
        </w:rPr>
        <w:t>\</w:t>
      </w:r>
      <w:bookmarkEnd w:id="27"/>
      <w:r>
        <w:rPr>
          <w:rStyle w:val="4"/>
          <w:rFonts w:hint="eastAsia"/>
          <w:color w:val="auto"/>
          <w:highlight w:val="white"/>
        </w:rPr>
        <w:t>家，且应满足下列要求：</w:t>
      </w:r>
      <w:bookmarkStart w:id="28" w:name="EB6abb57d5fc6f4a20a494bdf70b05010d"/>
      <w:r>
        <w:rPr>
          <w:rStyle w:val="4"/>
          <w:color w:val="auto"/>
          <w:highlight w:val="white"/>
        </w:rPr>
        <w:t>\</w:t>
      </w:r>
      <w:bookmarkEnd w:id="28"/>
      <w:r>
        <w:rPr>
          <w:rStyle w:val="4"/>
          <w:rFonts w:hint="eastAsia"/>
          <w:color w:val="auto"/>
          <w:szCs w:val="20"/>
          <w:highlight w:val="white"/>
        </w:rPr>
        <w:t>。</w:t>
      </w:r>
    </w:p>
    <w:p>
      <w:pPr>
        <w:pStyle w:val="12"/>
        <w:spacing w:line="420" w:lineRule="exact"/>
        <w:ind w:firstLine="480" w:firstLineChars="200"/>
        <w:rPr>
          <w:rStyle w:val="4"/>
          <w:rFonts w:ascii="Calibri" w:hAnsi="Calibri" w:eastAsia="宋体" w:cs="Times New Roman"/>
          <w:color w:val="auto"/>
          <w:sz w:val="24"/>
          <w:szCs w:val="20"/>
          <w:highlight w:val="none"/>
        </w:rPr>
      </w:pPr>
      <w:r>
        <w:rPr>
          <w:rStyle w:val="4"/>
          <w:rFonts w:ascii="Calibri" w:hAnsi="Calibri" w:eastAsia="黑体" w:cs="Times New Roman"/>
          <w:color w:val="auto"/>
          <w:sz w:val="24"/>
          <w:szCs w:val="20"/>
        </w:rPr>
        <w:t>3.3</w:t>
      </w:r>
      <w:r>
        <w:rPr>
          <w:rStyle w:val="4"/>
          <w:rFonts w:ascii="Calibri" w:hAnsi="Calibri" w:eastAsia="黑体" w:cs="Times New Roman"/>
          <w:color w:val="auto"/>
          <w:sz w:val="24"/>
        </w:rPr>
        <w:t xml:space="preserve"> 每个投标人可在本次招标中对</w:t>
      </w:r>
      <w:r>
        <w:rPr>
          <w:rStyle w:val="4"/>
          <w:rFonts w:hint="eastAsia" w:ascii="Calibri" w:hAnsi="Calibri" w:eastAsia="黑体" w:cs="Times New Roman"/>
          <w:color w:val="auto"/>
          <w:sz w:val="24"/>
          <w:u w:val="single"/>
          <w:lang w:val="en-US" w:eastAsia="zh-CN"/>
        </w:rPr>
        <w:t>1</w:t>
      </w:r>
      <w:r>
        <w:rPr>
          <w:rStyle w:val="4"/>
          <w:rFonts w:ascii="Calibri" w:hAnsi="Calibri" w:eastAsia="黑体" w:cs="Times New Roman"/>
          <w:color w:val="auto"/>
          <w:sz w:val="24"/>
        </w:rPr>
        <w:t>个标段投标，每个投标人允许中</w:t>
      </w:r>
      <w:r>
        <w:rPr>
          <w:rStyle w:val="4"/>
          <w:rFonts w:ascii="Calibri" w:hAnsi="Calibri" w:eastAsia="黑体" w:cs="Times New Roman"/>
          <w:color w:val="auto"/>
          <w:sz w:val="24"/>
          <w:u w:val="single"/>
        </w:rPr>
        <w:t xml:space="preserve"> </w:t>
      </w:r>
      <w:r>
        <w:rPr>
          <w:rStyle w:val="4"/>
          <w:rFonts w:hint="eastAsia" w:ascii="Calibri" w:hAnsi="Calibri" w:eastAsia="黑体" w:cs="Times New Roman"/>
          <w:color w:val="auto"/>
          <w:sz w:val="24"/>
          <w:u w:val="single"/>
          <w:lang w:val="en-US" w:eastAsia="zh-CN"/>
        </w:rPr>
        <w:t>1</w:t>
      </w:r>
      <w:r>
        <w:rPr>
          <w:rStyle w:val="4"/>
          <w:rFonts w:ascii="Calibri" w:hAnsi="Calibri" w:eastAsia="黑体" w:cs="Times New Roman"/>
          <w:color w:val="auto"/>
          <w:sz w:val="24"/>
          <w:u w:val="single"/>
        </w:rPr>
        <w:t xml:space="preserve"> </w:t>
      </w:r>
      <w:r>
        <w:rPr>
          <w:rStyle w:val="4"/>
          <w:rFonts w:ascii="Calibri" w:hAnsi="Calibri" w:eastAsia="黑体" w:cs="Times New Roman"/>
          <w:color w:val="auto"/>
          <w:sz w:val="24"/>
        </w:rPr>
        <w:t>个标。对投标人信用等级的认定条件为：</w:t>
      </w:r>
      <w:r>
        <w:rPr>
          <w:rStyle w:val="4"/>
          <w:rFonts w:ascii="Calibri" w:hAnsi="Calibri" w:eastAsia="黑体" w:cs="Times New Roman"/>
          <w:color w:val="auto"/>
          <w:sz w:val="24"/>
          <w:u w:val="single"/>
        </w:rPr>
        <w:t>湖南省交通运输厅最新年度发布的信用等</w:t>
      </w:r>
      <w:r>
        <w:rPr>
          <w:rStyle w:val="4"/>
          <w:rFonts w:ascii="Calibri" w:hAnsi="Calibri" w:eastAsia="黑体" w:cs="Times New Roman"/>
          <w:color w:val="auto"/>
          <w:sz w:val="24"/>
          <w:highlight w:val="none"/>
          <w:u w:val="single"/>
        </w:rPr>
        <w:t>级</w:t>
      </w:r>
      <w:r>
        <w:rPr>
          <w:rStyle w:val="4"/>
          <w:rFonts w:hint="eastAsia" w:ascii="Calibri" w:hAnsi="Calibri" w:eastAsia="黑体" w:cs="Times New Roman"/>
          <w:color w:val="auto"/>
          <w:sz w:val="24"/>
          <w:highlight w:val="none"/>
          <w:u w:val="single"/>
          <w:lang w:eastAsia="zh-CN"/>
        </w:rPr>
        <w:t>（</w:t>
      </w:r>
      <w:r>
        <w:rPr>
          <w:rStyle w:val="4"/>
          <w:rFonts w:hint="eastAsia" w:ascii="Calibri" w:hAnsi="Calibri" w:eastAsia="黑体" w:cs="Times New Roman"/>
          <w:color w:val="auto"/>
          <w:sz w:val="24"/>
          <w:highlight w:val="none"/>
          <w:u w:val="single"/>
          <w:lang w:val="en-US" w:eastAsia="zh-CN"/>
        </w:rPr>
        <w:t>截止时间：以投标截止时间前一日为准）</w:t>
      </w:r>
      <w:r>
        <w:rPr>
          <w:rStyle w:val="4"/>
          <w:rFonts w:ascii="Calibri" w:hAnsi="Calibri" w:eastAsia="黑体" w:cs="Times New Roman"/>
          <w:color w:val="auto"/>
          <w:sz w:val="24"/>
          <w:highlight w:val="none"/>
          <w:u w:val="single"/>
        </w:rPr>
        <w:t>。</w:t>
      </w:r>
    </w:p>
    <w:p>
      <w:pPr>
        <w:pStyle w:val="12"/>
        <w:autoSpaceDE w:val="0"/>
        <w:autoSpaceDN w:val="0"/>
        <w:adjustRightInd w:val="0"/>
        <w:spacing w:line="400" w:lineRule="exact"/>
        <w:ind w:firstLine="480"/>
        <w:rPr>
          <w:rStyle w:val="4"/>
          <w:rFonts w:ascii="Calibri" w:hAnsi="Calibri" w:eastAsia="黑体" w:cs="Times New Roman"/>
          <w:color w:val="auto"/>
          <w:kern w:val="0"/>
          <w:sz w:val="24"/>
          <w:highlight w:val="none"/>
        </w:rPr>
      </w:pPr>
      <w:r>
        <w:rPr>
          <w:rStyle w:val="4"/>
          <w:rFonts w:ascii="Calibri" w:hAnsi="Calibri" w:eastAsia="黑体" w:cs="Times New Roman"/>
          <w:color w:val="auto"/>
          <w:kern w:val="0"/>
          <w:sz w:val="24"/>
          <w:highlight w:val="none"/>
        </w:rPr>
        <w:t>3.4</w:t>
      </w:r>
      <w:r>
        <w:rPr>
          <w:rStyle w:val="4"/>
          <w:rFonts w:ascii="Calibri" w:hAnsi="Calibri" w:eastAsia="黑体" w:cs="Times New Roman"/>
          <w:color w:val="auto"/>
          <w:sz w:val="24"/>
          <w:highlight w:val="none"/>
        </w:rPr>
        <w:t xml:space="preserve"> </w:t>
      </w:r>
      <w:r>
        <w:rPr>
          <w:rStyle w:val="4"/>
          <w:rFonts w:ascii="Calibri" w:hAnsi="Calibri" w:eastAsia="宋体" w:cs="Times New Roman"/>
          <w:color w:val="auto"/>
          <w:sz w:val="24"/>
          <w:highlight w:val="none"/>
        </w:rPr>
        <w:t>与招标人存在利害关系且可能影响招标公正性的单位，不得参加投标。</w:t>
      </w:r>
      <w:r>
        <w:rPr>
          <w:rStyle w:val="4"/>
          <w:rFonts w:ascii="Calibri" w:hAnsi="Calibri" w:eastAsia="宋体" w:cs="Times New Roman"/>
          <w:color w:val="auto"/>
          <w:kern w:val="0"/>
          <w:sz w:val="24"/>
          <w:highlight w:val="none"/>
        </w:rPr>
        <w:t>单位负责人</w:t>
      </w:r>
      <w:r>
        <w:rPr>
          <w:rStyle w:val="4"/>
          <w:rFonts w:ascii="Calibri" w:hAnsi="Calibri" w:eastAsia="宋体" w:cs="Times New Roman"/>
          <w:color w:val="auto"/>
          <w:kern w:val="0"/>
          <w:sz w:val="24"/>
          <w:highlight w:val="none"/>
          <w:vertAlign w:val="superscript"/>
        </w:rPr>
        <w:footnoteReference w:id="1"/>
      </w:r>
      <w:r>
        <w:rPr>
          <w:rStyle w:val="4"/>
          <w:rFonts w:ascii="Calibri" w:hAnsi="Calibri" w:eastAsia="宋体" w:cs="Times New Roman"/>
          <w:color w:val="auto"/>
          <w:kern w:val="0"/>
          <w:sz w:val="24"/>
          <w:highlight w:val="none"/>
        </w:rPr>
        <w:t>为同一人或者存在控股</w:t>
      </w:r>
      <w:r>
        <w:rPr>
          <w:rStyle w:val="4"/>
          <w:rFonts w:ascii="Calibri" w:hAnsi="Calibri" w:eastAsia="宋体" w:cs="Times New Roman"/>
          <w:color w:val="auto"/>
          <w:kern w:val="0"/>
          <w:sz w:val="24"/>
          <w:highlight w:val="none"/>
          <w:vertAlign w:val="superscript"/>
        </w:rPr>
        <w:footnoteReference w:id="2"/>
      </w:r>
      <w:r>
        <w:rPr>
          <w:rStyle w:val="4"/>
          <w:rFonts w:ascii="Calibri" w:hAnsi="Calibri" w:eastAsia="宋体" w:cs="Times New Roman"/>
          <w:color w:val="auto"/>
          <w:kern w:val="0"/>
          <w:sz w:val="24"/>
          <w:highlight w:val="none"/>
        </w:rPr>
        <w:t>、管理</w:t>
      </w:r>
      <w:r>
        <w:rPr>
          <w:rStyle w:val="4"/>
          <w:rFonts w:ascii="Calibri" w:hAnsi="Calibri" w:eastAsia="宋体" w:cs="Times New Roman"/>
          <w:color w:val="auto"/>
          <w:kern w:val="0"/>
          <w:sz w:val="24"/>
          <w:highlight w:val="none"/>
          <w:vertAlign w:val="superscript"/>
        </w:rPr>
        <w:footnoteReference w:id="3"/>
      </w:r>
      <w:r>
        <w:rPr>
          <w:rStyle w:val="4"/>
          <w:rFonts w:ascii="Calibri" w:hAnsi="Calibri" w:eastAsia="宋体" w:cs="Times New Roman"/>
          <w:color w:val="auto"/>
          <w:kern w:val="0"/>
          <w:sz w:val="24"/>
          <w:highlight w:val="none"/>
        </w:rPr>
        <w:t>关系的不同单位，不得参加同一标段投标，否则，相关投标均无效。</w:t>
      </w:r>
    </w:p>
    <w:p>
      <w:pPr>
        <w:pStyle w:val="12"/>
        <w:spacing w:line="420" w:lineRule="exact"/>
        <w:ind w:firstLine="480" w:firstLineChars="200"/>
        <w:rPr>
          <w:rStyle w:val="4"/>
          <w:rFonts w:ascii="Calibri" w:hAnsi="Calibri" w:eastAsia="黑体" w:cs="Times New Roman"/>
          <w:color w:val="auto"/>
          <w:sz w:val="24"/>
        </w:rPr>
      </w:pPr>
      <w:r>
        <w:rPr>
          <w:rStyle w:val="4"/>
          <w:rFonts w:ascii="Calibri" w:hAnsi="Calibri" w:eastAsia="黑体" w:cs="Times New Roman"/>
          <w:color w:val="auto"/>
          <w:sz w:val="24"/>
          <w:szCs w:val="20"/>
          <w:highlight w:val="none"/>
        </w:rPr>
        <w:t>3.5</w:t>
      </w:r>
      <w:r>
        <w:rPr>
          <w:rStyle w:val="4"/>
          <w:rFonts w:ascii="Calibri" w:hAnsi="Calibri" w:eastAsia="黑体" w:cs="Times New Roman"/>
          <w:color w:val="auto"/>
          <w:sz w:val="24"/>
          <w:highlight w:val="none"/>
        </w:rPr>
        <w:t xml:space="preserve"> 招标人不接受被湖南省交通运输厅评为最近第一年度D级、连续</w:t>
      </w:r>
      <w:r>
        <w:rPr>
          <w:rStyle w:val="4"/>
          <w:rFonts w:hint="eastAsia" w:ascii="Calibri" w:hAnsi="Calibri" w:eastAsia="黑体" w:cs="Times New Roman"/>
          <w:color w:val="auto"/>
          <w:sz w:val="24"/>
          <w:highlight w:val="none"/>
          <w:lang w:val="en-US" w:eastAsia="zh-CN"/>
        </w:rPr>
        <w:t>三</w:t>
      </w:r>
      <w:r>
        <w:rPr>
          <w:rStyle w:val="4"/>
          <w:rFonts w:ascii="Calibri" w:hAnsi="Calibri" w:eastAsia="黑体" w:cs="Times New Roman"/>
          <w:color w:val="auto"/>
          <w:sz w:val="24"/>
          <w:highlight w:val="none"/>
        </w:rPr>
        <w:t>年（</w:t>
      </w:r>
      <w:r>
        <w:rPr>
          <w:rStyle w:val="4"/>
          <w:rFonts w:hint="eastAsia" w:ascii="Calibri" w:hAnsi="Calibri" w:eastAsia="黑体" w:cs="Times New Roman"/>
          <w:color w:val="auto"/>
          <w:sz w:val="24"/>
          <w:highlight w:val="none"/>
        </w:rPr>
        <w:t>最近第三年、最近第二年和最近第一年</w:t>
      </w:r>
      <w:r>
        <w:rPr>
          <w:rStyle w:val="4"/>
          <w:rFonts w:ascii="Calibri" w:hAnsi="Calibri" w:eastAsia="黑体" w:cs="Times New Roman"/>
          <w:color w:val="auto"/>
          <w:sz w:val="24"/>
          <w:highlight w:val="none"/>
        </w:rPr>
        <w:t>）评为C级</w:t>
      </w:r>
      <w:r>
        <w:rPr>
          <w:rStyle w:val="4"/>
          <w:rFonts w:hint="eastAsia" w:ascii="Calibri" w:hAnsi="Calibri" w:eastAsia="黑体" w:cs="Times New Roman"/>
          <w:color w:val="auto"/>
          <w:sz w:val="24"/>
          <w:highlight w:val="none"/>
          <w:lang w:val="en-US" w:eastAsia="zh-CN"/>
        </w:rPr>
        <w:t>及以下信用等级</w:t>
      </w:r>
      <w:r>
        <w:rPr>
          <w:rStyle w:val="4"/>
          <w:rFonts w:ascii="Calibri" w:hAnsi="Calibri" w:eastAsia="黑体" w:cs="Times New Roman"/>
          <w:color w:val="auto"/>
          <w:sz w:val="24"/>
          <w:highlight w:val="none"/>
        </w:rPr>
        <w:t>的投标人</w:t>
      </w:r>
      <w:r>
        <w:rPr>
          <w:rStyle w:val="4"/>
          <w:rFonts w:ascii="Calibri" w:hAnsi="Calibri" w:eastAsia="黑体" w:cs="Times New Roman"/>
          <w:color w:val="auto"/>
          <w:sz w:val="24"/>
        </w:rPr>
        <w:t>投标。</w:t>
      </w:r>
    </w:p>
    <w:p>
      <w:pPr>
        <w:pStyle w:val="12"/>
        <w:autoSpaceDE w:val="0"/>
        <w:autoSpaceDN w:val="0"/>
        <w:adjustRightInd w:val="0"/>
        <w:spacing w:line="400" w:lineRule="exact"/>
        <w:ind w:firstLine="480"/>
        <w:rPr>
          <w:rStyle w:val="4"/>
          <w:rFonts w:ascii="Calibri" w:hAnsi="Calibri" w:eastAsia="黑体" w:cs="Times New Roman"/>
          <w:color w:val="auto"/>
          <w:sz w:val="24"/>
          <w:szCs w:val="22"/>
          <w:u w:val="single"/>
        </w:rPr>
      </w:pPr>
      <w:r>
        <w:rPr>
          <w:rStyle w:val="4"/>
          <w:rFonts w:ascii="Calibri" w:hAnsi="Calibri" w:eastAsia="黑体" w:cs="Times New Roman"/>
          <w:color w:val="auto"/>
          <w:sz w:val="24"/>
          <w:szCs w:val="20"/>
        </w:rPr>
        <w:t>3.6 招标人不接受</w:t>
      </w:r>
      <w:r>
        <w:rPr>
          <w:rStyle w:val="4"/>
          <w:rFonts w:ascii="Calibri" w:hAnsi="Calibri" w:eastAsia="黑体" w:cs="Times New Roman"/>
          <w:color w:val="auto"/>
          <w:sz w:val="24"/>
          <w:szCs w:val="22"/>
        </w:rPr>
        <w:t>在全国企业信用信息公示系统（http://www.gsxt.gov.cn）中被列入严重违法失信企业名单的或在“信用中国”网站（www.creditchina.gov.cn）中被列入失信被执行人名单的投标人投标。</w:t>
      </w:r>
      <w:bookmarkEnd w:id="25"/>
    </w:p>
    <w:bookmarkEnd w:id="26"/>
    <w:p>
      <w:pPr>
        <w:pStyle w:val="14"/>
        <w:spacing w:before="240" w:after="240" w:line="240" w:lineRule="atLeast"/>
        <w:rPr>
          <w:rStyle w:val="4"/>
          <w:rFonts w:eastAsia="黑体"/>
          <w:color w:val="auto"/>
          <w:sz w:val="28"/>
          <w:szCs w:val="28"/>
        </w:rPr>
      </w:pPr>
      <w:bookmarkStart w:id="29" w:name="_Toc517787479"/>
      <w:bookmarkStart w:id="30" w:name="_Toc470760976"/>
      <w:bookmarkStart w:id="31" w:name="_Toc256000002"/>
      <w:r>
        <w:rPr>
          <w:rStyle w:val="4"/>
          <w:rFonts w:eastAsia="黑体"/>
          <w:color w:val="auto"/>
          <w:sz w:val="28"/>
          <w:szCs w:val="28"/>
        </w:rPr>
        <w:t>4. 招标文件的获取</w:t>
      </w:r>
      <w:bookmarkEnd w:id="29"/>
      <w:bookmarkEnd w:id="30"/>
      <w:bookmarkEnd w:id="31"/>
    </w:p>
    <w:p>
      <w:pPr>
        <w:pStyle w:val="9"/>
        <w:tabs>
          <w:tab w:val="left" w:pos="360"/>
        </w:tabs>
        <w:spacing w:line="400" w:lineRule="atLeast"/>
        <w:ind w:firstLine="480" w:firstLineChars="200"/>
        <w:rPr>
          <w:rStyle w:val="4"/>
          <w:rFonts w:hint="eastAsia" w:ascii="Times New Roman" w:hAnsi="Times New Roman" w:eastAsia="宋体" w:cs="Times New Roman"/>
          <w:color w:val="auto"/>
          <w:sz w:val="24"/>
          <w:szCs w:val="24"/>
        </w:rPr>
      </w:pPr>
      <w:bookmarkStart w:id="32" w:name="_Toc517787480"/>
      <w:bookmarkStart w:id="33" w:name="_Toc470760977"/>
      <w:r>
        <w:rPr>
          <w:rStyle w:val="4"/>
          <w:rFonts w:ascii="Times New Roman" w:hAnsi="Times New Roman" w:eastAsia="宋体" w:cs="Times New Roman"/>
          <w:color w:val="auto"/>
          <w:sz w:val="24"/>
          <w:szCs w:val="24"/>
        </w:rPr>
        <w:t xml:space="preserve">4.1 </w:t>
      </w:r>
      <w:r>
        <w:rPr>
          <w:rStyle w:val="4"/>
          <w:rFonts w:hint="eastAsia" w:ascii="Times New Roman" w:hAnsi="Times New Roman" w:eastAsia="宋体" w:cs="Times New Roman"/>
          <w:color w:val="auto"/>
          <w:sz w:val="24"/>
          <w:szCs w:val="24"/>
        </w:rPr>
        <w:t>凡有意参加投标者，请</w:t>
      </w:r>
      <w:bookmarkStart w:id="34" w:name="_Hlk13753756"/>
      <w:bookmarkStart w:id="35" w:name="_Hlk13753773"/>
      <w:r>
        <w:rPr>
          <w:rStyle w:val="4"/>
          <w:rFonts w:hint="eastAsia" w:ascii="Times New Roman" w:hAnsi="Times New Roman" w:eastAsia="宋体" w:cs="Times New Roman"/>
          <w:color w:val="auto"/>
          <w:sz w:val="24"/>
          <w:szCs w:val="24"/>
        </w:rPr>
        <w:t>登录湖南省公路建设市场信用信息管理系统（网址：</w:t>
      </w:r>
      <w:r>
        <w:rPr>
          <w:rStyle w:val="4"/>
          <w:rFonts w:ascii="Times New Roman" w:hAnsi="Times New Roman" w:eastAsia="宋体" w:cs="Times New Roman"/>
          <w:color w:val="auto"/>
          <w:sz w:val="24"/>
          <w:szCs w:val="24"/>
        </w:rPr>
        <w:t>http://218.76.40.80:8000/gljs</w:t>
      </w:r>
      <w:r>
        <w:rPr>
          <w:rStyle w:val="4"/>
          <w:rFonts w:hint="eastAsia" w:ascii="Times New Roman" w:hAnsi="Times New Roman" w:eastAsia="宋体" w:cs="Times New Roman"/>
          <w:color w:val="auto"/>
          <w:sz w:val="24"/>
          <w:szCs w:val="24"/>
        </w:rPr>
        <w:t>）中注册、完善、公开本单位信息（新用户注册请联系湖南省交通运输厅《关于湖南省公路建设市场信用信息管理系统（新开发）运行的通知》（厅办函〔2016〕204号）文件中的联系方式办理），并在湖南省公共资源交易中心办理</w:t>
      </w:r>
      <w:r>
        <w:rPr>
          <w:rStyle w:val="4"/>
          <w:rFonts w:ascii="Times New Roman" w:hAnsi="Times New Roman" w:eastAsia="宋体" w:cs="Times New Roman"/>
          <w:color w:val="auto"/>
          <w:sz w:val="24"/>
          <w:szCs w:val="24"/>
        </w:rPr>
        <w:t>CA</w:t>
      </w:r>
      <w:r>
        <w:rPr>
          <w:rStyle w:val="4"/>
          <w:rFonts w:hint="eastAsia" w:ascii="Times New Roman" w:hAnsi="Times New Roman" w:eastAsia="宋体" w:cs="Times New Roman"/>
          <w:color w:val="auto"/>
          <w:sz w:val="24"/>
          <w:szCs w:val="24"/>
        </w:rPr>
        <w:t>数字证书（具体流程参见网址：</w:t>
      </w:r>
      <w:r>
        <w:rPr>
          <w:rStyle w:val="4"/>
          <w:rFonts w:ascii="Times New Roman" w:hAnsi="Times New Roman" w:eastAsia="宋体" w:cs="Times New Roman"/>
          <w:color w:val="auto"/>
          <w:sz w:val="24"/>
          <w:szCs w:val="24"/>
        </w:rPr>
        <w:fldChar w:fldCharType="begin"/>
      </w:r>
      <w:r>
        <w:rPr>
          <w:rStyle w:val="4"/>
          <w:rFonts w:ascii="Times New Roman" w:hAnsi="Times New Roman" w:eastAsia="宋体" w:cs="Times New Roman"/>
          <w:color w:val="auto"/>
          <w:sz w:val="24"/>
          <w:szCs w:val="24"/>
        </w:rPr>
        <w:instrText xml:space="preserve"> HYPERLINK "http://www.hunca.com.cn/xmzq/ggzy/ggzyfscg/）。" </w:instrText>
      </w:r>
      <w:r>
        <w:rPr>
          <w:rStyle w:val="4"/>
          <w:rFonts w:ascii="Times New Roman" w:hAnsi="Times New Roman" w:eastAsia="宋体" w:cs="Times New Roman"/>
          <w:color w:val="auto"/>
          <w:sz w:val="24"/>
          <w:szCs w:val="24"/>
        </w:rPr>
        <w:fldChar w:fldCharType="separate"/>
      </w:r>
      <w:r>
        <w:rPr>
          <w:rStyle w:val="15"/>
          <w:rFonts w:ascii="Times New Roman" w:hAnsi="Times New Roman" w:eastAsia="宋体" w:cs="Times New Roman"/>
          <w:color w:val="auto"/>
          <w:sz w:val="24"/>
          <w:szCs w:val="24"/>
        </w:rPr>
        <w:t>http://www.hunca.com.cn/xmzq/ggzy/ggzyfscg/</w:t>
      </w:r>
      <w:r>
        <w:rPr>
          <w:rStyle w:val="15"/>
          <w:rFonts w:hint="eastAsia" w:ascii="Times New Roman" w:hAnsi="Times New Roman" w:eastAsia="宋体" w:cs="Times New Roman"/>
          <w:color w:val="auto"/>
          <w:sz w:val="24"/>
          <w:szCs w:val="24"/>
        </w:rPr>
        <w:t>）。</w:t>
      </w:r>
      <w:r>
        <w:rPr>
          <w:rStyle w:val="4"/>
          <w:rFonts w:ascii="Times New Roman" w:hAnsi="Times New Roman" w:eastAsia="宋体" w:cs="Times New Roman"/>
          <w:color w:val="auto"/>
          <w:sz w:val="24"/>
          <w:szCs w:val="24"/>
        </w:rPr>
        <w:fldChar w:fldCharType="end"/>
      </w:r>
    </w:p>
    <w:p>
      <w:pPr>
        <w:pStyle w:val="16"/>
        <w:autoSpaceDE w:val="0"/>
        <w:autoSpaceDN w:val="0"/>
        <w:adjustRightInd w:val="0"/>
        <w:spacing w:line="400" w:lineRule="exact"/>
        <w:ind w:firstLine="480"/>
        <w:rPr>
          <w:rStyle w:val="4"/>
          <w:rFonts w:hint="eastAsia" w:ascii="Times New Roman" w:hAnsi="Times New Roman" w:eastAsia="宋体" w:cs="Times New Roman"/>
          <w:color w:val="auto"/>
          <w:kern w:val="2"/>
          <w:sz w:val="24"/>
          <w:szCs w:val="24"/>
          <w:lang w:val="en-US" w:eastAsia="zh-CN" w:bidi="ar-SA"/>
        </w:rPr>
      </w:pPr>
      <w:bookmarkStart w:id="36" w:name="_Hlk13753853"/>
      <w:bookmarkStart w:id="37" w:name="_Hlk2752451"/>
      <w:r>
        <w:rPr>
          <w:rStyle w:val="4"/>
          <w:rFonts w:hint="eastAsia" w:ascii="Times New Roman" w:hAnsi="Times New Roman" w:eastAsia="宋体" w:cs="Times New Roman"/>
          <w:color w:val="auto"/>
          <w:kern w:val="2"/>
          <w:sz w:val="24"/>
          <w:szCs w:val="24"/>
          <w:lang w:val="en-US" w:eastAsia="zh-CN" w:bidi="ar-SA"/>
        </w:rPr>
        <w:t>4.2办理完成CA数字认证后，请于</w:t>
      </w:r>
      <w:bookmarkStart w:id="38" w:name="EBd5f45e42c2d34a2fadad7b7a0bb81484"/>
      <w:r>
        <w:rPr>
          <w:rStyle w:val="4"/>
          <w:rFonts w:hint="eastAsia" w:ascii="Times New Roman" w:hAnsi="Times New Roman" w:eastAsia="宋体" w:cs="Times New Roman"/>
          <w:color w:val="auto"/>
          <w:kern w:val="2"/>
          <w:sz w:val="24"/>
          <w:szCs w:val="24"/>
          <w:lang w:val="en-US" w:eastAsia="zh-CN" w:bidi="ar-SA"/>
        </w:rPr>
        <w:t>招标公告发布之日（见外网公告）</w:t>
      </w:r>
      <w:bookmarkEnd w:id="38"/>
      <w:r>
        <w:rPr>
          <w:rStyle w:val="4"/>
          <w:rFonts w:hint="eastAsia" w:ascii="Times New Roman" w:hAnsi="Times New Roman" w:eastAsia="宋体" w:cs="Times New Roman"/>
          <w:color w:val="auto"/>
          <w:kern w:val="2"/>
          <w:sz w:val="24"/>
          <w:szCs w:val="24"/>
          <w:lang w:val="en-US" w:eastAsia="zh-CN" w:bidi="ar-SA"/>
        </w:rPr>
        <w:t xml:space="preserve"> 00：00时至</w:t>
      </w:r>
      <w:bookmarkStart w:id="39" w:name="EB61554ca357b641a08282f8986b69ac85"/>
      <w:r>
        <w:rPr>
          <w:rStyle w:val="4"/>
          <w:rFonts w:hint="eastAsia" w:ascii="Times New Roman" w:hAnsi="Times New Roman" w:eastAsia="宋体" w:cs="Times New Roman"/>
          <w:color w:val="auto"/>
          <w:kern w:val="2"/>
          <w:sz w:val="24"/>
          <w:szCs w:val="24"/>
          <w:lang w:val="en-US" w:eastAsia="zh-CN" w:bidi="ar-SA"/>
        </w:rPr>
        <w:t>投标文件递交截止之日前一日</w:t>
      </w:r>
      <w:bookmarkEnd w:id="39"/>
      <w:r>
        <w:rPr>
          <w:rStyle w:val="4"/>
          <w:rFonts w:hint="eastAsia" w:ascii="Times New Roman" w:hAnsi="Times New Roman" w:eastAsia="宋体" w:cs="Times New Roman"/>
          <w:color w:val="auto"/>
          <w:kern w:val="2"/>
          <w:sz w:val="24"/>
          <w:szCs w:val="24"/>
          <w:lang w:val="en-US" w:eastAsia="zh-CN" w:bidi="ar-SA"/>
        </w:rPr>
        <w:t xml:space="preserve"> 24：00时（北京时间，下同），通过互联网使用CA数字证书登录湖南省公共资源交易中心进场交易系统（以下简称：“电子交易平台”，网址：http://222.240.80.75/tpbidder），选择所投类别进行报名后下载招标文件、图纸等相关资料（该类别中具备多个标段投标资格的投标人，应在其可投标标段资格数范围内一次性购买），完成报名。联合体投标的，由联合体牵头人完成报名、招标文件等资料下载。</w:t>
      </w:r>
    </w:p>
    <w:p>
      <w:pPr>
        <w:pStyle w:val="9"/>
        <w:widowControl/>
        <w:spacing w:line="400" w:lineRule="atLeast"/>
        <w:ind w:firstLine="480" w:firstLineChars="200"/>
        <w:rPr>
          <w:rStyle w:val="4"/>
          <w:rFonts w:hint="eastAsia" w:ascii="Times New Roman" w:hAnsi="Times New Roman" w:eastAsia="黑体" w:cs="Times New Roman"/>
          <w:color w:val="auto"/>
          <w:sz w:val="24"/>
          <w:szCs w:val="20"/>
        </w:rPr>
      </w:pPr>
      <w:r>
        <w:rPr>
          <w:rStyle w:val="4"/>
          <w:rFonts w:ascii="Times New Roman" w:hAnsi="Times New Roman" w:eastAsia="黑体" w:cs="Times New Roman"/>
          <w:color w:val="auto"/>
          <w:sz w:val="24"/>
          <w:szCs w:val="24"/>
        </w:rPr>
        <w:t xml:space="preserve">4.3 </w:t>
      </w:r>
      <w:r>
        <w:rPr>
          <w:rStyle w:val="4"/>
          <w:rFonts w:hint="eastAsia" w:ascii="Times New Roman" w:hAnsi="Times New Roman" w:eastAsia="黑体" w:cs="Times New Roman"/>
          <w:color w:val="auto"/>
          <w:sz w:val="24"/>
          <w:szCs w:val="20"/>
        </w:rPr>
        <w:t>投标人应及时关注网上相关招标信息，如有遗漏招标人概不负责，所造成的投标失败或损失由投标人自行负责。</w:t>
      </w:r>
      <w:r>
        <w:rPr>
          <w:rStyle w:val="4"/>
          <w:rFonts w:hint="eastAsia" w:ascii="Times New Roman" w:hAnsi="Times New Roman" w:eastAsia="黑体" w:cs="Times New Roman"/>
          <w:color w:val="auto"/>
          <w:sz w:val="24"/>
        </w:rPr>
        <w:t>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w:t>
      </w:r>
      <w:r>
        <w:rPr>
          <w:rStyle w:val="4"/>
          <w:rFonts w:hint="eastAsia" w:ascii="Times New Roman" w:hAnsi="Times New Roman" w:eastAsia="黑体" w:cs="Times New Roman"/>
          <w:color w:val="auto"/>
          <w:sz w:val="24"/>
          <w:szCs w:val="20"/>
        </w:rPr>
        <w:t>未按规定从湖南省公共资源交易中心进场交易系统下载招标文件的，招标人将拒收其投标。</w:t>
      </w:r>
    </w:p>
    <w:p>
      <w:pPr>
        <w:pStyle w:val="10"/>
        <w:spacing w:line="400" w:lineRule="atLeast"/>
        <w:ind w:firstLine="480" w:firstLineChars="200"/>
        <w:rPr>
          <w:rStyle w:val="4"/>
          <w:color w:val="auto"/>
        </w:rPr>
      </w:pPr>
      <w:r>
        <w:rPr>
          <w:rStyle w:val="4"/>
          <w:rFonts w:hint="eastAsia" w:ascii="Times New Roman" w:hAnsi="Times New Roman" w:eastAsia="黑体" w:cs="Times New Roman"/>
          <w:color w:val="auto"/>
          <w:kern w:val="2"/>
          <w:sz w:val="24"/>
          <w:szCs w:val="22"/>
          <w:lang w:val="en-US" w:eastAsia="zh-CN" w:bidi="ar-SA"/>
        </w:rPr>
        <w:t>4.4 招标文件每套售价</w:t>
      </w:r>
      <w:bookmarkStart w:id="40" w:name="EB47db89eba55342b49e07c8788dcc34fe"/>
      <w:r>
        <w:rPr>
          <w:rStyle w:val="4"/>
          <w:rFonts w:hint="eastAsia" w:ascii="Times New Roman" w:hAnsi="Times New Roman" w:eastAsia="黑体" w:cs="Times New Roman"/>
          <w:color w:val="auto"/>
          <w:kern w:val="2"/>
          <w:sz w:val="24"/>
          <w:szCs w:val="22"/>
          <w:lang w:val="en-US" w:eastAsia="zh-CN" w:bidi="ar-SA"/>
        </w:rPr>
        <w:t>\</w:t>
      </w:r>
      <w:bookmarkEnd w:id="40"/>
      <w:r>
        <w:rPr>
          <w:rStyle w:val="4"/>
          <w:rFonts w:hint="eastAsia" w:ascii="Times New Roman" w:hAnsi="Times New Roman" w:eastAsia="黑体" w:cs="Times New Roman"/>
          <w:color w:val="auto"/>
          <w:kern w:val="2"/>
          <w:sz w:val="24"/>
          <w:szCs w:val="22"/>
          <w:lang w:val="en-US" w:eastAsia="zh-CN" w:bidi="ar-SA"/>
        </w:rPr>
        <w:t>元，图纸每套售价</w:t>
      </w:r>
      <w:bookmarkStart w:id="41" w:name="EB6e9b0f1c7a3d4d87a15944df57e1c0a5"/>
      <w:r>
        <w:rPr>
          <w:rStyle w:val="4"/>
          <w:rFonts w:hint="eastAsia" w:ascii="Times New Roman" w:hAnsi="Times New Roman" w:eastAsia="黑体" w:cs="Times New Roman"/>
          <w:color w:val="auto"/>
          <w:kern w:val="2"/>
          <w:sz w:val="24"/>
          <w:szCs w:val="22"/>
          <w:lang w:val="en-US" w:eastAsia="zh-CN" w:bidi="ar-SA"/>
        </w:rPr>
        <w:t>\</w:t>
      </w:r>
      <w:bookmarkEnd w:id="41"/>
      <w:r>
        <w:rPr>
          <w:rStyle w:val="4"/>
          <w:rFonts w:hint="eastAsia" w:ascii="Times New Roman" w:hAnsi="Times New Roman" w:eastAsia="黑体" w:cs="Times New Roman"/>
          <w:color w:val="auto"/>
          <w:kern w:val="2"/>
          <w:sz w:val="24"/>
          <w:szCs w:val="22"/>
          <w:lang w:val="en-US" w:eastAsia="zh-CN" w:bidi="ar-SA"/>
        </w:rPr>
        <w:t>元，招标人根据对本合同工程勘察所取得的水文、地质、气象和料场分布、取土场、弃土场位置等资料编制的参考资料每套售价</w:t>
      </w:r>
      <w:bookmarkStart w:id="42" w:name="EB2f960b38059644de9b266cda88208fb7"/>
      <w:r>
        <w:rPr>
          <w:rStyle w:val="4"/>
          <w:rFonts w:hint="eastAsia" w:ascii="Times New Roman" w:hAnsi="Times New Roman" w:eastAsia="黑体" w:cs="Times New Roman"/>
          <w:color w:val="auto"/>
          <w:kern w:val="2"/>
          <w:sz w:val="24"/>
          <w:szCs w:val="22"/>
          <w:lang w:val="en-US" w:eastAsia="zh-CN" w:bidi="ar-SA"/>
        </w:rPr>
        <w:t>\</w:t>
      </w:r>
      <w:bookmarkEnd w:id="42"/>
      <w:r>
        <w:rPr>
          <w:rStyle w:val="4"/>
          <w:rFonts w:hint="eastAsia" w:ascii="Times New Roman" w:hAnsi="Times New Roman" w:eastAsia="黑体" w:cs="Times New Roman"/>
          <w:color w:val="auto"/>
          <w:kern w:val="2"/>
          <w:sz w:val="24"/>
          <w:szCs w:val="22"/>
          <w:lang w:val="en-US" w:eastAsia="zh-CN" w:bidi="ar-SA"/>
        </w:rPr>
        <w:t>元，售后不退。</w:t>
      </w:r>
    </w:p>
    <w:bookmarkEnd w:id="34"/>
    <w:bookmarkEnd w:id="35"/>
    <w:bookmarkEnd w:id="36"/>
    <w:bookmarkEnd w:id="37"/>
    <w:p>
      <w:pPr>
        <w:pStyle w:val="14"/>
        <w:spacing w:before="240" w:after="240" w:line="240" w:lineRule="atLeast"/>
        <w:rPr>
          <w:rStyle w:val="4"/>
          <w:rFonts w:eastAsia="黑体"/>
          <w:color w:val="auto"/>
          <w:sz w:val="28"/>
          <w:szCs w:val="28"/>
        </w:rPr>
      </w:pPr>
      <w:bookmarkStart w:id="43" w:name="_Toc256000003"/>
      <w:r>
        <w:rPr>
          <w:rStyle w:val="4"/>
          <w:rFonts w:eastAsia="黑体"/>
          <w:color w:val="auto"/>
          <w:sz w:val="28"/>
          <w:szCs w:val="28"/>
        </w:rPr>
        <w:t>5. 投标文件的递交及相关事宜</w:t>
      </w:r>
      <w:bookmarkEnd w:id="32"/>
      <w:bookmarkEnd w:id="33"/>
      <w:bookmarkEnd w:id="43"/>
    </w:p>
    <w:p>
      <w:pPr>
        <w:pStyle w:val="17"/>
        <w:autoSpaceDE w:val="0"/>
        <w:autoSpaceDN w:val="0"/>
        <w:adjustRightInd w:val="0"/>
        <w:spacing w:line="400" w:lineRule="exact"/>
        <w:ind w:firstLine="480"/>
        <w:rPr>
          <w:rStyle w:val="4"/>
          <w:rFonts w:ascii="Times New Roman" w:hAnsi="Times New Roman" w:eastAsia="黑体"/>
          <w:color w:val="auto"/>
          <w:sz w:val="24"/>
          <w:szCs w:val="20"/>
        </w:rPr>
      </w:pPr>
      <w:bookmarkStart w:id="44" w:name="_Hlk13754210"/>
      <w:bookmarkStart w:id="45" w:name="_Toc517377022"/>
      <w:bookmarkStart w:id="46" w:name="_Toc516774586"/>
      <w:r>
        <w:rPr>
          <w:rStyle w:val="4"/>
          <w:rFonts w:ascii="Times New Roman" w:hAnsi="Times New Roman" w:eastAsia="黑体"/>
          <w:color w:val="auto"/>
          <w:sz w:val="24"/>
          <w:szCs w:val="20"/>
        </w:rPr>
        <w:t xml:space="preserve">5.1 </w:t>
      </w:r>
      <w:r>
        <w:rPr>
          <w:rStyle w:val="4"/>
          <w:rFonts w:hint="eastAsia" w:ascii="Times New Roman" w:hAnsi="Times New Roman" w:eastAsia="黑体"/>
          <w:color w:val="auto"/>
          <w:sz w:val="24"/>
          <w:szCs w:val="20"/>
        </w:rPr>
        <w:t>招标人不组织工程现场踏勘及投标预备会。</w:t>
      </w:r>
    </w:p>
    <w:p>
      <w:pPr>
        <w:pStyle w:val="16"/>
        <w:autoSpaceDE w:val="0"/>
        <w:autoSpaceDN w:val="0"/>
        <w:adjustRightInd w:val="0"/>
        <w:spacing w:line="400" w:lineRule="exact"/>
        <w:ind w:firstLine="480"/>
        <w:rPr>
          <w:rStyle w:val="4"/>
          <w:rFonts w:hint="eastAsia" w:ascii="Times New Roman" w:hAnsi="Times New Roman" w:eastAsia="黑体"/>
          <w:color w:val="auto"/>
          <w:sz w:val="24"/>
          <w:szCs w:val="20"/>
        </w:rPr>
      </w:pPr>
      <w:r>
        <w:rPr>
          <w:rStyle w:val="4"/>
          <w:rFonts w:ascii="Times New Roman" w:hAnsi="Times New Roman" w:eastAsia="黑体"/>
          <w:color w:val="auto"/>
          <w:sz w:val="24"/>
          <w:szCs w:val="20"/>
        </w:rPr>
        <w:t>5.2</w:t>
      </w:r>
      <w:bookmarkStart w:id="47" w:name="_Hlk13754202"/>
      <w:r>
        <w:rPr>
          <w:rStyle w:val="4"/>
          <w:rFonts w:hint="eastAsia" w:ascii="Times New Roman" w:hAnsi="Times New Roman" w:eastAsia="黑体"/>
          <w:color w:val="auto"/>
          <w:sz w:val="24"/>
          <w:szCs w:val="20"/>
        </w:rPr>
        <w:t xml:space="preserve"> 投标文件递交截止时间（投标截止时间，下同）见外网招标公告。</w:t>
      </w:r>
    </w:p>
    <w:bookmarkEnd w:id="47"/>
    <w:p>
      <w:pPr>
        <w:pStyle w:val="16"/>
        <w:spacing w:line="400" w:lineRule="exact"/>
        <w:ind w:firstLine="480" w:firstLineChars="200"/>
        <w:rPr>
          <w:rStyle w:val="4"/>
          <w:rFonts w:hint="eastAsia" w:ascii="Times New Roman" w:hAnsi="Times New Roman" w:eastAsia="黑体"/>
          <w:color w:val="auto"/>
          <w:sz w:val="24"/>
          <w:szCs w:val="20"/>
        </w:rPr>
      </w:pPr>
      <w:r>
        <w:rPr>
          <w:rStyle w:val="4"/>
          <w:rFonts w:hint="eastAsia" w:ascii="Times New Roman" w:hAnsi="Times New Roman" w:eastAsia="黑体"/>
          <w:color w:val="auto"/>
          <w:sz w:val="24"/>
          <w:szCs w:val="20"/>
        </w:rPr>
        <w:t>投标文件包括加密的投标文件和不加密的投标文件（U 盘或设置密码的压缩文件形式）。投标文件递交的截止时间(投标截止时间，下同)见湖南省公共资源交易中心工程建设项目招投标交易系统本招标公告正文上方，投标人应当在投标截止时间前，按下列两种方式同时递交投标文件：</w:t>
      </w:r>
    </w:p>
    <w:p>
      <w:pPr>
        <w:pStyle w:val="16"/>
        <w:numPr>
          <w:ilvl w:val="0"/>
          <w:numId w:val="0"/>
        </w:numPr>
        <w:spacing w:line="400" w:lineRule="exact"/>
        <w:ind w:firstLine="480" w:firstLineChars="200"/>
        <w:rPr>
          <w:rStyle w:val="4"/>
          <w:rFonts w:hint="eastAsia" w:ascii="Times New Roman" w:hAnsi="Times New Roman" w:eastAsia="黑体"/>
          <w:color w:val="auto"/>
          <w:sz w:val="24"/>
          <w:szCs w:val="20"/>
        </w:rPr>
      </w:pPr>
      <w:r>
        <w:rPr>
          <w:rStyle w:val="4"/>
          <w:rFonts w:hint="eastAsia" w:ascii="Times New Roman" w:hAnsi="Times New Roman" w:eastAsia="黑体" w:cs="Times New Roman"/>
          <w:color w:val="auto"/>
          <w:sz w:val="24"/>
          <w:szCs w:val="20"/>
        </w:rPr>
        <w:t>（</w:t>
      </w:r>
      <w:r>
        <w:rPr>
          <w:rStyle w:val="4"/>
          <w:rFonts w:hint="eastAsia" w:ascii="Times New Roman" w:hAnsi="Times New Roman" w:eastAsia="黑体" w:cs="Times New Roman"/>
          <w:color w:val="auto"/>
          <w:sz w:val="24"/>
          <w:szCs w:val="20"/>
          <w:lang w:val="en-US" w:eastAsia="zh-CN"/>
        </w:rPr>
        <w:t>1</w:t>
      </w:r>
      <w:r>
        <w:rPr>
          <w:rStyle w:val="4"/>
          <w:rFonts w:hint="eastAsia" w:ascii="Times New Roman" w:hAnsi="Times New Roman" w:eastAsia="黑体" w:cs="Times New Roman"/>
          <w:color w:val="auto"/>
          <w:sz w:val="24"/>
          <w:szCs w:val="20"/>
        </w:rPr>
        <w:t>）</w:t>
      </w:r>
      <w:r>
        <w:rPr>
          <w:rStyle w:val="4"/>
          <w:rFonts w:hint="eastAsia" w:ascii="Times New Roman" w:hAnsi="Times New Roman" w:eastAsia="黑体"/>
          <w:color w:val="auto"/>
          <w:sz w:val="24"/>
          <w:szCs w:val="20"/>
        </w:rPr>
        <w:t>网上递交：投标人应当在投标截止时间前，通过互联网使用CA 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10"/>
        <w:spacing w:line="400" w:lineRule="atLeast"/>
        <w:ind w:firstLine="480" w:firstLineChars="200"/>
        <w:rPr>
          <w:rStyle w:val="4"/>
          <w:rFonts w:ascii="Times New Roman" w:hAnsi="Times New Roman" w:eastAsia="宋体" w:cs="Times New Roman"/>
          <w:color w:val="auto"/>
          <w:sz w:val="24"/>
        </w:rPr>
      </w:pPr>
      <w:r>
        <w:rPr>
          <w:rStyle w:val="4"/>
          <w:rFonts w:hint="eastAsia" w:ascii="Times New Roman" w:hAnsi="Times New Roman" w:eastAsia="黑体" w:cs="Times New Roman"/>
          <w:color w:val="auto"/>
          <w:sz w:val="24"/>
          <w:szCs w:val="20"/>
        </w:rPr>
        <w:t>（2）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Style w:val="4"/>
          <w:rFonts w:ascii="Times New Roman" w:hAnsi="Times New Roman" w:eastAsia="黑体" w:cs="Times New Roman"/>
          <w:color w:val="auto"/>
          <w:sz w:val="24"/>
          <w:szCs w:val="20"/>
        </w:rPr>
        <w:t xml:space="preserve">U </w:t>
      </w:r>
      <w:r>
        <w:rPr>
          <w:rStyle w:val="4"/>
          <w:rFonts w:hint="eastAsia" w:ascii="Times New Roman" w:hAnsi="Times New Roman" w:eastAsia="黑体" w:cs="Times New Roman"/>
          <w:color w:val="auto"/>
          <w:sz w:val="24"/>
          <w:szCs w:val="20"/>
        </w:rPr>
        <w:t>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签收（以签收时间为准</w:t>
      </w:r>
      <w:r>
        <w:rPr>
          <w:rStyle w:val="4"/>
          <w:rFonts w:hint="eastAsia" w:ascii="Times New Roman" w:hAnsi="Times New Roman" w:eastAsia="黑体" w:cs="Times New Roman"/>
          <w:color w:val="auto"/>
          <w:sz w:val="24"/>
          <w:szCs w:val="20"/>
          <w:lang w:eastAsia="zh-CN"/>
        </w:rPr>
        <w:t>，</w:t>
      </w:r>
      <w:r>
        <w:rPr>
          <w:rStyle w:val="4"/>
          <w:rFonts w:hint="eastAsia" w:ascii="Times New Roman" w:hAnsi="Times New Roman" w:eastAsia="黑体" w:cs="Times New Roman"/>
          <w:color w:val="auto"/>
          <w:sz w:val="24"/>
          <w:szCs w:val="20"/>
          <w:lang w:val="en-US" w:eastAsia="zh-CN"/>
        </w:rPr>
        <w:t>不含节假日</w:t>
      </w:r>
      <w:r>
        <w:rPr>
          <w:rStyle w:val="4"/>
          <w:rFonts w:hint="eastAsia" w:ascii="Times New Roman" w:hAnsi="Times New Roman" w:eastAsia="黑体" w:cs="Times New Roman"/>
          <w:color w:val="auto"/>
          <w:sz w:val="24"/>
          <w:szCs w:val="20"/>
        </w:rPr>
        <w:t>），邮寄地址：湖南省长沙市开福区三一大道500号湖南省高速公路集团有限公司</w:t>
      </w:r>
      <w:r>
        <w:rPr>
          <w:rStyle w:val="4"/>
          <w:rFonts w:hint="eastAsia" w:eastAsia="黑体" w:cs="Times New Roman"/>
          <w:color w:val="auto"/>
          <w:sz w:val="24"/>
          <w:szCs w:val="20"/>
          <w:lang w:val="en-US" w:eastAsia="zh-CN"/>
        </w:rPr>
        <w:t>王</w:t>
      </w:r>
      <w:r>
        <w:rPr>
          <w:rStyle w:val="4"/>
          <w:rFonts w:hint="eastAsia" w:ascii="Times New Roman" w:hAnsi="Times New Roman" w:eastAsia="黑体" w:cs="Times New Roman"/>
          <w:color w:val="auto"/>
          <w:sz w:val="24"/>
          <w:szCs w:val="20"/>
        </w:rPr>
        <w:t>先生收（联系电话</w:t>
      </w:r>
      <w:r>
        <w:rPr>
          <w:rStyle w:val="4"/>
          <w:rFonts w:hint="eastAsia" w:eastAsia="黑体" w:cs="Times New Roman"/>
          <w:color w:val="auto"/>
          <w:sz w:val="24"/>
          <w:szCs w:val="20"/>
          <w:lang w:val="en-US" w:eastAsia="zh-CN"/>
        </w:rPr>
        <w:t>18373133313</w:t>
      </w:r>
      <w:r>
        <w:rPr>
          <w:rStyle w:val="4"/>
          <w:rFonts w:hint="eastAsia" w:ascii="Times New Roman" w:hAnsi="Times New Roman" w:eastAsia="黑体" w:cs="Times New Roman"/>
          <w:color w:val="auto"/>
          <w:sz w:val="24"/>
          <w:szCs w:val="20"/>
        </w:rPr>
        <w:t>）。若投标人自愿到达开标现场参加开标活动的，应当在开标当日投标截止时间之前，将不加密的投标文件(投标文件第一信封（商务和技术文件）和投标文件第二信封（报价文件）)（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w:t>
      </w:r>
      <w:r>
        <w:rPr>
          <w:rStyle w:val="4"/>
          <w:rFonts w:hint="eastAsia" w:ascii="Times New Roman" w:hAnsi="Times New Roman" w:eastAsia="黑体" w:cs="Times New Roman"/>
          <w:color w:val="auto"/>
          <w:sz w:val="24"/>
          <w:szCs w:val="20"/>
          <w:highlight w:val="none"/>
        </w:rPr>
        <w:t>）</w:t>
      </w:r>
      <w:r>
        <w:rPr>
          <w:rStyle w:val="4"/>
          <w:rFonts w:hint="eastAsia" w:eastAsia="黑体" w:cs="Times New Roman"/>
          <w:color w:val="auto"/>
          <w:sz w:val="24"/>
          <w:szCs w:val="20"/>
          <w:highlight w:val="none"/>
          <w:lang w:eastAsia="zh-CN"/>
        </w:rPr>
        <w:t>、</w:t>
      </w:r>
      <w:r>
        <w:rPr>
          <w:rStyle w:val="4"/>
          <w:rFonts w:hint="eastAsia" w:eastAsia="黑体" w:cs="Times New Roman"/>
          <w:color w:val="auto"/>
          <w:sz w:val="24"/>
          <w:szCs w:val="20"/>
          <w:highlight w:val="none"/>
          <w:lang w:val="en-US" w:eastAsia="zh-CN"/>
        </w:rPr>
        <w:t>信贷证明（如有）</w:t>
      </w:r>
      <w:r>
        <w:rPr>
          <w:rStyle w:val="4"/>
          <w:rFonts w:hint="eastAsia" w:ascii="Times New Roman" w:hAnsi="Times New Roman" w:eastAsia="黑体" w:cs="Times New Roman"/>
          <w:color w:val="auto"/>
          <w:sz w:val="24"/>
          <w:szCs w:val="20"/>
          <w:highlight w:val="none"/>
        </w:rPr>
        <w:t>按照招标文件要求密封后，递交至湖南省长沙市雨花区万家丽南路二段</w:t>
      </w:r>
      <w:r>
        <w:rPr>
          <w:rStyle w:val="4"/>
          <w:rFonts w:hint="eastAsia" w:ascii="Times New Roman" w:hAnsi="Times New Roman" w:eastAsia="黑体" w:cs="Times New Roman"/>
          <w:color w:val="auto"/>
          <w:sz w:val="24"/>
          <w:szCs w:val="20"/>
        </w:rPr>
        <w:t>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w:t>
      </w:r>
    </w:p>
    <w:bookmarkEnd w:id="44"/>
    <w:p>
      <w:pPr>
        <w:pStyle w:val="10"/>
        <w:spacing w:line="400" w:lineRule="atLeast"/>
        <w:ind w:firstLine="480" w:firstLineChars="200"/>
        <w:rPr>
          <w:rStyle w:val="4"/>
          <w:rFonts w:ascii="Times New Roman" w:hAnsi="Times New Roman" w:eastAsia="黑体" w:cs="Times New Roman"/>
          <w:color w:val="auto"/>
          <w:sz w:val="24"/>
          <w:szCs w:val="20"/>
        </w:rPr>
      </w:pPr>
      <w:r>
        <w:rPr>
          <w:rStyle w:val="4"/>
          <w:rFonts w:ascii="Times New Roman" w:hAnsi="Times New Roman" w:eastAsia="黑体" w:cs="Times New Roman"/>
          <w:color w:val="auto"/>
          <w:sz w:val="24"/>
        </w:rPr>
        <w:t xml:space="preserve">5.3 </w:t>
      </w:r>
      <w:r>
        <w:rPr>
          <w:rStyle w:val="4"/>
          <w:rFonts w:ascii="Times New Roman" w:hAnsi="Times New Roman" w:eastAsia="黑体" w:cs="Times New Roman"/>
          <w:color w:val="auto"/>
          <w:sz w:val="24"/>
          <w:szCs w:val="20"/>
        </w:rPr>
        <w:t>投标保证金的递交：</w:t>
      </w:r>
    </w:p>
    <w:p>
      <w:pPr>
        <w:pStyle w:val="10"/>
        <w:autoSpaceDE w:val="0"/>
        <w:autoSpaceDN w:val="0"/>
        <w:adjustRightInd w:val="0"/>
        <w:spacing w:line="400" w:lineRule="exact"/>
        <w:ind w:firstLine="480"/>
        <w:rPr>
          <w:rStyle w:val="4"/>
          <w:rFonts w:hint="default" w:ascii="Times New Roman" w:hAnsi="Times New Roman" w:eastAsia="黑体" w:cs="Times New Roman"/>
          <w:color w:val="auto"/>
          <w:sz w:val="24"/>
          <w:szCs w:val="20"/>
          <w:lang w:val="en-US" w:eastAsia="zh-CN"/>
        </w:rPr>
      </w:pPr>
      <w:r>
        <w:rPr>
          <w:rStyle w:val="4"/>
          <w:rFonts w:ascii="Times New Roman" w:hAnsi="Times New Roman" w:eastAsia="黑体" w:cs="Times New Roman"/>
          <w:color w:val="auto"/>
          <w:sz w:val="24"/>
          <w:szCs w:val="20"/>
        </w:rPr>
        <w:t>投标保证金的金额：</w:t>
      </w:r>
      <w:r>
        <w:rPr>
          <w:rStyle w:val="4"/>
          <w:rFonts w:hint="eastAsia" w:eastAsia="黑体" w:cs="Times New Roman"/>
          <w:color w:val="auto"/>
          <w:sz w:val="24"/>
          <w:szCs w:val="20"/>
          <w:u w:val="single"/>
          <w:lang w:eastAsia="zh-CN"/>
        </w:rPr>
        <w:t>第2标段</w:t>
      </w:r>
      <w:r>
        <w:rPr>
          <w:rStyle w:val="4"/>
          <w:rFonts w:ascii="Times New Roman" w:hAnsi="Times New Roman" w:eastAsia="黑体" w:cs="Times New Roman"/>
          <w:color w:val="auto"/>
          <w:sz w:val="24"/>
          <w:szCs w:val="20"/>
          <w:u w:val="single"/>
        </w:rPr>
        <w:t xml:space="preserve"> </w:t>
      </w:r>
      <w:r>
        <w:rPr>
          <w:rStyle w:val="4"/>
          <w:rFonts w:hint="eastAsia" w:eastAsia="黑体" w:cs="Times New Roman"/>
          <w:color w:val="auto"/>
          <w:sz w:val="24"/>
          <w:szCs w:val="20"/>
          <w:u w:val="single"/>
          <w:lang w:val="en-US" w:eastAsia="zh-CN"/>
        </w:rPr>
        <w:t>80</w:t>
      </w:r>
      <w:r>
        <w:rPr>
          <w:rStyle w:val="4"/>
          <w:rFonts w:hint="eastAsia" w:ascii="Times New Roman" w:hAnsi="Times New Roman" w:eastAsia="黑体" w:cs="Times New Roman"/>
          <w:color w:val="auto"/>
          <w:sz w:val="24"/>
          <w:szCs w:val="20"/>
        </w:rPr>
        <w:t>万元</w:t>
      </w:r>
    </w:p>
    <w:p>
      <w:pPr>
        <w:pStyle w:val="10"/>
        <w:autoSpaceDE w:val="0"/>
        <w:autoSpaceDN w:val="0"/>
        <w:adjustRightInd w:val="0"/>
        <w:spacing w:line="400" w:lineRule="exact"/>
        <w:ind w:firstLine="480"/>
        <w:rPr>
          <w:rStyle w:val="4"/>
          <w:rFonts w:ascii="Times New Roman" w:hAnsi="Times New Roman" w:eastAsia="黑体" w:cs="Times New Roman"/>
          <w:color w:val="auto"/>
          <w:sz w:val="24"/>
          <w:szCs w:val="20"/>
        </w:rPr>
      </w:pPr>
      <w:r>
        <w:rPr>
          <w:rStyle w:val="4"/>
          <w:rFonts w:ascii="Times New Roman" w:hAnsi="Times New Roman" w:eastAsia="黑体" w:cs="Times New Roman"/>
          <w:color w:val="auto"/>
          <w:sz w:val="24"/>
          <w:szCs w:val="20"/>
        </w:rPr>
        <w:t>（1）</w:t>
      </w:r>
      <w:bookmarkStart w:id="48" w:name="_Hlk11941435"/>
      <w:r>
        <w:rPr>
          <w:rStyle w:val="4"/>
          <w:rFonts w:ascii="Times New Roman" w:hAnsi="Times New Roman" w:eastAsia="黑体" w:cs="Times New Roman"/>
          <w:color w:val="auto"/>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48"/>
      <w:r>
        <w:rPr>
          <w:rStyle w:val="4"/>
          <w:rFonts w:ascii="Times New Roman" w:hAnsi="Times New Roman" w:eastAsia="黑体" w:cs="Times New Roman"/>
          <w:color w:val="auto"/>
          <w:sz w:val="24"/>
          <w:szCs w:val="20"/>
        </w:rPr>
        <w:t>。</w:t>
      </w:r>
    </w:p>
    <w:p>
      <w:pPr>
        <w:pStyle w:val="18"/>
        <w:autoSpaceDE w:val="0"/>
        <w:autoSpaceDN w:val="0"/>
        <w:adjustRightInd w:val="0"/>
        <w:spacing w:line="400" w:lineRule="exact"/>
        <w:ind w:firstLine="480"/>
        <w:rPr>
          <w:rStyle w:val="4"/>
          <w:rFonts w:hint="eastAsia" w:ascii="微软雅黑" w:hAnsi="微软雅黑" w:eastAsia="微软雅黑" w:cs="微软雅黑"/>
          <w:i w:val="0"/>
          <w:iCs w:val="0"/>
          <w:caps w:val="0"/>
          <w:color w:val="auto"/>
          <w:spacing w:val="0"/>
          <w:sz w:val="21"/>
          <w:szCs w:val="21"/>
          <w:shd w:val="clear" w:color="auto" w:fill="FFFFFF"/>
        </w:rPr>
      </w:pPr>
      <w:r>
        <w:rPr>
          <w:rStyle w:val="4"/>
          <w:rFonts w:hint="eastAsia" w:ascii="Times New Roman" w:hAnsi="Times New Roman" w:eastAsia="黑体"/>
          <w:color w:val="auto"/>
          <w:sz w:val="24"/>
          <w:szCs w:val="20"/>
        </w:rPr>
        <w:t>招标工程类别：</w:t>
      </w:r>
      <w:r>
        <w:rPr>
          <w:rStyle w:val="4"/>
          <w:rFonts w:hint="eastAsia" w:ascii="微软雅黑" w:hAnsi="微软雅黑" w:eastAsia="微软雅黑" w:cs="Tahoma"/>
          <w:color w:val="auto"/>
          <w:szCs w:val="21"/>
        </w:rPr>
        <w:t>房建工程</w:t>
      </w:r>
    </w:p>
    <w:p>
      <w:pPr>
        <w:pStyle w:val="18"/>
        <w:autoSpaceDE w:val="0"/>
        <w:autoSpaceDN w:val="0"/>
        <w:adjustRightInd w:val="0"/>
        <w:spacing w:line="400" w:lineRule="exact"/>
        <w:ind w:firstLine="480"/>
        <w:rPr>
          <w:rStyle w:val="4"/>
          <w:rFonts w:ascii="Times New Roman" w:hAnsi="Times New Roman" w:eastAsia="黑体"/>
          <w:color w:val="auto"/>
          <w:sz w:val="24"/>
          <w:szCs w:val="20"/>
        </w:rPr>
      </w:pPr>
      <w:r>
        <w:rPr>
          <w:rStyle w:val="4"/>
          <w:rFonts w:hint="eastAsia" w:ascii="Times New Roman" w:hAnsi="Times New Roman" w:eastAsia="黑体"/>
          <w:color w:val="auto"/>
          <w:sz w:val="24"/>
          <w:szCs w:val="20"/>
        </w:rPr>
        <w:t>户</w:t>
      </w:r>
      <w:r>
        <w:rPr>
          <w:rStyle w:val="4"/>
          <w:rFonts w:ascii="Times New Roman" w:hAnsi="Times New Roman" w:eastAsia="黑体"/>
          <w:color w:val="auto"/>
          <w:sz w:val="24"/>
          <w:szCs w:val="20"/>
        </w:rPr>
        <w:t xml:space="preserve">    </w:t>
      </w:r>
      <w:r>
        <w:rPr>
          <w:rStyle w:val="4"/>
          <w:rFonts w:hint="eastAsia" w:ascii="Times New Roman" w:hAnsi="Times New Roman" w:eastAsia="黑体"/>
          <w:color w:val="auto"/>
          <w:sz w:val="24"/>
          <w:szCs w:val="20"/>
        </w:rPr>
        <w:t>名：</w:t>
      </w:r>
      <w:r>
        <w:rPr>
          <w:rStyle w:val="4"/>
          <w:rFonts w:hint="eastAsia" w:ascii="微软雅黑" w:hAnsi="微软雅黑" w:eastAsia="微软雅黑" w:cs="Tahoma"/>
          <w:color w:val="auto"/>
          <w:szCs w:val="21"/>
        </w:rPr>
        <w:t>湖南省公共资源交易中心</w:t>
      </w:r>
    </w:p>
    <w:p>
      <w:pPr>
        <w:pStyle w:val="19"/>
        <w:autoSpaceDE w:val="0"/>
        <w:autoSpaceDN w:val="0"/>
        <w:adjustRightInd w:val="0"/>
        <w:spacing w:line="400" w:lineRule="exact"/>
        <w:ind w:firstLine="480"/>
        <w:rPr>
          <w:rStyle w:val="4"/>
          <w:rFonts w:ascii="Times New Roman" w:hAnsi="Times New Roman" w:eastAsia="黑体"/>
          <w:color w:val="auto"/>
          <w:sz w:val="24"/>
          <w:szCs w:val="20"/>
        </w:rPr>
      </w:pPr>
      <w:r>
        <w:rPr>
          <w:rStyle w:val="4"/>
          <w:rFonts w:hint="eastAsia" w:ascii="Times New Roman" w:hAnsi="Times New Roman" w:eastAsia="黑体"/>
          <w:color w:val="auto"/>
          <w:sz w:val="24"/>
          <w:szCs w:val="20"/>
        </w:rPr>
        <w:t>开户银行：</w:t>
      </w:r>
      <w:r>
        <w:rPr>
          <w:rStyle w:val="4"/>
          <w:rFonts w:hint="eastAsia" w:ascii="微软雅黑" w:hAnsi="微软雅黑" w:eastAsia="微软雅黑" w:cs="Tahoma"/>
          <w:color w:val="auto"/>
          <w:szCs w:val="21"/>
        </w:rPr>
        <w:t>长沙银行湘府路支行</w:t>
      </w:r>
    </w:p>
    <w:p>
      <w:pPr>
        <w:pStyle w:val="20"/>
        <w:autoSpaceDE w:val="0"/>
        <w:autoSpaceDN w:val="0"/>
        <w:adjustRightInd w:val="0"/>
        <w:spacing w:line="400" w:lineRule="exact"/>
        <w:ind w:firstLine="480"/>
        <w:rPr>
          <w:rStyle w:val="4"/>
          <w:rFonts w:hint="default" w:eastAsia="微软雅黑"/>
          <w:color w:val="auto"/>
          <w:sz w:val="24"/>
          <w:szCs w:val="20"/>
          <w:lang w:val="en-US" w:eastAsia="zh-CN"/>
        </w:rPr>
      </w:pPr>
      <w:r>
        <w:rPr>
          <w:rStyle w:val="4"/>
          <w:rFonts w:hint="eastAsia" w:ascii="Times New Roman" w:hAnsi="Times New Roman" w:eastAsia="黑体"/>
          <w:color w:val="auto"/>
          <w:sz w:val="24"/>
          <w:szCs w:val="20"/>
        </w:rPr>
        <w:t>账</w:t>
      </w:r>
      <w:r>
        <w:rPr>
          <w:rStyle w:val="4"/>
          <w:rFonts w:ascii="Times New Roman" w:hAnsi="Times New Roman" w:eastAsia="黑体"/>
          <w:color w:val="auto"/>
          <w:sz w:val="24"/>
          <w:szCs w:val="20"/>
        </w:rPr>
        <w:t xml:space="preserve">    </w:t>
      </w:r>
      <w:r>
        <w:rPr>
          <w:rStyle w:val="4"/>
          <w:rFonts w:hint="eastAsia" w:ascii="Times New Roman" w:hAnsi="Times New Roman" w:eastAsia="黑体"/>
          <w:color w:val="auto"/>
          <w:sz w:val="24"/>
          <w:szCs w:val="20"/>
        </w:rPr>
        <w:t>号：</w:t>
      </w:r>
      <w:r>
        <w:rPr>
          <w:rStyle w:val="4"/>
          <w:rFonts w:hint="eastAsia" w:ascii="微软雅黑" w:hAnsi="微软雅黑" w:eastAsia="微软雅黑" w:cs="Tahoma"/>
          <w:color w:val="auto"/>
          <w:kern w:val="2"/>
          <w:sz w:val="21"/>
          <w:szCs w:val="21"/>
          <w:lang w:val="en-US" w:eastAsia="zh-CN" w:bidi="ar-SA"/>
        </w:rPr>
        <w:t>607053072</w:t>
      </w:r>
    </w:p>
    <w:p>
      <w:pPr>
        <w:pStyle w:val="10"/>
        <w:autoSpaceDE w:val="0"/>
        <w:autoSpaceDN w:val="0"/>
        <w:adjustRightInd w:val="0"/>
        <w:spacing w:line="400" w:lineRule="exact"/>
        <w:ind w:firstLine="480"/>
        <w:rPr>
          <w:rStyle w:val="4"/>
          <w:rFonts w:ascii="Times New Roman" w:hAnsi="Times New Roman" w:eastAsia="黑体" w:cs="Times New Roman"/>
          <w:color w:val="auto"/>
          <w:sz w:val="24"/>
          <w:szCs w:val="20"/>
        </w:rPr>
      </w:pPr>
      <w:r>
        <w:rPr>
          <w:rStyle w:val="4"/>
          <w:rFonts w:ascii="Times New Roman" w:hAnsi="Times New Roman" w:eastAsia="黑体" w:cs="Times New Roman"/>
          <w:color w:val="auto"/>
          <w:sz w:val="24"/>
          <w:szCs w:val="20"/>
        </w:rPr>
        <w:t>（2）采用银行保函时，应由投标人开立基本账户的银行出具（联合体投标的，由牵头人开立基本账户的银行出具）保函，与银行查询授权书原件一并在投标截止时间前交招标人。</w:t>
      </w:r>
    </w:p>
    <w:p>
      <w:pPr>
        <w:pStyle w:val="14"/>
        <w:spacing w:before="240" w:after="240" w:line="240" w:lineRule="atLeast"/>
        <w:rPr>
          <w:rStyle w:val="4"/>
          <w:rFonts w:eastAsia="黑体"/>
          <w:color w:val="auto"/>
          <w:sz w:val="28"/>
          <w:szCs w:val="28"/>
        </w:rPr>
      </w:pPr>
      <w:bookmarkStart w:id="49" w:name="_Toc256000004"/>
      <w:r>
        <w:rPr>
          <w:rStyle w:val="4"/>
          <w:rFonts w:eastAsia="黑体"/>
          <w:color w:val="auto"/>
          <w:sz w:val="28"/>
          <w:szCs w:val="28"/>
        </w:rPr>
        <w:t>6．评标办法</w:t>
      </w:r>
      <w:bookmarkEnd w:id="45"/>
      <w:bookmarkEnd w:id="49"/>
    </w:p>
    <w:p>
      <w:pPr>
        <w:pStyle w:val="12"/>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Style w:val="4"/>
          <w:rFonts w:hint="eastAsia" w:ascii="Times New Roman" w:hAnsi="Times New Roman" w:eastAsia="黑体" w:cs="Times New Roman"/>
          <w:color w:val="auto"/>
          <w:kern w:val="2"/>
          <w:sz w:val="24"/>
          <w:szCs w:val="20"/>
          <w:lang w:val="en-US" w:eastAsia="zh-CN" w:bidi="ar-SA"/>
        </w:rPr>
      </w:pPr>
      <w:r>
        <w:rPr>
          <w:rStyle w:val="4"/>
          <w:rFonts w:ascii="Times New Roman" w:hAnsi="Times New Roman" w:eastAsia="黑体" w:cs="Times New Roman"/>
          <w:color w:val="auto"/>
          <w:kern w:val="2"/>
          <w:sz w:val="24"/>
          <w:szCs w:val="20"/>
          <w:lang w:val="en-US" w:eastAsia="zh-CN" w:bidi="ar-SA"/>
        </w:rPr>
        <w:t>本项目评标办法采用</w:t>
      </w:r>
      <w:r>
        <w:rPr>
          <w:rStyle w:val="4"/>
          <w:rFonts w:hint="eastAsia" w:ascii="Times New Roman" w:hAnsi="Times New Roman" w:eastAsia="黑体" w:cs="Times New Roman"/>
          <w:color w:val="auto"/>
          <w:kern w:val="2"/>
          <w:sz w:val="24"/>
          <w:szCs w:val="20"/>
          <w:lang w:val="en-US" w:eastAsia="zh-CN" w:bidi="ar-SA"/>
        </w:rPr>
        <w:t>分类资审随机分配合理低价法。本次招标仅一个标段，随机分配标段有关内容不适用。</w:t>
      </w:r>
    </w:p>
    <w:bookmarkEnd w:id="46"/>
    <w:p>
      <w:pPr>
        <w:pStyle w:val="21"/>
        <w:spacing w:before="240" w:after="240" w:line="240" w:lineRule="atLeast"/>
        <w:rPr>
          <w:rStyle w:val="4"/>
          <w:rFonts w:eastAsia="黑体"/>
          <w:color w:val="auto"/>
          <w:sz w:val="28"/>
          <w:szCs w:val="28"/>
        </w:rPr>
      </w:pPr>
      <w:bookmarkStart w:id="50" w:name="_Toc256000005"/>
      <w:r>
        <w:rPr>
          <w:rStyle w:val="4"/>
          <w:rFonts w:hint="eastAsia" w:eastAsia="黑体"/>
          <w:color w:val="auto"/>
          <w:sz w:val="28"/>
          <w:szCs w:val="28"/>
          <w:lang w:val="en-US" w:eastAsia="zh-CN"/>
        </w:rPr>
        <w:t>7</w:t>
      </w:r>
      <w:r>
        <w:rPr>
          <w:rStyle w:val="4"/>
          <w:rFonts w:eastAsia="黑体"/>
          <w:color w:val="auto"/>
          <w:sz w:val="28"/>
          <w:szCs w:val="28"/>
        </w:rPr>
        <w:t>. 发布公告的媒介</w:t>
      </w:r>
      <w:bookmarkEnd w:id="19"/>
      <w:bookmarkEnd w:id="20"/>
      <w:bookmarkEnd w:id="21"/>
      <w:bookmarkEnd w:id="50"/>
    </w:p>
    <w:p>
      <w:pPr>
        <w:pStyle w:val="22"/>
        <w:spacing w:before="26" w:line="288" w:lineRule="auto"/>
        <w:ind w:left="108" w:firstLine="480"/>
        <w:rPr>
          <w:rStyle w:val="4"/>
          <w:rFonts w:hint="eastAsia" w:ascii="Times New Roman" w:hAnsi="Times New Roman" w:eastAsia="黑体" w:cs="Times New Roman"/>
          <w:color w:val="auto"/>
          <w:kern w:val="2"/>
          <w:sz w:val="24"/>
          <w:szCs w:val="20"/>
          <w:lang w:val="en-US" w:eastAsia="zh-CN" w:bidi="ar-SA"/>
        </w:rPr>
      </w:pPr>
      <w:bookmarkStart w:id="51" w:name="_Toc256000009"/>
      <w:bookmarkStart w:id="52" w:name="_Toc516774588"/>
      <w:r>
        <w:rPr>
          <w:rStyle w:val="4"/>
          <w:rFonts w:hint="eastAsia" w:ascii="Times New Roman" w:hAnsi="Times New Roman" w:eastAsia="黑体" w:cs="Times New Roman"/>
          <w:color w:val="auto"/>
          <w:kern w:val="2"/>
          <w:sz w:val="24"/>
          <w:szCs w:val="20"/>
          <w:lang w:val="en-US" w:eastAsia="zh-CN" w:bidi="ar-SA"/>
        </w:rPr>
        <w:t>本次招标公告同时在湖南省招标投标监管网（http://bidding.hunan.gov.cn/）、中国招标投标公共服务平台（</w:t>
      </w:r>
      <w:r>
        <w:rPr>
          <w:rStyle w:val="4"/>
          <w:rFonts w:hint="eastAsia" w:ascii="Times New Roman" w:hAnsi="Times New Roman" w:eastAsia="黑体" w:cs="Times New Roman"/>
          <w:color w:val="auto"/>
          <w:kern w:val="2"/>
          <w:sz w:val="24"/>
          <w:szCs w:val="20"/>
          <w:lang w:val="en-US" w:eastAsia="zh-CN" w:bidi="ar-SA"/>
        </w:rPr>
        <w:fldChar w:fldCharType="begin"/>
      </w:r>
      <w:r>
        <w:rPr>
          <w:rStyle w:val="4"/>
          <w:rFonts w:hint="eastAsia" w:ascii="Times New Roman" w:hAnsi="Times New Roman" w:eastAsia="黑体" w:cs="Times New Roman"/>
          <w:color w:val="auto"/>
          <w:kern w:val="2"/>
          <w:sz w:val="24"/>
          <w:szCs w:val="20"/>
          <w:lang w:val="en-US" w:eastAsia="zh-CN" w:bidi="ar-SA"/>
        </w:rPr>
        <w:instrText xml:space="preserve"> HYPERLINK "http://bulletin.cebpubservice.com/" </w:instrText>
      </w:r>
      <w:r>
        <w:rPr>
          <w:rStyle w:val="4"/>
          <w:rFonts w:hint="eastAsia" w:ascii="Times New Roman" w:hAnsi="Times New Roman" w:eastAsia="黑体" w:cs="Times New Roman"/>
          <w:color w:val="auto"/>
          <w:kern w:val="2"/>
          <w:sz w:val="24"/>
          <w:szCs w:val="20"/>
          <w:lang w:val="en-US" w:eastAsia="zh-CN" w:bidi="ar-SA"/>
        </w:rPr>
        <w:fldChar w:fldCharType="separate"/>
      </w:r>
      <w:r>
        <w:rPr>
          <w:rStyle w:val="4"/>
          <w:rFonts w:hint="eastAsia" w:ascii="Times New Roman" w:hAnsi="Times New Roman" w:eastAsia="黑体" w:cs="Times New Roman"/>
          <w:color w:val="auto"/>
          <w:kern w:val="2"/>
          <w:sz w:val="24"/>
          <w:szCs w:val="20"/>
          <w:lang w:val="en-US" w:eastAsia="zh-CN" w:bidi="ar-SA"/>
        </w:rPr>
        <w:t>http://bulletin.cebpubservice.com</w:t>
      </w:r>
      <w:r>
        <w:rPr>
          <w:rStyle w:val="4"/>
          <w:rFonts w:hint="eastAsia" w:ascii="Times New Roman" w:hAnsi="Times New Roman" w:eastAsia="黑体" w:cs="Times New Roman"/>
          <w:color w:val="auto"/>
          <w:kern w:val="2"/>
          <w:sz w:val="24"/>
          <w:szCs w:val="20"/>
          <w:lang w:val="en-US" w:eastAsia="zh-CN" w:bidi="ar-SA"/>
        </w:rPr>
        <w:fldChar w:fldCharType="end"/>
      </w:r>
      <w:r>
        <w:rPr>
          <w:rStyle w:val="4"/>
          <w:rFonts w:hint="eastAsia" w:ascii="Times New Roman" w:hAnsi="Times New Roman" w:eastAsia="黑体" w:cs="Times New Roman"/>
          <w:color w:val="auto"/>
          <w:kern w:val="2"/>
          <w:sz w:val="24"/>
          <w:szCs w:val="20"/>
          <w:lang w:val="en-US" w:eastAsia="zh-CN" w:bidi="ar-SA"/>
        </w:rPr>
        <w:t>） 、湖南省交通运输厅网（http://jtt.hunan.gov.cn/）</w:t>
      </w:r>
      <w:r>
        <w:rPr>
          <w:rStyle w:val="4"/>
          <w:rFonts w:hint="eastAsia" w:eastAsia="黑体" w:cs="Times New Roman"/>
          <w:color w:val="auto"/>
          <w:kern w:val="2"/>
          <w:sz w:val="24"/>
          <w:szCs w:val="20"/>
          <w:lang w:val="en-US" w:eastAsia="zh-CN" w:bidi="ar-SA"/>
        </w:rPr>
        <w:t>。</w:t>
      </w:r>
      <w:bookmarkStart w:id="60" w:name="_GoBack"/>
      <w:bookmarkEnd w:id="60"/>
    </w:p>
    <w:p>
      <w:pPr>
        <w:pStyle w:val="21"/>
        <w:spacing w:before="240" w:after="240" w:line="240" w:lineRule="atLeast"/>
        <w:rPr>
          <w:rStyle w:val="4"/>
          <w:rFonts w:eastAsia="黑体"/>
          <w:color w:val="auto"/>
          <w:sz w:val="28"/>
          <w:szCs w:val="28"/>
        </w:rPr>
      </w:pPr>
      <w:bookmarkStart w:id="53" w:name="_Toc256000006"/>
      <w:r>
        <w:rPr>
          <w:rStyle w:val="4"/>
          <w:rFonts w:hint="eastAsia" w:eastAsia="黑体"/>
          <w:color w:val="auto"/>
          <w:sz w:val="28"/>
          <w:szCs w:val="28"/>
          <w:lang w:val="en-US" w:eastAsia="zh-CN"/>
        </w:rPr>
        <w:t>8</w:t>
      </w:r>
      <w:r>
        <w:rPr>
          <w:rStyle w:val="4"/>
          <w:rFonts w:eastAsia="黑体"/>
          <w:color w:val="auto"/>
          <w:sz w:val="28"/>
          <w:szCs w:val="28"/>
        </w:rPr>
        <w:t>. 附件</w:t>
      </w:r>
      <w:bookmarkEnd w:id="51"/>
      <w:bookmarkEnd w:id="52"/>
      <w:bookmarkEnd w:id="53"/>
    </w:p>
    <w:p>
      <w:pPr>
        <w:pStyle w:val="24"/>
        <w:topLinePunct/>
        <w:spacing w:line="400" w:lineRule="atLeast"/>
        <w:ind w:firstLine="480" w:firstLineChars="200"/>
        <w:rPr>
          <w:rStyle w:val="4"/>
          <w:rFonts w:ascii="Times New Roman" w:eastAsia="黑体"/>
          <w:color w:val="auto"/>
          <w:szCs w:val="24"/>
        </w:rPr>
      </w:pPr>
      <w:r>
        <w:rPr>
          <w:rStyle w:val="4"/>
          <w:rFonts w:ascii="Times New Roman" w:eastAsia="黑体"/>
          <w:color w:val="auto"/>
          <w:szCs w:val="24"/>
        </w:rPr>
        <w:t>附件1：资格审查条件要求（详见</w:t>
      </w:r>
      <w:r>
        <w:rPr>
          <w:rStyle w:val="4"/>
          <w:rFonts w:ascii="Times New Roman" w:eastAsia="黑体"/>
          <w:color w:val="auto"/>
          <w:szCs w:val="24"/>
          <w:lang w:eastAsia="zh-CN"/>
        </w:rPr>
        <w:t xml:space="preserve">第二章 </w:t>
      </w:r>
      <w:r>
        <w:rPr>
          <w:rStyle w:val="4"/>
          <w:rFonts w:ascii="Times New Roman" w:eastAsia="黑体"/>
          <w:color w:val="auto"/>
          <w:szCs w:val="24"/>
        </w:rPr>
        <w:t>投标人须知之附录）</w:t>
      </w:r>
    </w:p>
    <w:p>
      <w:pPr>
        <w:pStyle w:val="24"/>
        <w:topLinePunct/>
        <w:spacing w:line="400" w:lineRule="atLeast"/>
        <w:ind w:firstLine="480" w:firstLineChars="200"/>
        <w:rPr>
          <w:rStyle w:val="4"/>
          <w:rFonts w:ascii="Times New Roman" w:eastAsia="黑体"/>
          <w:color w:val="auto"/>
          <w:szCs w:val="24"/>
        </w:rPr>
      </w:pPr>
      <w:r>
        <w:rPr>
          <w:rStyle w:val="4"/>
          <w:rFonts w:ascii="Times New Roman" w:eastAsia="黑体"/>
          <w:color w:val="auto"/>
          <w:szCs w:val="24"/>
        </w:rPr>
        <w:t>附件2：评标办法(详见第三章 评标办法)</w:t>
      </w:r>
    </w:p>
    <w:p>
      <w:pPr>
        <w:pStyle w:val="24"/>
        <w:topLinePunct/>
        <w:spacing w:line="400" w:lineRule="atLeast"/>
        <w:ind w:firstLine="480" w:firstLineChars="200"/>
        <w:rPr>
          <w:rStyle w:val="4"/>
          <w:rFonts w:ascii="Times New Roman" w:eastAsia="黑体"/>
          <w:color w:val="auto"/>
          <w:szCs w:val="24"/>
        </w:rPr>
      </w:pPr>
      <w:r>
        <w:rPr>
          <w:rStyle w:val="4"/>
          <w:rFonts w:ascii="Times New Roman" w:eastAsia="黑体"/>
          <w:color w:val="auto"/>
          <w:szCs w:val="24"/>
        </w:rPr>
        <w:t>附件3：项目概况</w:t>
      </w:r>
    </w:p>
    <w:p>
      <w:pPr>
        <w:pStyle w:val="21"/>
        <w:spacing w:before="240" w:after="240" w:line="240" w:lineRule="atLeast"/>
        <w:rPr>
          <w:rStyle w:val="4"/>
          <w:rFonts w:eastAsia="黑体"/>
          <w:color w:val="auto"/>
          <w:sz w:val="28"/>
          <w:szCs w:val="28"/>
        </w:rPr>
      </w:pPr>
      <w:bookmarkStart w:id="54" w:name="_Toc256000010"/>
      <w:bookmarkStart w:id="55" w:name="_Toc256000007"/>
      <w:bookmarkStart w:id="56" w:name="_Toc510015655"/>
      <w:bookmarkStart w:id="57" w:name="_Toc503235721"/>
      <w:r>
        <w:rPr>
          <w:rStyle w:val="4"/>
          <w:rFonts w:hint="eastAsia" w:eastAsia="黑体"/>
          <w:color w:val="auto"/>
          <w:sz w:val="28"/>
          <w:szCs w:val="28"/>
          <w:lang w:val="en-US" w:eastAsia="zh-CN"/>
        </w:rPr>
        <w:t>9</w:t>
      </w:r>
      <w:r>
        <w:rPr>
          <w:rStyle w:val="4"/>
          <w:rFonts w:eastAsia="黑体"/>
          <w:color w:val="auto"/>
          <w:sz w:val="28"/>
          <w:szCs w:val="28"/>
        </w:rPr>
        <w:t>. 联系方式</w:t>
      </w:r>
      <w:bookmarkEnd w:id="54"/>
      <w:bookmarkEnd w:id="55"/>
      <w:bookmarkEnd w:id="56"/>
      <w:bookmarkEnd w:id="57"/>
    </w:p>
    <w:p>
      <w:pPr>
        <w:pStyle w:val="25"/>
        <w:topLinePunct/>
        <w:spacing w:line="400" w:lineRule="atLeast"/>
        <w:ind w:firstLine="480" w:firstLineChars="200"/>
        <w:rPr>
          <w:rStyle w:val="4"/>
          <w:color w:val="auto"/>
          <w:sz w:val="24"/>
        </w:rPr>
      </w:pPr>
      <w:r>
        <w:rPr>
          <w:rStyle w:val="4"/>
          <w:color w:val="auto"/>
          <w:sz w:val="24"/>
        </w:rPr>
        <w:t>招 标 人：</w:t>
      </w:r>
      <w:r>
        <w:rPr>
          <w:rStyle w:val="4"/>
          <w:color w:val="auto"/>
          <w:sz w:val="24"/>
          <w:u w:val="single"/>
        </w:rPr>
        <w:t>湖南省高速公路集团有限公司</w:t>
      </w:r>
      <w:r>
        <w:rPr>
          <w:rStyle w:val="4"/>
          <w:color w:val="auto"/>
          <w:sz w:val="24"/>
        </w:rPr>
        <w:t xml:space="preserve"> </w:t>
      </w:r>
    </w:p>
    <w:p>
      <w:pPr>
        <w:pStyle w:val="26"/>
        <w:topLinePunct/>
        <w:spacing w:line="400" w:lineRule="atLeast"/>
        <w:ind w:firstLine="480" w:firstLineChars="200"/>
        <w:rPr>
          <w:rStyle w:val="4"/>
          <w:color w:val="auto"/>
          <w:sz w:val="24"/>
        </w:rPr>
      </w:pPr>
      <w:r>
        <w:rPr>
          <w:rStyle w:val="4"/>
          <w:color w:val="auto"/>
          <w:sz w:val="24"/>
        </w:rPr>
        <w:t>项目执行机构：</w:t>
      </w:r>
      <w:r>
        <w:rPr>
          <w:rStyle w:val="4"/>
          <w:color w:val="auto"/>
          <w:sz w:val="24"/>
          <w:u w:val="single"/>
        </w:rPr>
        <w:t>湖南省</w:t>
      </w:r>
      <w:r>
        <w:rPr>
          <w:rStyle w:val="4"/>
          <w:rFonts w:hint="eastAsia"/>
          <w:color w:val="auto"/>
          <w:sz w:val="24"/>
          <w:u w:val="single"/>
          <w:lang w:eastAsia="zh-CN"/>
        </w:rPr>
        <w:t>宁韶高速</w:t>
      </w:r>
      <w:r>
        <w:rPr>
          <w:rStyle w:val="4"/>
          <w:color w:val="auto"/>
          <w:sz w:val="24"/>
          <w:u w:val="single"/>
        </w:rPr>
        <w:t>公路建设开发有限公司</w:t>
      </w:r>
      <w:r>
        <w:rPr>
          <w:rStyle w:val="4"/>
          <w:color w:val="auto"/>
          <w:sz w:val="24"/>
        </w:rPr>
        <w:t xml:space="preserve">       </w:t>
      </w:r>
    </w:p>
    <w:p>
      <w:pPr>
        <w:pStyle w:val="27"/>
        <w:topLinePunct/>
        <w:spacing w:line="400" w:lineRule="atLeast"/>
        <w:ind w:firstLine="480" w:firstLineChars="200"/>
        <w:rPr>
          <w:rStyle w:val="4"/>
          <w:color w:val="auto"/>
          <w:sz w:val="24"/>
        </w:rPr>
      </w:pPr>
      <w:r>
        <w:rPr>
          <w:rStyle w:val="4"/>
          <w:color w:val="auto"/>
          <w:sz w:val="24"/>
        </w:rPr>
        <w:t>地    址：</w:t>
      </w:r>
      <w:r>
        <w:rPr>
          <w:rStyle w:val="4"/>
          <w:color w:val="auto"/>
          <w:sz w:val="24"/>
          <w:u w:val="single"/>
        </w:rPr>
        <w:t>长沙市开福区三一大道500号</w:t>
      </w:r>
      <w:r>
        <w:rPr>
          <w:rStyle w:val="4"/>
          <w:color w:val="auto"/>
          <w:sz w:val="24"/>
        </w:rPr>
        <w:t xml:space="preserve">             </w:t>
      </w:r>
    </w:p>
    <w:p>
      <w:pPr>
        <w:pStyle w:val="28"/>
        <w:topLinePunct/>
        <w:spacing w:line="400" w:lineRule="atLeast"/>
        <w:ind w:firstLine="480" w:firstLineChars="200"/>
        <w:rPr>
          <w:rStyle w:val="4"/>
          <w:color w:val="auto"/>
          <w:sz w:val="24"/>
        </w:rPr>
      </w:pPr>
      <w:r>
        <w:rPr>
          <w:rStyle w:val="4"/>
          <w:color w:val="auto"/>
          <w:sz w:val="24"/>
        </w:rPr>
        <w:t>联 系 人：</w:t>
      </w:r>
      <w:r>
        <w:rPr>
          <w:rStyle w:val="4"/>
          <w:rFonts w:hint="eastAsia"/>
          <w:color w:val="auto"/>
          <w:sz w:val="24"/>
          <w:lang w:val="en-US" w:eastAsia="zh-CN"/>
        </w:rPr>
        <w:t>王</w:t>
      </w:r>
      <w:r>
        <w:rPr>
          <w:rStyle w:val="4"/>
          <w:color w:val="auto"/>
          <w:sz w:val="24"/>
          <w:u w:val="single"/>
        </w:rPr>
        <w:t>先生</w:t>
      </w:r>
      <w:r>
        <w:rPr>
          <w:rStyle w:val="4"/>
          <w:color w:val="auto"/>
          <w:sz w:val="24"/>
        </w:rPr>
        <w:t xml:space="preserve">        </w:t>
      </w:r>
    </w:p>
    <w:p>
      <w:pPr>
        <w:pStyle w:val="29"/>
        <w:topLinePunct/>
        <w:spacing w:line="400" w:lineRule="atLeast"/>
        <w:ind w:firstLine="480" w:firstLineChars="200"/>
        <w:rPr>
          <w:rStyle w:val="4"/>
          <w:color w:val="auto"/>
          <w:sz w:val="24"/>
        </w:rPr>
      </w:pPr>
      <w:r>
        <w:rPr>
          <w:rStyle w:val="4"/>
          <w:color w:val="auto"/>
          <w:sz w:val="24"/>
        </w:rPr>
        <w:t>电    话：</w:t>
      </w:r>
      <w:r>
        <w:rPr>
          <w:rStyle w:val="4"/>
          <w:color w:val="auto"/>
          <w:sz w:val="24"/>
          <w:u w:val="single"/>
        </w:rPr>
        <w:t>0731-</w:t>
      </w:r>
      <w:r>
        <w:rPr>
          <w:rStyle w:val="4"/>
          <w:rFonts w:hint="eastAsia"/>
          <w:color w:val="auto"/>
          <w:sz w:val="24"/>
          <w:u w:val="single"/>
          <w:lang w:val="en-US" w:eastAsia="zh-CN"/>
        </w:rPr>
        <w:t>87870219</w:t>
      </w:r>
      <w:r>
        <w:rPr>
          <w:rStyle w:val="4"/>
          <w:color w:val="auto"/>
          <w:sz w:val="24"/>
        </w:rPr>
        <w:t xml:space="preserve">       </w:t>
      </w:r>
    </w:p>
    <w:p>
      <w:pPr>
        <w:pStyle w:val="30"/>
        <w:topLinePunct/>
        <w:spacing w:line="400" w:lineRule="atLeast"/>
        <w:ind w:firstLine="480" w:firstLineChars="200"/>
        <w:rPr>
          <w:rStyle w:val="4"/>
          <w:rFonts w:ascii="Times New Roman" w:hAnsi="Times New Roman"/>
          <w:color w:val="auto"/>
          <w:sz w:val="24"/>
          <w:szCs w:val="24"/>
        </w:rPr>
      </w:pPr>
      <w:r>
        <w:rPr>
          <w:rStyle w:val="4"/>
          <w:color w:val="auto"/>
          <w:sz w:val="24"/>
        </w:rPr>
        <w:t>传    真：</w:t>
      </w:r>
      <w:r>
        <w:rPr>
          <w:rStyle w:val="4"/>
          <w:color w:val="auto"/>
          <w:sz w:val="24"/>
          <w:u w:val="single"/>
        </w:rPr>
        <w:t>0731-</w:t>
      </w:r>
      <w:r>
        <w:rPr>
          <w:rStyle w:val="4"/>
          <w:rFonts w:hint="eastAsia"/>
          <w:color w:val="auto"/>
          <w:sz w:val="24"/>
          <w:u w:val="single"/>
          <w:lang w:val="en-US" w:eastAsia="zh-CN"/>
        </w:rPr>
        <w:t>87870219</w:t>
      </w:r>
      <w:r>
        <w:rPr>
          <w:rStyle w:val="4"/>
          <w:color w:val="auto"/>
          <w:sz w:val="24"/>
        </w:rPr>
        <w:t xml:space="preserve">   </w:t>
      </w:r>
      <w:r>
        <w:rPr>
          <w:rStyle w:val="4"/>
          <w:rFonts w:ascii="Times New Roman" w:hAnsi="Times New Roman"/>
          <w:color w:val="auto"/>
          <w:sz w:val="24"/>
          <w:szCs w:val="24"/>
        </w:rPr>
        <w:t xml:space="preserve">                                                                                 </w:t>
      </w:r>
    </w:p>
    <w:p>
      <w:pPr>
        <w:pStyle w:val="31"/>
        <w:topLinePunct/>
        <w:spacing w:line="400" w:lineRule="atLeast"/>
        <w:ind w:firstLine="480" w:firstLineChars="200"/>
        <w:rPr>
          <w:rStyle w:val="4"/>
          <w:rFonts w:ascii="Times New Roman" w:hAnsi="Times New Roman"/>
          <w:color w:val="auto"/>
          <w:sz w:val="24"/>
          <w:szCs w:val="24"/>
        </w:rPr>
      </w:pPr>
      <w:r>
        <w:rPr>
          <w:rStyle w:val="4"/>
          <w:rFonts w:hint="eastAsia" w:ascii="Times New Roman" w:hAnsi="Times New Roman"/>
          <w:color w:val="auto"/>
          <w:sz w:val="24"/>
          <w:szCs w:val="24"/>
        </w:rPr>
        <w:t>　　　　　　　　</w:t>
      </w:r>
      <w:r>
        <w:rPr>
          <w:rStyle w:val="4"/>
          <w:rFonts w:ascii="Times New Roman" w:hAnsi="Times New Roman"/>
          <w:color w:val="auto"/>
          <w:sz w:val="24"/>
          <w:szCs w:val="24"/>
        </w:rPr>
        <w:t xml:space="preserve"> </w:t>
      </w:r>
      <w:r>
        <w:rPr>
          <w:rStyle w:val="4"/>
          <w:rFonts w:hint="eastAsia" w:ascii="Times New Roman" w:hAnsi="Times New Roman"/>
          <w:color w:val="auto"/>
          <w:sz w:val="24"/>
          <w:szCs w:val="24"/>
        </w:rPr>
        <w:t>　</w:t>
      </w:r>
      <w:r>
        <w:rPr>
          <w:rStyle w:val="4"/>
          <w:rFonts w:ascii="Times New Roman" w:hAnsi="Times New Roman"/>
          <w:color w:val="auto"/>
          <w:sz w:val="24"/>
          <w:szCs w:val="24"/>
        </w:rPr>
        <w:t xml:space="preserve">       </w:t>
      </w:r>
      <w:r>
        <w:rPr>
          <w:rStyle w:val="4"/>
          <w:rFonts w:hint="eastAsia" w:ascii="Times New Roman" w:hAnsi="Times New Roman"/>
          <w:color w:val="auto"/>
          <w:sz w:val="24"/>
          <w:szCs w:val="24"/>
        </w:rPr>
        <w:t>　　　</w:t>
      </w:r>
    </w:p>
    <w:p>
      <w:pPr>
        <w:pStyle w:val="32"/>
        <w:spacing w:line="400" w:lineRule="atLeast"/>
        <w:ind w:firstLine="480" w:firstLineChars="200"/>
        <w:rPr>
          <w:rStyle w:val="4"/>
          <w:rFonts w:eastAsia="黑体"/>
          <w:color w:val="auto"/>
          <w:sz w:val="24"/>
        </w:rPr>
      </w:pPr>
      <w:r>
        <w:rPr>
          <w:rStyle w:val="4"/>
          <w:rFonts w:hint="eastAsia" w:eastAsia="黑体"/>
          <w:color w:val="auto"/>
          <w:sz w:val="24"/>
        </w:rPr>
        <w:t>监督部门：湖南省交通运输厅</w:t>
      </w:r>
    </w:p>
    <w:p>
      <w:pPr>
        <w:pStyle w:val="33"/>
        <w:spacing w:line="400" w:lineRule="atLeast"/>
        <w:ind w:firstLine="480" w:firstLineChars="200"/>
        <w:rPr>
          <w:rStyle w:val="4"/>
          <w:rFonts w:eastAsia="黑体"/>
          <w:color w:val="auto"/>
          <w:sz w:val="24"/>
        </w:rPr>
      </w:pPr>
      <w:r>
        <w:rPr>
          <w:rStyle w:val="4"/>
          <w:rFonts w:hint="eastAsia" w:eastAsia="黑体"/>
          <w:color w:val="auto"/>
          <w:sz w:val="24"/>
        </w:rPr>
        <w:t>地址：长沙市湘府西路199号</w:t>
      </w:r>
    </w:p>
    <w:p>
      <w:pPr>
        <w:pStyle w:val="34"/>
        <w:spacing w:line="400" w:lineRule="atLeast"/>
        <w:ind w:firstLine="480" w:firstLineChars="200"/>
        <w:rPr>
          <w:rStyle w:val="4"/>
          <w:rFonts w:eastAsia="黑体"/>
          <w:color w:val="auto"/>
          <w:sz w:val="24"/>
        </w:rPr>
      </w:pPr>
      <w:r>
        <w:rPr>
          <w:rStyle w:val="4"/>
          <w:rFonts w:hint="eastAsia" w:eastAsia="黑体"/>
          <w:color w:val="auto"/>
          <w:sz w:val="24"/>
        </w:rPr>
        <w:t>电话：0731-88770095（基本建设处）</w:t>
      </w:r>
    </w:p>
    <w:p>
      <w:pPr>
        <w:pStyle w:val="36"/>
        <w:spacing w:line="400" w:lineRule="atLeast"/>
        <w:ind w:firstLine="480" w:firstLineChars="200"/>
        <w:rPr>
          <w:rStyle w:val="4"/>
          <w:rFonts w:eastAsia="黑体"/>
          <w:color w:val="auto"/>
          <w:sz w:val="24"/>
        </w:rPr>
      </w:pPr>
      <w:r>
        <w:rPr>
          <w:rStyle w:val="4"/>
          <w:rFonts w:hint="eastAsia" w:eastAsia="黑体"/>
          <w:color w:val="auto"/>
          <w:sz w:val="24"/>
        </w:rPr>
        <w:t>传真：0731-88770094（基本建设处）</w:t>
      </w:r>
    </w:p>
    <w:p>
      <w:pPr>
        <w:pStyle w:val="5"/>
        <w:spacing w:line="440" w:lineRule="exact"/>
        <w:ind w:firstLine="480" w:firstLineChars="200"/>
        <w:jc w:val="left"/>
        <w:rPr>
          <w:rStyle w:val="4"/>
          <w:rFonts w:ascii="Times New Roman" w:hAnsi="Times New Roman" w:eastAsia="宋体" w:cs="Times New Roman"/>
          <w:color w:val="auto"/>
          <w:sz w:val="24"/>
          <w:szCs w:val="24"/>
        </w:rPr>
      </w:pPr>
      <w:r>
        <w:rPr>
          <w:rStyle w:val="4"/>
          <w:rFonts w:hint="eastAsia" w:ascii="Times New Roman" w:hAnsi="Times New Roman" w:eastAsia="黑体" w:cs="Times New Roman"/>
          <w:color w:val="auto"/>
          <w:sz w:val="24"/>
        </w:rPr>
        <w:t>邮编：410004</w:t>
      </w:r>
      <w:r>
        <w:rPr>
          <w:rStyle w:val="4"/>
          <w:rFonts w:ascii="Times New Roman" w:hAnsi="Times New Roman" w:eastAsia="宋体" w:cs="Times New Roman"/>
          <w:color w:val="auto"/>
          <w:sz w:val="24"/>
          <w:szCs w:val="24"/>
        </w:rPr>
        <w:t xml:space="preserve">         </w:t>
      </w:r>
      <w:r>
        <w:rPr>
          <w:rStyle w:val="4"/>
          <w:rFonts w:ascii="Times New Roman" w:hAnsi="Times New Roman" w:eastAsia="宋体" w:cs="Times New Roman"/>
          <w:color w:val="auto"/>
          <w:sz w:val="24"/>
        </w:rPr>
        <w:t xml:space="preserve">      </w:t>
      </w:r>
      <w:r>
        <w:rPr>
          <w:rStyle w:val="4"/>
          <w:rFonts w:ascii="Times New Roman" w:hAnsi="Times New Roman" w:eastAsia="宋体" w:cs="Times New Roman"/>
          <w:color w:val="auto"/>
          <w:sz w:val="24"/>
          <w:szCs w:val="24"/>
        </w:rPr>
        <w:t xml:space="preserve">   </w:t>
      </w:r>
    </w:p>
    <w:bookmarkEnd w:id="22"/>
    <w:bookmarkEnd w:id="23"/>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2"/>
        <w:spacing w:line="320" w:lineRule="atLeast"/>
        <w:ind w:left="180" w:hanging="180" w:hangingChars="100"/>
        <w:rPr>
          <w:rStyle w:val="4"/>
          <w:rFonts w:ascii="Calibri" w:hAnsi="Calibri" w:eastAsia="宋体" w:cs="Times New Roman"/>
          <w:szCs w:val="18"/>
        </w:rPr>
      </w:pPr>
      <w:r>
        <w:rPr>
          <w:rStyle w:val="13"/>
          <w:rFonts w:ascii="Calibri" w:hAnsi="Calibri" w:eastAsia="宋体" w:cs="Times New Roman"/>
          <w:bCs/>
          <w:kern w:val="0"/>
          <w:sz w:val="18"/>
          <w:szCs w:val="20"/>
        </w:rPr>
        <w:footnoteRef/>
      </w:r>
      <w:r>
        <w:rPr>
          <w:rStyle w:val="4"/>
          <w:rFonts w:hint="eastAsia" w:ascii="Calibri" w:hAnsi="Calibri" w:eastAsia="宋体" w:cs="Times New Roman"/>
          <w:szCs w:val="18"/>
        </w:rPr>
        <w:t xml:space="preserve"> </w:t>
      </w:r>
      <w:r>
        <w:rPr>
          <w:rStyle w:val="4"/>
          <w:rFonts w:hint="eastAsia" w:ascii="Calibri" w:hAnsi="Calibri" w:eastAsia="宋体" w:cs="Times New Roman"/>
          <w:kern w:val="0"/>
          <w:sz w:val="18"/>
          <w:szCs w:val="18"/>
        </w:rPr>
        <w:t>本段规定仅适用于</w:t>
      </w:r>
      <w:bookmarkStart w:id="58" w:name="_Toc411777490"/>
      <w:bookmarkStart w:id="59" w:name="_Toc315861048"/>
      <w:r>
        <w:rPr>
          <w:rStyle w:val="4"/>
          <w:rFonts w:hint="eastAsia" w:ascii="Calibri" w:hAnsi="Calibri" w:eastAsia="宋体" w:cs="Times New Roman"/>
          <w:kern w:val="0"/>
          <w:sz w:val="18"/>
          <w:szCs w:val="18"/>
        </w:rPr>
        <w:t>根据《关于发布公路工程从业企业资质名录的通知》</w:t>
      </w:r>
      <w:bookmarkEnd w:id="58"/>
      <w:bookmarkEnd w:id="59"/>
      <w:r>
        <w:rPr>
          <w:rStyle w:val="4"/>
          <w:rFonts w:hint="eastAsia" w:ascii="Calibri" w:hAnsi="Calibri" w:eastAsia="宋体" w:cs="Times New Roman"/>
          <w:kern w:val="0"/>
          <w:sz w:val="18"/>
          <w:szCs w:val="18"/>
        </w:rPr>
        <w:t>（厅公路字〔</w:t>
      </w:r>
      <w:r>
        <w:rPr>
          <w:rStyle w:val="4"/>
          <w:rFonts w:ascii="Calibri" w:hAnsi="Calibri" w:eastAsia="宋体" w:cs="Times New Roman"/>
          <w:kern w:val="0"/>
          <w:sz w:val="18"/>
          <w:szCs w:val="18"/>
        </w:rPr>
        <w:t>2011</w:t>
      </w:r>
      <w:r>
        <w:rPr>
          <w:rStyle w:val="4"/>
          <w:rFonts w:hint="eastAsia" w:ascii="Calibri" w:hAnsi="Calibri" w:eastAsia="宋体" w:cs="Times New Roman"/>
          <w:kern w:val="0"/>
          <w:sz w:val="18"/>
          <w:szCs w:val="18"/>
        </w:rPr>
        <w:t>〕</w:t>
      </w:r>
      <w:r>
        <w:rPr>
          <w:rStyle w:val="4"/>
          <w:rFonts w:ascii="Calibri" w:hAnsi="Calibri" w:eastAsia="宋体" w:cs="Times New Roman"/>
          <w:kern w:val="0"/>
          <w:sz w:val="18"/>
          <w:szCs w:val="18"/>
        </w:rPr>
        <w:t>114</w:t>
      </w:r>
      <w:r>
        <w:rPr>
          <w:rStyle w:val="4"/>
          <w:rFonts w:hint="eastAsia" w:ascii="Calibri" w:hAnsi="Calibri" w:eastAsia="宋体" w:cs="Times New Roman"/>
          <w:kern w:val="0"/>
          <w:sz w:val="18"/>
          <w:szCs w:val="18"/>
        </w:rPr>
        <w:t>号）要求，招标人应通过名录对投标人资质条件进行审核的公路施工企业。</w:t>
      </w:r>
    </w:p>
  </w:footnote>
  <w:footnote w:id="1">
    <w:p>
      <w:pPr>
        <w:pStyle w:val="37"/>
        <w:spacing w:line="240" w:lineRule="auto"/>
        <w:ind w:firstLine="0"/>
        <w:rPr>
          <w:rStyle w:val="4"/>
          <w:rFonts w:ascii="黑体" w:hAnsi="黑体" w:eastAsia="黑体" w:cs="黑体"/>
        </w:rPr>
      </w:pPr>
      <w:r>
        <w:rPr>
          <w:rStyle w:val="13"/>
          <w:rFonts w:hint="eastAsia" w:ascii="华文新魏" w:hAnsi="黑体" w:eastAsia="华文新魏" w:cs="黑体"/>
        </w:rPr>
        <w:footnoteRef/>
      </w:r>
      <w:r>
        <w:rPr>
          <w:rStyle w:val="4"/>
          <w:rFonts w:hint="eastAsia" w:ascii="华文新魏" w:hAnsi="黑体" w:eastAsia="华文新魏" w:cs="黑体"/>
        </w:rPr>
        <w:t xml:space="preserve"> </w:t>
      </w:r>
      <w:r>
        <w:rPr>
          <w:rStyle w:val="4"/>
          <w:rFonts w:hint="eastAsia" w:ascii="黑体" w:hAnsi="黑体" w:eastAsia="黑体" w:cs="黑体"/>
        </w:rPr>
        <w:t>单位负责人，是指单位法定代表人或者法律、行政法规规定代表单位行使职权的主要负责人。（招标文件中所列“单位负责人”均作本条解释）</w:t>
      </w:r>
      <w:r>
        <w:rPr>
          <w:rStyle w:val="4"/>
          <w:rFonts w:hint="eastAsia" w:ascii="黑体" w:hAnsi="黑体" w:eastAsia="黑体" w:cs="黑体"/>
          <w:lang w:eastAsia="zh-CN"/>
        </w:rPr>
        <w:t>。</w:t>
      </w:r>
    </w:p>
  </w:footnote>
  <w:footnote w:id="2">
    <w:p>
      <w:pPr>
        <w:pStyle w:val="37"/>
        <w:spacing w:line="240" w:lineRule="auto"/>
        <w:ind w:firstLine="0"/>
        <w:rPr>
          <w:rStyle w:val="4"/>
          <w:rFonts w:ascii="黑体" w:hAnsi="黑体" w:eastAsia="黑体" w:cs="黑体"/>
        </w:rPr>
      </w:pPr>
      <w:r>
        <w:rPr>
          <w:rStyle w:val="13"/>
          <w:rFonts w:ascii="黑体" w:hAnsi="黑体" w:eastAsia="黑体" w:cs="黑体"/>
        </w:rPr>
        <w:footnoteRef/>
      </w:r>
      <w:r>
        <w:rPr>
          <w:rStyle w:val="4"/>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Style w:val="4"/>
          <w:rFonts w:hint="eastAsia" w:ascii="黑体" w:hAnsi="黑体" w:eastAsia="黑体" w:cs="黑体"/>
          <w:lang w:eastAsia="zh-CN"/>
        </w:rPr>
        <w:t>。</w:t>
      </w:r>
    </w:p>
  </w:footnote>
  <w:footnote w:id="3">
    <w:p>
      <w:pPr>
        <w:pStyle w:val="37"/>
        <w:spacing w:line="240" w:lineRule="auto"/>
        <w:ind w:firstLine="0"/>
        <w:rPr>
          <w:rStyle w:val="4"/>
          <w:rFonts w:ascii="华文新魏" w:hAnsi="黑体" w:eastAsia="华文新魏" w:cs="黑体"/>
        </w:rPr>
      </w:pPr>
      <w:r>
        <w:rPr>
          <w:rStyle w:val="13"/>
          <w:rFonts w:ascii="黑体" w:hAnsi="黑体" w:eastAsia="黑体" w:cs="黑体"/>
        </w:rPr>
        <w:footnoteRef/>
      </w:r>
      <w:r>
        <w:rPr>
          <w:rStyle w:val="4"/>
          <w:rFonts w:ascii="黑体" w:hAnsi="黑体" w:eastAsia="黑体" w:cs="黑体"/>
        </w:rPr>
        <w:t xml:space="preserve"> 管理，是指不具有出资持股关系的其他单位之间存在的管理与被管理关系。（招标文件中所列“管理”均作本条解释）</w:t>
      </w:r>
      <w:r>
        <w:rPr>
          <w:rStyle w:val="4"/>
          <w:rFonts w:hint="eastAsia" w:ascii="黑体" w:hAnsi="黑体" w:eastAsia="黑体" w:cs="黑体"/>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932FE"/>
    <w:rsid w:val="00164C26"/>
    <w:rsid w:val="1D743D8A"/>
    <w:rsid w:val="32E932FE"/>
    <w:rsid w:val="375C4B22"/>
    <w:rsid w:val="6829511B"/>
    <w:rsid w:val="79B674B2"/>
    <w:rsid w:val="7E2B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customStyle="1" w:styleId="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标题 2_0"/>
    <w:basedOn w:val="5"/>
    <w:next w:val="7"/>
    <w:qFormat/>
    <w:uiPriority w:val="0"/>
    <w:pPr>
      <w:keepNext/>
      <w:keepLines/>
      <w:spacing w:before="260" w:after="260" w:line="480" w:lineRule="exact"/>
      <w:jc w:val="center"/>
      <w:outlineLvl w:val="1"/>
    </w:pPr>
    <w:rPr>
      <w:rFonts w:ascii="宋体" w:hAnsi="宋体" w:eastAsia="黑体" w:cs="Times New Roman"/>
      <w:bCs/>
      <w:i/>
      <w:iCs/>
      <w:sz w:val="24"/>
      <w:szCs w:val="20"/>
    </w:rPr>
  </w:style>
  <w:style w:type="paragraph" w:customStyle="1" w:styleId="7">
    <w:name w:val="正文缩进_0"/>
    <w:basedOn w:val="5"/>
    <w:qFormat/>
    <w:uiPriority w:val="0"/>
    <w:pPr>
      <w:ind w:firstLine="420" w:firstLineChars="200"/>
    </w:pPr>
    <w:rPr>
      <w:rFonts w:ascii="Times New Roman" w:hAnsi="Times New Roman" w:eastAsia="宋体" w:cs="Times New Roman"/>
      <w:szCs w:val="24"/>
    </w:rPr>
  </w:style>
  <w:style w:type="character" w:customStyle="1" w:styleId="8">
    <w:name w:val="标题 1 Char_0"/>
    <w:qFormat/>
    <w:uiPriority w:val="0"/>
    <w:rPr>
      <w:b/>
      <w:bCs/>
      <w:kern w:val="44"/>
      <w:sz w:val="44"/>
      <w:szCs w:val="44"/>
    </w:rPr>
  </w:style>
  <w:style w:type="paragraph" w:customStyle="1" w:styleId="9">
    <w:name w:val="正文_0_0"/>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0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脚注引用_0"/>
    <w:qFormat/>
    <w:uiPriority w:val="0"/>
    <w:rPr>
      <w:vertAlign w:val="superscript"/>
    </w:rPr>
  </w:style>
  <w:style w:type="paragraph" w:customStyle="1" w:styleId="14">
    <w:name w:val="标题 1_0_0"/>
    <w:basedOn w:val="12"/>
    <w:next w:val="12"/>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customStyle="1" w:styleId="15">
    <w:name w:val="超链接_0"/>
    <w:qFormat/>
    <w:uiPriority w:val="99"/>
    <w:rPr>
      <w:color w:val="0000FF"/>
      <w:u w:val="single"/>
    </w:rPr>
  </w:style>
  <w:style w:type="paragraph" w:customStyle="1" w:styleId="16">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27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标题 1_0_0_0"/>
    <w:basedOn w:val="10"/>
    <w:next w:val="10"/>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customStyle="1" w:styleId="22">
    <w:name w:val="正文文本_0"/>
    <w:basedOn w:val="23"/>
    <w:unhideWhenUsed/>
    <w:qFormat/>
    <w:uiPriority w:val="99"/>
    <w:pPr>
      <w:spacing w:after="120"/>
    </w:pPr>
    <w:rPr>
      <w:rFonts w:ascii="Times New Roman" w:hAnsi="Times New Roman"/>
      <w:kern w:val="0"/>
      <w:sz w:val="20"/>
      <w:szCs w:val="24"/>
    </w:rPr>
  </w:style>
  <w:style w:type="paragraph" w:customStyle="1" w:styleId="2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文本 3_0"/>
    <w:basedOn w:val="12"/>
    <w:unhideWhenUsed/>
    <w:qFormat/>
    <w:uiPriority w:val="99"/>
    <w:rPr>
      <w:rFonts w:ascii="宋体" w:hAnsi="Times New Roman" w:eastAsia="宋体" w:cs="Times New Roman"/>
      <w:sz w:val="24"/>
      <w:szCs w:val="20"/>
    </w:rPr>
  </w:style>
  <w:style w:type="paragraph" w:customStyle="1" w:styleId="25">
    <w:name w:val="正文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脚注文本_0"/>
    <w:basedOn w:val="12"/>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3557</Words>
  <Characters>4032</Characters>
  <Lines>0</Lines>
  <Paragraphs>0</Paragraphs>
  <TotalTime>2</TotalTime>
  <ScaleCrop>false</ScaleCrop>
  <LinksUpToDate>false</LinksUpToDate>
  <CharactersWithSpaces>4274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2022-04-24T05:57:00Z</dcterms:created>
  <dc:creator>kingway8888</dc:creator>
  <cp:lastModifiedBy>kingway8888</cp:lastModifiedBy>
  <dcterms:modified xsi:type="dcterms:W3CDTF">2022-04-27T06:33:52Z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B1DB4C18530E4BCCA39102B4D4770929</vt:lpwstr>
  </property>
</Properties>
</file>