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beforeLines="100" w:line="600" w:lineRule="exac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湘运管车管发〔2017〕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湖南省道路运输管理局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关于发布湖南省客车类型划分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及等级评定表（第二十六批）的通知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ascii="仿宋_GB2312" w:hAnsi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各市州运管处（局）：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6" w:firstLineChars="200"/>
        <w:jc w:val="both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根据交通运输部《关于发布&lt;营运客车类型划分及等级评定规则&gt;的通知》（交公路发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cs="仿宋_GB2312"/>
          <w:sz w:val="32"/>
          <w:szCs w:val="32"/>
        </w:rPr>
        <w:t>2002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</w:rPr>
        <w:t>590号）、《关于加强营运客车类型划分及等级评定管理工作的通知》（交公路发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cs="仿宋_GB2312"/>
          <w:sz w:val="32"/>
          <w:szCs w:val="32"/>
        </w:rPr>
        <w:t>2007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</w:rPr>
        <w:t>248号）的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cs="仿宋_GB2312"/>
          <w:sz w:val="32"/>
          <w:szCs w:val="32"/>
        </w:rPr>
        <w:t>和《营运客车类型划分及等级评定》（JT/T325—2013）标准，省局组织审查通过了《湖南省中级客车类型划分及等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级评定表》（第二十六批），现予发布。省局发布的湖南省中级客车类型划分及等级评定表，均可登录湖南省道路运输管理局官网（网址：</w:t>
      </w:r>
      <w:r>
        <w:rPr>
          <w:rFonts w:ascii="仿宋_GB2312" w:hAnsi="仿宋_GB2312" w:cs="仿宋_GB2312"/>
          <w:sz w:val="32"/>
          <w:szCs w:val="32"/>
        </w:rPr>
        <w:t>http://www.hunanygj.org.cn/</w:t>
      </w:r>
      <w:r>
        <w:rPr>
          <w:rFonts w:hint="eastAsia" w:ascii="仿宋_GB2312" w:hAnsi="仿宋_GB2312" w:cs="仿宋_GB2312"/>
          <w:sz w:val="32"/>
          <w:szCs w:val="32"/>
        </w:rPr>
        <w:t>）查询。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03" w:right="0" w:rightChars="0" w:firstLine="299" w:firstLineChars="93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67" w:leftChars="203" w:right="0" w:rightChars="0" w:hanging="952" w:hangingChars="295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附件：中级（座位）客车类型划分及等级评定表（湖南省第二十六批）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ind w:left="1567" w:leftChars="203" w:hanging="952" w:hangingChars="295"/>
        <w:textAlignment w:val="auto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640"/>
        <w:jc w:val="righ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湖南省道路运输管理局</w:t>
      </w:r>
    </w:p>
    <w:tbl>
      <w:tblPr>
        <w:tblStyle w:val="6"/>
        <w:tblpPr w:leftFromText="180" w:rightFromText="180" w:vertAnchor="text" w:horzAnchor="page" w:tblpX="1682" w:tblpY="1063"/>
        <w:tblOverlap w:val="never"/>
        <w:tblW w:w="8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5149"/>
        <w:gridCol w:w="1349"/>
        <w:gridCol w:w="1742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9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共印：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/>
                <w:sz w:val="28"/>
                <w:szCs w:val="28"/>
              </w:rPr>
              <w:t>份</w:t>
            </w:r>
          </w:p>
        </w:tc>
        <w:tc>
          <w:tcPr>
            <w:tcW w:w="2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149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湖南省道路运输管理局办公室</w:t>
            </w:r>
          </w:p>
        </w:tc>
        <w:tc>
          <w:tcPr>
            <w:tcW w:w="309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auto"/>
                <w:sz w:val="28"/>
                <w:szCs w:val="28"/>
                <w:lang w:val="zh-CN"/>
              </w:rPr>
              <w:t>201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</w:rPr>
              <w:t>7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</w:rPr>
              <w:t>12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/>
                <w:color w:val="auto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仿宋_GB2312"/>
                <w:sz w:val="28"/>
                <w:szCs w:val="28"/>
              </w:rPr>
              <w:t>印发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2017年12月5日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jc w:val="center"/>
        <w:textAlignment w:val="auto"/>
        <w:rPr>
          <w:rFonts w:ascii="仿宋_GB2312" w:hAnsi="仿宋_GB2312" w:cs="仿宋_GB2312"/>
          <w:color w:val="000000"/>
          <w:sz w:val="32"/>
          <w:szCs w:val="32"/>
          <w:lang w:val="zh-CN"/>
        </w:rPr>
        <w:sectPr>
          <w:headerReference r:id="rId3" w:type="default"/>
          <w:pgSz w:w="11906" w:h="16838"/>
          <w:pgMar w:top="1701" w:right="1701" w:bottom="680" w:left="1701" w:header="851" w:footer="992" w:gutter="0"/>
          <w:pgNumType w:fmt="decimal" w:start="1"/>
          <w:cols w:space="0" w:num="1"/>
          <w:docGrid w:type="linesAndChars" w:linePitch="424" w:charSpace="760"/>
        </w:sectPr>
      </w:pPr>
    </w:p>
    <w:p>
      <w:pPr>
        <w:spacing w:line="600" w:lineRule="exact"/>
        <w:jc w:val="center"/>
        <w:rPr>
          <w:rFonts w:ascii="仿宋_GB2312" w:hAnsi="仿宋_GB2312" w:cs="仿宋_GB2312"/>
          <w:color w:val="00000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关于《湖南省中级客车类型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划分及等级评定表》的说明</w:t>
      </w:r>
    </w:p>
    <w:p>
      <w:pPr>
        <w:spacing w:line="600" w:lineRule="exact"/>
        <w:jc w:val="center"/>
        <w:rPr>
          <w:rFonts w:ascii="仿宋_GB2312" w:hAnsi="仿宋_GB2312" w:cs="仿宋_GB2312"/>
          <w:b/>
          <w:sz w:val="32"/>
          <w:szCs w:val="32"/>
        </w:rPr>
      </w:pPr>
    </w:p>
    <w:p>
      <w:pPr>
        <w:spacing w:line="600" w:lineRule="exact"/>
        <w:ind w:firstLine="646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一、车辆各项技术参数及服务装备均需符合“评定表” 中的要求，只要有一项低于相应类型及等级的标准限值，在核发《道路运输证》时就不能核定为该类型及等级。</w:t>
      </w:r>
    </w:p>
    <w:p>
      <w:pPr>
        <w:spacing w:line="600" w:lineRule="exact"/>
        <w:ind w:firstLine="646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二、“评定表”中各车型的技术参数及服务装备均以新出厂的车辆为依据，所有内容均经过现场核查或实测。对于在用营运客车应根据车辆的实际状况进行类型及等级核定。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1"/>
        </w:pBdr>
        <w:spacing w:line="600" w:lineRule="exac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1"/>
        </w:pBdr>
        <w:spacing w:line="600" w:lineRule="exac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ascii="仿宋_GB2312" w:hAnsi="仿宋_GB2312" w:cs="仿宋_GB2312"/>
          <w:color w:val="000000"/>
          <w:sz w:val="32"/>
          <w:szCs w:val="32"/>
          <w:lang w:val="zh-CN"/>
        </w:rPr>
        <w:sectPr>
          <w:footerReference r:id="rId4" w:type="default"/>
          <w:pgSz w:w="11906" w:h="16838"/>
          <w:pgMar w:top="1701" w:right="1701" w:bottom="1361" w:left="1701" w:header="851" w:footer="992" w:gutter="0"/>
          <w:pgNumType w:fmt="decimal"/>
          <w:cols w:space="0" w:num="1"/>
          <w:docGrid w:type="linesAndChars" w:linePitch="419" w:charSpace="760"/>
        </w:sectPr>
      </w:pPr>
    </w:p>
    <w:p>
      <w:pPr>
        <w:spacing w:line="400" w:lineRule="exact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附件</w:t>
      </w:r>
    </w:p>
    <w:p>
      <w:pPr>
        <w:spacing w:line="400" w:lineRule="exact"/>
        <w:jc w:val="center"/>
        <w:rPr>
          <w:b/>
          <w:bCs w:val="0"/>
          <w:sz w:val="32"/>
        </w:rPr>
      </w:pPr>
      <w:r>
        <w:rPr>
          <w:rFonts w:hint="eastAsia"/>
          <w:b/>
          <w:bCs w:val="0"/>
          <w:sz w:val="32"/>
        </w:rPr>
        <w:t>中级（座位）客车类型划分及等级评定表</w:t>
      </w:r>
    </w:p>
    <w:tbl>
      <w:tblPr>
        <w:tblStyle w:val="6"/>
        <w:tblpPr w:leftFromText="180" w:rightFromText="180" w:vertAnchor="text" w:horzAnchor="page" w:tblpXSpec="center" w:tblpY="922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751"/>
        <w:gridCol w:w="1720"/>
        <w:gridCol w:w="17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8" w:hRule="exact"/>
        </w:trPr>
        <w:tc>
          <w:tcPr>
            <w:tcW w:w="3895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exact"/>
              <w:ind w:firstLine="1800" w:firstLineChars="900"/>
              <w:jc w:val="center"/>
              <w:rPr>
                <w:sz w:val="24"/>
              </w:rPr>
            </w:pPr>
            <w:r>
              <w:rPr>
                <w:sz w:val="20"/>
              </w:rPr>
              <w:pict>
                <v:line id="_x0000_s1086" o:spid="_x0000_s1086" o:spt="20" style="position:absolute;left:0pt;margin-left:-2.55pt;margin-top:3.85pt;height:16.1pt;width:185.15pt;rotation:131072f;z-index:25166745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sz w:val="24"/>
              </w:rPr>
              <w:t>厂家</w:t>
            </w:r>
          </w:p>
          <w:p>
            <w:pPr>
              <w:spacing w:line="36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24"/>
              </w:rPr>
              <w:t>技术参数</w:t>
            </w:r>
          </w:p>
        </w:tc>
        <w:tc>
          <w:tcPr>
            <w:tcW w:w="1720" w:type="dxa"/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24"/>
                <w:szCs w:val="21"/>
                <w:lang w:val="en-GB"/>
              </w:rPr>
            </w:pPr>
            <w:r>
              <w:rPr>
                <w:rFonts w:hint="eastAsia"/>
                <w:spacing w:val="-12"/>
                <w:sz w:val="24"/>
                <w:szCs w:val="21"/>
                <w:lang w:val="en-GB"/>
              </w:rPr>
              <w:t>湖南赛特</w:t>
            </w:r>
          </w:p>
        </w:tc>
        <w:tc>
          <w:tcPr>
            <w:tcW w:w="1728" w:type="dxa"/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24"/>
                <w:szCs w:val="21"/>
                <w:lang w:val="en-GB"/>
              </w:rPr>
            </w:pPr>
            <w:r>
              <w:rPr>
                <w:rFonts w:hint="eastAsia"/>
                <w:spacing w:val="-12"/>
                <w:sz w:val="24"/>
                <w:szCs w:val="21"/>
                <w:lang w:val="en-GB"/>
              </w:rPr>
              <w:t>湖南赛特</w:t>
            </w:r>
          </w:p>
        </w:tc>
        <w:tc>
          <w:tcPr>
            <w:tcW w:w="1728" w:type="dxa"/>
          </w:tcPr>
          <w:p>
            <w:pPr>
              <w:spacing w:line="260" w:lineRule="exact"/>
              <w:jc w:val="center"/>
              <w:rPr>
                <w:spacing w:val="-12"/>
                <w:sz w:val="24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95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700" w:firstLineChars="900"/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HS6720A5</w:t>
            </w:r>
          </w:p>
        </w:tc>
        <w:tc>
          <w:tcPr>
            <w:tcW w:w="172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HS6605A</w:t>
            </w:r>
          </w:p>
        </w:tc>
        <w:tc>
          <w:tcPr>
            <w:tcW w:w="1728" w:type="dxa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评定类型及等级</w:t>
            </w:r>
          </w:p>
        </w:tc>
        <w:tc>
          <w:tcPr>
            <w:tcW w:w="75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中型中级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小型中级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座位数＋司机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26+1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18+1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车身长度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5990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比功率        kw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t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14.5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发动机位置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乘客门位置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车内通道宽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前桥盘式制动器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ABS（一类）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蹄片间隙自调装置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动力转向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缓速器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无内胎子午线轮胎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子午线轮胎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座间距(同向)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座垫宽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座椅深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靠背高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650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扶手（靠通道）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座椅安全带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空气调节装置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车内行李架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6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后置发动机舱温度报警系统和自动灭火装置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卫星定位系统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影音播放及麦克风设备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人均行李舱容积m3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人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特殊结构说明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</w:tbl>
    <w:p>
      <w:pPr>
        <w:spacing w:line="400" w:lineRule="exact"/>
        <w:jc w:val="center"/>
        <w:rPr>
          <w:b/>
          <w:bCs w:val="0"/>
          <w:sz w:val="32"/>
        </w:rPr>
      </w:pPr>
      <w:r>
        <w:pict>
          <v:shape id="_x0000_s1085" o:spid="_x0000_s1085" o:spt="202" type="#_x0000_t202" style="position:absolute;left:0pt;margin-left:222.55pt;margin-top:693.6pt;height:35.2pt;width:27.75pt;z-index:251666432;mso-width-relative:page;mso-height-relative:page;" stroked="t" coordsize="21600,21600">
            <v:path/>
            <v:fill color2="#BBD5F0" focussize="0,0"/>
            <v:stroke weight="1.25pt" color="#FFFFFF" joinstyle="miter"/>
            <v:imagedata o:title=""/>
            <o:lock v:ext="edit"/>
            <v:textbox>
              <w:txbxContent>
                <w:p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32"/>
          <w:u w:val="single"/>
        </w:rPr>
        <w:t xml:space="preserve">湖  南 </w:t>
      </w:r>
      <w:r>
        <w:rPr>
          <w:rFonts w:hint="eastAsia"/>
          <w:b/>
          <w:bCs w:val="0"/>
          <w:sz w:val="32"/>
        </w:rPr>
        <w:t xml:space="preserve">省（区、市） </w:t>
      </w:r>
      <w:r>
        <w:rPr>
          <w:rFonts w:hint="eastAsia"/>
          <w:sz w:val="32"/>
          <w:u w:val="single"/>
        </w:rPr>
        <w:t xml:space="preserve"> 二十六  </w:t>
      </w:r>
      <w:r>
        <w:rPr>
          <w:rFonts w:hint="eastAsia"/>
          <w:b/>
          <w:bCs w:val="0"/>
          <w:sz w:val="32"/>
        </w:rPr>
        <w:t>批</w:t>
      </w:r>
    </w:p>
    <w:p>
      <w:pPr>
        <w:autoSpaceDE w:val="0"/>
        <w:autoSpaceDN w:val="0"/>
        <w:spacing w:line="340" w:lineRule="exact"/>
        <w:rPr>
          <w:rFonts w:ascii="仿宋_GB2312" w:hAnsi="仿宋_GB2312"/>
          <w:color w:val="000000"/>
          <w:sz w:val="32"/>
          <w:szCs w:val="32"/>
        </w:rPr>
      </w:pPr>
    </w:p>
    <w:p>
      <w:pPr>
        <w:autoSpaceDE w:val="0"/>
        <w:autoSpaceDN w:val="0"/>
        <w:spacing w:line="340" w:lineRule="exact"/>
        <w:rPr>
          <w:rFonts w:ascii="仿宋_GB2312" w:hAnsi="仿宋_GB2312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spacing w:line="340" w:lineRule="exact"/>
        <w:rPr>
          <w:rFonts w:ascii="仿宋_GB2312" w:hAnsi="仿宋_GB2312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spacing w:line="340" w:lineRule="exact"/>
        <w:rPr>
          <w:rFonts w:ascii="仿宋_GB2312" w:hAnsi="仿宋_GB2312"/>
          <w:color w:val="000000"/>
          <w:sz w:val="32"/>
          <w:szCs w:val="32"/>
          <w:lang w:val="zh-CN"/>
        </w:rPr>
      </w:pPr>
    </w:p>
    <w:p>
      <w:pPr>
        <w:spacing w:line="400" w:lineRule="exact"/>
        <w:jc w:val="center"/>
        <w:rPr>
          <w:b/>
          <w:bCs w:val="0"/>
          <w:sz w:val="32"/>
        </w:rPr>
      </w:pPr>
      <w:r>
        <w:rPr>
          <w:rFonts w:hint="eastAsia"/>
          <w:b/>
          <w:bCs w:val="0"/>
          <w:sz w:val="32"/>
        </w:rPr>
        <w:t>中级（座位）客车类型划分及等级评定表(新能源)</w:t>
      </w:r>
    </w:p>
    <w:tbl>
      <w:tblPr>
        <w:tblStyle w:val="6"/>
        <w:tblpPr w:leftFromText="180" w:rightFromText="180" w:vertAnchor="text" w:horzAnchor="page" w:tblpXSpec="center" w:tblpY="922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751"/>
        <w:gridCol w:w="1720"/>
        <w:gridCol w:w="17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95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exact"/>
              <w:ind w:firstLine="2160" w:firstLineChars="900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line id="Line 6" o:spid="_x0000_s1052" o:spt="20" style="position:absolute;left:0pt;margin-left:-2.6pt;margin-top:3.95pt;height:16.1pt;width:190.95pt;rotation:131072f;z-index:25166438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sz w:val="24"/>
              </w:rPr>
              <w:t>厂家</w:t>
            </w:r>
          </w:p>
          <w:p>
            <w:pPr>
              <w:spacing w:line="36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技术参数</w:t>
            </w:r>
          </w:p>
        </w:tc>
        <w:tc>
          <w:tcPr>
            <w:tcW w:w="1720" w:type="dxa"/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24"/>
                <w:lang w:val="en-GB"/>
              </w:rPr>
            </w:pPr>
            <w:r>
              <w:rPr>
                <w:rFonts w:hint="eastAsia"/>
                <w:spacing w:val="-12"/>
                <w:sz w:val="24"/>
                <w:lang w:val="en-GB"/>
              </w:rPr>
              <w:t>中车电动</w:t>
            </w:r>
          </w:p>
        </w:tc>
        <w:tc>
          <w:tcPr>
            <w:tcW w:w="1728" w:type="dxa"/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24"/>
                <w:szCs w:val="21"/>
                <w:lang w:val="en-GB"/>
              </w:rPr>
            </w:pPr>
          </w:p>
        </w:tc>
        <w:tc>
          <w:tcPr>
            <w:tcW w:w="1728" w:type="dxa"/>
          </w:tcPr>
          <w:p>
            <w:pPr>
              <w:spacing w:line="260" w:lineRule="exact"/>
              <w:jc w:val="center"/>
              <w:rPr>
                <w:spacing w:val="-12"/>
                <w:sz w:val="24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95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160" w:firstLineChars="900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TEG6110EV04</w:t>
            </w:r>
          </w:p>
        </w:tc>
        <w:tc>
          <w:tcPr>
            <w:tcW w:w="172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评定类型及等级</w:t>
            </w:r>
          </w:p>
        </w:tc>
        <w:tc>
          <w:tcPr>
            <w:tcW w:w="75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大型中级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座位数＋司机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45+1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车身长度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10900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续电续航里程      km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动力电池总质量与整车整备质量比%≤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发动机位置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乘客门位置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前中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车内通道宽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前桥盘式制动器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ABS（一类）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蹄片间隙自调装置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动力转向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缓速器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电池箱专用自动灭火装置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无内胎子午线轮胎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座间距(同向)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座垫宽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座椅深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靠背高        mm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扶手（靠通道）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座椅安全带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空气调节装置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车内行李架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电池或超级电容装置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卫星定位系统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影音播放及麦克风设备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装置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人均行李舱容积m3</w:t>
            </w:r>
            <w:r>
              <w:rPr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人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≥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0.10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144" w:type="dxa"/>
            <w:tcBorders>
              <w:right w:val="nil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特殊结构说明</w:t>
            </w:r>
          </w:p>
        </w:tc>
        <w:tc>
          <w:tcPr>
            <w:tcW w:w="75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纯电动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20" w:lineRule="exact"/>
              <w:jc w:val="center"/>
              <w:rPr>
                <w:sz w:val="24"/>
                <w:u w:val="single"/>
              </w:rPr>
            </w:pPr>
          </w:p>
        </w:tc>
      </w:tr>
    </w:tbl>
    <w:p>
      <w:pPr>
        <w:spacing w:line="400" w:lineRule="exact"/>
        <w:jc w:val="center"/>
        <w:rPr>
          <w:b/>
          <w:bCs w:val="0"/>
          <w:sz w:val="32"/>
        </w:rPr>
      </w:pPr>
      <w:r>
        <w:pict>
          <v:shape id="_x0000_s1029" o:spid="_x0000_s1029" o:spt="202" type="#_x0000_t202" style="position:absolute;left:0pt;margin-left:215.8pt;margin-top:716.6pt;height:12.2pt;width:34.5pt;z-index:251658240;mso-width-relative:page;mso-height-relative:page;" stroked="t" coordsize="21600,21600">
            <v:path/>
            <v:fill color2="#BBD5F0" focussize="0,0"/>
            <v:stroke weight="1.25pt" color="#FFFFFF" joinstyle="miter"/>
            <v:imagedata o:title=""/>
            <o:lock v:ext="edit"/>
            <v:textbox>
              <w:txbxContent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</w:p>
              </w:txbxContent>
            </v:textbox>
          </v:shape>
        </w:pict>
      </w:r>
      <w:r>
        <w:rPr>
          <w:rFonts w:hint="eastAsia"/>
          <w:sz w:val="32"/>
          <w:u w:val="single"/>
        </w:rPr>
        <w:t xml:space="preserve"> 湖  南 </w:t>
      </w:r>
      <w:r>
        <w:rPr>
          <w:rFonts w:hint="eastAsia"/>
          <w:b/>
          <w:bCs w:val="0"/>
          <w:sz w:val="32"/>
        </w:rPr>
        <w:t xml:space="preserve">省（区、市） </w:t>
      </w:r>
      <w:r>
        <w:rPr>
          <w:rFonts w:hint="eastAsia"/>
          <w:sz w:val="32"/>
          <w:u w:val="single"/>
        </w:rPr>
        <w:t xml:space="preserve"> 二十六  </w:t>
      </w:r>
      <w:r>
        <w:rPr>
          <w:rFonts w:hint="eastAsia"/>
          <w:b/>
          <w:bCs w:val="0"/>
          <w:sz w:val="32"/>
        </w:rPr>
        <w:t>批</w:t>
      </w:r>
    </w:p>
    <w:sectPr>
      <w:footerReference r:id="rId5" w:type="default"/>
      <w:pgSz w:w="11906" w:h="16838"/>
      <w:pgMar w:top="567" w:right="1174" w:bottom="567" w:left="117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4CC6"/>
    <w:rsid w:val="00054F2A"/>
    <w:rsid w:val="00087E7D"/>
    <w:rsid w:val="000F4016"/>
    <w:rsid w:val="000F7BC2"/>
    <w:rsid w:val="00107AE9"/>
    <w:rsid w:val="0011135E"/>
    <w:rsid w:val="0014070F"/>
    <w:rsid w:val="00172A27"/>
    <w:rsid w:val="001D1B63"/>
    <w:rsid w:val="00223614"/>
    <w:rsid w:val="00283A03"/>
    <w:rsid w:val="0029150D"/>
    <w:rsid w:val="002C5FD7"/>
    <w:rsid w:val="00302105"/>
    <w:rsid w:val="003134B2"/>
    <w:rsid w:val="00333D8A"/>
    <w:rsid w:val="0038198C"/>
    <w:rsid w:val="00384A19"/>
    <w:rsid w:val="0039680F"/>
    <w:rsid w:val="004060BB"/>
    <w:rsid w:val="00436E19"/>
    <w:rsid w:val="00474ACB"/>
    <w:rsid w:val="00485190"/>
    <w:rsid w:val="004943CA"/>
    <w:rsid w:val="005E58B7"/>
    <w:rsid w:val="00641C6B"/>
    <w:rsid w:val="00652B72"/>
    <w:rsid w:val="006E3CF7"/>
    <w:rsid w:val="00717505"/>
    <w:rsid w:val="00743659"/>
    <w:rsid w:val="00817555"/>
    <w:rsid w:val="008413B1"/>
    <w:rsid w:val="00853945"/>
    <w:rsid w:val="00881FCC"/>
    <w:rsid w:val="00895ECB"/>
    <w:rsid w:val="00897E97"/>
    <w:rsid w:val="008A652F"/>
    <w:rsid w:val="008B07D6"/>
    <w:rsid w:val="00947E66"/>
    <w:rsid w:val="00964EAD"/>
    <w:rsid w:val="00993156"/>
    <w:rsid w:val="009B5957"/>
    <w:rsid w:val="009B72D8"/>
    <w:rsid w:val="00A0628C"/>
    <w:rsid w:val="00A2157A"/>
    <w:rsid w:val="00A27E78"/>
    <w:rsid w:val="00A5015D"/>
    <w:rsid w:val="00A5027A"/>
    <w:rsid w:val="00A72F32"/>
    <w:rsid w:val="00AB2B73"/>
    <w:rsid w:val="00AC6EEF"/>
    <w:rsid w:val="00AE5AE4"/>
    <w:rsid w:val="00B46A15"/>
    <w:rsid w:val="00BA4E62"/>
    <w:rsid w:val="00BA6E9A"/>
    <w:rsid w:val="00C10FAD"/>
    <w:rsid w:val="00C15CEC"/>
    <w:rsid w:val="00C2753E"/>
    <w:rsid w:val="00C3616D"/>
    <w:rsid w:val="00C90D5D"/>
    <w:rsid w:val="00C97D23"/>
    <w:rsid w:val="00CA3EEE"/>
    <w:rsid w:val="00CA43B0"/>
    <w:rsid w:val="00CC229A"/>
    <w:rsid w:val="00D3118F"/>
    <w:rsid w:val="00D31C90"/>
    <w:rsid w:val="00D3702B"/>
    <w:rsid w:val="00D54E9D"/>
    <w:rsid w:val="00D54FA2"/>
    <w:rsid w:val="00D71C5B"/>
    <w:rsid w:val="00D75518"/>
    <w:rsid w:val="00DA5793"/>
    <w:rsid w:val="00DA6670"/>
    <w:rsid w:val="00DF48DE"/>
    <w:rsid w:val="00E11FFB"/>
    <w:rsid w:val="00E66324"/>
    <w:rsid w:val="00E71D15"/>
    <w:rsid w:val="00E958C3"/>
    <w:rsid w:val="00ED3E9E"/>
    <w:rsid w:val="00F43B41"/>
    <w:rsid w:val="00F46BB2"/>
    <w:rsid w:val="00F85570"/>
    <w:rsid w:val="00FE166F"/>
    <w:rsid w:val="00FF3F6C"/>
    <w:rsid w:val="01EF5DFC"/>
    <w:rsid w:val="0400181C"/>
    <w:rsid w:val="083D5414"/>
    <w:rsid w:val="0BCA2E32"/>
    <w:rsid w:val="1221304D"/>
    <w:rsid w:val="187212AC"/>
    <w:rsid w:val="248F3D0B"/>
    <w:rsid w:val="288F0473"/>
    <w:rsid w:val="294471C1"/>
    <w:rsid w:val="2BF679E8"/>
    <w:rsid w:val="2C7D570A"/>
    <w:rsid w:val="2DE5525B"/>
    <w:rsid w:val="2EC444B0"/>
    <w:rsid w:val="2EF31996"/>
    <w:rsid w:val="30FC248A"/>
    <w:rsid w:val="339C6E3C"/>
    <w:rsid w:val="39AF3413"/>
    <w:rsid w:val="3B387582"/>
    <w:rsid w:val="3CF01087"/>
    <w:rsid w:val="424D4D10"/>
    <w:rsid w:val="43166D1E"/>
    <w:rsid w:val="45A90857"/>
    <w:rsid w:val="477F6C5D"/>
    <w:rsid w:val="49C35B92"/>
    <w:rsid w:val="4C0C237F"/>
    <w:rsid w:val="4D732A59"/>
    <w:rsid w:val="4F0B2029"/>
    <w:rsid w:val="52730CC5"/>
    <w:rsid w:val="5F212CA2"/>
    <w:rsid w:val="5F6755CE"/>
    <w:rsid w:val="6538251C"/>
    <w:rsid w:val="66277C26"/>
    <w:rsid w:val="6C95550B"/>
    <w:rsid w:val="6CA32A49"/>
    <w:rsid w:val="6CA64C69"/>
    <w:rsid w:val="6F1E1857"/>
    <w:rsid w:val="6FD3653E"/>
    <w:rsid w:val="71F02BFB"/>
    <w:rsid w:val="7334158F"/>
    <w:rsid w:val="734B5436"/>
    <w:rsid w:val="73AC41D5"/>
    <w:rsid w:val="77864BF3"/>
    <w:rsid w:val="78807FC1"/>
    <w:rsid w:val="7F041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333333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907"/>
      </w:tabs>
      <w:ind w:left="907" w:hanging="453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86"/>
    <customShpInfo spid="_x0000_s1085"/>
    <customShpInfo spid="_x0000_s1052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F1EB6-1265-42CB-A1C7-93DD24C2C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267</Words>
  <Characters>1525</Characters>
  <Lines>12</Lines>
  <Paragraphs>3</Paragraphs>
  <ScaleCrop>false</ScaleCrop>
  <LinksUpToDate>false</LinksUpToDate>
  <CharactersWithSpaces>1789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2017-02-22T00:56:00Z</dcterms:created>
  <dc:creator>User</dc:creator>
  <cp:lastModifiedBy>爱你如初</cp:lastModifiedBy>
  <cp:lastPrinted>2017-12-06T01:10:38Z</cp:lastPrinted>
  <dcterms:modified xsi:type="dcterms:W3CDTF">2017-12-06T01:12:42Z</dcterms:modified>
  <dc:title>《湖南省中级客车类型划分及等级评定表》</dc:title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