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C50A9">
      <w:pPr>
        <w:overflowPunct w:val="0"/>
        <w:spacing w:line="570" w:lineRule="exac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0D3F4BD9">
      <w:pPr>
        <w:overflowPunct w:val="0"/>
        <w:spacing w:line="570" w:lineRule="exact"/>
        <w:rPr>
          <w:rFonts w:hint="eastAsia" w:ascii="黑体" w:hAnsi="黑体" w:eastAsia="黑体" w:cs="黑体"/>
          <w:color w:val="000000"/>
          <w:sz w:val="32"/>
          <w:szCs w:val="32"/>
        </w:rPr>
      </w:pPr>
    </w:p>
    <w:p w14:paraId="504D7F40">
      <w:pPr>
        <w:overflowPunct w:val="0"/>
        <w:spacing w:after="580" w:line="57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湖南省2024年度政府还贷二级公路取消收费后补助资金绩效自评报告</w:t>
      </w:r>
    </w:p>
    <w:p w14:paraId="481795AA">
      <w:pPr>
        <w:overflowPunct w:val="0"/>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rPr>
        <w:t>资金及</w:t>
      </w:r>
      <w:r>
        <w:rPr>
          <w:rFonts w:ascii="Times New Roman" w:hAnsi="Times New Roman" w:eastAsia="黑体" w:cs="Times New Roman"/>
          <w:color w:val="000000"/>
          <w:sz w:val="32"/>
          <w:szCs w:val="32"/>
        </w:rPr>
        <w:t>绩效目标分解下达情况</w:t>
      </w:r>
    </w:p>
    <w:p w14:paraId="4BD56550">
      <w:pPr>
        <w:overflowPunct w:val="0"/>
        <w:spacing w:line="52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color w:val="000000"/>
          <w:sz w:val="32"/>
          <w:szCs w:val="32"/>
        </w:rPr>
        <w:t>（一）中央下达政府还贷二级公路取消收费后补助资金预算和绩效目标情况</w:t>
      </w:r>
    </w:p>
    <w:p w14:paraId="549C7DA3">
      <w:pPr>
        <w:overflowPunct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年，中央下达我省政府还贷二级公路取消收费后补助资金2批次</w:t>
      </w:r>
      <w:r>
        <w:rPr>
          <w:rFonts w:hint="eastAsia" w:ascii="Times New Roman" w:hAnsi="Times New Roman" w:eastAsia="仿宋_GB2312" w:cs="Times New Roman"/>
          <w:color w:val="000000"/>
          <w:sz w:val="32"/>
          <w:szCs w:val="32"/>
        </w:rPr>
        <w:t>52,823.00</w:t>
      </w:r>
      <w:r>
        <w:rPr>
          <w:rFonts w:ascii="Times New Roman" w:hAnsi="Times New Roman" w:eastAsia="仿宋_GB2312" w:cs="Times New Roman"/>
          <w:color w:val="000000"/>
          <w:sz w:val="32"/>
          <w:szCs w:val="32"/>
        </w:rPr>
        <w:t>万元，用于支持我省普通</w:t>
      </w:r>
      <w:r>
        <w:rPr>
          <w:rFonts w:hint="eastAsia" w:ascii="Times New Roman" w:hAnsi="Times New Roman" w:eastAsia="仿宋_GB2312" w:cs="Times New Roman"/>
          <w:color w:val="000000"/>
          <w:sz w:val="32"/>
          <w:szCs w:val="32"/>
        </w:rPr>
        <w:t>国省道及农村公路养护项目</w:t>
      </w:r>
      <w:r>
        <w:rPr>
          <w:rFonts w:ascii="Times New Roman" w:hAnsi="Times New Roman" w:eastAsia="仿宋_GB2312" w:cs="Times New Roman"/>
          <w:color w:val="000000"/>
          <w:sz w:val="32"/>
          <w:szCs w:val="32"/>
        </w:rPr>
        <w:t>。具体情况如下：</w:t>
      </w:r>
    </w:p>
    <w:p w14:paraId="128CAC50">
      <w:pPr>
        <w:overflowPunct w:val="0"/>
        <w:spacing w:line="580" w:lineRule="exact"/>
        <w:jc w:val="center"/>
        <w:rPr>
          <w:rFonts w:ascii="Times New Roman" w:hAnsi="Times New Roman" w:eastAsia="仿宋_GB2312" w:cs="Times New Roman"/>
          <w:b/>
          <w:bCs/>
          <w:color w:val="000000"/>
          <w:sz w:val="30"/>
          <w:szCs w:val="30"/>
        </w:rPr>
      </w:pPr>
      <w:r>
        <w:rPr>
          <w:rFonts w:ascii="Times New Roman" w:hAnsi="Times New Roman" w:eastAsia="仿宋_GB2312" w:cs="Times New Roman"/>
          <w:b/>
          <w:bCs/>
          <w:color w:val="000000"/>
          <w:sz w:val="30"/>
          <w:szCs w:val="30"/>
        </w:rPr>
        <w:t>表1中央下达湖南202</w:t>
      </w:r>
      <w:r>
        <w:rPr>
          <w:rFonts w:hint="eastAsia" w:ascii="Times New Roman" w:hAnsi="Times New Roman" w:eastAsia="仿宋_GB2312" w:cs="Times New Roman"/>
          <w:b/>
          <w:bCs/>
          <w:color w:val="000000"/>
          <w:sz w:val="30"/>
          <w:szCs w:val="30"/>
        </w:rPr>
        <w:t>4</w:t>
      </w:r>
      <w:r>
        <w:rPr>
          <w:rFonts w:ascii="Times New Roman" w:hAnsi="Times New Roman" w:eastAsia="仿宋_GB2312" w:cs="Times New Roman"/>
          <w:b/>
          <w:bCs/>
          <w:color w:val="000000"/>
          <w:sz w:val="30"/>
          <w:szCs w:val="30"/>
        </w:rPr>
        <w:t>年政府还贷二级公路取消收费后补助</w:t>
      </w:r>
    </w:p>
    <w:p w14:paraId="39BB213A">
      <w:pPr>
        <w:overflowPunct w:val="0"/>
        <w:spacing w:line="580" w:lineRule="exact"/>
        <w:jc w:val="center"/>
        <w:rPr>
          <w:rFonts w:ascii="Times New Roman" w:hAnsi="Times New Roman" w:eastAsia="仿宋_GB2312" w:cs="Times New Roman"/>
          <w:b/>
          <w:bCs/>
          <w:color w:val="000000"/>
          <w:sz w:val="30"/>
          <w:szCs w:val="30"/>
        </w:rPr>
      </w:pPr>
      <w:r>
        <w:rPr>
          <w:rFonts w:ascii="Times New Roman" w:hAnsi="Times New Roman" w:eastAsia="仿宋_GB2312" w:cs="Times New Roman"/>
          <w:b/>
          <w:bCs/>
          <w:color w:val="000000"/>
          <w:sz w:val="30"/>
          <w:szCs w:val="30"/>
        </w:rPr>
        <w:t>资金明细表（按批次）</w:t>
      </w:r>
    </w:p>
    <w:p w14:paraId="5AF66F55">
      <w:pPr>
        <w:widowControl/>
        <w:overflowPunct w:val="0"/>
        <w:jc w:val="right"/>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单位：万元</w:t>
      </w:r>
    </w:p>
    <w:tbl>
      <w:tblPr>
        <w:tblStyle w:val="7"/>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6"/>
        <w:gridCol w:w="2141"/>
        <w:gridCol w:w="1096"/>
      </w:tblGrid>
      <w:tr w14:paraId="5FD4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99" w:type="pct"/>
            <w:shd w:val="clear" w:color="auto" w:fill="auto"/>
            <w:noWrap/>
            <w:vAlign w:val="center"/>
          </w:tcPr>
          <w:p w14:paraId="3B19F1BC">
            <w:pPr>
              <w:widowControl/>
              <w:overflowPunct w:val="0"/>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下达批次</w:t>
            </w:r>
          </w:p>
        </w:tc>
        <w:tc>
          <w:tcPr>
            <w:tcW w:w="1184" w:type="pct"/>
            <w:shd w:val="clear" w:color="auto" w:fill="auto"/>
            <w:noWrap/>
            <w:vAlign w:val="center"/>
          </w:tcPr>
          <w:p w14:paraId="6D5B9BAD">
            <w:pPr>
              <w:widowControl/>
              <w:overflowPunct w:val="0"/>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部预算指标文号</w:t>
            </w:r>
          </w:p>
        </w:tc>
        <w:tc>
          <w:tcPr>
            <w:tcW w:w="717" w:type="pct"/>
            <w:shd w:val="clear" w:color="auto" w:fill="auto"/>
            <w:noWrap/>
            <w:vAlign w:val="center"/>
          </w:tcPr>
          <w:p w14:paraId="6E7028A4">
            <w:pPr>
              <w:widowControl/>
              <w:overflowPunct w:val="0"/>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金额</w:t>
            </w:r>
          </w:p>
        </w:tc>
      </w:tr>
      <w:tr w14:paraId="690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BF2A79">
            <w:pPr>
              <w:widowControl/>
              <w:overflowPunct w:val="0"/>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关于提前下达2024年政府还贷二级公路取消收费后补助资金</w:t>
            </w:r>
          </w:p>
        </w:tc>
        <w:tc>
          <w:tcPr>
            <w:tcW w:w="11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CD4B35">
            <w:pPr>
              <w:widowControl/>
              <w:overflowPunct w:val="0"/>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财建〔2023〕330号</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CB15A1">
            <w:pPr>
              <w:widowControl/>
              <w:overflowPunct w:val="0"/>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40,427.00</w:t>
            </w:r>
          </w:p>
        </w:tc>
      </w:tr>
      <w:tr w14:paraId="4F7F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9C4D4">
            <w:pPr>
              <w:widowControl/>
              <w:overflowPunct w:val="0"/>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关于下达2024年政府还贷二级公路取消收费后补助资金</w:t>
            </w:r>
          </w:p>
        </w:tc>
        <w:tc>
          <w:tcPr>
            <w:tcW w:w="11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0B70E">
            <w:pPr>
              <w:widowControl/>
              <w:overflowPunct w:val="0"/>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财建〔2024〕64号</w:t>
            </w: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B7D36">
            <w:pPr>
              <w:widowControl/>
              <w:overflowPunct w:val="0"/>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12,396.00</w:t>
            </w:r>
          </w:p>
        </w:tc>
      </w:tr>
      <w:tr w14:paraId="338E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0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81685">
            <w:pPr>
              <w:widowControl/>
              <w:overflowPunct w:val="0"/>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合计</w:t>
            </w:r>
          </w:p>
        </w:tc>
        <w:tc>
          <w:tcPr>
            <w:tcW w:w="11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4DC7D">
            <w:pPr>
              <w:widowControl/>
              <w:overflowPunct w:val="0"/>
              <w:jc w:val="center"/>
              <w:textAlignment w:val="center"/>
              <w:rPr>
                <w:rFonts w:ascii="Times New Roman" w:hAnsi="Times New Roman" w:eastAsia="仿宋_GB2312" w:cs="Times New Roman"/>
                <w:color w:val="000000"/>
                <w:kern w:val="0"/>
                <w:sz w:val="22"/>
                <w:lang w:bidi="ar"/>
              </w:rPr>
            </w:pPr>
          </w:p>
        </w:tc>
        <w:tc>
          <w:tcPr>
            <w:tcW w:w="7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B57A9">
            <w:pPr>
              <w:widowControl/>
              <w:overflowPunct w:val="0"/>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52,823.00</w:t>
            </w:r>
          </w:p>
        </w:tc>
      </w:tr>
    </w:tbl>
    <w:p w14:paraId="0D41B6CF">
      <w:pPr>
        <w:overflowPunct w:val="0"/>
        <w:spacing w:line="580" w:lineRule="exact"/>
        <w:ind w:firstLine="520" w:firstLineChars="200"/>
        <w:rPr>
          <w:rFonts w:ascii="Times New Roman" w:hAnsi="Times New Roman" w:eastAsia="仿宋_GB2312" w:cs="Times New Roman"/>
          <w:color w:val="000000"/>
          <w:sz w:val="32"/>
          <w:szCs w:val="32"/>
        </w:rPr>
      </w:pPr>
      <w:r>
        <w:rPr>
          <w:rFonts w:ascii="Times New Roman" w:hAnsi="Times New Roman" w:eastAsia="宋体" w:cs="Times New Roman"/>
          <w:color w:val="000000"/>
          <w:sz w:val="26"/>
        </w:rPr>
        <w:t xml:space="preserve"> </w:t>
      </w:r>
      <w:r>
        <w:rPr>
          <w:rFonts w:ascii="Times New Roman" w:hAnsi="Times New Roman" w:eastAsia="仿宋_GB2312" w:cs="Times New Roman"/>
          <w:color w:val="000000"/>
          <w:sz w:val="32"/>
          <w:szCs w:val="32"/>
        </w:rPr>
        <w:t>中央下达绩效目标如下：</w:t>
      </w:r>
    </w:p>
    <w:p w14:paraId="2D0EE151">
      <w:pPr>
        <w:overflowPunct w:val="0"/>
        <w:spacing w:line="580" w:lineRule="exact"/>
        <w:jc w:val="center"/>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表2中央下达湖南202</w:t>
      </w:r>
      <w:r>
        <w:rPr>
          <w:rFonts w:hint="eastAsia" w:ascii="Times New Roman" w:hAnsi="Times New Roman" w:eastAsia="仿宋_GB2312" w:cs="Times New Roman"/>
          <w:b/>
          <w:color w:val="000000"/>
          <w:sz w:val="32"/>
          <w:szCs w:val="32"/>
        </w:rPr>
        <w:t>4</w:t>
      </w:r>
      <w:r>
        <w:rPr>
          <w:rFonts w:ascii="Times New Roman" w:hAnsi="Times New Roman" w:eastAsia="仿宋_GB2312" w:cs="Times New Roman"/>
          <w:b/>
          <w:color w:val="000000"/>
          <w:sz w:val="32"/>
          <w:szCs w:val="32"/>
        </w:rPr>
        <w:t>年政府还贷二级公路取消收费后</w:t>
      </w:r>
    </w:p>
    <w:p w14:paraId="2EE6AA28">
      <w:pPr>
        <w:overflowPunct w:val="0"/>
        <w:spacing w:line="580" w:lineRule="exact"/>
        <w:jc w:val="center"/>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补助资金绩效目标表</w:t>
      </w:r>
    </w:p>
    <w:tbl>
      <w:tblPr>
        <w:tblStyle w:val="7"/>
        <w:tblW w:w="9351" w:type="dxa"/>
        <w:jc w:val="center"/>
        <w:tblLayout w:type="autofit"/>
        <w:tblCellMar>
          <w:top w:w="0" w:type="dxa"/>
          <w:left w:w="108" w:type="dxa"/>
          <w:bottom w:w="0" w:type="dxa"/>
          <w:right w:w="108" w:type="dxa"/>
        </w:tblCellMar>
      </w:tblPr>
      <w:tblGrid>
        <w:gridCol w:w="514"/>
        <w:gridCol w:w="944"/>
        <w:gridCol w:w="1800"/>
        <w:gridCol w:w="1202"/>
        <w:gridCol w:w="740"/>
        <w:gridCol w:w="966"/>
        <w:gridCol w:w="852"/>
        <w:gridCol w:w="915"/>
        <w:gridCol w:w="1418"/>
      </w:tblGrid>
      <w:tr w14:paraId="1034B48D">
        <w:tblPrEx>
          <w:tblCellMar>
            <w:top w:w="0" w:type="dxa"/>
            <w:left w:w="108" w:type="dxa"/>
            <w:bottom w:w="0" w:type="dxa"/>
            <w:right w:w="108" w:type="dxa"/>
          </w:tblCellMar>
        </w:tblPrEx>
        <w:trPr>
          <w:trHeight w:val="432"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1A902E">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地区</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301A11C6">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数量指标</w:t>
            </w:r>
          </w:p>
        </w:tc>
        <w:tc>
          <w:tcPr>
            <w:tcW w:w="1202" w:type="dxa"/>
            <w:tcBorders>
              <w:top w:val="single" w:color="auto" w:sz="4" w:space="0"/>
              <w:left w:val="nil"/>
              <w:bottom w:val="single" w:color="auto" w:sz="4" w:space="0"/>
              <w:right w:val="single" w:color="auto" w:sz="4" w:space="0"/>
            </w:tcBorders>
            <w:shd w:val="clear" w:color="auto" w:fill="auto"/>
            <w:vAlign w:val="center"/>
          </w:tcPr>
          <w:p w14:paraId="7328A355">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790EDBE0">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时效指标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A162513">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经济效益指标</w:t>
            </w:r>
          </w:p>
        </w:tc>
        <w:tc>
          <w:tcPr>
            <w:tcW w:w="1768" w:type="dxa"/>
            <w:gridSpan w:val="2"/>
            <w:tcBorders>
              <w:top w:val="single" w:color="auto" w:sz="4" w:space="0"/>
              <w:left w:val="nil"/>
              <w:bottom w:val="single" w:color="auto" w:sz="4" w:space="0"/>
              <w:right w:val="single" w:color="000000" w:sz="4" w:space="0"/>
            </w:tcBorders>
            <w:shd w:val="clear" w:color="auto" w:fill="auto"/>
            <w:vAlign w:val="center"/>
          </w:tcPr>
          <w:p w14:paraId="4E9917C1">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社会效益指标</w:t>
            </w:r>
          </w:p>
        </w:tc>
        <w:tc>
          <w:tcPr>
            <w:tcW w:w="1418" w:type="dxa"/>
            <w:tcBorders>
              <w:top w:val="single" w:color="auto" w:sz="4" w:space="0"/>
              <w:left w:val="nil"/>
              <w:bottom w:val="single" w:color="auto" w:sz="4" w:space="0"/>
              <w:right w:val="single" w:color="auto" w:sz="4" w:space="0"/>
            </w:tcBorders>
            <w:shd w:val="clear" w:color="auto" w:fill="auto"/>
            <w:vAlign w:val="center"/>
          </w:tcPr>
          <w:p w14:paraId="62311663">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服务对象满意度指标</w:t>
            </w:r>
          </w:p>
        </w:tc>
      </w:tr>
      <w:tr w14:paraId="390C3965">
        <w:tblPrEx>
          <w:tblCellMar>
            <w:top w:w="0" w:type="dxa"/>
            <w:left w:w="108" w:type="dxa"/>
            <w:bottom w:w="0" w:type="dxa"/>
            <w:right w:w="108" w:type="dxa"/>
          </w:tblCellMar>
        </w:tblPrEx>
        <w:trPr>
          <w:trHeight w:val="64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FF3DDE">
            <w:pPr>
              <w:widowControl/>
              <w:jc w:val="center"/>
              <w:rPr>
                <w:rFonts w:ascii="Times New Roman" w:hAnsi="Times New Roman" w:eastAsia="仿宋_GB2312" w:cs="宋体"/>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14:paraId="6AF553C6">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w:t>
            </w:r>
          </w:p>
        </w:tc>
        <w:tc>
          <w:tcPr>
            <w:tcW w:w="0" w:type="auto"/>
            <w:tcBorders>
              <w:top w:val="nil"/>
              <w:left w:val="nil"/>
              <w:bottom w:val="single" w:color="auto" w:sz="4" w:space="0"/>
              <w:right w:val="single" w:color="auto" w:sz="4" w:space="0"/>
            </w:tcBorders>
            <w:shd w:val="clear" w:color="auto" w:fill="auto"/>
            <w:vAlign w:val="center"/>
          </w:tcPr>
          <w:p w14:paraId="609BC2D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1202" w:type="dxa"/>
            <w:tcBorders>
              <w:top w:val="nil"/>
              <w:left w:val="nil"/>
              <w:bottom w:val="single" w:color="auto" w:sz="4" w:space="0"/>
              <w:right w:val="single" w:color="auto" w:sz="4" w:space="0"/>
            </w:tcBorders>
            <w:shd w:val="clear" w:color="auto" w:fill="auto"/>
            <w:vAlign w:val="center"/>
          </w:tcPr>
          <w:p w14:paraId="528FCD3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实施路段技术状况水平</w:t>
            </w:r>
          </w:p>
        </w:tc>
        <w:tc>
          <w:tcPr>
            <w:tcW w:w="0" w:type="auto"/>
            <w:tcBorders>
              <w:top w:val="nil"/>
              <w:left w:val="nil"/>
              <w:bottom w:val="single" w:color="auto" w:sz="4" w:space="0"/>
              <w:right w:val="single" w:color="auto" w:sz="4" w:space="0"/>
            </w:tcBorders>
            <w:shd w:val="clear" w:color="auto" w:fill="auto"/>
            <w:vAlign w:val="center"/>
          </w:tcPr>
          <w:p w14:paraId="71C16A09">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按期完成投资</w:t>
            </w:r>
          </w:p>
        </w:tc>
        <w:tc>
          <w:tcPr>
            <w:tcW w:w="0" w:type="auto"/>
            <w:tcBorders>
              <w:top w:val="nil"/>
              <w:left w:val="nil"/>
              <w:bottom w:val="single" w:color="auto" w:sz="4" w:space="0"/>
              <w:right w:val="single" w:color="auto" w:sz="4" w:space="0"/>
            </w:tcBorders>
            <w:shd w:val="clear" w:color="auto" w:fill="auto"/>
            <w:vAlign w:val="center"/>
          </w:tcPr>
          <w:p w14:paraId="240DC30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对经济发展的促进作用</w:t>
            </w:r>
          </w:p>
        </w:tc>
        <w:tc>
          <w:tcPr>
            <w:tcW w:w="0" w:type="auto"/>
            <w:tcBorders>
              <w:top w:val="nil"/>
              <w:left w:val="nil"/>
              <w:bottom w:val="single" w:color="auto" w:sz="4" w:space="0"/>
              <w:right w:val="single" w:color="auto" w:sz="4" w:space="0"/>
            </w:tcBorders>
            <w:shd w:val="clear" w:color="auto" w:fill="auto"/>
            <w:vAlign w:val="center"/>
          </w:tcPr>
          <w:p w14:paraId="3F006CD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基本公共服务水平</w:t>
            </w:r>
          </w:p>
        </w:tc>
        <w:tc>
          <w:tcPr>
            <w:tcW w:w="915" w:type="dxa"/>
            <w:tcBorders>
              <w:top w:val="nil"/>
              <w:left w:val="nil"/>
              <w:bottom w:val="single" w:color="auto" w:sz="4" w:space="0"/>
              <w:right w:val="single" w:color="auto" w:sz="4" w:space="0"/>
            </w:tcBorders>
            <w:shd w:val="clear" w:color="auto" w:fill="auto"/>
            <w:vAlign w:val="center"/>
          </w:tcPr>
          <w:p w14:paraId="0E5D3B6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公路安全水平</w:t>
            </w:r>
          </w:p>
        </w:tc>
        <w:tc>
          <w:tcPr>
            <w:tcW w:w="1418" w:type="dxa"/>
            <w:tcBorders>
              <w:top w:val="nil"/>
              <w:left w:val="nil"/>
              <w:bottom w:val="single" w:color="auto" w:sz="4" w:space="0"/>
              <w:right w:val="single" w:color="auto" w:sz="4" w:space="0"/>
            </w:tcBorders>
            <w:shd w:val="clear" w:color="auto" w:fill="auto"/>
            <w:vAlign w:val="center"/>
          </w:tcPr>
          <w:p w14:paraId="29BC54C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改善通行服务水平群众满意度</w:t>
            </w:r>
          </w:p>
        </w:tc>
      </w:tr>
      <w:tr w14:paraId="68CD75FD">
        <w:tblPrEx>
          <w:tblCellMar>
            <w:top w:w="0" w:type="dxa"/>
            <w:left w:w="108" w:type="dxa"/>
            <w:bottom w:w="0" w:type="dxa"/>
            <w:right w:w="108" w:type="dxa"/>
          </w:tblCellMar>
        </w:tblPrEx>
        <w:trPr>
          <w:trHeight w:val="216"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2502A3E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湖南</w:t>
            </w:r>
          </w:p>
        </w:tc>
        <w:tc>
          <w:tcPr>
            <w:tcW w:w="0" w:type="auto"/>
            <w:tcBorders>
              <w:top w:val="nil"/>
              <w:left w:val="nil"/>
              <w:bottom w:val="single" w:color="auto" w:sz="4" w:space="0"/>
              <w:right w:val="single" w:color="auto" w:sz="4" w:space="0"/>
            </w:tcBorders>
            <w:shd w:val="clear" w:color="auto" w:fill="auto"/>
            <w:vAlign w:val="center"/>
          </w:tcPr>
          <w:p w14:paraId="7156579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996</w:t>
            </w:r>
          </w:p>
        </w:tc>
        <w:tc>
          <w:tcPr>
            <w:tcW w:w="0" w:type="auto"/>
            <w:tcBorders>
              <w:top w:val="nil"/>
              <w:left w:val="nil"/>
              <w:bottom w:val="single" w:color="auto" w:sz="4" w:space="0"/>
              <w:right w:val="single" w:color="auto" w:sz="4" w:space="0"/>
            </w:tcBorders>
            <w:shd w:val="clear" w:color="auto" w:fill="auto"/>
            <w:vAlign w:val="center"/>
          </w:tcPr>
          <w:p w14:paraId="186C108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202" w:type="dxa"/>
            <w:tcBorders>
              <w:top w:val="nil"/>
              <w:left w:val="nil"/>
              <w:bottom w:val="single" w:color="auto" w:sz="4" w:space="0"/>
              <w:right w:val="single" w:color="auto" w:sz="4" w:space="0"/>
            </w:tcBorders>
            <w:shd w:val="clear" w:color="auto" w:fill="auto"/>
            <w:vAlign w:val="center"/>
          </w:tcPr>
          <w:p w14:paraId="04C3EE6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提升</w:t>
            </w:r>
          </w:p>
        </w:tc>
        <w:tc>
          <w:tcPr>
            <w:tcW w:w="0" w:type="auto"/>
            <w:tcBorders>
              <w:top w:val="nil"/>
              <w:left w:val="nil"/>
              <w:bottom w:val="single" w:color="auto" w:sz="4" w:space="0"/>
              <w:right w:val="single" w:color="auto" w:sz="4" w:space="0"/>
            </w:tcBorders>
            <w:shd w:val="clear" w:color="auto" w:fill="auto"/>
            <w:vAlign w:val="center"/>
          </w:tcPr>
          <w:p w14:paraId="6B9EB97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是</w:t>
            </w:r>
          </w:p>
        </w:tc>
        <w:tc>
          <w:tcPr>
            <w:tcW w:w="0" w:type="auto"/>
            <w:tcBorders>
              <w:top w:val="nil"/>
              <w:left w:val="nil"/>
              <w:bottom w:val="single" w:color="auto" w:sz="4" w:space="0"/>
              <w:right w:val="single" w:color="auto" w:sz="4" w:space="0"/>
            </w:tcBorders>
            <w:shd w:val="clear" w:color="auto" w:fill="auto"/>
            <w:vAlign w:val="center"/>
          </w:tcPr>
          <w:p w14:paraId="433D08D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明显</w:t>
            </w:r>
          </w:p>
        </w:tc>
        <w:tc>
          <w:tcPr>
            <w:tcW w:w="0" w:type="auto"/>
            <w:tcBorders>
              <w:top w:val="nil"/>
              <w:left w:val="nil"/>
              <w:bottom w:val="single" w:color="auto" w:sz="4" w:space="0"/>
              <w:right w:val="single" w:color="auto" w:sz="4" w:space="0"/>
            </w:tcBorders>
            <w:shd w:val="clear" w:color="auto" w:fill="auto"/>
            <w:vAlign w:val="center"/>
          </w:tcPr>
          <w:p w14:paraId="178892B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提升</w:t>
            </w:r>
          </w:p>
        </w:tc>
        <w:tc>
          <w:tcPr>
            <w:tcW w:w="915" w:type="dxa"/>
            <w:tcBorders>
              <w:top w:val="nil"/>
              <w:left w:val="nil"/>
              <w:bottom w:val="single" w:color="auto" w:sz="4" w:space="0"/>
              <w:right w:val="single" w:color="auto" w:sz="4" w:space="0"/>
            </w:tcBorders>
            <w:shd w:val="clear" w:color="auto" w:fill="auto"/>
            <w:vAlign w:val="center"/>
          </w:tcPr>
          <w:p w14:paraId="6D707CC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提升</w:t>
            </w:r>
          </w:p>
        </w:tc>
        <w:tc>
          <w:tcPr>
            <w:tcW w:w="1418" w:type="dxa"/>
            <w:tcBorders>
              <w:top w:val="nil"/>
              <w:left w:val="nil"/>
              <w:bottom w:val="single" w:color="auto" w:sz="4" w:space="0"/>
              <w:right w:val="single" w:color="auto" w:sz="4" w:space="0"/>
            </w:tcBorders>
            <w:shd w:val="clear" w:color="auto" w:fill="auto"/>
            <w:vAlign w:val="center"/>
          </w:tcPr>
          <w:p w14:paraId="0F70788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≥80%</w:t>
            </w:r>
          </w:p>
        </w:tc>
      </w:tr>
    </w:tbl>
    <w:p w14:paraId="2D3450AA">
      <w:pPr>
        <w:overflowPunct w:val="0"/>
        <w:spacing w:line="60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color w:val="000000"/>
          <w:sz w:val="32"/>
          <w:szCs w:val="32"/>
        </w:rPr>
        <w:t>（二）</w:t>
      </w:r>
      <w:r>
        <w:rPr>
          <w:rFonts w:ascii="Times New Roman" w:hAnsi="Times New Roman" w:eastAsia="楷体_GB2312" w:cs="Times New Roman"/>
          <w:b/>
          <w:bCs/>
          <w:color w:val="000000"/>
          <w:sz w:val="32"/>
          <w:szCs w:val="32"/>
        </w:rPr>
        <w:t>资金</w:t>
      </w:r>
      <w:r>
        <w:rPr>
          <w:rFonts w:hint="eastAsia" w:ascii="Times New Roman" w:hAnsi="Times New Roman" w:eastAsia="楷体_GB2312" w:cs="Times New Roman"/>
          <w:b/>
          <w:bCs/>
          <w:color w:val="000000"/>
          <w:sz w:val="32"/>
          <w:szCs w:val="32"/>
        </w:rPr>
        <w:t>分配及</w:t>
      </w:r>
      <w:r>
        <w:rPr>
          <w:rFonts w:ascii="Times New Roman" w:hAnsi="Times New Roman" w:eastAsia="楷体_GB2312" w:cs="Times New Roman"/>
          <w:b/>
          <w:bCs/>
          <w:color w:val="000000"/>
          <w:sz w:val="32"/>
          <w:szCs w:val="32"/>
        </w:rPr>
        <w:t>绩效目标</w:t>
      </w:r>
      <w:r>
        <w:rPr>
          <w:rFonts w:hint="eastAsia" w:ascii="Times New Roman" w:hAnsi="Times New Roman" w:eastAsia="楷体_GB2312" w:cs="Times New Roman"/>
          <w:b/>
          <w:bCs/>
          <w:color w:val="000000"/>
          <w:sz w:val="32"/>
          <w:szCs w:val="32"/>
        </w:rPr>
        <w:t>分解下达</w:t>
      </w:r>
      <w:r>
        <w:rPr>
          <w:rFonts w:ascii="Times New Roman" w:hAnsi="Times New Roman" w:eastAsia="楷体_GB2312" w:cs="Times New Roman"/>
          <w:b/>
          <w:bCs/>
          <w:color w:val="000000"/>
          <w:sz w:val="32"/>
          <w:szCs w:val="32"/>
        </w:rPr>
        <w:t>情况</w:t>
      </w:r>
    </w:p>
    <w:p w14:paraId="4B0756DC">
      <w:pPr>
        <w:overflowPunct w:val="0"/>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年中央下达给我省的</w:t>
      </w:r>
      <w:r>
        <w:rPr>
          <w:rFonts w:hint="eastAsia" w:ascii="Times New Roman" w:hAnsi="Times New Roman" w:eastAsia="仿宋_GB2312" w:cs="Times New Roman"/>
          <w:color w:val="000000"/>
          <w:sz w:val="32"/>
          <w:szCs w:val="32"/>
        </w:rPr>
        <w:t>政府还贷二级公路取消收费后补助资金</w:t>
      </w:r>
      <w:r>
        <w:rPr>
          <w:rFonts w:ascii="Times New Roman" w:hAnsi="Times New Roman" w:eastAsia="仿宋_GB2312" w:cs="Times New Roman"/>
          <w:color w:val="000000"/>
          <w:sz w:val="32"/>
          <w:szCs w:val="32"/>
        </w:rPr>
        <w:t>的管理使用</w:t>
      </w:r>
      <w:r>
        <w:rPr>
          <w:rFonts w:hint="eastAsia" w:ascii="Times New Roman" w:hAnsi="Times New Roman" w:eastAsia="仿宋_GB2312" w:cs="Times New Roman"/>
          <w:color w:val="000000"/>
          <w:sz w:val="32"/>
          <w:szCs w:val="32"/>
        </w:rPr>
        <w:t>涉及</w:t>
      </w:r>
      <w:r>
        <w:rPr>
          <w:rFonts w:ascii="Times New Roman" w:hAnsi="Times New Roman" w:eastAsia="仿宋_GB2312" w:cs="Times New Roman"/>
          <w:color w:val="000000"/>
          <w:sz w:val="32"/>
          <w:szCs w:val="32"/>
        </w:rPr>
        <w:t>各市县交通运输局、公路</w:t>
      </w:r>
      <w:r>
        <w:rPr>
          <w:rFonts w:hint="eastAsia" w:ascii="Times New Roman" w:hAnsi="Times New Roman" w:eastAsia="仿宋_GB2312" w:cs="Times New Roman"/>
          <w:color w:val="000000"/>
          <w:sz w:val="32"/>
          <w:szCs w:val="32"/>
        </w:rPr>
        <w:t>事务中心</w:t>
      </w:r>
      <w:r>
        <w:rPr>
          <w:rFonts w:ascii="Times New Roman" w:hAnsi="Times New Roman" w:eastAsia="仿宋_GB2312" w:cs="Times New Roman"/>
          <w:color w:val="000000"/>
          <w:sz w:val="32"/>
          <w:szCs w:val="32"/>
        </w:rPr>
        <w:t>等有关单位。</w:t>
      </w:r>
    </w:p>
    <w:p w14:paraId="739C0C3D">
      <w:pPr>
        <w:overflowPunct w:val="0"/>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根据中央下达的202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年度</w:t>
      </w:r>
      <w:r>
        <w:rPr>
          <w:rFonts w:hint="eastAsia" w:ascii="Times New Roman" w:hAnsi="Times New Roman" w:eastAsia="仿宋_GB2312" w:cs="Times New Roman"/>
          <w:color w:val="000000"/>
          <w:sz w:val="32"/>
          <w:szCs w:val="32"/>
        </w:rPr>
        <w:t>政府还贷二级公路取消收费后补助资金</w:t>
      </w:r>
      <w:r>
        <w:rPr>
          <w:rFonts w:ascii="Times New Roman" w:hAnsi="Times New Roman" w:eastAsia="仿宋_GB2312" w:cs="Times New Roman"/>
          <w:color w:val="000000"/>
          <w:sz w:val="32"/>
          <w:szCs w:val="32"/>
        </w:rPr>
        <w:t>绩效目标情况和</w:t>
      </w:r>
      <w:r>
        <w:rPr>
          <w:rFonts w:hint="eastAsia" w:ascii="Times New Roman" w:hAnsi="Times New Roman" w:eastAsia="仿宋_GB2312" w:cs="Times New Roman"/>
          <w:color w:val="000000"/>
          <w:sz w:val="32"/>
          <w:szCs w:val="32"/>
        </w:rPr>
        <w:t>我</w:t>
      </w:r>
      <w:r>
        <w:rPr>
          <w:rFonts w:ascii="Times New Roman" w:hAnsi="Times New Roman" w:eastAsia="仿宋_GB2312" w:cs="Times New Roman"/>
          <w:color w:val="000000"/>
          <w:sz w:val="32"/>
          <w:szCs w:val="32"/>
        </w:rPr>
        <w:t>省</w:t>
      </w:r>
      <w:r>
        <w:rPr>
          <w:rFonts w:hint="eastAsia" w:ascii="Times New Roman" w:hAnsi="Times New Roman" w:eastAsia="仿宋_GB2312" w:cs="Times New Roman"/>
          <w:color w:val="000000"/>
          <w:sz w:val="32"/>
          <w:szCs w:val="32"/>
        </w:rPr>
        <w:t>公路养护需求</w:t>
      </w:r>
      <w:r>
        <w:rPr>
          <w:rFonts w:ascii="Times New Roman" w:hAnsi="Times New Roman" w:eastAsia="仿宋_GB2312" w:cs="Times New Roman"/>
          <w:color w:val="000000"/>
          <w:sz w:val="32"/>
          <w:szCs w:val="32"/>
        </w:rPr>
        <w:t>情况，我省已将资金</w:t>
      </w:r>
      <w:r>
        <w:rPr>
          <w:rFonts w:hint="eastAsia" w:ascii="Times New Roman" w:hAnsi="Times New Roman" w:eastAsia="仿宋_GB2312" w:cs="Times New Roman"/>
          <w:color w:val="000000"/>
          <w:sz w:val="32"/>
          <w:szCs w:val="32"/>
        </w:rPr>
        <w:t>及时</w:t>
      </w:r>
      <w:r>
        <w:rPr>
          <w:rFonts w:ascii="Times New Roman" w:hAnsi="Times New Roman" w:eastAsia="仿宋_GB2312" w:cs="Times New Roman"/>
          <w:color w:val="000000"/>
          <w:sz w:val="32"/>
          <w:szCs w:val="32"/>
        </w:rPr>
        <w:t>足额</w:t>
      </w:r>
      <w:r>
        <w:rPr>
          <w:rFonts w:hint="eastAsia" w:ascii="Times New Roman" w:hAnsi="Times New Roman" w:eastAsia="仿宋_GB2312" w:cs="Times New Roman"/>
          <w:color w:val="000000"/>
          <w:sz w:val="32"/>
          <w:szCs w:val="32"/>
        </w:rPr>
        <w:t>分配</w:t>
      </w:r>
      <w:r>
        <w:rPr>
          <w:rFonts w:ascii="Times New Roman" w:hAnsi="Times New Roman" w:eastAsia="仿宋_GB2312" w:cs="Times New Roman"/>
          <w:color w:val="000000"/>
          <w:sz w:val="32"/>
          <w:szCs w:val="32"/>
        </w:rPr>
        <w:t>下达，并</w:t>
      </w:r>
      <w:r>
        <w:rPr>
          <w:rFonts w:hint="eastAsia" w:ascii="Times New Roman" w:hAnsi="Times New Roman" w:eastAsia="仿宋_GB2312" w:cs="Times New Roman"/>
          <w:color w:val="000000"/>
          <w:sz w:val="32"/>
          <w:szCs w:val="32"/>
        </w:rPr>
        <w:t>同步</w:t>
      </w:r>
      <w:r>
        <w:rPr>
          <w:rFonts w:ascii="Times New Roman" w:hAnsi="Times New Roman" w:eastAsia="仿宋_GB2312" w:cs="Times New Roman"/>
          <w:color w:val="000000"/>
          <w:sz w:val="32"/>
          <w:szCs w:val="32"/>
        </w:rPr>
        <w:t>将绩效目标</w:t>
      </w:r>
      <w:r>
        <w:rPr>
          <w:rFonts w:hint="eastAsia" w:ascii="Times New Roman" w:hAnsi="Times New Roman" w:eastAsia="仿宋_GB2312" w:cs="Times New Roman"/>
          <w:color w:val="000000"/>
          <w:sz w:val="32"/>
          <w:szCs w:val="32"/>
        </w:rPr>
        <w:t>分解</w:t>
      </w:r>
      <w:r>
        <w:rPr>
          <w:rFonts w:ascii="Times New Roman" w:hAnsi="Times New Roman" w:eastAsia="仿宋_GB2312" w:cs="Times New Roman"/>
          <w:color w:val="000000"/>
          <w:sz w:val="32"/>
          <w:szCs w:val="32"/>
        </w:rPr>
        <w:t>下达到各有关单位。资金下达均在收到中央文件后30日内，符合《预算法》相关规定。资金下达和绩效</w:t>
      </w:r>
      <w:r>
        <w:rPr>
          <w:rFonts w:hint="eastAsia" w:ascii="Times New Roman" w:hAnsi="Times New Roman" w:eastAsia="仿宋_GB2312" w:cs="Times New Roman"/>
          <w:color w:val="000000"/>
          <w:sz w:val="32"/>
          <w:szCs w:val="32"/>
        </w:rPr>
        <w:t>目标</w:t>
      </w:r>
      <w:r>
        <w:rPr>
          <w:rFonts w:ascii="Times New Roman" w:hAnsi="Times New Roman" w:eastAsia="仿宋_GB2312" w:cs="Times New Roman"/>
          <w:color w:val="000000"/>
          <w:sz w:val="32"/>
          <w:szCs w:val="32"/>
        </w:rPr>
        <w:t>分解情况如下：</w:t>
      </w:r>
    </w:p>
    <w:p w14:paraId="448E6397">
      <w:pPr>
        <w:overflowPunct w:val="0"/>
        <w:spacing w:line="440" w:lineRule="exact"/>
        <w:jc w:val="center"/>
        <w:rPr>
          <w:rFonts w:ascii="Times New Roman" w:hAnsi="Times New Roman" w:eastAsia="仿宋_GB2312" w:cs="Times New Roman"/>
          <w:b/>
          <w:color w:val="000000"/>
          <w:sz w:val="32"/>
          <w:szCs w:val="32"/>
        </w:rPr>
      </w:pPr>
      <w:r>
        <w:rPr>
          <w:rFonts w:ascii="Times New Roman" w:hAnsi="Times New Roman" w:eastAsia="仿宋_GB2312" w:cs="Times New Roman"/>
          <w:b/>
          <w:bCs/>
          <w:color w:val="000000"/>
          <w:sz w:val="32"/>
          <w:szCs w:val="32"/>
        </w:rPr>
        <w:t xml:space="preserve">表3 </w:t>
      </w:r>
      <w:r>
        <w:rPr>
          <w:rFonts w:hint="eastAsia" w:ascii="Times New Roman" w:hAnsi="Times New Roman" w:eastAsia="仿宋_GB2312" w:cs="Times New Roman"/>
          <w:b/>
          <w:bCs/>
          <w:color w:val="000000"/>
          <w:sz w:val="32"/>
          <w:szCs w:val="32"/>
        </w:rPr>
        <w:t xml:space="preserve"> </w:t>
      </w:r>
      <w:r>
        <w:rPr>
          <w:rFonts w:ascii="Times New Roman" w:hAnsi="Times New Roman" w:eastAsia="仿宋_GB2312" w:cs="Times New Roman"/>
          <w:b/>
          <w:bCs/>
          <w:color w:val="000000"/>
          <w:sz w:val="32"/>
          <w:szCs w:val="32"/>
        </w:rPr>
        <w:t>202</w:t>
      </w:r>
      <w:r>
        <w:rPr>
          <w:rFonts w:hint="eastAsia" w:ascii="Times New Roman" w:hAnsi="Times New Roman" w:eastAsia="仿宋_GB2312" w:cs="Times New Roman"/>
          <w:b/>
          <w:bCs/>
          <w:color w:val="000000"/>
          <w:sz w:val="32"/>
          <w:szCs w:val="32"/>
        </w:rPr>
        <w:t>4</w:t>
      </w:r>
      <w:r>
        <w:rPr>
          <w:rFonts w:ascii="Times New Roman" w:hAnsi="Times New Roman" w:eastAsia="仿宋_GB2312" w:cs="Times New Roman"/>
          <w:b/>
          <w:bCs/>
          <w:color w:val="000000"/>
          <w:sz w:val="32"/>
          <w:szCs w:val="32"/>
        </w:rPr>
        <w:t>年</w:t>
      </w:r>
      <w:r>
        <w:rPr>
          <w:rFonts w:ascii="Times New Roman" w:hAnsi="Times New Roman" w:eastAsia="仿宋_GB2312" w:cs="Times New Roman"/>
          <w:b/>
          <w:color w:val="000000"/>
          <w:sz w:val="32"/>
          <w:szCs w:val="32"/>
        </w:rPr>
        <w:t>政府还贷二级公路取消收费后补助</w:t>
      </w:r>
    </w:p>
    <w:p w14:paraId="258F7332">
      <w:pPr>
        <w:overflowPunct w:val="0"/>
        <w:spacing w:line="440" w:lineRule="exact"/>
        <w:jc w:val="center"/>
        <w:rPr>
          <w:rFonts w:ascii="Times New Roman" w:hAnsi="Times New Roman" w:eastAsia="仿宋_GB2312" w:cs="Times New Roman"/>
          <w:b/>
          <w:bCs/>
          <w:color w:val="000000"/>
          <w:sz w:val="32"/>
          <w:szCs w:val="32"/>
        </w:rPr>
      </w:pPr>
      <w:r>
        <w:rPr>
          <w:rFonts w:ascii="Times New Roman" w:hAnsi="Times New Roman" w:eastAsia="仿宋_GB2312" w:cs="Times New Roman"/>
          <w:b/>
          <w:color w:val="000000"/>
          <w:sz w:val="32"/>
          <w:szCs w:val="32"/>
        </w:rPr>
        <w:t>资金</w:t>
      </w:r>
      <w:r>
        <w:rPr>
          <w:rFonts w:ascii="Times New Roman" w:hAnsi="Times New Roman" w:eastAsia="仿宋_GB2312" w:cs="Times New Roman"/>
          <w:b/>
          <w:bCs/>
          <w:color w:val="000000"/>
          <w:sz w:val="32"/>
          <w:szCs w:val="32"/>
        </w:rPr>
        <w:t>下达情况明细表</w:t>
      </w:r>
    </w:p>
    <w:p w14:paraId="0B4308C1">
      <w:pPr>
        <w:widowControl/>
        <w:overflowPunct w:val="0"/>
        <w:jc w:val="righ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单位：万元</w:t>
      </w:r>
    </w:p>
    <w:tbl>
      <w:tblPr>
        <w:tblStyle w:val="7"/>
        <w:tblW w:w="5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927"/>
        <w:gridCol w:w="1321"/>
        <w:gridCol w:w="1757"/>
        <w:gridCol w:w="2183"/>
        <w:gridCol w:w="1342"/>
      </w:tblGrid>
      <w:tr w14:paraId="149F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pct"/>
            <w:shd w:val="clear" w:color="auto" w:fill="auto"/>
            <w:noWrap/>
            <w:vAlign w:val="center"/>
          </w:tcPr>
          <w:p w14:paraId="25B38172">
            <w:pPr>
              <w:widowControl/>
              <w:overflowPunct w:val="0"/>
              <w:jc w:val="center"/>
              <w:textAlignment w:val="center"/>
              <w:rPr>
                <w:rFonts w:ascii="Times New Roman" w:hAnsi="Times New Roman" w:eastAsia="仿宋_GB2312" w:cs="仿宋"/>
                <w:b/>
                <w:bCs/>
                <w:color w:val="000000"/>
                <w:szCs w:val="21"/>
              </w:rPr>
            </w:pPr>
            <w:r>
              <w:rPr>
                <w:rFonts w:hint="eastAsia" w:ascii="Times New Roman" w:hAnsi="Times New Roman" w:eastAsia="仿宋_GB2312" w:cs="仿宋"/>
                <w:b/>
                <w:bCs/>
                <w:color w:val="000000"/>
                <w:kern w:val="0"/>
                <w:szCs w:val="21"/>
                <w:lang w:bidi="ar"/>
              </w:rPr>
              <w:t>部预算指标文</w:t>
            </w:r>
          </w:p>
        </w:tc>
        <w:tc>
          <w:tcPr>
            <w:tcW w:w="957" w:type="pct"/>
            <w:shd w:val="clear" w:color="auto" w:fill="auto"/>
            <w:noWrap/>
            <w:vAlign w:val="center"/>
          </w:tcPr>
          <w:p w14:paraId="7279C821">
            <w:pPr>
              <w:widowControl/>
              <w:overflowPunct w:val="0"/>
              <w:jc w:val="center"/>
              <w:textAlignment w:val="center"/>
              <w:rPr>
                <w:rFonts w:ascii="Times New Roman" w:hAnsi="Times New Roman" w:eastAsia="仿宋_GB2312" w:cs="仿宋"/>
                <w:b/>
                <w:bCs/>
                <w:color w:val="000000"/>
                <w:szCs w:val="21"/>
              </w:rPr>
            </w:pPr>
            <w:r>
              <w:rPr>
                <w:rFonts w:hint="eastAsia" w:ascii="Times New Roman" w:hAnsi="Times New Roman" w:eastAsia="仿宋_GB2312" w:cs="仿宋"/>
                <w:b/>
                <w:bCs/>
                <w:color w:val="000000"/>
                <w:kern w:val="0"/>
                <w:szCs w:val="21"/>
                <w:lang w:bidi="ar"/>
              </w:rPr>
              <w:t>省财政收文时间</w:t>
            </w:r>
          </w:p>
        </w:tc>
        <w:tc>
          <w:tcPr>
            <w:tcW w:w="656" w:type="pct"/>
            <w:shd w:val="clear" w:color="auto" w:fill="auto"/>
            <w:noWrap/>
            <w:vAlign w:val="center"/>
          </w:tcPr>
          <w:p w14:paraId="44FF9266">
            <w:pPr>
              <w:widowControl/>
              <w:overflowPunct w:val="0"/>
              <w:jc w:val="center"/>
              <w:textAlignment w:val="center"/>
              <w:rPr>
                <w:rFonts w:ascii="Times New Roman" w:hAnsi="Times New Roman" w:eastAsia="仿宋_GB2312" w:cs="仿宋"/>
                <w:b/>
                <w:bCs/>
                <w:color w:val="000000"/>
                <w:szCs w:val="21"/>
              </w:rPr>
            </w:pPr>
            <w:r>
              <w:rPr>
                <w:rFonts w:hint="eastAsia" w:ascii="Times New Roman" w:hAnsi="Times New Roman" w:eastAsia="仿宋_GB2312" w:cs="仿宋"/>
                <w:b/>
                <w:bCs/>
                <w:color w:val="000000"/>
                <w:kern w:val="0"/>
                <w:szCs w:val="21"/>
                <w:lang w:bidi="ar"/>
              </w:rPr>
              <w:t>资金额</w:t>
            </w:r>
          </w:p>
        </w:tc>
        <w:tc>
          <w:tcPr>
            <w:tcW w:w="873" w:type="pct"/>
            <w:shd w:val="clear" w:color="auto" w:fill="auto"/>
            <w:noWrap/>
            <w:vAlign w:val="center"/>
          </w:tcPr>
          <w:p w14:paraId="1BA02900">
            <w:pPr>
              <w:widowControl/>
              <w:overflowPunct w:val="0"/>
              <w:jc w:val="center"/>
              <w:textAlignment w:val="center"/>
              <w:rPr>
                <w:rFonts w:ascii="Times New Roman" w:hAnsi="Times New Roman" w:eastAsia="仿宋_GB2312" w:cs="仿宋"/>
                <w:b/>
                <w:bCs/>
                <w:color w:val="000000"/>
                <w:szCs w:val="21"/>
              </w:rPr>
            </w:pPr>
            <w:r>
              <w:rPr>
                <w:rFonts w:hint="eastAsia" w:ascii="Times New Roman" w:hAnsi="Times New Roman" w:eastAsia="仿宋_GB2312" w:cs="仿宋"/>
                <w:b/>
                <w:bCs/>
                <w:color w:val="000000"/>
                <w:kern w:val="0"/>
                <w:szCs w:val="21"/>
                <w:lang w:bidi="ar"/>
              </w:rPr>
              <w:t>省指标文</w:t>
            </w:r>
          </w:p>
        </w:tc>
        <w:tc>
          <w:tcPr>
            <w:tcW w:w="1085" w:type="pct"/>
            <w:shd w:val="clear" w:color="auto" w:fill="auto"/>
            <w:noWrap/>
            <w:vAlign w:val="center"/>
          </w:tcPr>
          <w:p w14:paraId="6A51A596">
            <w:pPr>
              <w:widowControl/>
              <w:overflowPunct w:val="0"/>
              <w:jc w:val="center"/>
              <w:textAlignment w:val="center"/>
              <w:rPr>
                <w:rFonts w:ascii="Times New Roman" w:hAnsi="Times New Roman" w:eastAsia="仿宋_GB2312" w:cs="仿宋"/>
                <w:b/>
                <w:bCs/>
                <w:color w:val="000000"/>
                <w:szCs w:val="21"/>
              </w:rPr>
            </w:pPr>
            <w:r>
              <w:rPr>
                <w:rFonts w:hint="eastAsia" w:ascii="Times New Roman" w:hAnsi="Times New Roman" w:eastAsia="仿宋_GB2312" w:cs="仿宋"/>
                <w:b/>
                <w:bCs/>
                <w:color w:val="000000"/>
                <w:kern w:val="0"/>
                <w:szCs w:val="21"/>
                <w:lang w:bidi="ar"/>
              </w:rPr>
              <w:t>指标下达时间</w:t>
            </w:r>
          </w:p>
        </w:tc>
        <w:tc>
          <w:tcPr>
            <w:tcW w:w="667" w:type="pct"/>
            <w:shd w:val="clear" w:color="auto" w:fill="auto"/>
            <w:noWrap/>
            <w:vAlign w:val="center"/>
          </w:tcPr>
          <w:p w14:paraId="594A5B5C">
            <w:pPr>
              <w:widowControl/>
              <w:overflowPunct w:val="0"/>
              <w:jc w:val="center"/>
              <w:textAlignment w:val="center"/>
              <w:rPr>
                <w:rFonts w:ascii="Times New Roman" w:hAnsi="Times New Roman" w:eastAsia="仿宋_GB2312" w:cs="仿宋"/>
                <w:b/>
                <w:bCs/>
                <w:color w:val="000000"/>
                <w:szCs w:val="21"/>
              </w:rPr>
            </w:pPr>
            <w:r>
              <w:rPr>
                <w:rFonts w:hint="eastAsia" w:ascii="Times New Roman" w:hAnsi="Times New Roman" w:eastAsia="仿宋_GB2312" w:cs="仿宋"/>
                <w:b/>
                <w:bCs/>
                <w:color w:val="000000"/>
                <w:kern w:val="0"/>
                <w:szCs w:val="21"/>
                <w:lang w:bidi="ar"/>
              </w:rPr>
              <w:t>资金</w:t>
            </w:r>
          </w:p>
        </w:tc>
      </w:tr>
      <w:tr w14:paraId="207F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pct"/>
            <w:shd w:val="clear" w:color="auto" w:fill="auto"/>
            <w:noWrap/>
            <w:vAlign w:val="center"/>
          </w:tcPr>
          <w:p w14:paraId="4E9D5977">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财建〔2023〕330号</w:t>
            </w:r>
          </w:p>
        </w:tc>
        <w:tc>
          <w:tcPr>
            <w:tcW w:w="957" w:type="pct"/>
            <w:shd w:val="clear" w:color="auto" w:fill="auto"/>
            <w:noWrap/>
            <w:vAlign w:val="center"/>
          </w:tcPr>
          <w:p w14:paraId="057E19E1">
            <w:pP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2023年11月23日</w:t>
            </w:r>
          </w:p>
        </w:tc>
        <w:tc>
          <w:tcPr>
            <w:tcW w:w="656" w:type="pct"/>
            <w:shd w:val="clear" w:color="auto" w:fill="auto"/>
            <w:noWrap/>
            <w:vAlign w:val="center"/>
          </w:tcPr>
          <w:p w14:paraId="51B37294">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40,427.00</w:t>
            </w:r>
          </w:p>
        </w:tc>
        <w:tc>
          <w:tcPr>
            <w:tcW w:w="873" w:type="pct"/>
            <w:shd w:val="clear" w:color="auto" w:fill="auto"/>
            <w:noWrap/>
            <w:vAlign w:val="center"/>
          </w:tcPr>
          <w:p w14:paraId="6C3F6730">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湘财预〔2023〕431号</w:t>
            </w:r>
          </w:p>
        </w:tc>
        <w:tc>
          <w:tcPr>
            <w:tcW w:w="1085" w:type="pct"/>
            <w:shd w:val="clear" w:color="auto" w:fill="auto"/>
            <w:noWrap/>
            <w:vAlign w:val="center"/>
          </w:tcPr>
          <w:p w14:paraId="57668AF5">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2023年12月22日</w:t>
            </w:r>
          </w:p>
        </w:tc>
        <w:tc>
          <w:tcPr>
            <w:tcW w:w="667" w:type="pct"/>
            <w:shd w:val="clear" w:color="auto" w:fill="auto"/>
            <w:noWrap/>
            <w:vAlign w:val="center"/>
          </w:tcPr>
          <w:p w14:paraId="13EDAFD9">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40,427.00</w:t>
            </w:r>
          </w:p>
        </w:tc>
      </w:tr>
      <w:tr w14:paraId="0F54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pct"/>
            <w:shd w:val="clear" w:color="auto" w:fill="auto"/>
            <w:noWrap/>
            <w:vAlign w:val="center"/>
          </w:tcPr>
          <w:p w14:paraId="64A6E4D7">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财建〔2024〕64号</w:t>
            </w:r>
          </w:p>
        </w:tc>
        <w:tc>
          <w:tcPr>
            <w:tcW w:w="957" w:type="pct"/>
            <w:shd w:val="clear" w:color="auto" w:fill="auto"/>
            <w:noWrap/>
            <w:vAlign w:val="center"/>
          </w:tcPr>
          <w:p w14:paraId="71A5F1B5">
            <w:pP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2024年4月24日</w:t>
            </w:r>
          </w:p>
        </w:tc>
        <w:tc>
          <w:tcPr>
            <w:tcW w:w="656" w:type="pct"/>
            <w:shd w:val="clear" w:color="auto" w:fill="auto"/>
            <w:noWrap/>
            <w:vAlign w:val="center"/>
          </w:tcPr>
          <w:p w14:paraId="06369249">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12,396.00</w:t>
            </w:r>
          </w:p>
        </w:tc>
        <w:tc>
          <w:tcPr>
            <w:tcW w:w="873" w:type="pct"/>
            <w:shd w:val="clear" w:color="auto" w:fill="auto"/>
            <w:noWrap/>
            <w:vAlign w:val="center"/>
          </w:tcPr>
          <w:p w14:paraId="7696B2CA">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湘财预〔2024〕125 号</w:t>
            </w:r>
          </w:p>
        </w:tc>
        <w:tc>
          <w:tcPr>
            <w:tcW w:w="1085" w:type="pct"/>
            <w:shd w:val="clear" w:color="auto" w:fill="auto"/>
            <w:noWrap/>
            <w:vAlign w:val="center"/>
          </w:tcPr>
          <w:p w14:paraId="0E55D909">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2024年5月22日</w:t>
            </w:r>
          </w:p>
        </w:tc>
        <w:tc>
          <w:tcPr>
            <w:tcW w:w="667" w:type="pct"/>
            <w:shd w:val="clear" w:color="auto" w:fill="auto"/>
            <w:noWrap/>
            <w:vAlign w:val="center"/>
          </w:tcPr>
          <w:p w14:paraId="0E73E63F">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12,396.00</w:t>
            </w:r>
          </w:p>
        </w:tc>
      </w:tr>
      <w:tr w14:paraId="20D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1" w:type="pct"/>
            <w:shd w:val="clear" w:color="auto" w:fill="auto"/>
            <w:noWrap/>
            <w:vAlign w:val="center"/>
          </w:tcPr>
          <w:p w14:paraId="3D7CA047">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合计</w:t>
            </w:r>
          </w:p>
        </w:tc>
        <w:tc>
          <w:tcPr>
            <w:tcW w:w="957" w:type="pct"/>
            <w:shd w:val="clear" w:color="auto" w:fill="auto"/>
            <w:noWrap/>
            <w:vAlign w:val="center"/>
          </w:tcPr>
          <w:p w14:paraId="711DA87E">
            <w:pPr>
              <w:widowControl/>
              <w:overflowPunct w:val="0"/>
              <w:jc w:val="center"/>
              <w:textAlignment w:val="center"/>
              <w:rPr>
                <w:rFonts w:ascii="Times New Roman" w:hAnsi="Times New Roman" w:eastAsia="仿宋_GB2312" w:cs="仿宋"/>
                <w:color w:val="000000"/>
                <w:kern w:val="0"/>
                <w:szCs w:val="21"/>
                <w:lang w:bidi="ar"/>
              </w:rPr>
            </w:pPr>
          </w:p>
        </w:tc>
        <w:tc>
          <w:tcPr>
            <w:tcW w:w="656" w:type="pct"/>
            <w:shd w:val="clear" w:color="auto" w:fill="auto"/>
            <w:noWrap/>
            <w:vAlign w:val="center"/>
          </w:tcPr>
          <w:p w14:paraId="19D5EEC6">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52,823.00</w:t>
            </w:r>
          </w:p>
        </w:tc>
        <w:tc>
          <w:tcPr>
            <w:tcW w:w="873" w:type="pct"/>
            <w:shd w:val="clear" w:color="auto" w:fill="auto"/>
            <w:noWrap/>
            <w:vAlign w:val="center"/>
          </w:tcPr>
          <w:p w14:paraId="3F35E54A">
            <w:pPr>
              <w:widowControl/>
              <w:overflowPunct w:val="0"/>
              <w:jc w:val="center"/>
              <w:textAlignment w:val="center"/>
              <w:rPr>
                <w:rFonts w:ascii="Times New Roman" w:hAnsi="Times New Roman" w:eastAsia="仿宋_GB2312" w:cs="仿宋"/>
                <w:color w:val="000000"/>
                <w:kern w:val="0"/>
                <w:szCs w:val="21"/>
                <w:lang w:bidi="ar"/>
              </w:rPr>
            </w:pPr>
          </w:p>
        </w:tc>
        <w:tc>
          <w:tcPr>
            <w:tcW w:w="1085" w:type="pct"/>
            <w:shd w:val="clear" w:color="auto" w:fill="auto"/>
            <w:noWrap/>
            <w:vAlign w:val="center"/>
          </w:tcPr>
          <w:p w14:paraId="11AA2D0A">
            <w:pPr>
              <w:widowControl/>
              <w:overflowPunct w:val="0"/>
              <w:jc w:val="center"/>
              <w:textAlignment w:val="center"/>
              <w:rPr>
                <w:rFonts w:ascii="Times New Roman" w:hAnsi="Times New Roman" w:eastAsia="仿宋_GB2312" w:cs="仿宋"/>
                <w:color w:val="000000"/>
                <w:kern w:val="0"/>
                <w:szCs w:val="21"/>
                <w:lang w:bidi="ar"/>
              </w:rPr>
            </w:pPr>
          </w:p>
        </w:tc>
        <w:tc>
          <w:tcPr>
            <w:tcW w:w="667" w:type="pct"/>
            <w:shd w:val="clear" w:color="auto" w:fill="auto"/>
            <w:noWrap/>
            <w:vAlign w:val="center"/>
          </w:tcPr>
          <w:p w14:paraId="488E945A">
            <w:pPr>
              <w:widowControl/>
              <w:overflowPunct w:val="0"/>
              <w:jc w:val="center"/>
              <w:textAlignment w:val="center"/>
              <w:rPr>
                <w:rFonts w:ascii="Times New Roman" w:hAnsi="Times New Roman" w:eastAsia="仿宋_GB2312" w:cs="仿宋"/>
                <w:color w:val="000000"/>
                <w:kern w:val="0"/>
                <w:szCs w:val="21"/>
                <w:lang w:bidi="ar"/>
              </w:rPr>
            </w:pPr>
            <w:r>
              <w:rPr>
                <w:rFonts w:hint="eastAsia" w:ascii="Times New Roman" w:hAnsi="Times New Roman" w:eastAsia="仿宋_GB2312" w:cs="仿宋"/>
                <w:color w:val="000000"/>
                <w:kern w:val="0"/>
                <w:szCs w:val="21"/>
                <w:lang w:bidi="ar"/>
              </w:rPr>
              <w:t>52,823.00</w:t>
            </w:r>
          </w:p>
        </w:tc>
      </w:tr>
    </w:tbl>
    <w:p w14:paraId="0256BAD6">
      <w:pPr>
        <w:overflowPunct w:val="0"/>
        <w:spacing w:line="52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二、绩效情况分析</w:t>
      </w:r>
    </w:p>
    <w:p w14:paraId="544A4E73">
      <w:pPr>
        <w:overflowPunct w:val="0"/>
        <w:spacing w:line="560" w:lineRule="exact"/>
        <w:ind w:firstLine="600"/>
        <w:rPr>
          <w:rFonts w:ascii="Times New Roman" w:hAnsi="Times New Roman" w:eastAsia="楷体" w:cs="Times New Roman"/>
          <w:b/>
          <w:color w:val="000000"/>
          <w:sz w:val="32"/>
          <w:szCs w:val="32"/>
        </w:rPr>
      </w:pPr>
      <w:r>
        <w:rPr>
          <w:rFonts w:ascii="Times New Roman" w:hAnsi="Times New Roman" w:eastAsia="楷体" w:cs="Times New Roman"/>
          <w:b/>
          <w:color w:val="000000"/>
          <w:sz w:val="32"/>
          <w:szCs w:val="32"/>
        </w:rPr>
        <w:t>（一）资金</w:t>
      </w:r>
      <w:r>
        <w:rPr>
          <w:rFonts w:hint="eastAsia" w:ascii="Times New Roman" w:hAnsi="Times New Roman" w:eastAsia="楷体" w:cs="Times New Roman"/>
          <w:b/>
          <w:color w:val="000000"/>
          <w:sz w:val="32"/>
          <w:szCs w:val="32"/>
        </w:rPr>
        <w:t>投入</w:t>
      </w:r>
      <w:r>
        <w:rPr>
          <w:rFonts w:ascii="Times New Roman" w:hAnsi="Times New Roman" w:eastAsia="楷体" w:cs="Times New Roman"/>
          <w:b/>
          <w:color w:val="000000"/>
          <w:sz w:val="32"/>
          <w:szCs w:val="32"/>
        </w:rPr>
        <w:t>情况分析</w:t>
      </w:r>
    </w:p>
    <w:p w14:paraId="41B08026">
      <w:pPr>
        <w:overflowPunct w:val="0"/>
        <w:spacing w:line="560" w:lineRule="exact"/>
        <w:ind w:firstLine="6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我省各级交通运输部门、财政部门严格按照</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政府还贷二级公路取消收费后补助资金管理暂行办法</w:t>
      </w:r>
      <w:r>
        <w:rPr>
          <w:rFonts w:ascii="Times New Roman" w:hAnsi="Times New Roman" w:eastAsia="仿宋_GB2312" w:cs="Times New Roman"/>
          <w:color w:val="000000"/>
          <w:sz w:val="32"/>
          <w:szCs w:val="32"/>
        </w:rPr>
        <w:t>》（财建〔2021〕</w:t>
      </w:r>
      <w:r>
        <w:rPr>
          <w:rFonts w:hint="eastAsia" w:ascii="Times New Roman" w:hAnsi="Times New Roman" w:eastAsia="仿宋_GB2312" w:cs="Times New Roman"/>
          <w:color w:val="000000"/>
          <w:sz w:val="32"/>
          <w:szCs w:val="32"/>
        </w:rPr>
        <w:t>361</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rPr>
        <w:t>规定，将中央2024年下达我省的政府还贷二级公路取消收费后补助资金52,823.00万元全额用于我省普通国省道以及农村公路养护，未发现挤占、挪用的现象。同时，除合规使用中央补助资金外，各级财政部门给予交通部门极大的支持，通过统筹其他转移支付资金和地方自有财力，筹措地方财政资金5147.15万元；通过鼓励地方群众投工投劳等方式，筹措其他资金5526.23万元。通过多元化的资金投入，确保了绩效目标的顺利完成，也实现了中央资金预期的撬动作用。</w:t>
      </w:r>
    </w:p>
    <w:p w14:paraId="2B3111A4">
      <w:pPr>
        <w:overflowPunct w:val="0"/>
        <w:spacing w:line="560" w:lineRule="exact"/>
        <w:ind w:firstLine="600"/>
        <w:jc w:val="both"/>
        <w:rPr>
          <w:rFonts w:ascii="Times New Roman" w:hAnsi="Times New Roman" w:eastAsia="楷体" w:cs="Times New Roman"/>
          <w:b/>
          <w:color w:val="000000"/>
          <w:sz w:val="32"/>
          <w:szCs w:val="32"/>
        </w:rPr>
      </w:pPr>
      <w:r>
        <w:rPr>
          <w:rFonts w:hint="eastAsia" w:ascii="Times New Roman" w:hAnsi="Times New Roman" w:eastAsia="楷体" w:cs="Times New Roman"/>
          <w:b/>
          <w:color w:val="000000"/>
          <w:sz w:val="32"/>
          <w:szCs w:val="32"/>
        </w:rPr>
        <w:t>（二）资金管理情况分析</w:t>
      </w:r>
    </w:p>
    <w:p w14:paraId="147E8045">
      <w:pPr>
        <w:overflowPunct w:val="0"/>
        <w:spacing w:line="540" w:lineRule="exact"/>
        <w:ind w:firstLine="600"/>
        <w:jc w:val="both"/>
        <w:rPr>
          <w:rFonts w:ascii="Times New Roman" w:hAnsi="Times New Roman" w:eastAsia="仿宋_GB2312" w:cs="Times New Roman"/>
          <w:b/>
          <w:sz w:val="32"/>
          <w:szCs w:val="32"/>
        </w:rPr>
      </w:pPr>
      <w:r>
        <w:rPr>
          <w:rFonts w:ascii="Times New Roman" w:hAnsi="Times New Roman" w:eastAsia="仿宋_GB2312" w:cs="Times New Roman"/>
          <w:b/>
          <w:color w:val="000000"/>
          <w:sz w:val="32"/>
          <w:szCs w:val="32"/>
        </w:rPr>
        <w:t>1．资金</w:t>
      </w:r>
      <w:r>
        <w:rPr>
          <w:rFonts w:hint="eastAsia" w:ascii="Times New Roman" w:hAnsi="Times New Roman" w:eastAsia="仿宋_GB2312" w:cs="Times New Roman"/>
          <w:b/>
          <w:color w:val="000000"/>
          <w:sz w:val="32"/>
          <w:szCs w:val="32"/>
        </w:rPr>
        <w:t>分配下达</w:t>
      </w:r>
      <w:r>
        <w:rPr>
          <w:rFonts w:ascii="Times New Roman" w:hAnsi="Times New Roman" w:eastAsia="仿宋_GB2312" w:cs="Times New Roman"/>
          <w:b/>
          <w:color w:val="000000"/>
          <w:sz w:val="32"/>
          <w:szCs w:val="32"/>
        </w:rPr>
        <w:t>情况分析</w:t>
      </w:r>
    </w:p>
    <w:p w14:paraId="540B99AD">
      <w:pPr>
        <w:overflowPunct w:val="0"/>
        <w:spacing w:line="580" w:lineRule="exact"/>
        <w:ind w:right="359" w:rightChars="171"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我省已将</w:t>
      </w:r>
      <w:r>
        <w:rPr>
          <w:rFonts w:hint="eastAsia" w:ascii="Times New Roman" w:hAnsi="Times New Roman" w:eastAsia="仿宋_GB2312" w:cs="Times New Roman"/>
          <w:color w:val="000000"/>
          <w:sz w:val="32"/>
          <w:szCs w:val="32"/>
        </w:rPr>
        <w:t>政府还贷二级公路取消收费后补助资金52,823.00万元全额下达至各市县</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绩效目标分解同步完成</w:t>
      </w:r>
      <w:r>
        <w:rPr>
          <w:rFonts w:ascii="Times New Roman" w:hAnsi="Times New Roman" w:eastAsia="仿宋_GB2312" w:cs="Times New Roman"/>
          <w:color w:val="000000"/>
          <w:sz w:val="32"/>
          <w:szCs w:val="32"/>
        </w:rPr>
        <w:t>，中央资金分解下达率达到100％。分解下达情况如下：</w:t>
      </w:r>
    </w:p>
    <w:p w14:paraId="5C136E0B">
      <w:pPr>
        <w:overflowPunct w:val="0"/>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color w:val="000000"/>
          <w:sz w:val="32"/>
          <w:szCs w:val="32"/>
        </w:rPr>
        <w:t xml:space="preserve">表4 </w:t>
      </w:r>
      <w:r>
        <w:rPr>
          <w:rFonts w:hint="eastAsia" w:ascii="Times New Roman" w:hAnsi="Times New Roman" w:eastAsia="仿宋_GB2312" w:cs="Times New Roman"/>
          <w:b/>
          <w:color w:val="000000"/>
          <w:sz w:val="32"/>
          <w:szCs w:val="32"/>
        </w:rPr>
        <w:t xml:space="preserve"> </w:t>
      </w:r>
      <w:r>
        <w:rPr>
          <w:rFonts w:ascii="Times New Roman" w:hAnsi="Times New Roman" w:eastAsia="仿宋_GB2312" w:cs="Times New Roman"/>
          <w:b/>
          <w:color w:val="000000"/>
          <w:sz w:val="32"/>
          <w:szCs w:val="32"/>
        </w:rPr>
        <w:t>202</w:t>
      </w:r>
      <w:r>
        <w:rPr>
          <w:rFonts w:hint="eastAsia" w:ascii="Times New Roman" w:hAnsi="Times New Roman" w:eastAsia="仿宋_GB2312" w:cs="Times New Roman"/>
          <w:b/>
          <w:color w:val="000000"/>
          <w:sz w:val="32"/>
          <w:szCs w:val="32"/>
        </w:rPr>
        <w:t>4</w:t>
      </w:r>
      <w:r>
        <w:rPr>
          <w:rFonts w:ascii="Times New Roman" w:hAnsi="Times New Roman" w:eastAsia="仿宋_GB2312" w:cs="Times New Roman"/>
          <w:b/>
          <w:color w:val="000000"/>
          <w:sz w:val="32"/>
          <w:szCs w:val="32"/>
        </w:rPr>
        <w:t>年政府还贷二级公路取消收费后补助资金到位情况明细表</w:t>
      </w:r>
    </w:p>
    <w:p w14:paraId="707180EC">
      <w:pPr>
        <w:overflowPunct w:val="0"/>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color w:val="000000"/>
          <w:kern w:val="0"/>
          <w:sz w:val="24"/>
          <w:szCs w:val="24"/>
          <w:lang w:bidi="ar"/>
        </w:rPr>
        <w:t>单位：万元</w:t>
      </w:r>
    </w:p>
    <w:p w14:paraId="4BF1FD6C">
      <w:pPr>
        <w:overflowPunct w:val="0"/>
        <w:spacing w:line="1" w:lineRule="exact"/>
        <w:rPr>
          <w:rFonts w:ascii="Times New Roman" w:hAnsi="Times New Roman" w:eastAsia="仿宋_GB2312" w:cs="Times New Roman"/>
          <w:b/>
          <w:color w:val="FF0000"/>
          <w:highlight w:val="yellow"/>
        </w:rPr>
        <w:sectPr>
          <w:footerReference r:id="rId3" w:type="default"/>
          <w:type w:val="continuous"/>
          <w:pgSz w:w="11900" w:h="16820"/>
          <w:pgMar w:top="1440" w:right="1320" w:bottom="1440" w:left="1760" w:header="0" w:footer="1000" w:gutter="0"/>
          <w:cols w:space="720" w:num="1"/>
        </w:sectPr>
      </w:pPr>
      <w:r>
        <w:rPr>
          <w:rFonts w:ascii="Times New Roman" w:hAnsi="Times New Roman" w:eastAsia="仿宋_GB2312" w:cs="Times New Roman"/>
          <w:b/>
          <w:color w:val="FF0000"/>
          <w:highlight w:val="yellow"/>
        </w:rPr>
        <mc:AlternateContent>
          <mc:Choice Requires="wps">
            <w:drawing>
              <wp:anchor distT="0" distB="0" distL="114300" distR="114300" simplePos="0" relativeHeight="251660288" behindDoc="0" locked="0" layoutInCell="1" allowOverlap="1">
                <wp:simplePos x="0" y="0"/>
                <wp:positionH relativeFrom="page">
                  <wp:posOffset>3733800</wp:posOffset>
                </wp:positionH>
                <wp:positionV relativeFrom="paragraph">
                  <wp:posOffset>9017000</wp:posOffset>
                </wp:positionV>
                <wp:extent cx="647700" cy="1397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44D69">
                            <w:pPr>
                              <w:spacing w:line="240" w:lineRule="exact"/>
                              <w:jc w:val="center"/>
                              <w:rPr>
                                <w:rFonts w:hint="eastAsia"/>
                              </w:rPr>
                            </w:pPr>
                            <w:r>
                              <w:rPr>
                                <w:rFonts w:hint="eastAsia" w:ascii="Arial" w:hAnsi="Arial" w:eastAsia="Arial"/>
                                <w:color w:val="000000"/>
                                <w:sz w:val="14"/>
                              </w:rPr>
                              <w:t>3</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10pt;height:11pt;width:51pt;mso-position-horizontal-relative:page;z-index:251660288;mso-width-relative:page;mso-height-relative:page;" filled="f" stroked="f" coordsize="21600,21600" o:gfxdata="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ESI00UDPz8&#10;6+f599/znx+ojPIM1jeQdWchL4zvzQhL8+D34IysR+5U/AIfFON1Xlxdg8SnFpdFtaqK5SQ0GwOi&#10;kADOclVDRQoZVXVdl6uUkT1CWefDB2YUikaLHUwyCUyOn3yAtiD1ISVW1uZWSJmmKTUaWlxXyzw9&#10;uETghdTwMBKaGo9WGHfjzHJnuhOQlB81CFwur/K4MOkChnvq3c3eqfK7QzBcpKYi4gQzF4KxpV7n&#10;FYt78fSesh5/q8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rQ1/tcAAAANAQAADwAAAAAAAAAB&#10;ACAAAAAiAAAAZHJzL2Rvd25yZXYueG1sUEsBAhQAFAAAAAgAh07iQJhStZPYAQAAngMAAA4AAAAA&#10;AAAAAQAgAAAAJgEAAGRycy9lMm9Eb2MueG1sUEsFBgAAAAAGAAYAWQEAAHAFAAAAAA==&#10;">
                <v:fill on="f" focussize="0,0"/>
                <v:stroke on="f" weight="0.5pt"/>
                <v:imagedata o:title=""/>
                <o:lock v:ext="edit" aspectratio="f"/>
                <v:textbox inset="2pt,0mm,2pt,0mm">
                  <w:txbxContent>
                    <w:p w14:paraId="59C44D69">
                      <w:pPr>
                        <w:spacing w:line="240" w:lineRule="exact"/>
                        <w:jc w:val="center"/>
                        <w:rPr>
                          <w:rFonts w:hint="eastAsia"/>
                        </w:rPr>
                      </w:pPr>
                      <w:r>
                        <w:rPr>
                          <w:rFonts w:hint="eastAsia" w:ascii="Arial" w:hAnsi="Arial" w:eastAsia="Arial"/>
                          <w:color w:val="000000"/>
                          <w:sz w:val="14"/>
                        </w:rPr>
                        <w:t>3</w:t>
                      </w:r>
                    </w:p>
                  </w:txbxContent>
                </v:textbox>
              </v:shape>
            </w:pict>
          </mc:Fallback>
        </mc:AlternateContent>
      </w:r>
    </w:p>
    <w:tbl>
      <w:tblPr>
        <w:tblStyle w:val="7"/>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900"/>
        <w:gridCol w:w="1890"/>
        <w:gridCol w:w="1720"/>
        <w:gridCol w:w="1430"/>
      </w:tblGrid>
      <w:tr w14:paraId="4E16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3C4847DE">
            <w:pPr>
              <w:widowControl/>
              <w:overflowPunct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市州</w:t>
            </w:r>
          </w:p>
        </w:tc>
        <w:tc>
          <w:tcPr>
            <w:tcW w:w="1900" w:type="dxa"/>
            <w:shd w:val="clear" w:color="auto" w:fill="auto"/>
            <w:vAlign w:val="center"/>
          </w:tcPr>
          <w:p w14:paraId="3BF9D688">
            <w:pPr>
              <w:widowControl/>
              <w:overflowPunct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普通国省道</w:t>
            </w:r>
          </w:p>
          <w:p w14:paraId="7AA7F2CC">
            <w:pPr>
              <w:widowControl/>
              <w:overflowPunct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养护</w:t>
            </w:r>
          </w:p>
        </w:tc>
        <w:tc>
          <w:tcPr>
            <w:tcW w:w="1890" w:type="dxa"/>
            <w:shd w:val="clear" w:color="auto" w:fill="auto"/>
            <w:vAlign w:val="center"/>
          </w:tcPr>
          <w:p w14:paraId="181A82AF">
            <w:pPr>
              <w:widowControl/>
              <w:overflowPunct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农村公路安防工程</w:t>
            </w:r>
          </w:p>
        </w:tc>
        <w:tc>
          <w:tcPr>
            <w:tcW w:w="1720" w:type="dxa"/>
            <w:shd w:val="clear" w:color="auto" w:fill="auto"/>
            <w:vAlign w:val="center"/>
          </w:tcPr>
          <w:p w14:paraId="4C142FBE">
            <w:pPr>
              <w:widowControl/>
              <w:overflowPunct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农村公路养护工程</w:t>
            </w:r>
          </w:p>
        </w:tc>
        <w:tc>
          <w:tcPr>
            <w:tcW w:w="1430" w:type="dxa"/>
            <w:shd w:val="clear" w:color="auto" w:fill="auto"/>
            <w:vAlign w:val="center"/>
          </w:tcPr>
          <w:p w14:paraId="3D786065">
            <w:pPr>
              <w:widowControl/>
              <w:overflowPunct w:val="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合计</w:t>
            </w:r>
          </w:p>
        </w:tc>
      </w:tr>
      <w:tr w14:paraId="54D4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5B5F7E6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长沙市</w:t>
            </w:r>
          </w:p>
        </w:tc>
        <w:tc>
          <w:tcPr>
            <w:tcW w:w="1900" w:type="dxa"/>
            <w:shd w:val="clear" w:color="auto" w:fill="auto"/>
            <w:vAlign w:val="center"/>
          </w:tcPr>
          <w:p w14:paraId="7980021D">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0.00</w:t>
            </w:r>
          </w:p>
        </w:tc>
        <w:tc>
          <w:tcPr>
            <w:tcW w:w="1890" w:type="dxa"/>
            <w:shd w:val="clear" w:color="auto" w:fill="auto"/>
            <w:vAlign w:val="center"/>
          </w:tcPr>
          <w:p w14:paraId="3EDDF93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511.00</w:t>
            </w:r>
          </w:p>
        </w:tc>
        <w:tc>
          <w:tcPr>
            <w:tcW w:w="1720" w:type="dxa"/>
            <w:shd w:val="clear" w:color="auto" w:fill="auto"/>
            <w:vAlign w:val="center"/>
          </w:tcPr>
          <w:p w14:paraId="64AD7A94">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1,642.00</w:t>
            </w:r>
          </w:p>
        </w:tc>
        <w:tc>
          <w:tcPr>
            <w:tcW w:w="1430" w:type="dxa"/>
            <w:shd w:val="clear" w:color="auto" w:fill="auto"/>
            <w:vAlign w:val="center"/>
          </w:tcPr>
          <w:p w14:paraId="6E447F4B">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2,153.00</w:t>
            </w:r>
          </w:p>
        </w:tc>
      </w:tr>
      <w:tr w14:paraId="502B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6DA565A6">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株洲市</w:t>
            </w:r>
          </w:p>
        </w:tc>
        <w:tc>
          <w:tcPr>
            <w:tcW w:w="1900" w:type="dxa"/>
            <w:shd w:val="clear" w:color="auto" w:fill="auto"/>
            <w:vAlign w:val="center"/>
          </w:tcPr>
          <w:p w14:paraId="7D39897C">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0.00</w:t>
            </w:r>
          </w:p>
        </w:tc>
        <w:tc>
          <w:tcPr>
            <w:tcW w:w="1890" w:type="dxa"/>
            <w:shd w:val="clear" w:color="auto" w:fill="auto"/>
            <w:vAlign w:val="center"/>
          </w:tcPr>
          <w:p w14:paraId="235C67BD">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213.00</w:t>
            </w:r>
          </w:p>
        </w:tc>
        <w:tc>
          <w:tcPr>
            <w:tcW w:w="1720" w:type="dxa"/>
            <w:shd w:val="clear" w:color="auto" w:fill="auto"/>
            <w:vAlign w:val="center"/>
          </w:tcPr>
          <w:p w14:paraId="2B0483B8">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768.00</w:t>
            </w:r>
          </w:p>
        </w:tc>
        <w:tc>
          <w:tcPr>
            <w:tcW w:w="1430" w:type="dxa"/>
            <w:shd w:val="clear" w:color="auto" w:fill="auto"/>
            <w:vAlign w:val="center"/>
          </w:tcPr>
          <w:p w14:paraId="673DFD5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981.00</w:t>
            </w:r>
          </w:p>
        </w:tc>
      </w:tr>
      <w:tr w14:paraId="4401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3B6D7B92">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湘潭市</w:t>
            </w:r>
          </w:p>
        </w:tc>
        <w:tc>
          <w:tcPr>
            <w:tcW w:w="1900" w:type="dxa"/>
            <w:shd w:val="clear" w:color="auto" w:fill="auto"/>
            <w:vAlign w:val="center"/>
          </w:tcPr>
          <w:p w14:paraId="722A64C8">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680.00</w:t>
            </w:r>
          </w:p>
        </w:tc>
        <w:tc>
          <w:tcPr>
            <w:tcW w:w="1890" w:type="dxa"/>
            <w:shd w:val="clear" w:color="auto" w:fill="auto"/>
            <w:vAlign w:val="center"/>
          </w:tcPr>
          <w:p w14:paraId="5F693734">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480.00</w:t>
            </w:r>
          </w:p>
        </w:tc>
        <w:tc>
          <w:tcPr>
            <w:tcW w:w="1720" w:type="dxa"/>
            <w:shd w:val="clear" w:color="auto" w:fill="auto"/>
            <w:vAlign w:val="center"/>
          </w:tcPr>
          <w:p w14:paraId="6277AB1E">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900.00</w:t>
            </w:r>
          </w:p>
        </w:tc>
        <w:tc>
          <w:tcPr>
            <w:tcW w:w="1430" w:type="dxa"/>
            <w:shd w:val="clear" w:color="auto" w:fill="auto"/>
            <w:vAlign w:val="center"/>
          </w:tcPr>
          <w:p w14:paraId="23EC86F3">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2,060.00</w:t>
            </w:r>
          </w:p>
        </w:tc>
      </w:tr>
      <w:tr w14:paraId="4AC4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17BE1113">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衡阳市</w:t>
            </w:r>
          </w:p>
        </w:tc>
        <w:tc>
          <w:tcPr>
            <w:tcW w:w="1900" w:type="dxa"/>
            <w:shd w:val="clear" w:color="auto" w:fill="auto"/>
            <w:vAlign w:val="center"/>
          </w:tcPr>
          <w:p w14:paraId="71A1D373">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3,062.00</w:t>
            </w:r>
          </w:p>
        </w:tc>
        <w:tc>
          <w:tcPr>
            <w:tcW w:w="1890" w:type="dxa"/>
            <w:shd w:val="clear" w:color="auto" w:fill="auto"/>
            <w:vAlign w:val="center"/>
          </w:tcPr>
          <w:p w14:paraId="6839E2E7">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1,041.00</w:t>
            </w:r>
          </w:p>
        </w:tc>
        <w:tc>
          <w:tcPr>
            <w:tcW w:w="1720" w:type="dxa"/>
            <w:shd w:val="clear" w:color="auto" w:fill="auto"/>
            <w:vAlign w:val="center"/>
          </w:tcPr>
          <w:p w14:paraId="0FC2A923">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1,057.00</w:t>
            </w:r>
          </w:p>
        </w:tc>
        <w:tc>
          <w:tcPr>
            <w:tcW w:w="1430" w:type="dxa"/>
            <w:shd w:val="clear" w:color="auto" w:fill="auto"/>
            <w:vAlign w:val="center"/>
          </w:tcPr>
          <w:p w14:paraId="39DF68CD">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5,160.00</w:t>
            </w:r>
          </w:p>
        </w:tc>
      </w:tr>
      <w:tr w14:paraId="5E0E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66C163A6">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邵阳市</w:t>
            </w:r>
          </w:p>
        </w:tc>
        <w:tc>
          <w:tcPr>
            <w:tcW w:w="1900" w:type="dxa"/>
            <w:shd w:val="clear" w:color="auto" w:fill="auto"/>
            <w:vAlign w:val="center"/>
          </w:tcPr>
          <w:p w14:paraId="2418D736">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0.00</w:t>
            </w:r>
          </w:p>
        </w:tc>
        <w:tc>
          <w:tcPr>
            <w:tcW w:w="1890" w:type="dxa"/>
            <w:shd w:val="clear" w:color="auto" w:fill="auto"/>
            <w:vAlign w:val="center"/>
          </w:tcPr>
          <w:p w14:paraId="6804E86A">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1,352.00</w:t>
            </w:r>
          </w:p>
        </w:tc>
        <w:tc>
          <w:tcPr>
            <w:tcW w:w="1720" w:type="dxa"/>
            <w:shd w:val="clear" w:color="auto" w:fill="auto"/>
            <w:vAlign w:val="center"/>
          </w:tcPr>
          <w:p w14:paraId="1F551462">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1,184.00</w:t>
            </w:r>
          </w:p>
        </w:tc>
        <w:tc>
          <w:tcPr>
            <w:tcW w:w="1430" w:type="dxa"/>
            <w:shd w:val="clear" w:color="auto" w:fill="auto"/>
            <w:vAlign w:val="center"/>
          </w:tcPr>
          <w:p w14:paraId="1DFBC055">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2,536.00</w:t>
            </w:r>
          </w:p>
        </w:tc>
      </w:tr>
      <w:tr w14:paraId="05C6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6161E4BB">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岳阳市</w:t>
            </w:r>
          </w:p>
        </w:tc>
        <w:tc>
          <w:tcPr>
            <w:tcW w:w="1900" w:type="dxa"/>
            <w:shd w:val="clear" w:color="auto" w:fill="auto"/>
            <w:vAlign w:val="center"/>
          </w:tcPr>
          <w:p w14:paraId="0390B354">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3,377.00</w:t>
            </w:r>
          </w:p>
        </w:tc>
        <w:tc>
          <w:tcPr>
            <w:tcW w:w="1890" w:type="dxa"/>
            <w:shd w:val="clear" w:color="auto" w:fill="auto"/>
            <w:vAlign w:val="center"/>
          </w:tcPr>
          <w:p w14:paraId="613C456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894.00</w:t>
            </w:r>
          </w:p>
        </w:tc>
        <w:tc>
          <w:tcPr>
            <w:tcW w:w="1720" w:type="dxa"/>
            <w:shd w:val="clear" w:color="auto" w:fill="auto"/>
            <w:vAlign w:val="center"/>
          </w:tcPr>
          <w:p w14:paraId="603E65FD">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1,721.00</w:t>
            </w:r>
          </w:p>
        </w:tc>
        <w:tc>
          <w:tcPr>
            <w:tcW w:w="1430" w:type="dxa"/>
            <w:shd w:val="clear" w:color="auto" w:fill="auto"/>
            <w:vAlign w:val="center"/>
          </w:tcPr>
          <w:p w14:paraId="54DB8D4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5,992.00</w:t>
            </w:r>
          </w:p>
        </w:tc>
      </w:tr>
      <w:tr w14:paraId="09FD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328639DF">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常德市</w:t>
            </w:r>
          </w:p>
        </w:tc>
        <w:tc>
          <w:tcPr>
            <w:tcW w:w="1900" w:type="dxa"/>
            <w:shd w:val="clear" w:color="auto" w:fill="auto"/>
            <w:vAlign w:val="center"/>
          </w:tcPr>
          <w:p w14:paraId="6266F5A7">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2,456.00</w:t>
            </w:r>
          </w:p>
        </w:tc>
        <w:tc>
          <w:tcPr>
            <w:tcW w:w="1890" w:type="dxa"/>
            <w:shd w:val="clear" w:color="auto" w:fill="auto"/>
            <w:vAlign w:val="center"/>
          </w:tcPr>
          <w:p w14:paraId="22EAF91D">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860.00</w:t>
            </w:r>
          </w:p>
        </w:tc>
        <w:tc>
          <w:tcPr>
            <w:tcW w:w="1720" w:type="dxa"/>
            <w:shd w:val="clear" w:color="auto" w:fill="auto"/>
            <w:vAlign w:val="center"/>
          </w:tcPr>
          <w:p w14:paraId="2B63812A">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1,232.00</w:t>
            </w:r>
          </w:p>
        </w:tc>
        <w:tc>
          <w:tcPr>
            <w:tcW w:w="1430" w:type="dxa"/>
            <w:shd w:val="clear" w:color="auto" w:fill="auto"/>
            <w:vAlign w:val="center"/>
          </w:tcPr>
          <w:p w14:paraId="235EE181">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4,548.00</w:t>
            </w:r>
          </w:p>
        </w:tc>
      </w:tr>
      <w:tr w14:paraId="178A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6BFAB91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张家界市</w:t>
            </w:r>
          </w:p>
        </w:tc>
        <w:tc>
          <w:tcPr>
            <w:tcW w:w="1900" w:type="dxa"/>
            <w:shd w:val="clear" w:color="auto" w:fill="auto"/>
            <w:vAlign w:val="center"/>
          </w:tcPr>
          <w:p w14:paraId="0C9A85E3">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784.00</w:t>
            </w:r>
          </w:p>
        </w:tc>
        <w:tc>
          <w:tcPr>
            <w:tcW w:w="1890" w:type="dxa"/>
            <w:shd w:val="clear" w:color="auto" w:fill="auto"/>
            <w:vAlign w:val="center"/>
          </w:tcPr>
          <w:p w14:paraId="1F0F1EAC">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414.00</w:t>
            </w:r>
          </w:p>
        </w:tc>
        <w:tc>
          <w:tcPr>
            <w:tcW w:w="1720" w:type="dxa"/>
            <w:shd w:val="clear" w:color="auto" w:fill="auto"/>
            <w:vAlign w:val="center"/>
          </w:tcPr>
          <w:p w14:paraId="221871B8">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622.00</w:t>
            </w:r>
          </w:p>
        </w:tc>
        <w:tc>
          <w:tcPr>
            <w:tcW w:w="1430" w:type="dxa"/>
            <w:shd w:val="clear" w:color="auto" w:fill="auto"/>
            <w:vAlign w:val="center"/>
          </w:tcPr>
          <w:p w14:paraId="1ECF7364">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1,820.00</w:t>
            </w:r>
          </w:p>
        </w:tc>
      </w:tr>
      <w:tr w14:paraId="1323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39078B76">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益阳市</w:t>
            </w:r>
          </w:p>
        </w:tc>
        <w:tc>
          <w:tcPr>
            <w:tcW w:w="1900" w:type="dxa"/>
            <w:shd w:val="clear" w:color="auto" w:fill="auto"/>
            <w:vAlign w:val="center"/>
          </w:tcPr>
          <w:p w14:paraId="717E02FC">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7,284.00</w:t>
            </w:r>
          </w:p>
        </w:tc>
        <w:tc>
          <w:tcPr>
            <w:tcW w:w="1890" w:type="dxa"/>
            <w:shd w:val="clear" w:color="auto" w:fill="auto"/>
            <w:vAlign w:val="center"/>
          </w:tcPr>
          <w:p w14:paraId="0A456494">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869.00</w:t>
            </w:r>
          </w:p>
        </w:tc>
        <w:tc>
          <w:tcPr>
            <w:tcW w:w="1720" w:type="dxa"/>
            <w:shd w:val="clear" w:color="auto" w:fill="auto"/>
            <w:vAlign w:val="center"/>
          </w:tcPr>
          <w:p w14:paraId="23302BF4">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1,094.00</w:t>
            </w:r>
          </w:p>
        </w:tc>
        <w:tc>
          <w:tcPr>
            <w:tcW w:w="1430" w:type="dxa"/>
            <w:shd w:val="clear" w:color="auto" w:fill="auto"/>
            <w:vAlign w:val="center"/>
          </w:tcPr>
          <w:p w14:paraId="0A12ED3C">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9,247.00</w:t>
            </w:r>
          </w:p>
        </w:tc>
      </w:tr>
      <w:tr w14:paraId="73D7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60D9DCAB">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郴州市</w:t>
            </w:r>
          </w:p>
        </w:tc>
        <w:tc>
          <w:tcPr>
            <w:tcW w:w="1900" w:type="dxa"/>
            <w:shd w:val="clear" w:color="auto" w:fill="auto"/>
            <w:vAlign w:val="center"/>
          </w:tcPr>
          <w:p w14:paraId="20F3669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0.00</w:t>
            </w:r>
          </w:p>
        </w:tc>
        <w:tc>
          <w:tcPr>
            <w:tcW w:w="1890" w:type="dxa"/>
            <w:shd w:val="clear" w:color="auto" w:fill="auto"/>
            <w:vAlign w:val="center"/>
          </w:tcPr>
          <w:p w14:paraId="34B25F01">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510.00</w:t>
            </w:r>
          </w:p>
        </w:tc>
        <w:tc>
          <w:tcPr>
            <w:tcW w:w="1720" w:type="dxa"/>
            <w:shd w:val="clear" w:color="auto" w:fill="auto"/>
            <w:vAlign w:val="center"/>
          </w:tcPr>
          <w:p w14:paraId="39F38826">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1,487.00</w:t>
            </w:r>
          </w:p>
        </w:tc>
        <w:tc>
          <w:tcPr>
            <w:tcW w:w="1430" w:type="dxa"/>
            <w:shd w:val="clear" w:color="auto" w:fill="auto"/>
            <w:vAlign w:val="center"/>
          </w:tcPr>
          <w:p w14:paraId="4EBAEB07">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1,997.00</w:t>
            </w:r>
          </w:p>
        </w:tc>
      </w:tr>
      <w:tr w14:paraId="71B9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23F8190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永州市</w:t>
            </w:r>
          </w:p>
        </w:tc>
        <w:tc>
          <w:tcPr>
            <w:tcW w:w="1900" w:type="dxa"/>
            <w:shd w:val="clear" w:color="auto" w:fill="auto"/>
            <w:vAlign w:val="center"/>
          </w:tcPr>
          <w:p w14:paraId="7FE3DEA7">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3,984.00</w:t>
            </w:r>
          </w:p>
        </w:tc>
        <w:tc>
          <w:tcPr>
            <w:tcW w:w="1890" w:type="dxa"/>
            <w:shd w:val="clear" w:color="auto" w:fill="auto"/>
            <w:vAlign w:val="center"/>
          </w:tcPr>
          <w:p w14:paraId="63E19BB6">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1,169.00</w:t>
            </w:r>
          </w:p>
        </w:tc>
        <w:tc>
          <w:tcPr>
            <w:tcW w:w="1720" w:type="dxa"/>
            <w:shd w:val="clear" w:color="auto" w:fill="auto"/>
            <w:vAlign w:val="center"/>
          </w:tcPr>
          <w:p w14:paraId="611F7673">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1,715.00</w:t>
            </w:r>
          </w:p>
        </w:tc>
        <w:tc>
          <w:tcPr>
            <w:tcW w:w="1430" w:type="dxa"/>
            <w:shd w:val="clear" w:color="auto" w:fill="auto"/>
            <w:vAlign w:val="center"/>
          </w:tcPr>
          <w:p w14:paraId="0F0FF1BF">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6,868.00</w:t>
            </w:r>
          </w:p>
        </w:tc>
      </w:tr>
      <w:tr w14:paraId="2771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043822AA">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怀化市</w:t>
            </w:r>
          </w:p>
        </w:tc>
        <w:tc>
          <w:tcPr>
            <w:tcW w:w="1900" w:type="dxa"/>
            <w:shd w:val="clear" w:color="auto" w:fill="auto"/>
            <w:vAlign w:val="center"/>
          </w:tcPr>
          <w:p w14:paraId="7896989D">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0.00</w:t>
            </w:r>
          </w:p>
        </w:tc>
        <w:tc>
          <w:tcPr>
            <w:tcW w:w="1890" w:type="dxa"/>
            <w:shd w:val="clear" w:color="auto" w:fill="auto"/>
            <w:vAlign w:val="center"/>
          </w:tcPr>
          <w:p w14:paraId="4469BC77">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467.00</w:t>
            </w:r>
          </w:p>
        </w:tc>
        <w:tc>
          <w:tcPr>
            <w:tcW w:w="1720" w:type="dxa"/>
            <w:shd w:val="clear" w:color="auto" w:fill="auto"/>
            <w:vAlign w:val="center"/>
          </w:tcPr>
          <w:p w14:paraId="276FFDC5">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1,500.00</w:t>
            </w:r>
          </w:p>
        </w:tc>
        <w:tc>
          <w:tcPr>
            <w:tcW w:w="1430" w:type="dxa"/>
            <w:shd w:val="clear" w:color="auto" w:fill="auto"/>
            <w:vAlign w:val="center"/>
          </w:tcPr>
          <w:p w14:paraId="0E672E8F">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1,967.00</w:t>
            </w:r>
          </w:p>
        </w:tc>
      </w:tr>
      <w:tr w14:paraId="1BA1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56147A4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娄底市</w:t>
            </w:r>
          </w:p>
        </w:tc>
        <w:tc>
          <w:tcPr>
            <w:tcW w:w="1900" w:type="dxa"/>
            <w:shd w:val="clear" w:color="auto" w:fill="auto"/>
            <w:vAlign w:val="center"/>
          </w:tcPr>
          <w:p w14:paraId="6AA2CFAD">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4,785.00</w:t>
            </w:r>
          </w:p>
        </w:tc>
        <w:tc>
          <w:tcPr>
            <w:tcW w:w="1890" w:type="dxa"/>
            <w:shd w:val="clear" w:color="auto" w:fill="auto"/>
            <w:vAlign w:val="center"/>
          </w:tcPr>
          <w:p w14:paraId="0306054E">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1,126.00</w:t>
            </w:r>
          </w:p>
        </w:tc>
        <w:tc>
          <w:tcPr>
            <w:tcW w:w="1720" w:type="dxa"/>
            <w:shd w:val="clear" w:color="auto" w:fill="auto"/>
            <w:vAlign w:val="center"/>
          </w:tcPr>
          <w:p w14:paraId="19063291">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827.00</w:t>
            </w:r>
          </w:p>
        </w:tc>
        <w:tc>
          <w:tcPr>
            <w:tcW w:w="1430" w:type="dxa"/>
            <w:shd w:val="clear" w:color="auto" w:fill="auto"/>
            <w:vAlign w:val="center"/>
          </w:tcPr>
          <w:p w14:paraId="1DCEA51E">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6,738.00</w:t>
            </w:r>
          </w:p>
        </w:tc>
      </w:tr>
      <w:tr w14:paraId="32D0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147FD5E1">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湘西土家族苗族自治州</w:t>
            </w:r>
          </w:p>
        </w:tc>
        <w:tc>
          <w:tcPr>
            <w:tcW w:w="1900" w:type="dxa"/>
            <w:shd w:val="clear" w:color="auto" w:fill="auto"/>
            <w:vAlign w:val="center"/>
          </w:tcPr>
          <w:p w14:paraId="073CDBE1">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0.00</w:t>
            </w:r>
          </w:p>
        </w:tc>
        <w:tc>
          <w:tcPr>
            <w:tcW w:w="1890" w:type="dxa"/>
            <w:shd w:val="clear" w:color="auto" w:fill="auto"/>
            <w:vAlign w:val="center"/>
          </w:tcPr>
          <w:p w14:paraId="44CBF0A0">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94.00</w:t>
            </w:r>
          </w:p>
        </w:tc>
        <w:tc>
          <w:tcPr>
            <w:tcW w:w="1720" w:type="dxa"/>
            <w:shd w:val="clear" w:color="auto" w:fill="auto"/>
            <w:vAlign w:val="center"/>
          </w:tcPr>
          <w:p w14:paraId="5EDAF234">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662.00</w:t>
            </w:r>
          </w:p>
        </w:tc>
        <w:tc>
          <w:tcPr>
            <w:tcW w:w="1430" w:type="dxa"/>
            <w:shd w:val="clear" w:color="auto" w:fill="auto"/>
            <w:vAlign w:val="center"/>
          </w:tcPr>
          <w:p w14:paraId="108AAB0E">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756.00</w:t>
            </w:r>
          </w:p>
        </w:tc>
      </w:tr>
      <w:tr w14:paraId="1CFE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0" w:type="dxa"/>
            <w:shd w:val="clear" w:color="auto" w:fill="auto"/>
            <w:vAlign w:val="center"/>
          </w:tcPr>
          <w:p w14:paraId="167C075F">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合计</w:t>
            </w:r>
          </w:p>
        </w:tc>
        <w:tc>
          <w:tcPr>
            <w:tcW w:w="1900" w:type="dxa"/>
            <w:shd w:val="clear" w:color="auto" w:fill="auto"/>
            <w:vAlign w:val="center"/>
          </w:tcPr>
          <w:p w14:paraId="2F3389E6">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26,412.00</w:t>
            </w:r>
          </w:p>
        </w:tc>
        <w:tc>
          <w:tcPr>
            <w:tcW w:w="1890" w:type="dxa"/>
            <w:shd w:val="clear" w:color="auto" w:fill="auto"/>
            <w:vAlign w:val="center"/>
          </w:tcPr>
          <w:p w14:paraId="673E13D8">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10,000.00</w:t>
            </w:r>
          </w:p>
        </w:tc>
        <w:tc>
          <w:tcPr>
            <w:tcW w:w="1720" w:type="dxa"/>
            <w:shd w:val="clear" w:color="auto" w:fill="auto"/>
            <w:vAlign w:val="center"/>
          </w:tcPr>
          <w:p w14:paraId="538C36C2">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16,411.00</w:t>
            </w:r>
          </w:p>
        </w:tc>
        <w:tc>
          <w:tcPr>
            <w:tcW w:w="1430" w:type="dxa"/>
            <w:shd w:val="clear" w:color="auto" w:fill="auto"/>
            <w:vAlign w:val="center"/>
          </w:tcPr>
          <w:p w14:paraId="451DA2E4">
            <w:pPr>
              <w:widowControl/>
              <w:overflowPunct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52,823.00</w:t>
            </w:r>
          </w:p>
        </w:tc>
      </w:tr>
    </w:tbl>
    <w:p w14:paraId="7ACA9F9B">
      <w:pPr>
        <w:overflowPunct w:val="0"/>
        <w:spacing w:line="54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2．项目资金执行情况分析</w:t>
      </w:r>
    </w:p>
    <w:p w14:paraId="4A59F9B0">
      <w:pPr>
        <w:overflowPunct w:val="0"/>
        <w:spacing w:line="570" w:lineRule="exact"/>
        <w:ind w:firstLine="640" w:firstLineChars="200"/>
        <w:rPr>
          <w:rFonts w:ascii="Times New Roman" w:hAnsi="Times New Roman" w:eastAsia="宋体" w:cs="Times New Roman"/>
          <w:color w:val="000000"/>
          <w:sz w:val="26"/>
        </w:rPr>
      </w:pP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rPr>
        <w:t>《预算法》</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政府还贷二级公路取消收费后补助资金管理暂行办法</w:t>
      </w:r>
      <w:r>
        <w:rPr>
          <w:rFonts w:ascii="Times New Roman" w:hAnsi="Times New Roman" w:eastAsia="仿宋_GB2312" w:cs="Times New Roman"/>
          <w:color w:val="000000"/>
          <w:sz w:val="32"/>
          <w:szCs w:val="32"/>
        </w:rPr>
        <w:t>》（财建〔2021〕</w:t>
      </w:r>
      <w:r>
        <w:rPr>
          <w:rFonts w:hint="eastAsia" w:ascii="Times New Roman" w:hAnsi="Times New Roman" w:eastAsia="仿宋_GB2312" w:cs="Times New Roman"/>
          <w:color w:val="000000"/>
          <w:sz w:val="32"/>
          <w:szCs w:val="32"/>
        </w:rPr>
        <w:t>361</w:t>
      </w:r>
      <w:r>
        <w:rPr>
          <w:rFonts w:ascii="Times New Roman" w:hAnsi="Times New Roman" w:eastAsia="仿宋_GB2312" w:cs="Times New Roman"/>
          <w:color w:val="000000"/>
          <w:sz w:val="32"/>
          <w:szCs w:val="32"/>
        </w:rPr>
        <w:t>号）等文件规定，</w:t>
      </w:r>
      <w:r>
        <w:rPr>
          <w:rFonts w:hint="eastAsia" w:ascii="Times New Roman" w:hAnsi="Times New Roman" w:eastAsia="仿宋_GB2312" w:cs="Times New Roman"/>
          <w:color w:val="000000"/>
          <w:sz w:val="32"/>
          <w:szCs w:val="32"/>
        </w:rPr>
        <w:t>省交通运输厅认真</w:t>
      </w:r>
      <w:r>
        <w:rPr>
          <w:rFonts w:ascii="Times New Roman" w:hAnsi="Times New Roman" w:eastAsia="仿宋_GB2312" w:cs="Times New Roman"/>
          <w:color w:val="000000"/>
          <w:sz w:val="32"/>
          <w:szCs w:val="32"/>
        </w:rPr>
        <w:t>履行交通</w:t>
      </w:r>
      <w:r>
        <w:rPr>
          <w:rFonts w:hint="eastAsia" w:ascii="Times New Roman" w:hAnsi="Times New Roman" w:eastAsia="仿宋_GB2312" w:cs="Times New Roman"/>
          <w:color w:val="000000"/>
          <w:sz w:val="32"/>
          <w:szCs w:val="32"/>
        </w:rPr>
        <w:t>行业</w:t>
      </w:r>
      <w:r>
        <w:rPr>
          <w:rFonts w:ascii="Times New Roman" w:hAnsi="Times New Roman" w:eastAsia="仿宋_GB2312" w:cs="Times New Roman"/>
          <w:color w:val="000000"/>
          <w:sz w:val="32"/>
          <w:szCs w:val="32"/>
        </w:rPr>
        <w:t>主管部门职责，</w:t>
      </w:r>
      <w:r>
        <w:rPr>
          <w:rFonts w:hint="eastAsia" w:ascii="Times New Roman" w:hAnsi="Times New Roman" w:eastAsia="仿宋_GB2312" w:cs="Times New Roman"/>
          <w:color w:val="000000"/>
          <w:sz w:val="32"/>
          <w:szCs w:val="32"/>
        </w:rPr>
        <w:t>加强对项目计划执行和目标任务完成情况的督查考核，会同财政部门</w:t>
      </w:r>
      <w:r>
        <w:rPr>
          <w:rFonts w:ascii="Times New Roman" w:hAnsi="Times New Roman" w:eastAsia="仿宋_GB2312" w:cs="Times New Roman"/>
          <w:color w:val="000000"/>
          <w:sz w:val="32"/>
          <w:szCs w:val="32"/>
        </w:rPr>
        <w:t>对</w:t>
      </w:r>
      <w:r>
        <w:rPr>
          <w:rFonts w:ascii="Times New Roman" w:hAnsi="Times New Roman" w:eastAsia="仿宋_GB2312" w:cs="Times New Roman"/>
          <w:color w:val="000000"/>
          <w:sz w:val="32"/>
          <w:szCs w:val="32"/>
        </w:rPr>
        <mc:AlternateContent>
          <mc:Choice Requires="wps">
            <w:drawing>
              <wp:anchor distT="0" distB="0" distL="114300" distR="114300" simplePos="0" relativeHeight="251664384" behindDoc="0" locked="0" layoutInCell="1" allowOverlap="1">
                <wp:simplePos x="0" y="0"/>
                <wp:positionH relativeFrom="page">
                  <wp:posOffset>3721100</wp:posOffset>
                </wp:positionH>
                <wp:positionV relativeFrom="paragraph">
                  <wp:posOffset>8826500</wp:posOffset>
                </wp:positionV>
                <wp:extent cx="685800" cy="165100"/>
                <wp:effectExtent l="0" t="0" r="0" b="0"/>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7D637">
                            <w:pPr>
                              <w:spacing w:line="280" w:lineRule="exact"/>
                              <w:rPr>
                                <w:rFonts w:hint="eastAsia"/>
                              </w:rPr>
                            </w:pPr>
                          </w:p>
                        </w:txbxContent>
                      </wps:txbx>
                      <wps:bodyPr lIns="25400" tIns="0" rIns="25400" bIns="0">
                        <a:noAutofit/>
                      </wps:bodyPr>
                    </wps:wsp>
                  </a:graphicData>
                </a:graphic>
              </wp:anchor>
            </w:drawing>
          </mc:Choice>
          <mc:Fallback>
            <w:pict>
              <v:shape id="文本框 2" o:spid="_x0000_s1026" o:spt="202" type="#_x0000_t202" style="position:absolute;left:0pt;margin-left:293pt;margin-top:695pt;height:13pt;width:54pt;mso-position-horizontal-relative:page;z-index:251664384;mso-width-relative:page;mso-height-relative:page;" filled="f" stroked="f" coordsize="21600,21600" o:gfxdata="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QojTRQM&#10;/Pzr5/n33/OfH6iM8gzWN5B1ZyEvjO/NCEvz4PfgjKxH7lT8Ah8U43VeXF2DxKcWl0W1qorlJDQb&#10;A6KQAM5yVS8xopBRVdd1uUoZ2SOUdT58YEahaLTYwSSTwOT4yQdoC1IfUmJlbW6FlGmaUqOhxXW1&#10;zNODSwReSA0PI6Gp8WiFcTfOLHemOwFJ+VGDwOXyKo8Lky5guKfe3eydKr87BMNFaioiTjBzIRhb&#10;6nVesbgXT+8p6/G3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x+XXdkAAAANAQAADwAAAAAA&#10;AAABACAAAAAiAAAAZHJzL2Rvd25yZXYueG1sUEsBAhQAFAAAAAgAh07iQN6iOeXZAQAAngMAAA4A&#10;AAAAAAAAAQAgAAAAKAEAAGRycy9lMm9Eb2MueG1sUEsFBgAAAAAGAAYAWQEAAHMFAAAAAA==&#10;">
                <v:fill on="f" focussize="0,0"/>
                <v:stroke on="f" weight="0.5pt"/>
                <v:imagedata o:title=""/>
                <o:lock v:ext="edit" aspectratio="f"/>
                <v:textbox inset="2pt,0mm,2pt,0mm">
                  <w:txbxContent>
                    <w:p w14:paraId="0CB7D637">
                      <w:pPr>
                        <w:spacing w:line="280" w:lineRule="exact"/>
                        <w:rPr>
                          <w:rFonts w:hint="eastAsia"/>
                        </w:rPr>
                      </w:pPr>
                    </w:p>
                  </w:txbxContent>
                </v:textbox>
              </v:shape>
            </w:pict>
          </mc:Fallback>
        </mc:AlternateContent>
      </w:r>
      <w:r>
        <w:rPr>
          <w:rFonts w:ascii="Times New Roman" w:hAnsi="Times New Roman" w:eastAsia="仿宋_GB2312" w:cs="Times New Roman"/>
          <w:color w:val="000000"/>
          <w:sz w:val="32"/>
          <w:szCs w:val="32"/>
        </w:rPr>
        <w:t>项目资金执行情况进行</w:t>
      </w:r>
      <w:r>
        <w:rPr>
          <w:rFonts w:hint="eastAsia" w:ascii="Times New Roman" w:hAnsi="Times New Roman" w:eastAsia="仿宋_GB2312" w:cs="Times New Roman"/>
          <w:color w:val="000000"/>
          <w:sz w:val="32"/>
          <w:szCs w:val="32"/>
        </w:rPr>
        <w:t>监督</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根据此次自评要求，经汇总各市州交通运输局、财政局上报的自评情况，年度资金</w:t>
      </w:r>
      <w:r>
        <w:rPr>
          <w:rFonts w:ascii="Times New Roman" w:hAnsi="Times New Roman" w:eastAsia="仿宋_GB2312" w:cs="Times New Roman"/>
          <w:color w:val="000000"/>
          <w:sz w:val="32"/>
          <w:szCs w:val="32"/>
        </w:rPr>
        <w:t>执行情况如下：</w:t>
      </w:r>
    </w:p>
    <w:p w14:paraId="78CCC2DB">
      <w:pPr>
        <w:overflowPunct w:val="0"/>
        <w:spacing w:line="570" w:lineRule="exact"/>
        <w:jc w:val="center"/>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 xml:space="preserve">表5 </w:t>
      </w:r>
      <w:r>
        <w:rPr>
          <w:rFonts w:hint="eastAsia" w:ascii="Times New Roman" w:hAnsi="Times New Roman" w:eastAsia="仿宋_GB2312" w:cs="Times New Roman"/>
          <w:b/>
          <w:color w:val="000000"/>
          <w:sz w:val="32"/>
          <w:szCs w:val="32"/>
        </w:rPr>
        <w:t xml:space="preserve"> </w:t>
      </w:r>
      <w:r>
        <w:rPr>
          <w:rFonts w:ascii="Times New Roman" w:hAnsi="Times New Roman" w:eastAsia="仿宋_GB2312" w:cs="Times New Roman"/>
          <w:b/>
          <w:color w:val="000000"/>
          <w:sz w:val="32"/>
          <w:szCs w:val="32"/>
        </w:rPr>
        <w:t>202</w:t>
      </w:r>
      <w:r>
        <w:rPr>
          <w:rFonts w:hint="eastAsia" w:ascii="Times New Roman" w:hAnsi="Times New Roman" w:eastAsia="仿宋_GB2312" w:cs="Times New Roman"/>
          <w:b/>
          <w:color w:val="000000"/>
          <w:sz w:val="32"/>
          <w:szCs w:val="32"/>
        </w:rPr>
        <w:t>4</w:t>
      </w:r>
      <w:r>
        <w:rPr>
          <w:rFonts w:ascii="Times New Roman" w:hAnsi="Times New Roman" w:eastAsia="仿宋_GB2312" w:cs="Times New Roman"/>
          <w:b/>
          <w:color w:val="000000"/>
          <w:sz w:val="32"/>
          <w:szCs w:val="32"/>
        </w:rPr>
        <w:t>年政府还贷二级公路取消收费后</w:t>
      </w:r>
    </w:p>
    <w:p w14:paraId="625C374E">
      <w:pPr>
        <w:overflowPunct w:val="0"/>
        <w:spacing w:line="570" w:lineRule="exact"/>
        <w:jc w:val="center"/>
        <w:rPr>
          <w:rFonts w:ascii="Times New Roman" w:hAnsi="Times New Roman" w:eastAsia="仿宋_GB2312" w:cs="Times New Roman"/>
          <w:b/>
          <w:sz w:val="32"/>
          <w:szCs w:val="32"/>
        </w:rPr>
      </w:pPr>
      <w:r>
        <w:rPr>
          <w:rFonts w:ascii="Times New Roman" w:hAnsi="Times New Roman" w:eastAsia="仿宋_GB2312" w:cs="Times New Roman"/>
          <w:b/>
          <w:color w:val="000000"/>
          <w:sz w:val="32"/>
          <w:szCs w:val="32"/>
        </w:rPr>
        <w:t>补助资金各市州执行情况表</w:t>
      </w:r>
    </w:p>
    <w:p w14:paraId="06C28CF9">
      <w:pPr>
        <w:widowControl/>
        <w:overflowPunct w:val="0"/>
        <w:jc w:val="righ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单位：万元</w:t>
      </w:r>
    </w:p>
    <w:p w14:paraId="5530C68B">
      <w:pPr>
        <w:overflowPunct w:val="0"/>
        <w:spacing w:line="1" w:lineRule="exact"/>
        <w:rPr>
          <w:rFonts w:ascii="Times New Roman" w:hAnsi="Times New Roman" w:eastAsia="仿宋_GB2312" w:cs="Times New Roman"/>
          <w:highlight w:val="yellow"/>
        </w:rPr>
        <w:sectPr>
          <w:footerReference r:id="rId4" w:type="default"/>
          <w:type w:val="continuous"/>
          <w:pgSz w:w="11900" w:h="16820"/>
          <w:pgMar w:top="1420" w:right="1400" w:bottom="1440" w:left="1680" w:header="0" w:footer="1020" w:gutter="0"/>
          <w:cols w:space="720" w:num="1"/>
        </w:sectPr>
      </w:pPr>
      <w:r>
        <w:rPr>
          <w:rFonts w:ascii="Times New Roman" w:hAnsi="Times New Roman" w:eastAsia="仿宋_GB2312" w:cs="Times New Roman"/>
          <w:highlight w:val="yellow"/>
        </w:rPr>
        <mc:AlternateContent>
          <mc:Choice Requires="wps">
            <w:drawing>
              <wp:anchor distT="0" distB="0" distL="114300" distR="114300" simplePos="0" relativeHeight="251661312" behindDoc="0" locked="0" layoutInCell="1" allowOverlap="1">
                <wp:simplePos x="0" y="0"/>
                <wp:positionH relativeFrom="page">
                  <wp:posOffset>3733800</wp:posOffset>
                </wp:positionH>
                <wp:positionV relativeFrom="paragraph">
                  <wp:posOffset>9029700</wp:posOffset>
                </wp:positionV>
                <wp:extent cx="609600" cy="127000"/>
                <wp:effectExtent l="0" t="0" r="635" b="14605"/>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44549">
                            <w:pPr>
                              <w:spacing w:line="260" w:lineRule="exact"/>
                              <w:jc w:val="center"/>
                              <w:rPr>
                                <w:rFonts w:hint="eastAsia"/>
                              </w:rPr>
                            </w:pPr>
                            <w:r>
                              <w:rPr>
                                <w:rFonts w:hint="eastAsia" w:ascii="Arial" w:hAnsi="Arial" w:eastAsia="Arial"/>
                                <w:color w:val="000000"/>
                                <w:sz w:val="14"/>
                              </w:rPr>
                              <w:t>4</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11pt;height:10pt;width:48pt;mso-position-horizontal-relative:page;z-index:251661312;mso-width-relative:page;mso-height-relative:page;" filled="f" stroked="f" coordsize="21600,21600" o:gfxdata="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QuMNFEw&#10;8POf3+e//8//fqEyytNbv4KsWwt5YfhoBliae78HZ2Q9cKfiF/igGK/z4moBEp8aXBbVsirmo9Bs&#10;CIhCAjjLZT3HiEJGVS3qcpkysgco63z4xIxC0Wiwg0kmgcnxiw/QFqTep8TK2twIKdM0pUZ9g+tq&#10;nqcHlwi8kBoeRkJj49EKw26YWO5MewKS8rMGgcv5VR4XJl3AcI+9u8k7Vv5wCIaL1FREHGGmQjC2&#10;1Ou0YnEvHt9T1sNvtb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cdDnNkAAAANAQAADwAAAAAA&#10;AAABACAAAAAiAAAAZHJzL2Rvd25yZXYueG1sUEsBAhQAFAAAAAgAh07iQEaHpzPZAQAAngMAAA4A&#10;AAAAAAAAAQAgAAAAKAEAAGRycy9lMm9Eb2MueG1sUEsFBgAAAAAGAAYAWQEAAHMFAAAAAA==&#10;">
                <v:fill on="f" focussize="0,0"/>
                <v:stroke on="f" weight="0.5pt"/>
                <v:imagedata o:title=""/>
                <o:lock v:ext="edit" aspectratio="f"/>
                <v:textbox inset="2pt,0mm,2pt,0mm">
                  <w:txbxContent>
                    <w:p w14:paraId="6D844549">
                      <w:pPr>
                        <w:spacing w:line="260" w:lineRule="exact"/>
                        <w:jc w:val="center"/>
                        <w:rPr>
                          <w:rFonts w:hint="eastAsia"/>
                        </w:rPr>
                      </w:pPr>
                      <w:r>
                        <w:rPr>
                          <w:rFonts w:hint="eastAsia" w:ascii="Arial" w:hAnsi="Arial" w:eastAsia="Arial"/>
                          <w:color w:val="000000"/>
                          <w:sz w:val="14"/>
                        </w:rPr>
                        <w:t>4</w:t>
                      </w:r>
                    </w:p>
                  </w:txbxContent>
                </v:textbox>
              </v:shape>
            </w:pict>
          </mc:Fallback>
        </mc:AlternateContent>
      </w:r>
    </w:p>
    <w:tbl>
      <w:tblPr>
        <w:tblStyle w:val="7"/>
        <w:tblW w:w="5479"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645"/>
        <w:gridCol w:w="1778"/>
        <w:gridCol w:w="1830"/>
        <w:gridCol w:w="1288"/>
        <w:gridCol w:w="1803"/>
      </w:tblGrid>
      <w:tr w14:paraId="3C87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4B0F5AD6">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865" w:type="pct"/>
            <w:shd w:val="clear" w:color="auto" w:fill="auto"/>
            <w:vAlign w:val="center"/>
          </w:tcPr>
          <w:p w14:paraId="271C92A5">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市州</w:t>
            </w:r>
          </w:p>
        </w:tc>
        <w:tc>
          <w:tcPr>
            <w:tcW w:w="935" w:type="pct"/>
            <w:shd w:val="clear" w:color="auto" w:fill="auto"/>
            <w:vAlign w:val="center"/>
          </w:tcPr>
          <w:p w14:paraId="0E3281B0">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预算数</w:t>
            </w:r>
          </w:p>
        </w:tc>
        <w:tc>
          <w:tcPr>
            <w:tcW w:w="962" w:type="pct"/>
            <w:shd w:val="clear" w:color="auto" w:fill="auto"/>
            <w:vAlign w:val="center"/>
          </w:tcPr>
          <w:p w14:paraId="42A5E3D3">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执行数</w:t>
            </w:r>
          </w:p>
        </w:tc>
        <w:tc>
          <w:tcPr>
            <w:tcW w:w="677" w:type="pct"/>
            <w:shd w:val="clear" w:color="auto" w:fill="auto"/>
            <w:vAlign w:val="center"/>
          </w:tcPr>
          <w:p w14:paraId="7121F9E7">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执行率</w:t>
            </w:r>
          </w:p>
        </w:tc>
        <w:tc>
          <w:tcPr>
            <w:tcW w:w="948" w:type="pct"/>
            <w:shd w:val="clear" w:color="auto" w:fill="auto"/>
            <w:vAlign w:val="center"/>
          </w:tcPr>
          <w:p w14:paraId="3F7D1478">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结余数</w:t>
            </w:r>
          </w:p>
        </w:tc>
      </w:tr>
      <w:tr w14:paraId="4C34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263DC51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865" w:type="pct"/>
            <w:shd w:val="clear" w:color="auto" w:fill="auto"/>
            <w:vAlign w:val="center"/>
          </w:tcPr>
          <w:p w14:paraId="2ABFE0B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长沙市</w:t>
            </w:r>
          </w:p>
        </w:tc>
        <w:tc>
          <w:tcPr>
            <w:tcW w:w="935" w:type="pct"/>
            <w:shd w:val="clear" w:color="auto" w:fill="auto"/>
            <w:vAlign w:val="center"/>
          </w:tcPr>
          <w:p w14:paraId="1E1DD8D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2,153.00</w:t>
            </w:r>
          </w:p>
        </w:tc>
        <w:tc>
          <w:tcPr>
            <w:tcW w:w="962" w:type="pct"/>
            <w:shd w:val="clear" w:color="auto" w:fill="auto"/>
            <w:vAlign w:val="center"/>
          </w:tcPr>
          <w:p w14:paraId="7A14F86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1,243.15</w:t>
            </w:r>
          </w:p>
        </w:tc>
        <w:tc>
          <w:tcPr>
            <w:tcW w:w="677" w:type="pct"/>
            <w:shd w:val="clear" w:color="auto" w:fill="auto"/>
            <w:vAlign w:val="center"/>
          </w:tcPr>
          <w:p w14:paraId="1189DBF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57.74%</w:t>
            </w:r>
          </w:p>
        </w:tc>
        <w:tc>
          <w:tcPr>
            <w:tcW w:w="948" w:type="pct"/>
            <w:shd w:val="clear" w:color="auto" w:fill="auto"/>
            <w:vAlign w:val="center"/>
          </w:tcPr>
          <w:p w14:paraId="70C838B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909.85</w:t>
            </w:r>
          </w:p>
        </w:tc>
      </w:tr>
      <w:tr w14:paraId="7F80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1FF1595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865" w:type="pct"/>
            <w:shd w:val="clear" w:color="auto" w:fill="auto"/>
            <w:vAlign w:val="center"/>
          </w:tcPr>
          <w:p w14:paraId="08FC5DE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株洲市</w:t>
            </w:r>
          </w:p>
        </w:tc>
        <w:tc>
          <w:tcPr>
            <w:tcW w:w="935" w:type="pct"/>
            <w:shd w:val="clear" w:color="auto" w:fill="auto"/>
            <w:vAlign w:val="center"/>
          </w:tcPr>
          <w:p w14:paraId="54AA585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981.00</w:t>
            </w:r>
          </w:p>
        </w:tc>
        <w:tc>
          <w:tcPr>
            <w:tcW w:w="962" w:type="pct"/>
            <w:shd w:val="clear" w:color="auto" w:fill="auto"/>
            <w:vAlign w:val="center"/>
          </w:tcPr>
          <w:p w14:paraId="260B755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653.51</w:t>
            </w:r>
          </w:p>
        </w:tc>
        <w:tc>
          <w:tcPr>
            <w:tcW w:w="677" w:type="pct"/>
            <w:shd w:val="clear" w:color="auto" w:fill="auto"/>
            <w:vAlign w:val="center"/>
          </w:tcPr>
          <w:p w14:paraId="20A0865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66.62%</w:t>
            </w:r>
          </w:p>
        </w:tc>
        <w:tc>
          <w:tcPr>
            <w:tcW w:w="948" w:type="pct"/>
            <w:shd w:val="clear" w:color="auto" w:fill="auto"/>
            <w:vAlign w:val="center"/>
          </w:tcPr>
          <w:p w14:paraId="494F3A6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327.49</w:t>
            </w:r>
          </w:p>
        </w:tc>
      </w:tr>
      <w:tr w14:paraId="43EB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0232A8D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865" w:type="pct"/>
            <w:shd w:val="clear" w:color="auto" w:fill="auto"/>
            <w:vAlign w:val="center"/>
          </w:tcPr>
          <w:p w14:paraId="6C839C1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湘潭市</w:t>
            </w:r>
          </w:p>
        </w:tc>
        <w:tc>
          <w:tcPr>
            <w:tcW w:w="935" w:type="pct"/>
            <w:shd w:val="clear" w:color="auto" w:fill="auto"/>
            <w:vAlign w:val="center"/>
          </w:tcPr>
          <w:p w14:paraId="100703D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2,060.00</w:t>
            </w:r>
          </w:p>
        </w:tc>
        <w:tc>
          <w:tcPr>
            <w:tcW w:w="962" w:type="pct"/>
            <w:shd w:val="clear" w:color="auto" w:fill="auto"/>
            <w:vAlign w:val="center"/>
          </w:tcPr>
          <w:p w14:paraId="782BC4A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765.22</w:t>
            </w:r>
          </w:p>
        </w:tc>
        <w:tc>
          <w:tcPr>
            <w:tcW w:w="677" w:type="pct"/>
            <w:shd w:val="clear" w:color="auto" w:fill="auto"/>
            <w:vAlign w:val="center"/>
          </w:tcPr>
          <w:p w14:paraId="4223D0D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37.15%</w:t>
            </w:r>
          </w:p>
        </w:tc>
        <w:tc>
          <w:tcPr>
            <w:tcW w:w="948" w:type="pct"/>
            <w:shd w:val="clear" w:color="auto" w:fill="auto"/>
            <w:vAlign w:val="center"/>
          </w:tcPr>
          <w:p w14:paraId="730FE5A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1,294.78</w:t>
            </w:r>
          </w:p>
        </w:tc>
      </w:tr>
      <w:tr w14:paraId="14DA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2DDE4B3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865" w:type="pct"/>
            <w:shd w:val="clear" w:color="auto" w:fill="auto"/>
            <w:vAlign w:val="center"/>
          </w:tcPr>
          <w:p w14:paraId="43F76C5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衡阳市</w:t>
            </w:r>
          </w:p>
        </w:tc>
        <w:tc>
          <w:tcPr>
            <w:tcW w:w="935" w:type="pct"/>
            <w:shd w:val="clear" w:color="auto" w:fill="auto"/>
            <w:vAlign w:val="center"/>
          </w:tcPr>
          <w:p w14:paraId="06053CA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5,160.00</w:t>
            </w:r>
          </w:p>
        </w:tc>
        <w:tc>
          <w:tcPr>
            <w:tcW w:w="962" w:type="pct"/>
            <w:shd w:val="clear" w:color="auto" w:fill="auto"/>
            <w:vAlign w:val="center"/>
          </w:tcPr>
          <w:p w14:paraId="11F37DE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998.87</w:t>
            </w:r>
          </w:p>
        </w:tc>
        <w:tc>
          <w:tcPr>
            <w:tcW w:w="677" w:type="pct"/>
            <w:shd w:val="clear" w:color="auto" w:fill="auto"/>
            <w:vAlign w:val="center"/>
          </w:tcPr>
          <w:p w14:paraId="4530B33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19.36%</w:t>
            </w:r>
          </w:p>
        </w:tc>
        <w:tc>
          <w:tcPr>
            <w:tcW w:w="948" w:type="pct"/>
            <w:shd w:val="clear" w:color="auto" w:fill="auto"/>
            <w:vAlign w:val="center"/>
          </w:tcPr>
          <w:p w14:paraId="78594C8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4,161.13</w:t>
            </w:r>
          </w:p>
        </w:tc>
      </w:tr>
      <w:tr w14:paraId="316D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28177F8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865" w:type="pct"/>
            <w:shd w:val="clear" w:color="auto" w:fill="auto"/>
            <w:vAlign w:val="center"/>
          </w:tcPr>
          <w:p w14:paraId="2884661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邵阳市</w:t>
            </w:r>
          </w:p>
        </w:tc>
        <w:tc>
          <w:tcPr>
            <w:tcW w:w="935" w:type="pct"/>
            <w:shd w:val="clear" w:color="auto" w:fill="auto"/>
            <w:vAlign w:val="center"/>
          </w:tcPr>
          <w:p w14:paraId="7A4E3AF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2,536.00</w:t>
            </w:r>
          </w:p>
        </w:tc>
        <w:tc>
          <w:tcPr>
            <w:tcW w:w="962" w:type="pct"/>
            <w:shd w:val="clear" w:color="auto" w:fill="auto"/>
            <w:vAlign w:val="center"/>
          </w:tcPr>
          <w:p w14:paraId="26397DD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1,275.25</w:t>
            </w:r>
          </w:p>
        </w:tc>
        <w:tc>
          <w:tcPr>
            <w:tcW w:w="677" w:type="pct"/>
            <w:shd w:val="clear" w:color="auto" w:fill="auto"/>
            <w:vAlign w:val="center"/>
          </w:tcPr>
          <w:p w14:paraId="069E304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50.29%</w:t>
            </w:r>
          </w:p>
        </w:tc>
        <w:tc>
          <w:tcPr>
            <w:tcW w:w="948" w:type="pct"/>
            <w:shd w:val="clear" w:color="auto" w:fill="auto"/>
            <w:vAlign w:val="center"/>
          </w:tcPr>
          <w:p w14:paraId="7DAEAE9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1,260.75</w:t>
            </w:r>
          </w:p>
        </w:tc>
      </w:tr>
      <w:tr w14:paraId="1B53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5A29DD1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865" w:type="pct"/>
            <w:shd w:val="clear" w:color="auto" w:fill="auto"/>
            <w:vAlign w:val="center"/>
          </w:tcPr>
          <w:p w14:paraId="1313D51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岳阳市</w:t>
            </w:r>
          </w:p>
        </w:tc>
        <w:tc>
          <w:tcPr>
            <w:tcW w:w="935" w:type="pct"/>
            <w:shd w:val="clear" w:color="auto" w:fill="auto"/>
            <w:vAlign w:val="center"/>
          </w:tcPr>
          <w:p w14:paraId="7AE3628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5,992.00</w:t>
            </w:r>
          </w:p>
        </w:tc>
        <w:tc>
          <w:tcPr>
            <w:tcW w:w="962" w:type="pct"/>
            <w:shd w:val="clear" w:color="auto" w:fill="auto"/>
            <w:vAlign w:val="center"/>
          </w:tcPr>
          <w:p w14:paraId="00476FD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3,355.00</w:t>
            </w:r>
          </w:p>
        </w:tc>
        <w:tc>
          <w:tcPr>
            <w:tcW w:w="677" w:type="pct"/>
            <w:shd w:val="clear" w:color="auto" w:fill="auto"/>
            <w:vAlign w:val="center"/>
          </w:tcPr>
          <w:p w14:paraId="4F9B72B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55.99%</w:t>
            </w:r>
          </w:p>
        </w:tc>
        <w:tc>
          <w:tcPr>
            <w:tcW w:w="948" w:type="pct"/>
            <w:shd w:val="clear" w:color="auto" w:fill="auto"/>
            <w:vAlign w:val="center"/>
          </w:tcPr>
          <w:p w14:paraId="198B980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2,637.00</w:t>
            </w:r>
          </w:p>
        </w:tc>
      </w:tr>
      <w:tr w14:paraId="3EF7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71D4057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865" w:type="pct"/>
            <w:shd w:val="clear" w:color="auto" w:fill="auto"/>
            <w:vAlign w:val="center"/>
          </w:tcPr>
          <w:p w14:paraId="6DE221A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常德市</w:t>
            </w:r>
          </w:p>
        </w:tc>
        <w:tc>
          <w:tcPr>
            <w:tcW w:w="935" w:type="pct"/>
            <w:shd w:val="clear" w:color="auto" w:fill="auto"/>
            <w:vAlign w:val="center"/>
          </w:tcPr>
          <w:p w14:paraId="1732273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4,548.00</w:t>
            </w:r>
          </w:p>
        </w:tc>
        <w:tc>
          <w:tcPr>
            <w:tcW w:w="962" w:type="pct"/>
            <w:shd w:val="clear" w:color="auto" w:fill="auto"/>
            <w:vAlign w:val="center"/>
          </w:tcPr>
          <w:p w14:paraId="7A1816B7">
            <w:pPr>
              <w:widowControl/>
              <w:jc w:val="center"/>
              <w:rPr>
                <w:rFonts w:hint="eastAsia"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128.39</w:t>
            </w:r>
          </w:p>
        </w:tc>
        <w:tc>
          <w:tcPr>
            <w:tcW w:w="677" w:type="pct"/>
            <w:shd w:val="clear" w:color="auto" w:fill="auto"/>
            <w:vAlign w:val="center"/>
          </w:tcPr>
          <w:p w14:paraId="092C563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68.78%</w:t>
            </w:r>
          </w:p>
        </w:tc>
        <w:tc>
          <w:tcPr>
            <w:tcW w:w="948" w:type="pct"/>
            <w:shd w:val="clear" w:color="auto" w:fill="auto"/>
            <w:vAlign w:val="center"/>
          </w:tcPr>
          <w:p w14:paraId="04F4D0B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1419.61</w:t>
            </w:r>
          </w:p>
        </w:tc>
      </w:tr>
      <w:tr w14:paraId="0B40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31CC557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865" w:type="pct"/>
            <w:shd w:val="clear" w:color="auto" w:fill="auto"/>
            <w:vAlign w:val="center"/>
          </w:tcPr>
          <w:p w14:paraId="06F6C53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张家界市</w:t>
            </w:r>
          </w:p>
        </w:tc>
        <w:tc>
          <w:tcPr>
            <w:tcW w:w="935" w:type="pct"/>
            <w:shd w:val="clear" w:color="auto" w:fill="auto"/>
            <w:vAlign w:val="center"/>
          </w:tcPr>
          <w:p w14:paraId="43F9924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1,820.00</w:t>
            </w:r>
          </w:p>
        </w:tc>
        <w:tc>
          <w:tcPr>
            <w:tcW w:w="962" w:type="pct"/>
            <w:shd w:val="clear" w:color="auto" w:fill="auto"/>
            <w:vAlign w:val="center"/>
          </w:tcPr>
          <w:p w14:paraId="586E3EF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836.00</w:t>
            </w:r>
          </w:p>
        </w:tc>
        <w:tc>
          <w:tcPr>
            <w:tcW w:w="677" w:type="pct"/>
            <w:shd w:val="clear" w:color="auto" w:fill="auto"/>
            <w:vAlign w:val="center"/>
          </w:tcPr>
          <w:p w14:paraId="1873071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45.93%</w:t>
            </w:r>
          </w:p>
        </w:tc>
        <w:tc>
          <w:tcPr>
            <w:tcW w:w="948" w:type="pct"/>
            <w:shd w:val="clear" w:color="auto" w:fill="auto"/>
            <w:vAlign w:val="center"/>
          </w:tcPr>
          <w:p w14:paraId="0FE2CF8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984.00</w:t>
            </w:r>
          </w:p>
        </w:tc>
      </w:tr>
      <w:tr w14:paraId="234E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33FCD7E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865" w:type="pct"/>
            <w:shd w:val="clear" w:color="auto" w:fill="auto"/>
            <w:vAlign w:val="center"/>
          </w:tcPr>
          <w:p w14:paraId="05F3060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益阳市</w:t>
            </w:r>
          </w:p>
        </w:tc>
        <w:tc>
          <w:tcPr>
            <w:tcW w:w="935" w:type="pct"/>
            <w:shd w:val="clear" w:color="auto" w:fill="auto"/>
            <w:vAlign w:val="center"/>
          </w:tcPr>
          <w:p w14:paraId="573BA10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9,247.00</w:t>
            </w:r>
          </w:p>
        </w:tc>
        <w:tc>
          <w:tcPr>
            <w:tcW w:w="962" w:type="pct"/>
            <w:shd w:val="clear" w:color="auto" w:fill="auto"/>
            <w:vAlign w:val="center"/>
          </w:tcPr>
          <w:p w14:paraId="259D328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8,071.62</w:t>
            </w:r>
          </w:p>
        </w:tc>
        <w:tc>
          <w:tcPr>
            <w:tcW w:w="677" w:type="pct"/>
            <w:shd w:val="clear" w:color="auto" w:fill="auto"/>
            <w:vAlign w:val="center"/>
          </w:tcPr>
          <w:p w14:paraId="1AA84C9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87.29%</w:t>
            </w:r>
          </w:p>
        </w:tc>
        <w:tc>
          <w:tcPr>
            <w:tcW w:w="948" w:type="pct"/>
            <w:shd w:val="clear" w:color="auto" w:fill="auto"/>
            <w:vAlign w:val="center"/>
          </w:tcPr>
          <w:p w14:paraId="458F3E1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1,175.38</w:t>
            </w:r>
          </w:p>
        </w:tc>
      </w:tr>
      <w:tr w14:paraId="68F0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146A5B2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865" w:type="pct"/>
            <w:shd w:val="clear" w:color="auto" w:fill="auto"/>
            <w:vAlign w:val="center"/>
          </w:tcPr>
          <w:p w14:paraId="4F3687B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郴州市</w:t>
            </w:r>
          </w:p>
        </w:tc>
        <w:tc>
          <w:tcPr>
            <w:tcW w:w="935" w:type="pct"/>
            <w:shd w:val="clear" w:color="auto" w:fill="auto"/>
            <w:vAlign w:val="center"/>
          </w:tcPr>
          <w:p w14:paraId="7A01F81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1,997.00</w:t>
            </w:r>
          </w:p>
        </w:tc>
        <w:tc>
          <w:tcPr>
            <w:tcW w:w="962" w:type="pct"/>
            <w:shd w:val="clear" w:color="auto" w:fill="auto"/>
            <w:vAlign w:val="center"/>
          </w:tcPr>
          <w:p w14:paraId="3898289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1097.56</w:t>
            </w:r>
          </w:p>
        </w:tc>
        <w:tc>
          <w:tcPr>
            <w:tcW w:w="677" w:type="pct"/>
            <w:shd w:val="clear" w:color="auto" w:fill="auto"/>
            <w:vAlign w:val="center"/>
          </w:tcPr>
          <w:p w14:paraId="4059B0E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54.96%</w:t>
            </w:r>
          </w:p>
        </w:tc>
        <w:tc>
          <w:tcPr>
            <w:tcW w:w="948" w:type="pct"/>
            <w:shd w:val="clear" w:color="auto" w:fill="auto"/>
            <w:vAlign w:val="center"/>
          </w:tcPr>
          <w:p w14:paraId="4BE3458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899.44</w:t>
            </w:r>
          </w:p>
        </w:tc>
      </w:tr>
      <w:tr w14:paraId="61D5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693A3BA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865" w:type="pct"/>
            <w:shd w:val="clear" w:color="auto" w:fill="auto"/>
            <w:vAlign w:val="center"/>
          </w:tcPr>
          <w:p w14:paraId="7A0F711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永州市</w:t>
            </w:r>
          </w:p>
        </w:tc>
        <w:tc>
          <w:tcPr>
            <w:tcW w:w="935" w:type="pct"/>
            <w:shd w:val="clear" w:color="auto" w:fill="auto"/>
            <w:vAlign w:val="center"/>
          </w:tcPr>
          <w:p w14:paraId="3D71C5F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6,868.00</w:t>
            </w:r>
          </w:p>
        </w:tc>
        <w:tc>
          <w:tcPr>
            <w:tcW w:w="962" w:type="pct"/>
            <w:shd w:val="clear" w:color="auto" w:fill="auto"/>
            <w:vAlign w:val="center"/>
          </w:tcPr>
          <w:p w14:paraId="50C4431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1,680.00</w:t>
            </w:r>
          </w:p>
        </w:tc>
        <w:tc>
          <w:tcPr>
            <w:tcW w:w="677" w:type="pct"/>
            <w:shd w:val="clear" w:color="auto" w:fill="auto"/>
            <w:vAlign w:val="center"/>
          </w:tcPr>
          <w:p w14:paraId="144F73B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24.46%</w:t>
            </w:r>
          </w:p>
        </w:tc>
        <w:tc>
          <w:tcPr>
            <w:tcW w:w="948" w:type="pct"/>
            <w:shd w:val="clear" w:color="auto" w:fill="auto"/>
            <w:vAlign w:val="center"/>
          </w:tcPr>
          <w:p w14:paraId="47173EE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5,188.00</w:t>
            </w:r>
          </w:p>
        </w:tc>
      </w:tr>
      <w:tr w14:paraId="2683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60075FE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865" w:type="pct"/>
            <w:shd w:val="clear" w:color="auto" w:fill="auto"/>
            <w:vAlign w:val="center"/>
          </w:tcPr>
          <w:p w14:paraId="15F5F47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怀化市</w:t>
            </w:r>
          </w:p>
        </w:tc>
        <w:tc>
          <w:tcPr>
            <w:tcW w:w="935" w:type="pct"/>
            <w:shd w:val="clear" w:color="auto" w:fill="auto"/>
            <w:vAlign w:val="center"/>
          </w:tcPr>
          <w:p w14:paraId="17AF1AE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1,967.00</w:t>
            </w:r>
          </w:p>
        </w:tc>
        <w:tc>
          <w:tcPr>
            <w:tcW w:w="962" w:type="pct"/>
            <w:shd w:val="clear" w:color="auto" w:fill="auto"/>
            <w:vAlign w:val="center"/>
          </w:tcPr>
          <w:p w14:paraId="33A885F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571.50</w:t>
            </w:r>
          </w:p>
        </w:tc>
        <w:tc>
          <w:tcPr>
            <w:tcW w:w="677" w:type="pct"/>
            <w:shd w:val="clear" w:color="auto" w:fill="auto"/>
            <w:vAlign w:val="center"/>
          </w:tcPr>
          <w:p w14:paraId="6328DB8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29.05%</w:t>
            </w:r>
          </w:p>
        </w:tc>
        <w:tc>
          <w:tcPr>
            <w:tcW w:w="948" w:type="pct"/>
            <w:shd w:val="clear" w:color="auto" w:fill="auto"/>
            <w:vAlign w:val="center"/>
          </w:tcPr>
          <w:p w14:paraId="3179BE3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1,395.50</w:t>
            </w:r>
          </w:p>
        </w:tc>
      </w:tr>
      <w:tr w14:paraId="2DC9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20B1487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865" w:type="pct"/>
            <w:shd w:val="clear" w:color="auto" w:fill="auto"/>
            <w:vAlign w:val="center"/>
          </w:tcPr>
          <w:p w14:paraId="4C34C18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娄底市</w:t>
            </w:r>
          </w:p>
        </w:tc>
        <w:tc>
          <w:tcPr>
            <w:tcW w:w="935" w:type="pct"/>
            <w:shd w:val="clear" w:color="auto" w:fill="auto"/>
            <w:vAlign w:val="center"/>
          </w:tcPr>
          <w:p w14:paraId="1EF17E3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6,738.00</w:t>
            </w:r>
          </w:p>
        </w:tc>
        <w:tc>
          <w:tcPr>
            <w:tcW w:w="962" w:type="pct"/>
            <w:shd w:val="clear" w:color="auto" w:fill="auto"/>
            <w:vAlign w:val="center"/>
          </w:tcPr>
          <w:p w14:paraId="318498F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6,551.00</w:t>
            </w:r>
          </w:p>
        </w:tc>
        <w:tc>
          <w:tcPr>
            <w:tcW w:w="677" w:type="pct"/>
            <w:shd w:val="clear" w:color="auto" w:fill="auto"/>
            <w:vAlign w:val="center"/>
          </w:tcPr>
          <w:p w14:paraId="46EE0FE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97.22%</w:t>
            </w:r>
          </w:p>
        </w:tc>
        <w:tc>
          <w:tcPr>
            <w:tcW w:w="948" w:type="pct"/>
            <w:shd w:val="clear" w:color="auto" w:fill="auto"/>
            <w:vAlign w:val="center"/>
          </w:tcPr>
          <w:p w14:paraId="35E503A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187.00</w:t>
            </w:r>
          </w:p>
        </w:tc>
      </w:tr>
      <w:tr w14:paraId="2D02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shd w:val="clear" w:color="auto" w:fill="auto"/>
            <w:vAlign w:val="center"/>
          </w:tcPr>
          <w:p w14:paraId="1BF16CE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865" w:type="pct"/>
            <w:shd w:val="clear" w:color="auto" w:fill="auto"/>
            <w:vAlign w:val="center"/>
          </w:tcPr>
          <w:p w14:paraId="17EB64B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湘西土家族苗族自治州</w:t>
            </w:r>
          </w:p>
        </w:tc>
        <w:tc>
          <w:tcPr>
            <w:tcW w:w="935" w:type="pct"/>
            <w:shd w:val="clear" w:color="auto" w:fill="auto"/>
            <w:vAlign w:val="center"/>
          </w:tcPr>
          <w:p w14:paraId="3C83539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756.00</w:t>
            </w:r>
          </w:p>
        </w:tc>
        <w:tc>
          <w:tcPr>
            <w:tcW w:w="962" w:type="pct"/>
            <w:shd w:val="clear" w:color="auto" w:fill="auto"/>
            <w:vAlign w:val="center"/>
          </w:tcPr>
          <w:p w14:paraId="152A878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424.23</w:t>
            </w:r>
          </w:p>
        </w:tc>
        <w:tc>
          <w:tcPr>
            <w:tcW w:w="677" w:type="pct"/>
            <w:shd w:val="clear" w:color="auto" w:fill="auto"/>
            <w:vAlign w:val="center"/>
          </w:tcPr>
          <w:p w14:paraId="1B9EC87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56.12%</w:t>
            </w:r>
          </w:p>
        </w:tc>
        <w:tc>
          <w:tcPr>
            <w:tcW w:w="948" w:type="pct"/>
            <w:shd w:val="clear" w:color="auto" w:fill="auto"/>
            <w:vAlign w:val="center"/>
          </w:tcPr>
          <w:p w14:paraId="357D8FC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331.77</w:t>
            </w:r>
          </w:p>
        </w:tc>
      </w:tr>
      <w:tr w14:paraId="4B74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77" w:type="pct"/>
            <w:gridSpan w:val="2"/>
            <w:shd w:val="clear" w:color="auto" w:fill="auto"/>
            <w:vAlign w:val="center"/>
          </w:tcPr>
          <w:p w14:paraId="452B533D">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935" w:type="pct"/>
            <w:shd w:val="clear" w:color="auto" w:fill="auto"/>
            <w:vAlign w:val="center"/>
          </w:tcPr>
          <w:p w14:paraId="2A252873">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52,823.00</w:t>
            </w:r>
          </w:p>
        </w:tc>
        <w:tc>
          <w:tcPr>
            <w:tcW w:w="962" w:type="pct"/>
            <w:shd w:val="clear" w:color="auto" w:fill="auto"/>
            <w:vAlign w:val="center"/>
          </w:tcPr>
          <w:p w14:paraId="6E8D7CB8">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30,651.30</w:t>
            </w:r>
          </w:p>
        </w:tc>
        <w:tc>
          <w:tcPr>
            <w:tcW w:w="677" w:type="pct"/>
            <w:shd w:val="clear" w:color="auto" w:fill="auto"/>
            <w:vAlign w:val="center"/>
          </w:tcPr>
          <w:p w14:paraId="44F6A0D8">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58.03%</w:t>
            </w:r>
          </w:p>
        </w:tc>
        <w:tc>
          <w:tcPr>
            <w:tcW w:w="948" w:type="pct"/>
            <w:shd w:val="clear" w:color="auto" w:fill="auto"/>
            <w:vAlign w:val="center"/>
          </w:tcPr>
          <w:p w14:paraId="44855E01">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22,171.70</w:t>
            </w:r>
          </w:p>
        </w:tc>
      </w:tr>
    </w:tbl>
    <w:p w14:paraId="3F91A598">
      <w:pPr>
        <w:overflowPunct w:val="0"/>
        <w:spacing w:line="570" w:lineRule="exact"/>
        <w:ind w:left="643"/>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3.</w:t>
      </w:r>
      <w:r>
        <w:rPr>
          <w:rFonts w:ascii="Times New Roman" w:hAnsi="Times New Roman" w:eastAsia="仿宋_GB2312" w:cs="Times New Roman"/>
          <w:b/>
          <w:color w:val="000000"/>
          <w:sz w:val="32"/>
          <w:szCs w:val="32"/>
        </w:rPr>
        <w:t>项目资金管理情况分析</w:t>
      </w:r>
    </w:p>
    <w:p w14:paraId="518A7C8D">
      <w:pPr>
        <w:overflowPunct w:val="0"/>
        <w:spacing w:line="57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省交通运输厅、省财政厅严格按照《预算法》和《政府还贷二级公路取消收费后补助资金管理暂行办法》（财建〔2021〕361号）等法律法规和文件要求，通过绩效评价、专项检查、审计监督、财会监督等方式强化资金监管。</w:t>
      </w:r>
      <w:r>
        <w:rPr>
          <w:rFonts w:hint="eastAsia" w:ascii="Times New Roman" w:hAnsi="Times New Roman" w:eastAsia="仿宋_GB2312" w:cs="Times New Roman"/>
          <w:b/>
          <w:bCs/>
          <w:color w:val="000000"/>
          <w:sz w:val="32"/>
          <w:szCs w:val="32"/>
        </w:rPr>
        <w:t>一是全面加强制度监管。</w:t>
      </w:r>
      <w:r>
        <w:rPr>
          <w:rFonts w:hint="eastAsia" w:ascii="Times New Roman" w:hAnsi="Times New Roman" w:eastAsia="仿宋_GB2312" w:cs="Times New Roman"/>
          <w:color w:val="000000"/>
          <w:sz w:val="32"/>
          <w:szCs w:val="32"/>
        </w:rPr>
        <w:t>修订《湖南省交通运输事业发展专项资金管理办法》，印发《湖南省普通国省道公路养护管理办法》，进一步规范和强化资金及项目监管。</w:t>
      </w:r>
      <w:r>
        <w:rPr>
          <w:rFonts w:hint="eastAsia" w:ascii="Times New Roman" w:hAnsi="Times New Roman" w:eastAsia="仿宋_GB2312" w:cs="Times New Roman"/>
          <w:b/>
          <w:bCs/>
          <w:color w:val="000000"/>
          <w:sz w:val="32"/>
          <w:szCs w:val="32"/>
        </w:rPr>
        <w:t>二是全面深化绩效管理。</w:t>
      </w:r>
      <w:r>
        <w:rPr>
          <w:rFonts w:hint="eastAsia" w:ascii="Times New Roman" w:hAnsi="Times New Roman" w:eastAsia="仿宋_GB2312" w:cs="Times New Roman"/>
          <w:color w:val="000000"/>
          <w:sz w:val="32"/>
          <w:szCs w:val="32"/>
        </w:rPr>
        <w:t>组织开展交通运输专项资金监管情况调研和全省普通国省道养护管理机制调研，并形成调研报告；印发《湖南省交通运输厅部门预算和湖南省交通运输领域专项资金绩效目标和评价指标体系》，建立指标体系库；组织130余人对9800多个项目，涉及近180亿元资金开展了绩效评价；对1125个项目进行了重点监控；组织开展2023年度重点民生实事绩效评价工作；落实事前绩效评估有关要求，对新设立的两个支出项目开展事前绩效评价，核减专项资金近百万元。</w:t>
      </w:r>
      <w:r>
        <w:rPr>
          <w:rFonts w:hint="eastAsia" w:ascii="Times New Roman" w:hAnsi="Times New Roman" w:eastAsia="仿宋_GB2312" w:cs="Times New Roman"/>
          <w:b/>
          <w:bCs/>
          <w:color w:val="000000"/>
          <w:sz w:val="32"/>
          <w:szCs w:val="32"/>
        </w:rPr>
        <w:t>三是全面强化资金监管。</w:t>
      </w:r>
      <w:r>
        <w:rPr>
          <w:rFonts w:hint="eastAsia" w:ascii="Times New Roman" w:hAnsi="Times New Roman" w:eastAsia="仿宋_GB2312" w:cs="Times New Roman"/>
          <w:color w:val="000000"/>
          <w:sz w:val="32"/>
          <w:szCs w:val="32"/>
        </w:rPr>
        <w:t>聚焦“筹集”环节，大力开展公路项目开工资金来源及到位情况审查；聚焦“使用”环节，依托财政直达资金监控系统，跟踪交通专项资金拨付使用情况，重点关注资金执行进度滞后、使用超范围等问题，针对性开展审计调查或财会监督；聚焦“决算”环节，督促各级交通部门做好交通项目竣工决算审计，确保资金监管关键环节全覆盖。</w:t>
      </w:r>
    </w:p>
    <w:p w14:paraId="48D9203D">
      <w:pPr>
        <w:overflowPunct w:val="0"/>
        <w:spacing w:line="570" w:lineRule="exact"/>
        <w:ind w:firstLine="640" w:firstLineChars="200"/>
        <w:rPr>
          <w:rFonts w:ascii="Times New Roman" w:hAnsi="Times New Roman" w:eastAsia="仿宋_GB2312" w:cs="Times New Roman"/>
          <w:color w:val="000000"/>
          <w:sz w:val="32"/>
          <w:szCs w:val="32"/>
          <w:highlight w:val="yellow"/>
        </w:rPr>
      </w:pPr>
      <w:r>
        <w:rPr>
          <w:rFonts w:hint="eastAsia" w:ascii="Times New Roman" w:hAnsi="Times New Roman" w:eastAsia="仿宋_GB2312" w:cs="Times New Roman"/>
          <w:color w:val="000000"/>
          <w:sz w:val="32"/>
          <w:szCs w:val="32"/>
        </w:rPr>
        <w:t>根据市州上报的统计数据显示，各市州、县市区交通运输局、财政局以及各项目实施单位认真履行资金和项目管理主体责任，未发现存在违规行为。</w:t>
      </w:r>
    </w:p>
    <w:p w14:paraId="4CB69708">
      <w:pPr>
        <w:overflowPunct w:val="0"/>
        <w:spacing w:line="570" w:lineRule="exact"/>
        <w:ind w:firstLine="780"/>
        <w:rPr>
          <w:rFonts w:ascii="Times New Roman" w:hAnsi="Times New Roman" w:eastAsia="楷体" w:cs="Times New Roman"/>
          <w:b/>
          <w:color w:val="000000"/>
          <w:sz w:val="32"/>
          <w:szCs w:val="32"/>
        </w:rPr>
      </w:pPr>
      <w:r>
        <w:rPr>
          <w:rFonts w:ascii="Times New Roman" w:hAnsi="Times New Roman" w:eastAsia="楷体" w:cs="Times New Roman"/>
          <w:b/>
          <w:color w:val="000000"/>
          <w:sz w:val="32"/>
          <w:szCs w:val="32"/>
        </w:rPr>
        <w:t>（</w:t>
      </w:r>
      <w:r>
        <w:rPr>
          <w:rFonts w:hint="eastAsia" w:ascii="Times New Roman" w:hAnsi="Times New Roman" w:eastAsia="楷体" w:cs="Times New Roman"/>
          <w:b/>
          <w:color w:val="000000"/>
          <w:sz w:val="32"/>
          <w:szCs w:val="32"/>
        </w:rPr>
        <w:t>三</w:t>
      </w:r>
      <w:r>
        <w:rPr>
          <w:rFonts w:ascii="Times New Roman" w:hAnsi="Times New Roman" w:eastAsia="楷体" w:cs="Times New Roman"/>
          <w:b/>
          <w:color w:val="000000"/>
          <w:sz w:val="32"/>
          <w:szCs w:val="32"/>
        </w:rPr>
        <w:t>）总体绩效目标完成情况分析</w:t>
      </w:r>
    </w:p>
    <w:p w14:paraId="13CCE3B4">
      <w:pPr>
        <w:overflowPunct w:val="0"/>
        <w:spacing w:line="570" w:lineRule="exact"/>
        <w:ind w:firstLine="78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年，在省委、省政府的坚强领导和</w:t>
      </w:r>
      <w:r>
        <w:rPr>
          <w:rFonts w:hint="eastAsia" w:ascii="Times New Roman" w:hAnsi="Times New Roman" w:eastAsia="仿宋_GB2312" w:cs="Times New Roman"/>
          <w:kern w:val="0"/>
          <w:sz w:val="32"/>
          <w:szCs w:val="32"/>
          <w:lang w:val="en-US" w:eastAsia="zh-CN"/>
        </w:rPr>
        <w:t>财政部、</w:t>
      </w:r>
      <w:r>
        <w:rPr>
          <w:rFonts w:ascii="Times New Roman" w:hAnsi="Times New Roman" w:eastAsia="仿宋_GB2312" w:cs="Times New Roman"/>
          <w:kern w:val="0"/>
          <w:sz w:val="32"/>
          <w:szCs w:val="32"/>
        </w:rPr>
        <w:t>交通运输部的大力支持下</w:t>
      </w:r>
      <w:r>
        <w:rPr>
          <w:rFonts w:hint="eastAsia" w:ascii="Times New Roman" w:hAnsi="Times New Roman" w:eastAsia="仿宋_GB2312" w:cs="Times New Roman"/>
          <w:kern w:val="0"/>
          <w:sz w:val="32"/>
          <w:szCs w:val="32"/>
        </w:rPr>
        <w:t>，我省充分发挥政府还贷二级公路取消收费后补助资金效益，利用该专项资金</w:t>
      </w:r>
      <w:r>
        <w:rPr>
          <w:rFonts w:ascii="Times New Roman" w:hAnsi="Times New Roman" w:eastAsia="仿宋_GB2312" w:cs="Times New Roman"/>
          <w:kern w:val="0"/>
          <w:sz w:val="32"/>
          <w:szCs w:val="32"/>
        </w:rPr>
        <w:t>完成普通国</w:t>
      </w:r>
      <w:r>
        <w:rPr>
          <w:rFonts w:hint="eastAsia" w:ascii="Times New Roman" w:hAnsi="Times New Roman" w:eastAsia="仿宋_GB2312" w:cs="Times New Roman"/>
          <w:kern w:val="0"/>
          <w:sz w:val="32"/>
          <w:szCs w:val="32"/>
        </w:rPr>
        <w:t>省</w:t>
      </w:r>
      <w:r>
        <w:rPr>
          <w:rFonts w:ascii="Times New Roman" w:hAnsi="Times New Roman" w:eastAsia="仿宋_GB2312" w:cs="Times New Roman"/>
          <w:kern w:val="0"/>
          <w:sz w:val="32"/>
          <w:szCs w:val="32"/>
        </w:rPr>
        <w:t>道养护里程</w:t>
      </w:r>
      <w:r>
        <w:rPr>
          <w:rFonts w:hint="eastAsia" w:ascii="Times New Roman" w:hAnsi="Times New Roman" w:eastAsia="仿宋_GB2312" w:cs="Times New Roman"/>
          <w:kern w:val="0"/>
          <w:sz w:val="32"/>
          <w:szCs w:val="32"/>
        </w:rPr>
        <w:t>188</w:t>
      </w:r>
      <w:r>
        <w:rPr>
          <w:rFonts w:ascii="Times New Roman" w:hAnsi="Times New Roman" w:eastAsia="仿宋_GB2312" w:cs="Times New Roman"/>
          <w:kern w:val="0"/>
          <w:sz w:val="32"/>
          <w:szCs w:val="32"/>
        </w:rPr>
        <w:t>公里；完成</w:t>
      </w:r>
      <w:r>
        <w:rPr>
          <w:rFonts w:hint="eastAsia" w:ascii="Times New Roman" w:hAnsi="Times New Roman" w:eastAsia="仿宋_GB2312" w:cs="Times New Roman"/>
          <w:kern w:val="0"/>
          <w:sz w:val="32"/>
          <w:szCs w:val="32"/>
        </w:rPr>
        <w:t>农村公路安防工程建设</w:t>
      </w:r>
      <w:r>
        <w:rPr>
          <w:rFonts w:ascii="Times New Roman" w:hAnsi="Times New Roman" w:eastAsia="仿宋_GB2312" w:cs="Times New Roman"/>
          <w:kern w:val="0"/>
          <w:sz w:val="32"/>
          <w:szCs w:val="32"/>
        </w:rPr>
        <w:t>里程</w:t>
      </w:r>
      <w:r>
        <w:rPr>
          <w:rFonts w:hint="eastAsia" w:ascii="Times New Roman" w:hAnsi="Times New Roman" w:eastAsia="仿宋_GB2312" w:cs="Times New Roman"/>
          <w:kern w:val="0"/>
          <w:sz w:val="32"/>
          <w:szCs w:val="32"/>
        </w:rPr>
        <w:t>1329.2</w:t>
      </w:r>
      <w:r>
        <w:rPr>
          <w:rFonts w:ascii="Times New Roman" w:hAnsi="Times New Roman" w:eastAsia="仿宋_GB2312" w:cs="Times New Roman"/>
          <w:kern w:val="0"/>
          <w:sz w:val="32"/>
          <w:szCs w:val="32"/>
        </w:rPr>
        <w:t>公里；完成农村公路养护里程</w:t>
      </w:r>
      <w:r>
        <w:rPr>
          <w:rFonts w:hint="eastAsia" w:ascii="Times New Roman" w:hAnsi="Times New Roman" w:eastAsia="仿宋_GB2312" w:cs="Times New Roman"/>
          <w:kern w:val="0"/>
          <w:sz w:val="32"/>
          <w:szCs w:val="32"/>
        </w:rPr>
        <w:t>811.43</w:t>
      </w:r>
      <w:r>
        <w:rPr>
          <w:rFonts w:ascii="Times New Roman" w:hAnsi="Times New Roman" w:eastAsia="仿宋_GB2312" w:cs="Times New Roman"/>
          <w:kern w:val="0"/>
          <w:sz w:val="32"/>
          <w:szCs w:val="32"/>
        </w:rPr>
        <w:t>公里</w:t>
      </w:r>
      <w:r>
        <w:rPr>
          <w:rFonts w:hint="eastAsia" w:ascii="Times New Roman" w:hAnsi="Times New Roman" w:eastAsia="仿宋_GB2312" w:cs="Times New Roman"/>
          <w:kern w:val="0"/>
          <w:sz w:val="32"/>
          <w:szCs w:val="32"/>
        </w:rPr>
        <w:t>，普通公路路况水平得到进一步提升，基础设施水平不断巩固，形成多项特色亮点工作</w:t>
      </w:r>
      <w:r>
        <w:rPr>
          <w:rFonts w:ascii="Times New Roman" w:hAnsi="Times New Roman" w:eastAsia="仿宋_GB2312" w:cs="Times New Roman"/>
          <w:kern w:val="0"/>
          <w:sz w:val="32"/>
          <w:szCs w:val="32"/>
        </w:rPr>
        <w:t>，得到部省通报表扬及肯定。</w:t>
      </w:r>
    </w:p>
    <w:p w14:paraId="3648230B">
      <w:pPr>
        <w:overflowPunct w:val="0"/>
        <w:spacing w:line="57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1.安防设施不断完善。</w:t>
      </w:r>
      <w:r>
        <w:rPr>
          <w:rFonts w:hint="eastAsia" w:ascii="Times New Roman" w:hAnsi="Times New Roman" w:eastAsia="仿宋_GB2312" w:cs="Times New Roman"/>
          <w:kern w:val="0"/>
          <w:sz w:val="32"/>
          <w:szCs w:val="32"/>
        </w:rPr>
        <w:t>将普通国省道安防精细化提升及农村公路安防设施纳入了省政府民生实事考核范围，全年完成普通国省道安防1803公里，完成农村公路安防26151公里，分别为省政府任务目标的180.3%、100.6%，重点民生实事工作超额完成。</w:t>
      </w:r>
    </w:p>
    <w:p w14:paraId="08752EBF">
      <w:pPr>
        <w:overflowPunct w:val="0"/>
        <w:spacing w:line="57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2.示范</w:t>
      </w:r>
      <w:r>
        <w:rPr>
          <w:rFonts w:hint="eastAsia" w:ascii="仿宋_GB2312" w:eastAsia="仿宋_GB2312"/>
          <w:b/>
          <w:bCs/>
          <w:sz w:val="32"/>
          <w:szCs w:val="32"/>
        </w:rPr>
        <w:t>创建稳步推进。</w:t>
      </w:r>
      <w:r>
        <w:rPr>
          <w:rFonts w:hint="eastAsia" w:ascii="仿宋_GB2312" w:eastAsia="仿宋_GB2312"/>
          <w:sz w:val="32"/>
          <w:szCs w:val="32"/>
        </w:rPr>
        <w:t>印发《湖南省交通运输厅关于扎实推进2024年美丽农村路建设与评估认定的通知》《关于开展2024年度“湖南省最美农村路”评选工作的通知》等文件，评选出10条“湖南省最美农村路”。做好了2023年度部“十大最美农村路”参评线路现场验收迎检工作，长沙县红色旅游专线获评全国“十大最美农村路”。</w:t>
      </w:r>
    </w:p>
    <w:p w14:paraId="128F0F62">
      <w:pPr>
        <w:pStyle w:val="21"/>
        <w:overflowPunct w:val="0"/>
        <w:spacing w:line="620" w:lineRule="exact"/>
        <w:ind w:firstLine="643"/>
        <w:rPr>
          <w:rFonts w:hint="eastAsia" w:ascii="楷体_GB2312" w:hAnsi="仿宋" w:eastAsia="楷体_GB2312"/>
          <w:sz w:val="32"/>
          <w:szCs w:val="32"/>
        </w:rPr>
      </w:pPr>
      <w:r>
        <w:rPr>
          <w:rFonts w:hint="eastAsia" w:ascii="Times New Roman" w:hAnsi="Times New Roman" w:eastAsia="仿宋_GB2312" w:cs="Times New Roman"/>
          <w:b/>
          <w:bCs/>
          <w:kern w:val="0"/>
          <w:sz w:val="32"/>
          <w:szCs w:val="32"/>
        </w:rPr>
        <w:t>3.改革试点工作深化推进。</w:t>
      </w:r>
      <w:r>
        <w:rPr>
          <w:rFonts w:hint="eastAsia" w:ascii="Times New Roman" w:hAnsi="Times New Roman" w:eastAsia="仿宋_GB2312" w:cs="Times New Roman"/>
          <w:kern w:val="0"/>
          <w:sz w:val="32"/>
          <w:szCs w:val="32"/>
        </w:rPr>
        <w:t>大力推进普通国省道长周期养护改革试点工作，试点工作方案制定下发，预防养护、科学决策、实施指导手册等技术和管理体系有序完善，长沙、岳阳、湘潭、怀化、衡阳、郴州等第一批试点启动实施。2024年国家公路网技术状况监测评价综合排名继续保持全国第4。公路养护统计工作荣获全国优秀。</w:t>
      </w:r>
    </w:p>
    <w:p w14:paraId="154DECB5">
      <w:pPr>
        <w:overflowPunct w:val="0"/>
        <w:spacing w:line="57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4.应急保障水平稳步提升。</w:t>
      </w:r>
      <w:r>
        <w:rPr>
          <w:rFonts w:hint="eastAsia" w:ascii="Times New Roman" w:hAnsi="Times New Roman" w:eastAsia="仿宋_GB2312" w:cs="Times New Roman"/>
          <w:kern w:val="0"/>
          <w:sz w:val="32"/>
          <w:szCs w:val="32"/>
        </w:rPr>
        <w:t>面对历史罕见的3轮大范围长时间低温雨雪冰冻灾害，省交通运输厅与公安交警、气象、应急等部门以及地方党委政府，多方联动、密切配合，科学除冰、昼夜奋战，累计投入应急力量29万人次、融雪剂13.4万余吨、防滑料28.13万立方米、救援设备5.72万台次，众志成城打赢了抗冰雪、保安全、保通畅攻坚战，以实际行动彰显了交通担当，得到了部省领导充分肯定。</w:t>
      </w:r>
    </w:p>
    <w:p w14:paraId="697EA7E1">
      <w:pPr>
        <w:overflowPunct w:val="0"/>
        <w:spacing w:line="570" w:lineRule="exact"/>
        <w:ind w:firstLine="643" w:firstLineChars="200"/>
        <w:contextualSpacing/>
        <w:rPr>
          <w:rFonts w:ascii="Times New Roman" w:hAnsi="Times New Roman" w:eastAsia="楷体" w:cs="Times New Roman"/>
          <w:b/>
          <w:color w:val="000000"/>
          <w:sz w:val="32"/>
          <w:szCs w:val="32"/>
        </w:rPr>
      </w:pPr>
      <w:r>
        <w:rPr>
          <w:rFonts w:hint="eastAsia" w:ascii="Times New Roman" w:hAnsi="Times New Roman" w:eastAsia="楷体" w:cs="Times New Roman"/>
          <w:b/>
          <w:color w:val="000000"/>
          <w:sz w:val="32"/>
          <w:szCs w:val="32"/>
        </w:rPr>
        <w:t>（四）</w:t>
      </w:r>
      <w:r>
        <w:rPr>
          <w:rFonts w:ascii="Times New Roman" w:hAnsi="Times New Roman" w:eastAsia="楷体" w:cs="Times New Roman"/>
          <w:b/>
          <w:color w:val="000000"/>
          <w:sz w:val="32"/>
          <w:szCs w:val="32"/>
        </w:rPr>
        <w:t>绩效指标完成情况分析</w:t>
      </w:r>
    </w:p>
    <w:p w14:paraId="3AFB518F">
      <w:pPr>
        <w:overflowPunct w:val="0"/>
        <w:spacing w:line="57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1．产出指标完成情况分析</w:t>
      </w:r>
    </w:p>
    <w:p w14:paraId="5674A73A">
      <w:pPr>
        <w:overflowPunct w:val="0"/>
        <w:spacing w:line="570" w:lineRule="exact"/>
        <w:ind w:firstLine="643" w:firstLineChars="200"/>
        <w:contextualSpacing/>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（1）数量指标</w:t>
      </w:r>
    </w:p>
    <w:p w14:paraId="54403276">
      <w:pPr>
        <w:overflowPunct w:val="0"/>
        <w:spacing w:line="570" w:lineRule="exact"/>
        <w:ind w:firstLine="640" w:firstLineChars="200"/>
        <w:rPr>
          <w:rFonts w:ascii="Times New Roman" w:hAnsi="Times New Roman" w:eastAsia="仿宋_GB2312" w:cs="Times New Roman"/>
          <w:b/>
          <w:color w:val="000000"/>
          <w:sz w:val="32"/>
          <w:szCs w:val="32"/>
        </w:rPr>
      </w:pPr>
      <w:r>
        <w:rPr>
          <w:rFonts w:hint="eastAsia" w:ascii="Times New Roman" w:hAnsi="Times New Roman" w:eastAsia="仿宋_GB2312" w:cs="Times New Roman"/>
          <w:color w:val="000000"/>
          <w:sz w:val="32"/>
          <w:szCs w:val="32"/>
        </w:rPr>
        <w:t>经汇总</w:t>
      </w:r>
      <w:r>
        <w:rPr>
          <w:rFonts w:ascii="Times New Roman" w:hAnsi="Times New Roman" w:eastAsia="仿宋_GB2312" w:cs="Times New Roman"/>
          <w:color w:val="000000"/>
          <w:sz w:val="32"/>
          <w:szCs w:val="32"/>
        </w:rPr>
        <w:t>各市州上报数据，202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年绩效目标的数量指标</w:t>
      </w:r>
      <w:r>
        <w:rPr>
          <w:rFonts w:hint="eastAsia" w:ascii="Times New Roman" w:hAnsi="Times New Roman" w:eastAsia="仿宋_GB2312" w:cs="Times New Roman"/>
          <w:color w:val="000000"/>
          <w:sz w:val="32"/>
          <w:szCs w:val="32"/>
        </w:rPr>
        <w:t>基本</w:t>
      </w:r>
      <w:r>
        <w:rPr>
          <w:rFonts w:ascii="Times New Roman" w:hAnsi="Times New Roman" w:eastAsia="仿宋_GB2312" w:cs="Times New Roman"/>
          <w:color w:val="000000"/>
          <w:sz w:val="32"/>
          <w:szCs w:val="32"/>
        </w:rPr>
        <w:t>完成。完成情况如下：（湖南省汇总情况见表</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rPr>
        <w:t>市州</w:t>
      </w:r>
      <w:r>
        <w:rPr>
          <w:rFonts w:ascii="Times New Roman" w:hAnsi="Times New Roman" w:eastAsia="仿宋_GB2312" w:cs="Times New Roman"/>
          <w:color w:val="000000"/>
          <w:sz w:val="32"/>
          <w:szCs w:val="32"/>
        </w:rPr>
        <w:t>完成情况见表</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w:t>
      </w:r>
    </w:p>
    <w:p w14:paraId="3DDCC344">
      <w:pPr>
        <w:overflowPunct w:val="0"/>
        <w:spacing w:line="570" w:lineRule="exact"/>
        <w:jc w:val="center"/>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表6</w:t>
      </w:r>
      <w:r>
        <w:rPr>
          <w:rFonts w:hint="eastAsia" w:ascii="Times New Roman" w:hAnsi="Times New Roman" w:eastAsia="仿宋_GB2312" w:cs="Times New Roman"/>
          <w:b/>
          <w:color w:val="000000"/>
          <w:sz w:val="32"/>
          <w:szCs w:val="32"/>
        </w:rPr>
        <w:t xml:space="preserve"> </w:t>
      </w:r>
      <w:r>
        <w:rPr>
          <w:rFonts w:ascii="Times New Roman" w:hAnsi="Times New Roman" w:eastAsia="仿宋_GB2312" w:cs="Times New Roman"/>
          <w:b/>
          <w:color w:val="000000"/>
          <w:sz w:val="32"/>
          <w:szCs w:val="32"/>
        </w:rPr>
        <w:t xml:space="preserve"> 政府还贷二级公路取消收费后补助资金</w:t>
      </w:r>
      <w:r>
        <w:rPr>
          <w:rFonts w:hint="eastAsia" w:ascii="Times New Roman" w:hAnsi="Times New Roman" w:eastAsia="仿宋_GB2312" w:cs="Times New Roman"/>
          <w:b/>
          <w:color w:val="000000"/>
          <w:sz w:val="32"/>
          <w:szCs w:val="32"/>
        </w:rPr>
        <w:t>数量指标</w:t>
      </w:r>
      <w:r>
        <w:rPr>
          <w:rFonts w:ascii="Times New Roman" w:hAnsi="Times New Roman" w:eastAsia="仿宋_GB2312" w:cs="Times New Roman"/>
          <w:b/>
          <w:color w:val="000000"/>
          <w:sz w:val="32"/>
          <w:szCs w:val="32"/>
        </w:rPr>
        <w:t>完成</w:t>
      </w:r>
      <w:r>
        <w:rPr>
          <w:rFonts w:hint="eastAsia" w:ascii="Times New Roman" w:hAnsi="Times New Roman" w:eastAsia="仿宋_GB2312" w:cs="Times New Roman"/>
          <w:b/>
          <w:color w:val="000000"/>
          <w:sz w:val="32"/>
          <w:szCs w:val="32"/>
        </w:rPr>
        <w:t>情况汇总</w:t>
      </w:r>
      <w:r>
        <w:rPr>
          <w:rFonts w:ascii="Times New Roman" w:hAnsi="Times New Roman" w:eastAsia="仿宋_GB2312" w:cs="Times New Roman"/>
          <w:b/>
          <w:color w:val="000000"/>
          <w:sz w:val="32"/>
          <w:szCs w:val="32"/>
        </w:rPr>
        <w:t>表</w:t>
      </w:r>
    </w:p>
    <w:tbl>
      <w:tblPr>
        <w:tblStyle w:val="7"/>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261"/>
        <w:gridCol w:w="1164"/>
        <w:gridCol w:w="1164"/>
        <w:gridCol w:w="1165"/>
      </w:tblGrid>
      <w:tr w14:paraId="5C86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 w:type="dxa"/>
            <w:shd w:val="clear" w:color="auto" w:fill="auto"/>
            <w:noWrap/>
            <w:vAlign w:val="center"/>
          </w:tcPr>
          <w:p w14:paraId="593BDED8">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序号</w:t>
            </w:r>
          </w:p>
        </w:tc>
        <w:tc>
          <w:tcPr>
            <w:tcW w:w="4261" w:type="dxa"/>
            <w:shd w:val="clear" w:color="auto" w:fill="auto"/>
            <w:noWrap/>
            <w:vAlign w:val="center"/>
          </w:tcPr>
          <w:p w14:paraId="68E0E7D2">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项目名称</w:t>
            </w:r>
          </w:p>
        </w:tc>
        <w:tc>
          <w:tcPr>
            <w:tcW w:w="1164" w:type="dxa"/>
            <w:shd w:val="clear" w:color="auto" w:fill="auto"/>
            <w:noWrap/>
            <w:vAlign w:val="center"/>
          </w:tcPr>
          <w:p w14:paraId="172A5DF3">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指标值</w:t>
            </w:r>
          </w:p>
        </w:tc>
        <w:tc>
          <w:tcPr>
            <w:tcW w:w="1164" w:type="dxa"/>
            <w:shd w:val="clear" w:color="auto" w:fill="auto"/>
            <w:noWrap/>
            <w:vAlign w:val="center"/>
          </w:tcPr>
          <w:p w14:paraId="4F62F404">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完成值</w:t>
            </w:r>
          </w:p>
        </w:tc>
        <w:tc>
          <w:tcPr>
            <w:tcW w:w="1165" w:type="dxa"/>
            <w:shd w:val="clear" w:color="auto" w:fill="auto"/>
            <w:noWrap/>
            <w:vAlign w:val="center"/>
          </w:tcPr>
          <w:p w14:paraId="223814E6">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完成率</w:t>
            </w:r>
          </w:p>
        </w:tc>
      </w:tr>
      <w:tr w14:paraId="3E44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 w:type="dxa"/>
            <w:shd w:val="clear" w:color="auto" w:fill="auto"/>
            <w:vAlign w:val="center"/>
          </w:tcPr>
          <w:p w14:paraId="2C38F943">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w:t>
            </w:r>
          </w:p>
        </w:tc>
        <w:tc>
          <w:tcPr>
            <w:tcW w:w="4261" w:type="dxa"/>
            <w:shd w:val="clear" w:color="auto" w:fill="auto"/>
            <w:vAlign w:val="center"/>
          </w:tcPr>
          <w:p w14:paraId="20BF419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w:t>
            </w:r>
            <w:r>
              <w:rPr>
                <w:rFonts w:hint="eastAsia" w:ascii="Times New Roman" w:hAnsi="Times New Roman" w:eastAsia="仿宋_GB2312" w:cs="宋体"/>
                <w:color w:val="000000"/>
                <w:kern w:val="0"/>
                <w:sz w:val="24"/>
                <w:szCs w:val="24"/>
                <w:lang w:eastAsia="zh-CN"/>
              </w:rPr>
              <w:t>普通</w:t>
            </w:r>
            <w:r>
              <w:rPr>
                <w:rFonts w:hint="eastAsia" w:ascii="Times New Roman" w:hAnsi="Times New Roman" w:eastAsia="仿宋_GB2312" w:cs="宋体"/>
                <w:color w:val="000000"/>
                <w:kern w:val="0"/>
                <w:sz w:val="24"/>
                <w:szCs w:val="24"/>
              </w:rPr>
              <w:t>公路养护（公里）</w:t>
            </w:r>
          </w:p>
        </w:tc>
        <w:tc>
          <w:tcPr>
            <w:tcW w:w="1164" w:type="dxa"/>
            <w:shd w:val="clear" w:color="auto" w:fill="auto"/>
            <w:vAlign w:val="center"/>
          </w:tcPr>
          <w:p w14:paraId="6443941E">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996</w:t>
            </w:r>
          </w:p>
        </w:tc>
        <w:tc>
          <w:tcPr>
            <w:tcW w:w="1164" w:type="dxa"/>
            <w:shd w:val="clear" w:color="auto" w:fill="auto"/>
          </w:tcPr>
          <w:p w14:paraId="0F963C6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999.43</w:t>
            </w:r>
          </w:p>
        </w:tc>
        <w:tc>
          <w:tcPr>
            <w:tcW w:w="1165" w:type="dxa"/>
            <w:shd w:val="clear" w:color="auto" w:fill="auto"/>
          </w:tcPr>
          <w:p w14:paraId="119939A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100.34%</w:t>
            </w:r>
          </w:p>
        </w:tc>
      </w:tr>
      <w:tr w14:paraId="05E7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 w:type="dxa"/>
            <w:shd w:val="clear" w:color="auto" w:fill="auto"/>
            <w:vAlign w:val="center"/>
          </w:tcPr>
          <w:p w14:paraId="696EF90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w:t>
            </w:r>
          </w:p>
        </w:tc>
        <w:tc>
          <w:tcPr>
            <w:tcW w:w="4261" w:type="dxa"/>
            <w:shd w:val="clear" w:color="auto" w:fill="auto"/>
            <w:vAlign w:val="center"/>
          </w:tcPr>
          <w:p w14:paraId="6155AD1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1164" w:type="dxa"/>
            <w:shd w:val="clear" w:color="auto" w:fill="auto"/>
            <w:vAlign w:val="center"/>
          </w:tcPr>
          <w:p w14:paraId="2EDDE96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164" w:type="dxa"/>
            <w:shd w:val="clear" w:color="auto" w:fill="auto"/>
            <w:vAlign w:val="center"/>
          </w:tcPr>
          <w:p w14:paraId="124FE80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165" w:type="dxa"/>
            <w:shd w:val="clear" w:color="auto" w:fill="auto"/>
            <w:vAlign w:val="center"/>
          </w:tcPr>
          <w:p w14:paraId="1E859663">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bl>
    <w:p w14:paraId="0A887210">
      <w:pPr>
        <w:overflowPunct w:val="0"/>
        <w:spacing w:line="570" w:lineRule="exact"/>
        <w:jc w:val="center"/>
        <w:rPr>
          <w:rFonts w:ascii="Times New Roman" w:hAnsi="Times New Roman" w:eastAsia="仿宋_GB2312" w:cs="Times New Roman"/>
          <w:b/>
          <w:bCs/>
          <w:color w:val="000000"/>
          <w:sz w:val="30"/>
          <w:szCs w:val="30"/>
        </w:rPr>
      </w:pPr>
      <w:r>
        <w:rPr>
          <w:rFonts w:ascii="Times New Roman" w:hAnsi="Times New Roman" w:eastAsia="仿宋_GB2312" w:cs="Times New Roman"/>
          <w:b/>
          <w:bCs/>
          <w:color w:val="000000"/>
          <w:sz w:val="30"/>
          <w:szCs w:val="30"/>
        </w:rPr>
        <w:t>表</w:t>
      </w:r>
      <w:r>
        <w:rPr>
          <w:rFonts w:hint="eastAsia" w:ascii="Times New Roman" w:hAnsi="Times New Roman" w:eastAsia="仿宋_GB2312" w:cs="Times New Roman"/>
          <w:b/>
          <w:bCs/>
          <w:color w:val="000000"/>
          <w:sz w:val="30"/>
          <w:szCs w:val="30"/>
        </w:rPr>
        <w:t xml:space="preserve">7  </w:t>
      </w:r>
      <w:r>
        <w:rPr>
          <w:rFonts w:ascii="Times New Roman" w:hAnsi="Times New Roman" w:eastAsia="仿宋_GB2312" w:cs="Times New Roman"/>
          <w:b/>
          <w:color w:val="000000"/>
          <w:sz w:val="32"/>
          <w:szCs w:val="32"/>
        </w:rPr>
        <w:t>政府还贷二级公路取消收费后补助资金</w:t>
      </w:r>
      <w:r>
        <w:rPr>
          <w:rFonts w:ascii="Times New Roman" w:hAnsi="Times New Roman" w:eastAsia="仿宋_GB2312" w:cs="Times New Roman"/>
          <w:b/>
          <w:bCs/>
          <w:color w:val="000000"/>
          <w:sz w:val="30"/>
          <w:szCs w:val="30"/>
        </w:rPr>
        <w:t>数量指标完成</w:t>
      </w:r>
    </w:p>
    <w:p w14:paraId="2F8C8CF5">
      <w:pPr>
        <w:overflowPunct w:val="0"/>
        <w:spacing w:line="570" w:lineRule="exact"/>
        <w:jc w:val="center"/>
        <w:rPr>
          <w:rFonts w:ascii="Times New Roman" w:hAnsi="Times New Roman" w:eastAsia="仿宋_GB2312" w:cs="Times New Roman"/>
          <w:b/>
          <w:bCs/>
          <w:color w:val="000000"/>
          <w:sz w:val="30"/>
          <w:szCs w:val="30"/>
        </w:rPr>
      </w:pPr>
      <w:r>
        <w:rPr>
          <w:rFonts w:ascii="Times New Roman" w:hAnsi="Times New Roman" w:eastAsia="仿宋_GB2312" w:cs="Times New Roman"/>
          <w:b/>
          <w:bCs/>
          <w:color w:val="000000"/>
          <w:sz w:val="30"/>
          <w:szCs w:val="30"/>
        </w:rPr>
        <w:t>情况明细表</w:t>
      </w:r>
    </w:p>
    <w:tbl>
      <w:tblPr>
        <w:tblStyle w:val="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24"/>
        <w:gridCol w:w="3871"/>
        <w:gridCol w:w="974"/>
        <w:gridCol w:w="974"/>
        <w:gridCol w:w="1076"/>
      </w:tblGrid>
      <w:tr w14:paraId="3DD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52" w:type="dxa"/>
            <w:shd w:val="clear" w:color="auto" w:fill="auto"/>
            <w:vAlign w:val="center"/>
          </w:tcPr>
          <w:p w14:paraId="02DBD017">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序号</w:t>
            </w:r>
          </w:p>
        </w:tc>
        <w:tc>
          <w:tcPr>
            <w:tcW w:w="1424" w:type="dxa"/>
            <w:shd w:val="clear" w:color="auto" w:fill="auto"/>
            <w:vAlign w:val="center"/>
          </w:tcPr>
          <w:p w14:paraId="45CAB276">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实施单位及主管部门</w:t>
            </w:r>
          </w:p>
        </w:tc>
        <w:tc>
          <w:tcPr>
            <w:tcW w:w="3871" w:type="dxa"/>
            <w:shd w:val="clear" w:color="auto" w:fill="auto"/>
            <w:vAlign w:val="center"/>
          </w:tcPr>
          <w:p w14:paraId="0C2D23E0">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项目名称</w:t>
            </w:r>
          </w:p>
        </w:tc>
        <w:tc>
          <w:tcPr>
            <w:tcW w:w="974" w:type="dxa"/>
            <w:shd w:val="clear" w:color="auto" w:fill="auto"/>
            <w:vAlign w:val="center"/>
          </w:tcPr>
          <w:p w14:paraId="3AC60C09">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指标值</w:t>
            </w:r>
          </w:p>
        </w:tc>
        <w:tc>
          <w:tcPr>
            <w:tcW w:w="974" w:type="dxa"/>
            <w:shd w:val="clear" w:color="auto" w:fill="auto"/>
            <w:vAlign w:val="center"/>
          </w:tcPr>
          <w:p w14:paraId="5AC88FEE">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完成值</w:t>
            </w:r>
          </w:p>
        </w:tc>
        <w:tc>
          <w:tcPr>
            <w:tcW w:w="1076" w:type="dxa"/>
            <w:shd w:val="clear" w:color="auto" w:fill="auto"/>
            <w:vAlign w:val="center"/>
          </w:tcPr>
          <w:p w14:paraId="5B46956B">
            <w:pPr>
              <w:widowControl/>
              <w:jc w:val="center"/>
              <w:rPr>
                <w:rFonts w:ascii="Times New Roman" w:hAnsi="Times New Roman" w:eastAsia="仿宋_GB2312" w:cs="宋体"/>
                <w:b/>
                <w:bCs/>
                <w:color w:val="000000"/>
                <w:kern w:val="0"/>
                <w:sz w:val="24"/>
                <w:szCs w:val="24"/>
              </w:rPr>
            </w:pPr>
            <w:r>
              <w:rPr>
                <w:rFonts w:hint="eastAsia" w:ascii="Times New Roman" w:hAnsi="Times New Roman" w:eastAsia="仿宋_GB2312" w:cs="宋体"/>
                <w:b/>
                <w:bCs/>
                <w:color w:val="000000"/>
                <w:kern w:val="0"/>
                <w:sz w:val="24"/>
                <w:szCs w:val="24"/>
              </w:rPr>
              <w:t>完成率</w:t>
            </w:r>
          </w:p>
        </w:tc>
      </w:tr>
      <w:tr w14:paraId="58AD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3441596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w:t>
            </w:r>
          </w:p>
        </w:tc>
        <w:tc>
          <w:tcPr>
            <w:tcW w:w="1424" w:type="dxa"/>
            <w:vMerge w:val="restart"/>
            <w:shd w:val="clear" w:color="auto" w:fill="auto"/>
            <w:vAlign w:val="center"/>
          </w:tcPr>
          <w:p w14:paraId="4A0EA99E">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长沙市交通运输局</w:t>
            </w:r>
          </w:p>
        </w:tc>
        <w:tc>
          <w:tcPr>
            <w:tcW w:w="3871" w:type="dxa"/>
            <w:shd w:val="clear" w:color="auto" w:fill="auto"/>
            <w:vAlign w:val="center"/>
          </w:tcPr>
          <w:p w14:paraId="2F8DE1E6">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712003A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83.30 </w:t>
            </w:r>
          </w:p>
        </w:tc>
        <w:tc>
          <w:tcPr>
            <w:tcW w:w="974" w:type="dxa"/>
            <w:shd w:val="clear" w:color="auto" w:fill="auto"/>
            <w:vAlign w:val="center"/>
          </w:tcPr>
          <w:p w14:paraId="7439FCD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87.55 </w:t>
            </w:r>
          </w:p>
        </w:tc>
        <w:tc>
          <w:tcPr>
            <w:tcW w:w="1076" w:type="dxa"/>
            <w:shd w:val="clear" w:color="auto" w:fill="auto"/>
            <w:vAlign w:val="center"/>
          </w:tcPr>
          <w:p w14:paraId="6FA644E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105.10%</w:t>
            </w:r>
          </w:p>
        </w:tc>
      </w:tr>
      <w:tr w14:paraId="683D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12DBAE3A">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10B7AEDB">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71BBBB7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4A14592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09AD874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612BCBFE">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7241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210649C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w:t>
            </w:r>
          </w:p>
        </w:tc>
        <w:tc>
          <w:tcPr>
            <w:tcW w:w="1424" w:type="dxa"/>
            <w:vMerge w:val="restart"/>
            <w:shd w:val="clear" w:color="auto" w:fill="auto"/>
            <w:vAlign w:val="center"/>
          </w:tcPr>
          <w:p w14:paraId="09491D0E">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株洲市交通运输局</w:t>
            </w:r>
          </w:p>
        </w:tc>
        <w:tc>
          <w:tcPr>
            <w:tcW w:w="3871" w:type="dxa"/>
            <w:shd w:val="clear" w:color="auto" w:fill="auto"/>
            <w:vAlign w:val="center"/>
          </w:tcPr>
          <w:p w14:paraId="54EC59A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0A395FE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38.2 </w:t>
            </w:r>
          </w:p>
        </w:tc>
        <w:tc>
          <w:tcPr>
            <w:tcW w:w="974" w:type="dxa"/>
            <w:shd w:val="clear" w:color="auto" w:fill="auto"/>
            <w:vAlign w:val="center"/>
          </w:tcPr>
          <w:p w14:paraId="561FCAE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38.2 </w:t>
            </w:r>
          </w:p>
        </w:tc>
        <w:tc>
          <w:tcPr>
            <w:tcW w:w="1076" w:type="dxa"/>
            <w:shd w:val="clear" w:color="auto" w:fill="auto"/>
            <w:vAlign w:val="center"/>
          </w:tcPr>
          <w:p w14:paraId="1CB8A29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24C4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50D54B2C">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21B1ABE1">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381BA8D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1829DCC3">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1906DA5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36F3099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504F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1C1E32A9">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3</w:t>
            </w:r>
          </w:p>
        </w:tc>
        <w:tc>
          <w:tcPr>
            <w:tcW w:w="1424" w:type="dxa"/>
            <w:vMerge w:val="restart"/>
            <w:shd w:val="clear" w:color="auto" w:fill="auto"/>
            <w:vAlign w:val="center"/>
          </w:tcPr>
          <w:p w14:paraId="4D8A36C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湘潭市交通运输局</w:t>
            </w:r>
          </w:p>
        </w:tc>
        <w:tc>
          <w:tcPr>
            <w:tcW w:w="3871" w:type="dxa"/>
            <w:shd w:val="clear" w:color="auto" w:fill="auto"/>
            <w:vAlign w:val="center"/>
          </w:tcPr>
          <w:p w14:paraId="4A64C27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16853C5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45.3 </w:t>
            </w:r>
          </w:p>
        </w:tc>
        <w:tc>
          <w:tcPr>
            <w:tcW w:w="974" w:type="dxa"/>
            <w:shd w:val="clear" w:color="auto" w:fill="auto"/>
            <w:vAlign w:val="center"/>
          </w:tcPr>
          <w:p w14:paraId="106827F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48.3 </w:t>
            </w:r>
          </w:p>
        </w:tc>
        <w:tc>
          <w:tcPr>
            <w:tcW w:w="1076" w:type="dxa"/>
            <w:shd w:val="clear" w:color="auto" w:fill="auto"/>
            <w:vAlign w:val="center"/>
          </w:tcPr>
          <w:p w14:paraId="06D263E9">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106.62%</w:t>
            </w:r>
          </w:p>
        </w:tc>
      </w:tr>
      <w:tr w14:paraId="1A79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19494A3A">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2BB15DA0">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4E6192B3">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1045B32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5CF57AC9">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507458A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5398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4527DB7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4</w:t>
            </w:r>
          </w:p>
        </w:tc>
        <w:tc>
          <w:tcPr>
            <w:tcW w:w="1424" w:type="dxa"/>
            <w:vMerge w:val="restart"/>
            <w:shd w:val="clear" w:color="auto" w:fill="auto"/>
            <w:vAlign w:val="center"/>
          </w:tcPr>
          <w:p w14:paraId="251C373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衡阳市交通运输局</w:t>
            </w:r>
          </w:p>
        </w:tc>
        <w:tc>
          <w:tcPr>
            <w:tcW w:w="3871" w:type="dxa"/>
            <w:shd w:val="clear" w:color="auto" w:fill="auto"/>
            <w:vAlign w:val="center"/>
          </w:tcPr>
          <w:p w14:paraId="467EBC3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0706E97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84.2 </w:t>
            </w:r>
          </w:p>
        </w:tc>
        <w:tc>
          <w:tcPr>
            <w:tcW w:w="974" w:type="dxa"/>
            <w:shd w:val="clear" w:color="auto" w:fill="auto"/>
            <w:vAlign w:val="center"/>
          </w:tcPr>
          <w:p w14:paraId="2F37342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84.2 </w:t>
            </w:r>
          </w:p>
        </w:tc>
        <w:tc>
          <w:tcPr>
            <w:tcW w:w="1076" w:type="dxa"/>
            <w:shd w:val="clear" w:color="auto" w:fill="auto"/>
            <w:vAlign w:val="center"/>
          </w:tcPr>
          <w:p w14:paraId="73D87F4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11A8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21C879A6">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22EFAC13">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5FA9156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74A76C68">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55F6B70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74D7B0D9">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7493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05B5D69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5</w:t>
            </w:r>
          </w:p>
        </w:tc>
        <w:tc>
          <w:tcPr>
            <w:tcW w:w="1424" w:type="dxa"/>
            <w:vMerge w:val="restart"/>
            <w:shd w:val="clear" w:color="auto" w:fill="auto"/>
            <w:vAlign w:val="center"/>
          </w:tcPr>
          <w:p w14:paraId="2BF5548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邵阳市交通运输局</w:t>
            </w:r>
          </w:p>
        </w:tc>
        <w:tc>
          <w:tcPr>
            <w:tcW w:w="3871" w:type="dxa"/>
            <w:shd w:val="clear" w:color="auto" w:fill="auto"/>
            <w:vAlign w:val="center"/>
          </w:tcPr>
          <w:p w14:paraId="7DB9002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3D46F59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60.9 </w:t>
            </w:r>
          </w:p>
        </w:tc>
        <w:tc>
          <w:tcPr>
            <w:tcW w:w="974" w:type="dxa"/>
            <w:shd w:val="clear" w:color="auto" w:fill="auto"/>
            <w:vAlign w:val="center"/>
          </w:tcPr>
          <w:p w14:paraId="66476DA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60.9 </w:t>
            </w:r>
          </w:p>
        </w:tc>
        <w:tc>
          <w:tcPr>
            <w:tcW w:w="1076" w:type="dxa"/>
            <w:shd w:val="clear" w:color="auto" w:fill="auto"/>
            <w:vAlign w:val="center"/>
          </w:tcPr>
          <w:p w14:paraId="5D467F6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1558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53979B4E">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7A2DEB28">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4EA345F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68C0901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3E6591E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599A73C6">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3936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7BD8A17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6</w:t>
            </w:r>
          </w:p>
        </w:tc>
        <w:tc>
          <w:tcPr>
            <w:tcW w:w="1424" w:type="dxa"/>
            <w:vMerge w:val="restart"/>
            <w:shd w:val="clear" w:color="auto" w:fill="auto"/>
            <w:vAlign w:val="center"/>
          </w:tcPr>
          <w:p w14:paraId="40B6847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岳阳市交通运输局</w:t>
            </w:r>
          </w:p>
        </w:tc>
        <w:tc>
          <w:tcPr>
            <w:tcW w:w="3871" w:type="dxa"/>
            <w:shd w:val="clear" w:color="auto" w:fill="auto"/>
            <w:vAlign w:val="center"/>
          </w:tcPr>
          <w:p w14:paraId="350441A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7F57E35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97.7 </w:t>
            </w:r>
          </w:p>
        </w:tc>
        <w:tc>
          <w:tcPr>
            <w:tcW w:w="974" w:type="dxa"/>
            <w:shd w:val="clear" w:color="auto" w:fill="auto"/>
            <w:vAlign w:val="center"/>
          </w:tcPr>
          <w:p w14:paraId="69B9262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94.7 </w:t>
            </w:r>
          </w:p>
        </w:tc>
        <w:tc>
          <w:tcPr>
            <w:tcW w:w="1076" w:type="dxa"/>
            <w:shd w:val="clear" w:color="auto" w:fill="auto"/>
            <w:vAlign w:val="center"/>
          </w:tcPr>
          <w:p w14:paraId="7EF9336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96.93%</w:t>
            </w:r>
          </w:p>
        </w:tc>
      </w:tr>
      <w:tr w14:paraId="48CA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099ECC31">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2C0C1C6A">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67AAD33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1F75D47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06650A9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6D53F428">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2ECC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1E0EB7D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7</w:t>
            </w:r>
          </w:p>
        </w:tc>
        <w:tc>
          <w:tcPr>
            <w:tcW w:w="1424" w:type="dxa"/>
            <w:vMerge w:val="restart"/>
            <w:shd w:val="clear" w:color="auto" w:fill="auto"/>
            <w:vAlign w:val="center"/>
          </w:tcPr>
          <w:p w14:paraId="35B03D4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常德市交通运输局</w:t>
            </w:r>
          </w:p>
        </w:tc>
        <w:tc>
          <w:tcPr>
            <w:tcW w:w="3871" w:type="dxa"/>
            <w:shd w:val="clear" w:color="auto" w:fill="auto"/>
            <w:vAlign w:val="center"/>
          </w:tcPr>
          <w:p w14:paraId="452AA148">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0F7A299E">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73.9 </w:t>
            </w:r>
          </w:p>
        </w:tc>
        <w:tc>
          <w:tcPr>
            <w:tcW w:w="974" w:type="dxa"/>
            <w:shd w:val="clear" w:color="auto" w:fill="auto"/>
            <w:vAlign w:val="center"/>
          </w:tcPr>
          <w:p w14:paraId="5C9B396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73.9 </w:t>
            </w:r>
          </w:p>
        </w:tc>
        <w:tc>
          <w:tcPr>
            <w:tcW w:w="1076" w:type="dxa"/>
            <w:shd w:val="clear" w:color="auto" w:fill="auto"/>
            <w:vAlign w:val="center"/>
          </w:tcPr>
          <w:p w14:paraId="49F7498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1F85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67F09750">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13E9D353">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0C5CC2E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5DAE417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0112E78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4D49B3D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2218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6D5AE82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8</w:t>
            </w:r>
          </w:p>
        </w:tc>
        <w:tc>
          <w:tcPr>
            <w:tcW w:w="1424" w:type="dxa"/>
            <w:vMerge w:val="restart"/>
            <w:shd w:val="clear" w:color="auto" w:fill="auto"/>
            <w:vAlign w:val="center"/>
          </w:tcPr>
          <w:p w14:paraId="53891E4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张家界市交通运输局</w:t>
            </w:r>
          </w:p>
        </w:tc>
        <w:tc>
          <w:tcPr>
            <w:tcW w:w="3871" w:type="dxa"/>
            <w:shd w:val="clear" w:color="auto" w:fill="auto"/>
            <w:vAlign w:val="center"/>
          </w:tcPr>
          <w:p w14:paraId="4E5B31E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1B956566">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38.2 </w:t>
            </w:r>
          </w:p>
        </w:tc>
        <w:tc>
          <w:tcPr>
            <w:tcW w:w="974" w:type="dxa"/>
            <w:shd w:val="clear" w:color="auto" w:fill="auto"/>
            <w:vAlign w:val="center"/>
          </w:tcPr>
          <w:p w14:paraId="4D5FB9A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35.5 </w:t>
            </w:r>
          </w:p>
        </w:tc>
        <w:tc>
          <w:tcPr>
            <w:tcW w:w="1076" w:type="dxa"/>
            <w:shd w:val="clear" w:color="auto" w:fill="auto"/>
            <w:vAlign w:val="center"/>
          </w:tcPr>
          <w:p w14:paraId="6C62B72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93.00%</w:t>
            </w:r>
          </w:p>
        </w:tc>
      </w:tr>
      <w:tr w14:paraId="53E2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1600A02F">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310DDC61">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7BCC3CA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653F63C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4BE2A679">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5119551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3E5E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44E78F89">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9</w:t>
            </w:r>
          </w:p>
        </w:tc>
        <w:tc>
          <w:tcPr>
            <w:tcW w:w="1424" w:type="dxa"/>
            <w:vMerge w:val="restart"/>
            <w:shd w:val="clear" w:color="auto" w:fill="auto"/>
            <w:vAlign w:val="center"/>
          </w:tcPr>
          <w:p w14:paraId="027A5B3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益阳市交通运输局</w:t>
            </w:r>
          </w:p>
        </w:tc>
        <w:tc>
          <w:tcPr>
            <w:tcW w:w="3871" w:type="dxa"/>
            <w:shd w:val="clear" w:color="auto" w:fill="auto"/>
            <w:vAlign w:val="center"/>
          </w:tcPr>
          <w:p w14:paraId="2B09AAF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2CF08DBE">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108.30 </w:t>
            </w:r>
          </w:p>
        </w:tc>
        <w:tc>
          <w:tcPr>
            <w:tcW w:w="974" w:type="dxa"/>
            <w:shd w:val="clear" w:color="auto" w:fill="auto"/>
            <w:vAlign w:val="center"/>
          </w:tcPr>
          <w:p w14:paraId="237A6B7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114.73 </w:t>
            </w:r>
          </w:p>
        </w:tc>
        <w:tc>
          <w:tcPr>
            <w:tcW w:w="1076" w:type="dxa"/>
            <w:shd w:val="clear" w:color="auto" w:fill="auto"/>
            <w:vAlign w:val="center"/>
          </w:tcPr>
          <w:p w14:paraId="2A7AA6D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105.94%</w:t>
            </w:r>
          </w:p>
        </w:tc>
      </w:tr>
      <w:tr w14:paraId="5E55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57364752">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585AF9B7">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352AD50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473AFE1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3D330AC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6A3069C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06BB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1C3B3CD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w:t>
            </w:r>
          </w:p>
        </w:tc>
        <w:tc>
          <w:tcPr>
            <w:tcW w:w="1424" w:type="dxa"/>
            <w:vMerge w:val="restart"/>
            <w:shd w:val="clear" w:color="auto" w:fill="auto"/>
            <w:vAlign w:val="center"/>
          </w:tcPr>
          <w:p w14:paraId="2799683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郴州市交通运输局</w:t>
            </w:r>
          </w:p>
        </w:tc>
        <w:tc>
          <w:tcPr>
            <w:tcW w:w="3871" w:type="dxa"/>
            <w:shd w:val="clear" w:color="auto" w:fill="auto"/>
            <w:vAlign w:val="center"/>
          </w:tcPr>
          <w:p w14:paraId="434089C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1DF1A7A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74.70</w:t>
            </w:r>
          </w:p>
        </w:tc>
        <w:tc>
          <w:tcPr>
            <w:tcW w:w="974" w:type="dxa"/>
            <w:shd w:val="clear" w:color="auto" w:fill="auto"/>
            <w:vAlign w:val="center"/>
          </w:tcPr>
          <w:p w14:paraId="5AB972C8">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74.70</w:t>
            </w:r>
          </w:p>
        </w:tc>
        <w:tc>
          <w:tcPr>
            <w:tcW w:w="1076" w:type="dxa"/>
            <w:shd w:val="clear" w:color="auto" w:fill="auto"/>
            <w:vAlign w:val="center"/>
          </w:tcPr>
          <w:p w14:paraId="1775369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7E4D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64912239">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2EDAE210">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1E1F553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331594F9">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5E00D47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60E2F7E6">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0024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6D292D2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11</w:t>
            </w:r>
          </w:p>
        </w:tc>
        <w:tc>
          <w:tcPr>
            <w:tcW w:w="1424" w:type="dxa"/>
            <w:vMerge w:val="restart"/>
            <w:shd w:val="clear" w:color="auto" w:fill="auto"/>
            <w:vAlign w:val="center"/>
          </w:tcPr>
          <w:p w14:paraId="5FB5308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永州市交通运输局</w:t>
            </w:r>
          </w:p>
        </w:tc>
        <w:tc>
          <w:tcPr>
            <w:tcW w:w="3871" w:type="dxa"/>
            <w:shd w:val="clear" w:color="auto" w:fill="auto"/>
            <w:vAlign w:val="center"/>
          </w:tcPr>
          <w:p w14:paraId="45131696">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0856622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119.6 </w:t>
            </w:r>
          </w:p>
        </w:tc>
        <w:tc>
          <w:tcPr>
            <w:tcW w:w="974" w:type="dxa"/>
            <w:shd w:val="clear" w:color="auto" w:fill="auto"/>
            <w:vAlign w:val="center"/>
          </w:tcPr>
          <w:p w14:paraId="74FFDD43">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119.6 </w:t>
            </w:r>
          </w:p>
        </w:tc>
        <w:tc>
          <w:tcPr>
            <w:tcW w:w="1076" w:type="dxa"/>
            <w:shd w:val="clear" w:color="auto" w:fill="auto"/>
            <w:vAlign w:val="center"/>
          </w:tcPr>
          <w:p w14:paraId="16D8398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04C8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0D9F3BF4">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30CBBEF5">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1369918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53FFDF5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1A2933B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39B235D8">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4DD4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1AE551BC">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12</w:t>
            </w:r>
          </w:p>
        </w:tc>
        <w:tc>
          <w:tcPr>
            <w:tcW w:w="1424" w:type="dxa"/>
            <w:vMerge w:val="restart"/>
            <w:shd w:val="clear" w:color="auto" w:fill="auto"/>
            <w:vAlign w:val="center"/>
          </w:tcPr>
          <w:p w14:paraId="6A7D590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怀化市交通运输局</w:t>
            </w:r>
          </w:p>
        </w:tc>
        <w:tc>
          <w:tcPr>
            <w:tcW w:w="3871" w:type="dxa"/>
            <w:shd w:val="clear" w:color="auto" w:fill="auto"/>
            <w:vAlign w:val="center"/>
          </w:tcPr>
          <w:p w14:paraId="65CE846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3EB9D86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71.40</w:t>
            </w:r>
          </w:p>
        </w:tc>
        <w:tc>
          <w:tcPr>
            <w:tcW w:w="974" w:type="dxa"/>
            <w:shd w:val="clear" w:color="auto" w:fill="auto"/>
            <w:vAlign w:val="center"/>
          </w:tcPr>
          <w:p w14:paraId="7AAFCCB8">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71.40</w:t>
            </w:r>
          </w:p>
        </w:tc>
        <w:tc>
          <w:tcPr>
            <w:tcW w:w="1076" w:type="dxa"/>
            <w:shd w:val="clear" w:color="auto" w:fill="auto"/>
            <w:vAlign w:val="center"/>
          </w:tcPr>
          <w:p w14:paraId="454D9ED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1B71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649C60C8">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5E39C4ED">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6944A3FE">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095436B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7EC301F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1A2F1628">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5B40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766B2C83">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13</w:t>
            </w:r>
          </w:p>
        </w:tc>
        <w:tc>
          <w:tcPr>
            <w:tcW w:w="1424" w:type="dxa"/>
            <w:vMerge w:val="restart"/>
            <w:shd w:val="clear" w:color="auto" w:fill="auto"/>
            <w:vAlign w:val="center"/>
          </w:tcPr>
          <w:p w14:paraId="089797C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娄底市交通运输局</w:t>
            </w:r>
          </w:p>
        </w:tc>
        <w:tc>
          <w:tcPr>
            <w:tcW w:w="3871" w:type="dxa"/>
            <w:shd w:val="clear" w:color="auto" w:fill="auto"/>
            <w:vAlign w:val="center"/>
          </w:tcPr>
          <w:p w14:paraId="3AA750D7">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3FD518E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70.7 </w:t>
            </w:r>
          </w:p>
        </w:tc>
        <w:tc>
          <w:tcPr>
            <w:tcW w:w="974" w:type="dxa"/>
            <w:shd w:val="clear" w:color="auto" w:fill="auto"/>
            <w:vAlign w:val="center"/>
          </w:tcPr>
          <w:p w14:paraId="6D28423B">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 xml:space="preserve">75.0 </w:t>
            </w:r>
          </w:p>
        </w:tc>
        <w:tc>
          <w:tcPr>
            <w:tcW w:w="1076" w:type="dxa"/>
            <w:shd w:val="clear" w:color="auto" w:fill="auto"/>
            <w:vAlign w:val="center"/>
          </w:tcPr>
          <w:p w14:paraId="3C81D11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106.08%</w:t>
            </w:r>
          </w:p>
        </w:tc>
      </w:tr>
      <w:tr w14:paraId="78B1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4337979F">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46C07A5D">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6123263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1C7CE89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7EF2B014">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3F59F251">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r w14:paraId="477F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restart"/>
            <w:shd w:val="clear" w:color="auto" w:fill="auto"/>
            <w:vAlign w:val="center"/>
          </w:tcPr>
          <w:p w14:paraId="5A3BC1CF">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14</w:t>
            </w:r>
          </w:p>
        </w:tc>
        <w:tc>
          <w:tcPr>
            <w:tcW w:w="1424" w:type="dxa"/>
            <w:vMerge w:val="restart"/>
            <w:shd w:val="clear" w:color="auto" w:fill="auto"/>
            <w:vAlign w:val="center"/>
          </w:tcPr>
          <w:p w14:paraId="4186FA8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湘西州交通运输局</w:t>
            </w:r>
          </w:p>
        </w:tc>
        <w:tc>
          <w:tcPr>
            <w:tcW w:w="3871" w:type="dxa"/>
            <w:shd w:val="clear" w:color="auto" w:fill="auto"/>
            <w:vAlign w:val="center"/>
          </w:tcPr>
          <w:p w14:paraId="72465FE3">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支持普通公路养护（公里）</w:t>
            </w:r>
          </w:p>
        </w:tc>
        <w:tc>
          <w:tcPr>
            <w:tcW w:w="974" w:type="dxa"/>
            <w:shd w:val="clear" w:color="auto" w:fill="auto"/>
            <w:vAlign w:val="center"/>
          </w:tcPr>
          <w:p w14:paraId="10D98CE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29.60</w:t>
            </w:r>
          </w:p>
        </w:tc>
        <w:tc>
          <w:tcPr>
            <w:tcW w:w="974" w:type="dxa"/>
            <w:shd w:val="clear" w:color="auto" w:fill="auto"/>
            <w:vAlign w:val="center"/>
          </w:tcPr>
          <w:p w14:paraId="04FFB3D2">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20.73</w:t>
            </w:r>
          </w:p>
        </w:tc>
        <w:tc>
          <w:tcPr>
            <w:tcW w:w="1076" w:type="dxa"/>
            <w:shd w:val="clear" w:color="auto" w:fill="auto"/>
            <w:vAlign w:val="center"/>
          </w:tcPr>
          <w:p w14:paraId="60A2255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70.03%</w:t>
            </w:r>
          </w:p>
        </w:tc>
      </w:tr>
      <w:tr w14:paraId="6811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 w:type="dxa"/>
            <w:vMerge w:val="continue"/>
            <w:shd w:val="clear" w:color="auto" w:fill="auto"/>
            <w:vAlign w:val="center"/>
          </w:tcPr>
          <w:p w14:paraId="0DA91257">
            <w:pPr>
              <w:widowControl/>
              <w:jc w:val="left"/>
              <w:rPr>
                <w:rFonts w:ascii="Times New Roman" w:hAnsi="Times New Roman" w:eastAsia="仿宋_GB2312" w:cs="宋体"/>
                <w:color w:val="000000"/>
                <w:kern w:val="0"/>
                <w:sz w:val="24"/>
                <w:szCs w:val="24"/>
              </w:rPr>
            </w:pPr>
          </w:p>
        </w:tc>
        <w:tc>
          <w:tcPr>
            <w:tcW w:w="1424" w:type="dxa"/>
            <w:vMerge w:val="continue"/>
            <w:shd w:val="clear" w:color="auto" w:fill="auto"/>
            <w:vAlign w:val="center"/>
          </w:tcPr>
          <w:p w14:paraId="2A314522">
            <w:pPr>
              <w:widowControl/>
              <w:jc w:val="left"/>
              <w:rPr>
                <w:rFonts w:ascii="Times New Roman" w:hAnsi="Times New Roman" w:eastAsia="仿宋_GB2312" w:cs="宋体"/>
                <w:color w:val="000000"/>
                <w:kern w:val="0"/>
                <w:sz w:val="24"/>
                <w:szCs w:val="24"/>
              </w:rPr>
            </w:pPr>
          </w:p>
        </w:tc>
        <w:tc>
          <w:tcPr>
            <w:tcW w:w="3871" w:type="dxa"/>
            <w:shd w:val="clear" w:color="auto" w:fill="auto"/>
            <w:vAlign w:val="center"/>
          </w:tcPr>
          <w:p w14:paraId="3F3605AA">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实施农村公路路况自动化检测里程（较2023年）</w:t>
            </w:r>
          </w:p>
        </w:tc>
        <w:tc>
          <w:tcPr>
            <w:tcW w:w="974" w:type="dxa"/>
            <w:shd w:val="clear" w:color="auto" w:fill="auto"/>
            <w:vAlign w:val="center"/>
          </w:tcPr>
          <w:p w14:paraId="16841C35">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974" w:type="dxa"/>
            <w:shd w:val="clear" w:color="auto" w:fill="auto"/>
            <w:vAlign w:val="center"/>
          </w:tcPr>
          <w:p w14:paraId="653AE1BD">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稳定</w:t>
            </w:r>
          </w:p>
        </w:tc>
        <w:tc>
          <w:tcPr>
            <w:tcW w:w="1076" w:type="dxa"/>
            <w:shd w:val="clear" w:color="auto" w:fill="auto"/>
            <w:vAlign w:val="center"/>
          </w:tcPr>
          <w:p w14:paraId="1EF2EA40">
            <w:pPr>
              <w:widowControl/>
              <w:jc w:val="center"/>
              <w:rPr>
                <w:rFonts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100.00%</w:t>
            </w:r>
          </w:p>
        </w:tc>
      </w:tr>
    </w:tbl>
    <w:p w14:paraId="7C64806C">
      <w:pPr>
        <w:overflowPunct w:val="0"/>
        <w:spacing w:line="570" w:lineRule="exact"/>
        <w:ind w:firstLine="643" w:firstLineChars="200"/>
        <w:contextualSpacing/>
        <w:rPr>
          <w:rFonts w:ascii="Times New Roman" w:hAnsi="Times New Roman" w:eastAsia="仿宋_GB2312" w:cs="Times New Roman"/>
          <w:b/>
          <w:sz w:val="32"/>
          <w:szCs w:val="32"/>
        </w:rPr>
      </w:pPr>
      <w:r>
        <w:rPr>
          <w:rFonts w:ascii="Times New Roman" w:hAnsi="Times New Roman" w:eastAsia="仿宋_GB2312" w:cs="Times New Roman"/>
          <w:b/>
          <w:color w:val="000000"/>
          <w:sz w:val="32"/>
          <w:szCs w:val="32"/>
        </w:rPr>
        <w:t>（2）质量指标</w:t>
      </w:r>
    </w:p>
    <w:p w14:paraId="369FB31C">
      <w:pPr>
        <w:overflowPunct w:val="0"/>
        <w:spacing w:line="570" w:lineRule="exact"/>
        <w:ind w:firstLine="640" w:firstLineChars="200"/>
        <w:contextualSpacing/>
        <w:rPr>
          <w:rFonts w:hint="eastAsia" w:ascii="Times New Roman" w:hAnsi="Times New Roman" w:eastAsia="仿宋_GB2312" w:cs="Times New Roman"/>
          <w:kern w:val="0"/>
          <w:sz w:val="32"/>
          <w:szCs w:val="32"/>
          <w:highlight w:val="yellow"/>
          <w:lang w:eastAsia="zh-CN"/>
        </w:rPr>
      </w:pPr>
      <w:r>
        <w:rPr>
          <w:rFonts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rPr>
        <w:t>施工</w:t>
      </w:r>
      <w:r>
        <w:rPr>
          <w:rFonts w:ascii="Times New Roman" w:hAnsi="Times New Roman" w:eastAsia="仿宋_GB2312" w:cs="Times New Roman"/>
          <w:sz w:val="32"/>
          <w:szCs w:val="32"/>
          <w:highlight w:val="none"/>
        </w:rPr>
        <w:t>质量达到施工规范要求，实施路段技术状况水平得到提升。</w:t>
      </w:r>
      <w:r>
        <w:rPr>
          <w:rFonts w:hint="eastAsia" w:ascii="Times New Roman" w:hAnsi="Times New Roman" w:eastAsia="仿宋_GB2312" w:cs="Times New Roman"/>
          <w:kern w:val="0"/>
          <w:sz w:val="32"/>
          <w:szCs w:val="32"/>
          <w:highlight w:val="none"/>
        </w:rPr>
        <w:t>全省普通国省道PQI优良路率达到</w:t>
      </w:r>
      <w:r>
        <w:rPr>
          <w:rFonts w:hint="eastAsia" w:ascii="Times New Roman" w:hAnsi="Times New Roman" w:eastAsia="仿宋_GB2312" w:cs="Times New Roman"/>
          <w:kern w:val="0"/>
          <w:sz w:val="32"/>
          <w:szCs w:val="32"/>
          <w:highlight w:val="none"/>
          <w:lang w:val="en-US" w:eastAsia="zh-CN"/>
        </w:rPr>
        <w:t>95.88</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农村公路优良中等路率达</w:t>
      </w:r>
      <w:r>
        <w:rPr>
          <w:rFonts w:hint="eastAsia" w:ascii="Times New Roman" w:hAnsi="Times New Roman" w:eastAsia="仿宋_GB2312" w:cs="Times New Roman"/>
          <w:kern w:val="0"/>
          <w:sz w:val="32"/>
          <w:szCs w:val="32"/>
          <w:highlight w:val="none"/>
          <w:lang w:val="en-US" w:eastAsia="zh-CN"/>
        </w:rPr>
        <w:t>87.59%</w:t>
      </w:r>
      <w:r>
        <w:rPr>
          <w:rFonts w:hint="eastAsia" w:ascii="Times New Roman" w:hAnsi="Times New Roman" w:eastAsia="仿宋_GB2312" w:cs="Times New Roman"/>
          <w:kern w:val="0"/>
          <w:sz w:val="32"/>
          <w:szCs w:val="32"/>
          <w:highlight w:val="none"/>
          <w:lang w:eastAsia="zh-CN"/>
        </w:rPr>
        <w:t>。</w:t>
      </w:r>
    </w:p>
    <w:p w14:paraId="27A70706">
      <w:pPr>
        <w:overflowPunct w:val="0"/>
        <w:spacing w:line="570" w:lineRule="exact"/>
        <w:ind w:left="643"/>
        <w:contextualSpacing/>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（3）时效指标</w:t>
      </w:r>
    </w:p>
    <w:p w14:paraId="4DC54074">
      <w:pPr>
        <w:overflowPunct w:val="0"/>
        <w:spacing w:line="570" w:lineRule="exact"/>
        <w:ind w:firstLine="640" w:firstLineChars="200"/>
        <w:contextualSpacing/>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2024年政府还贷二级公路取消收费后补助资金支持的普通国省道及农村公路养护项目全部按投资计划开展、推进，养护项目按期完成。</w:t>
      </w:r>
    </w:p>
    <w:p w14:paraId="234682BA">
      <w:pPr>
        <w:overflowPunct w:val="0"/>
        <w:spacing w:line="570" w:lineRule="exact"/>
        <w:ind w:firstLine="643" w:firstLineChars="200"/>
        <w:contextualSpacing/>
        <w:rPr>
          <w:rFonts w:ascii="Times New Roman" w:hAnsi="Times New Roman" w:eastAsia="仿宋_GB2312" w:cs="Times New Roman"/>
          <w:b/>
          <w:sz w:val="32"/>
          <w:szCs w:val="32"/>
        </w:rPr>
      </w:pPr>
      <w:r>
        <w:rPr>
          <w:rFonts w:ascii="Times New Roman" w:hAnsi="Times New Roman" w:eastAsia="仿宋_GB2312" w:cs="Times New Roman"/>
          <w:b/>
          <w:color w:val="000000"/>
          <w:sz w:val="32"/>
          <w:szCs w:val="32"/>
        </w:rPr>
        <w:t>2．效益指标完成情况分析</w:t>
      </w:r>
    </w:p>
    <w:p w14:paraId="6311D237">
      <w:pPr>
        <w:overflowPunct w:val="0"/>
        <w:spacing w:line="570" w:lineRule="exact"/>
        <w:ind w:left="643"/>
        <w:contextualSpacing/>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（1）经济效益</w:t>
      </w:r>
    </w:p>
    <w:p w14:paraId="3DBA6E1C">
      <w:pPr>
        <w:overflowPunct w:val="0"/>
        <w:spacing w:line="570" w:lineRule="exact"/>
        <w:ind w:firstLine="700"/>
        <w:contextualSpacing/>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政府还贷二级公路取消收费后补助资金主要用于我省普通国道养护、普通省道养护、农村公路</w:t>
      </w:r>
      <w:r>
        <w:rPr>
          <w:rFonts w:hint="eastAsia" w:ascii="Times New Roman" w:hAnsi="Times New Roman" w:eastAsia="仿宋_GB2312" w:cs="Times New Roman"/>
          <w:color w:val="000000"/>
          <w:sz w:val="32"/>
          <w:szCs w:val="32"/>
        </w:rPr>
        <w:t>养护</w:t>
      </w:r>
      <w:r>
        <w:rPr>
          <w:rFonts w:ascii="Times New Roman" w:hAnsi="Times New Roman" w:eastAsia="仿宋_GB2312" w:cs="Times New Roman"/>
          <w:color w:val="000000"/>
          <w:sz w:val="32"/>
          <w:szCs w:val="32"/>
        </w:rPr>
        <w:t>等项目，</w:t>
      </w:r>
      <w:r>
        <w:rPr>
          <w:rFonts w:hint="eastAsia" w:ascii="Times New Roman" w:hAnsi="Times New Roman" w:eastAsia="仿宋_GB2312" w:cs="Times New Roman"/>
          <w:color w:val="000000"/>
          <w:sz w:val="32"/>
          <w:szCs w:val="32"/>
        </w:rPr>
        <w:t>这些项目的实施提升了我省普通公路的路况水平和安全水平，</w:t>
      </w:r>
      <w:r>
        <w:rPr>
          <w:rFonts w:ascii="Times New Roman" w:hAnsi="Times New Roman" w:eastAsia="仿宋_GB2312" w:cs="Times New Roman"/>
          <w:color w:val="000000"/>
          <w:sz w:val="32"/>
          <w:szCs w:val="32"/>
        </w:rPr>
        <w:t>有利于保障交通出行畅通有序，有力推动湖南融入新发展格局、有力服务乡村振兴战略实施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有力支撑“三高四新”战略定位和使命任务落实，为全省稳增长、稳经济大盘注入了强劲动力，促进了全省社会经济持续健康发展。</w:t>
      </w:r>
    </w:p>
    <w:p w14:paraId="341EF1C1">
      <w:pPr>
        <w:overflowPunct w:val="0"/>
        <w:spacing w:line="570" w:lineRule="exact"/>
        <w:ind w:firstLine="640"/>
        <w:contextualSpacing/>
        <w:rPr>
          <w:rFonts w:hint="eastAsia" w:ascii="仿宋_GB2312" w:hAnsi="仿宋_GB2312" w:eastAsia="仿宋_GB2312" w:cs="仿宋_GB2312"/>
          <w:b/>
          <w:sz w:val="32"/>
          <w:szCs w:val="32"/>
        </w:rPr>
      </w:pPr>
      <w:r>
        <w:rPr>
          <w:rFonts w:hint="eastAsia" w:ascii="Times New Roman" w:hAnsi="Times New Roman" w:eastAsia="仿宋_GB2312" w:cs="Times New Roman"/>
          <w:b/>
          <w:bCs/>
          <w:kern w:val="0"/>
          <w:sz w:val="32"/>
          <w:szCs w:val="32"/>
        </w:rPr>
        <w:t>（2）</w:t>
      </w:r>
      <w:r>
        <w:rPr>
          <w:rFonts w:hint="eastAsia" w:ascii="仿宋_GB2312" w:hAnsi="仿宋_GB2312" w:eastAsia="仿宋_GB2312" w:cs="仿宋_GB2312"/>
          <w:b/>
          <w:color w:val="000000"/>
          <w:sz w:val="32"/>
          <w:szCs w:val="32"/>
        </w:rPr>
        <w:t>社会效益</w:t>
      </w:r>
    </w:p>
    <w:p w14:paraId="222D3AD4">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普通国省道及</w:t>
      </w:r>
      <w:r>
        <w:rPr>
          <w:rFonts w:hint="eastAsia" w:ascii="Times New Roman" w:hAnsi="Times New Roman" w:eastAsia="仿宋_GB2312" w:cs="Times New Roman"/>
          <w:color w:val="000000"/>
          <w:sz w:val="32"/>
          <w:szCs w:val="32"/>
          <w:lang w:eastAsia="zh-CN"/>
        </w:rPr>
        <w:t>农村</w:t>
      </w:r>
      <w:r>
        <w:rPr>
          <w:rFonts w:hint="eastAsia" w:ascii="Times New Roman" w:hAnsi="Times New Roman" w:eastAsia="仿宋_GB2312" w:cs="Times New Roman"/>
          <w:color w:val="000000"/>
          <w:sz w:val="32"/>
          <w:szCs w:val="32"/>
        </w:rPr>
        <w:t>公路养护项目的实施</w:t>
      </w:r>
      <w:r>
        <w:rPr>
          <w:rFonts w:ascii="Times New Roman" w:hAnsi="Times New Roman" w:eastAsia="仿宋_GB2312" w:cs="Times New Roman"/>
          <w:color w:val="000000"/>
          <w:sz w:val="32"/>
          <w:szCs w:val="32"/>
        </w:rPr>
        <w:t>，改善了道路通行条件，提升了道路通行能力，人民群众</w:t>
      </w:r>
      <w:r>
        <w:rPr>
          <w:rFonts w:hint="eastAsia" w:ascii="Times New Roman" w:hAnsi="Times New Roman" w:eastAsia="仿宋_GB2312" w:cs="Times New Roman"/>
          <w:color w:val="000000"/>
          <w:sz w:val="32"/>
          <w:szCs w:val="32"/>
        </w:rPr>
        <w:t>享受</w:t>
      </w:r>
      <w:r>
        <w:rPr>
          <w:rFonts w:ascii="Times New Roman" w:hAnsi="Times New Roman" w:eastAsia="仿宋_GB2312" w:cs="Times New Roman"/>
          <w:color w:val="000000"/>
          <w:sz w:val="32"/>
          <w:szCs w:val="32"/>
        </w:rPr>
        <w:t>了绿色、安全、便捷的高品质出行服务</w:t>
      </w:r>
      <w:r>
        <w:rPr>
          <w:rFonts w:hint="eastAsia" w:ascii="Times New Roman" w:hAnsi="Times New Roman" w:eastAsia="仿宋_GB2312" w:cs="Times New Roman"/>
          <w:color w:val="000000"/>
          <w:sz w:val="32"/>
          <w:szCs w:val="32"/>
        </w:rPr>
        <w:t>，全省公路基本公共服务水平迈上新台阶</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经统计，2024年全年交通运输领域</w:t>
      </w:r>
      <w:r>
        <w:rPr>
          <w:rFonts w:hint="eastAsia" w:ascii="Times New Roman" w:hAnsi="Times New Roman" w:eastAsia="仿宋_GB2312" w:cs="Times New Roman"/>
          <w:kern w:val="0"/>
          <w:sz w:val="32"/>
          <w:szCs w:val="32"/>
        </w:rPr>
        <w:t>安全事故起数、死亡人数分别下降9.8%、6.5%，重特大事故起数、死亡人数连续7年实现“双零”，公路安全水平进一步提升</w:t>
      </w:r>
      <w:r>
        <w:rPr>
          <w:rFonts w:ascii="Times New Roman" w:hAnsi="Times New Roman" w:eastAsia="仿宋_GB2312" w:cs="Times New Roman"/>
          <w:kern w:val="0"/>
          <w:sz w:val="32"/>
          <w:szCs w:val="32"/>
        </w:rPr>
        <w:t>。</w:t>
      </w:r>
    </w:p>
    <w:p w14:paraId="3C3695F5">
      <w:pPr>
        <w:overflowPunct w:val="0"/>
        <w:spacing w:line="570" w:lineRule="exact"/>
        <w:ind w:firstLine="640"/>
        <w:contextualSpacing/>
        <w:rPr>
          <w:rFonts w:hint="eastAsia" w:ascii="仿宋_GB2312" w:hAnsi="仿宋_GB2312" w:eastAsia="仿宋_GB2312" w:cs="仿宋_GB2312"/>
          <w:b/>
          <w:color w:val="000000"/>
          <w:sz w:val="32"/>
          <w:szCs w:val="32"/>
        </w:rPr>
      </w:pPr>
      <w:r>
        <w:rPr>
          <w:rFonts w:ascii="仿宋_GB2312" w:hAnsi="仿宋_GB2312" w:eastAsia="仿宋_GB2312" w:cs="仿宋_GB2312"/>
          <w:b/>
          <w:color w:val="000000"/>
          <w:sz w:val="32"/>
          <w:szCs w:val="32"/>
        </w:rPr>
        <w:t>3.</w:t>
      </w:r>
      <w:r>
        <w:rPr>
          <w:rFonts w:hint="eastAsia" w:ascii="仿宋_GB2312" w:hAnsi="仿宋_GB2312" w:eastAsia="仿宋_GB2312" w:cs="仿宋_GB2312"/>
          <w:b/>
          <w:color w:val="000000"/>
          <w:sz w:val="32"/>
          <w:szCs w:val="32"/>
        </w:rPr>
        <w:t>满意度指标完成情况分析</w:t>
      </w:r>
    </w:p>
    <w:p w14:paraId="1523A1A9">
      <w:pPr>
        <w:overflowPunct w:val="0"/>
        <w:adjustRightInd w:val="0"/>
        <w:snapToGri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根据专项调查数据显示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通过统筹安排养护资金，全省普通公路路况水平显著提升，</w:t>
      </w:r>
      <w:r>
        <w:rPr>
          <w:rFonts w:ascii="Times New Roman" w:hAnsi="Times New Roman" w:eastAsia="仿宋_GB2312" w:cs="Times New Roman"/>
          <w:kern w:val="0"/>
          <w:sz w:val="32"/>
          <w:szCs w:val="32"/>
        </w:rPr>
        <w:t>社会公众</w:t>
      </w:r>
      <w:r>
        <w:rPr>
          <w:rFonts w:hint="eastAsia" w:ascii="Times New Roman" w:hAnsi="Times New Roman" w:eastAsia="仿宋_GB2312" w:cs="Times New Roman"/>
          <w:kern w:val="0"/>
          <w:sz w:val="32"/>
          <w:szCs w:val="32"/>
        </w:rPr>
        <w:t>对项目实施的</w:t>
      </w:r>
      <w:r>
        <w:rPr>
          <w:rFonts w:ascii="Times New Roman" w:hAnsi="Times New Roman" w:eastAsia="仿宋_GB2312" w:cs="Times New Roman"/>
          <w:kern w:val="0"/>
          <w:sz w:val="32"/>
          <w:szCs w:val="32"/>
        </w:rPr>
        <w:t>满意度</w:t>
      </w:r>
      <w:r>
        <w:rPr>
          <w:rFonts w:hint="eastAsia" w:ascii="Times New Roman" w:hAnsi="Times New Roman" w:eastAsia="仿宋_GB2312" w:cs="Times New Roman"/>
          <w:kern w:val="0"/>
          <w:sz w:val="32"/>
          <w:szCs w:val="32"/>
        </w:rPr>
        <w:t>第三方测评达到了</w:t>
      </w:r>
      <w:r>
        <w:rPr>
          <w:rFonts w:ascii="Times New Roman" w:hAnsi="Times New Roman" w:eastAsia="仿宋_GB2312" w:cs="Times New Roman"/>
          <w:kern w:val="0"/>
          <w:sz w:val="32"/>
          <w:szCs w:val="32"/>
        </w:rPr>
        <w:t>92％。</w:t>
      </w:r>
    </w:p>
    <w:p w14:paraId="12FD9914">
      <w:pPr>
        <w:overflowPunct w:val="0"/>
        <w:spacing w:line="570" w:lineRule="exact"/>
        <w:ind w:firstLine="640"/>
        <w:contextualSpacing/>
        <w:rPr>
          <w:rFonts w:ascii="Times New Roman" w:hAnsi="Times New Roman" w:eastAsia="黑体" w:cs="Times New Roman"/>
          <w:sz w:val="32"/>
          <w:szCs w:val="32"/>
        </w:rPr>
      </w:pPr>
      <w:r>
        <w:rPr>
          <w:rFonts w:ascii="Times New Roman" w:hAnsi="Times New Roman" w:eastAsia="黑体" w:cs="Times New Roman"/>
          <w:color w:val="000000"/>
          <w:sz w:val="32"/>
          <w:szCs w:val="32"/>
        </w:rPr>
        <w:t>三、偏离绩效目标的原因和下一步改进措施</w:t>
      </w:r>
      <w:r>
        <w:rPr>
          <w:rFonts w:ascii="Times New Roman" w:hAnsi="Times New Roman" w:eastAsia="黑体" w:cs="Times New Roman"/>
          <w:sz w:val="32"/>
          <w:szCs w:val="32"/>
        </w:rPr>
        <mc:AlternateContent>
          <mc:Choice Requires="wps">
            <w:drawing>
              <wp:anchor distT="0" distB="0" distL="114300" distR="114300" simplePos="0" relativeHeight="251662336" behindDoc="0" locked="0" layoutInCell="1" allowOverlap="1">
                <wp:simplePos x="0" y="0"/>
                <wp:positionH relativeFrom="page">
                  <wp:posOffset>3733800</wp:posOffset>
                </wp:positionH>
                <wp:positionV relativeFrom="paragraph">
                  <wp:posOffset>8940800</wp:posOffset>
                </wp:positionV>
                <wp:extent cx="685800" cy="1524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72D68">
                            <w:pPr>
                              <w:spacing w:line="260" w:lineRule="exact"/>
                              <w:jc w:val="center"/>
                              <w:rPr>
                                <w:rFonts w:hint="eastAsia"/>
                              </w:rPr>
                            </w:pPr>
                            <w:r>
                              <w:rPr>
                                <w:rFonts w:hint="eastAsia" w:ascii="Arial" w:hAnsi="Arial" w:eastAsia="Arial"/>
                                <w:color w:val="000000"/>
                                <w:sz w:val="14"/>
                              </w:rPr>
                              <w:t>6</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04pt;height:12pt;width:54pt;mso-position-horizontal-relative:page;z-index:251662336;mso-width-relative:page;mso-height-relative:page;" filled="f" stroked="f" coordsize="21600,21600" o:gfxdata="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gpImC&#10;iZ9//Tz//nv+8wOV0Z/B+gZgdxaAYXxvRsA+xD0Eo+yROxW/IAjFfJ0XV9fg8anFZVGtqmI5Oc3G&#10;gCgAIFiu6iVGFBBVdV2Xq4TIHqms8+EDMwrFTYsdjDI5TI6ffIC2APoAiZW1uRVSpnFKjYYW19Uy&#10;TxcuGbghNVyMgqbG4y6Mu3FWuTPdCUTKjxocLpdXeXwx6QAb9zS6m6NT5XeHYLhITUXGiWYuBHNL&#10;vc5vLD6Mp+eE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DbOC2QAAAA0BAAAPAAAAAAAA&#10;AAEAIAAAACIAAABkcnMvZG93bnJldi54bWxQSwECFAAUAAAACACHTuJAu71cSdgBAACfAwAADgAA&#10;AAAAAAABACAAAAAoAQAAZHJzL2Uyb0RvYy54bWxQSwUGAAAAAAYABgBZAQAAcgUAAAAA&#10;">
                <v:fill on="f" focussize="0,0"/>
                <v:stroke on="f" weight="0.5pt"/>
                <v:imagedata o:title=""/>
                <o:lock v:ext="edit" aspectratio="f"/>
                <v:textbox inset="2pt,0mm,2pt,0mm">
                  <w:txbxContent>
                    <w:p w14:paraId="1C072D68">
                      <w:pPr>
                        <w:spacing w:line="260" w:lineRule="exact"/>
                        <w:jc w:val="center"/>
                        <w:rPr>
                          <w:rFonts w:hint="eastAsia"/>
                        </w:rPr>
                      </w:pPr>
                      <w:r>
                        <w:rPr>
                          <w:rFonts w:hint="eastAsia" w:ascii="Arial" w:hAnsi="Arial" w:eastAsia="Arial"/>
                          <w:color w:val="000000"/>
                          <w:sz w:val="14"/>
                        </w:rPr>
                        <w:t>6</w:t>
                      </w:r>
                    </w:p>
                  </w:txbxContent>
                </v:textbox>
              </v:shape>
            </w:pict>
          </mc:Fallback>
        </mc:AlternateContent>
      </w:r>
      <w:r>
        <w:rPr>
          <w:rFonts w:ascii="Times New Roman" w:hAnsi="Times New Roman" w:eastAsia="黑体" w:cs="Times New Roman"/>
          <w:sz w:val="32"/>
          <w:szCs w:val="32"/>
        </w:rPr>
        <w:t xml:space="preserve"> </w:t>
      </w:r>
    </w:p>
    <w:p w14:paraId="17F5BA58">
      <w:pPr>
        <w:overflowPunct w:val="0"/>
        <w:spacing w:line="570" w:lineRule="exact"/>
        <w:ind w:firstLine="640" w:firstLineChars="200"/>
        <w:contextualSpacing/>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经汇总</w:t>
      </w:r>
      <w:r>
        <w:rPr>
          <w:rFonts w:ascii="Times New Roman" w:hAnsi="Times New Roman" w:eastAsia="仿宋_GB2312" w:cs="Times New Roman"/>
          <w:color w:val="000000"/>
          <w:sz w:val="32"/>
          <w:szCs w:val="32"/>
        </w:rPr>
        <w:t>各市州交通运输局</w:t>
      </w:r>
      <w:r>
        <w:rPr>
          <w:rFonts w:hint="eastAsia" w:ascii="Times New Roman" w:hAnsi="Times New Roman" w:eastAsia="仿宋_GB2312" w:cs="Times New Roman"/>
          <w:color w:val="000000"/>
          <w:sz w:val="32"/>
          <w:szCs w:val="32"/>
        </w:rPr>
        <w:t>、财政局</w:t>
      </w:r>
      <w:r>
        <w:rPr>
          <w:rFonts w:ascii="Times New Roman" w:hAnsi="Times New Roman" w:eastAsia="仿宋_GB2312" w:cs="Times New Roman"/>
          <w:color w:val="000000"/>
          <w:sz w:val="32"/>
          <w:szCs w:val="32"/>
        </w:rPr>
        <w:t>上报的</w:t>
      </w:r>
      <w:r>
        <w:rPr>
          <w:rFonts w:hint="eastAsia" w:ascii="Times New Roman" w:hAnsi="Times New Roman" w:eastAsia="仿宋_GB2312" w:cs="Times New Roman"/>
          <w:color w:val="000000"/>
          <w:sz w:val="32"/>
          <w:szCs w:val="32"/>
        </w:rPr>
        <w:t>数据</w:t>
      </w:r>
      <w:r>
        <w:rPr>
          <w:rFonts w:ascii="Times New Roman" w:hAnsi="Times New Roman" w:eastAsia="仿宋_GB2312" w:cs="Times New Roman"/>
          <w:color w:val="000000"/>
          <w:sz w:val="32"/>
          <w:szCs w:val="32"/>
        </w:rPr>
        <w:t>，政府还贷二级公路取消收费后补助资金年度预算数</w:t>
      </w:r>
      <w:r>
        <w:rPr>
          <w:rFonts w:hint="eastAsia" w:ascii="Times New Roman" w:hAnsi="Times New Roman" w:eastAsia="仿宋_GB2312" w:cs="Times New Roman"/>
          <w:color w:val="000000"/>
          <w:sz w:val="32"/>
          <w:szCs w:val="32"/>
        </w:rPr>
        <w:t>52,823.00</w:t>
      </w:r>
      <w:r>
        <w:rPr>
          <w:rFonts w:ascii="Times New Roman" w:hAnsi="Times New Roman" w:eastAsia="仿宋_GB2312" w:cs="Times New Roman"/>
          <w:color w:val="000000"/>
          <w:sz w:val="32"/>
          <w:szCs w:val="32"/>
        </w:rPr>
        <w:t>万元，实际执行数</w:t>
      </w:r>
      <w:r>
        <w:rPr>
          <w:rFonts w:hint="eastAsia" w:ascii="Times New Roman" w:hAnsi="Times New Roman" w:eastAsia="仿宋_GB2312" w:cs="Times New Roman"/>
          <w:color w:val="000000"/>
          <w:sz w:val="32"/>
          <w:szCs w:val="32"/>
        </w:rPr>
        <w:t>30,651.30</w:t>
      </w:r>
      <w:r>
        <w:rPr>
          <w:rFonts w:ascii="Times New Roman" w:hAnsi="Times New Roman" w:eastAsia="仿宋_GB2312" w:cs="Times New Roman"/>
          <w:color w:val="000000"/>
          <w:sz w:val="32"/>
          <w:szCs w:val="32"/>
        </w:rPr>
        <w:t>万元，预算执行率为</w:t>
      </w:r>
      <w:r>
        <w:rPr>
          <w:rFonts w:hint="eastAsia" w:ascii="Times New Roman" w:hAnsi="Times New Roman" w:eastAsia="仿宋_GB2312" w:cs="Times New Roman"/>
          <w:color w:val="000000"/>
          <w:sz w:val="32"/>
          <w:szCs w:val="32"/>
        </w:rPr>
        <w:t>58.03%</w:t>
      </w:r>
      <w:r>
        <w:rPr>
          <w:rFonts w:ascii="Times New Roman" w:hAnsi="Times New Roman" w:eastAsia="仿宋_GB2312" w:cs="Times New Roman"/>
          <w:color w:val="000000"/>
          <w:sz w:val="32"/>
          <w:szCs w:val="32"/>
        </w:rPr>
        <w:t>，偏离绩效目标</w:t>
      </w:r>
      <w:r>
        <w:rPr>
          <w:rFonts w:hint="eastAsia" w:ascii="Times New Roman" w:hAnsi="Times New Roman" w:eastAsia="仿宋_GB2312" w:cs="Times New Roman"/>
          <w:color w:val="000000"/>
          <w:sz w:val="32"/>
          <w:szCs w:val="32"/>
        </w:rPr>
        <w:t>41.97%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除益阳市、娄底市外</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其余12个市州资金执行率均在70%以下。</w:t>
      </w:r>
      <w:r>
        <w:rPr>
          <w:rFonts w:ascii="Times New Roman" w:hAnsi="Times New Roman" w:eastAsia="仿宋_GB2312" w:cs="Times New Roman"/>
          <w:color w:val="000000"/>
          <w:sz w:val="32"/>
          <w:szCs w:val="32"/>
        </w:rPr>
        <w:t>主要原因</w:t>
      </w:r>
      <w:r>
        <w:rPr>
          <w:rFonts w:hint="eastAsia" w:ascii="Times New Roman" w:hAnsi="Times New Roman" w:eastAsia="仿宋_GB2312" w:cs="Times New Roman"/>
          <w:color w:val="000000"/>
          <w:sz w:val="32"/>
          <w:szCs w:val="32"/>
          <w:lang w:val="en-US" w:eastAsia="zh-CN"/>
        </w:rPr>
        <w:t>在于地方财力有限</w:t>
      </w:r>
      <w:bookmarkStart w:id="0" w:name="_GoBack"/>
      <w:bookmarkEnd w:id="0"/>
      <w:r>
        <w:rPr>
          <w:rFonts w:hint="eastAsia" w:ascii="Times New Roman" w:hAnsi="Times New Roman" w:eastAsia="仿宋_GB2312" w:cs="Times New Roman"/>
          <w:color w:val="000000"/>
          <w:sz w:val="32"/>
          <w:szCs w:val="32"/>
          <w:lang w:val="en-US" w:eastAsia="zh-CN"/>
        </w:rPr>
        <w:t>，大部分县市区要求完成项目竣工审计后才可以拨付项目工程款，导致全省政府还贷二级公路取消收费后补助资金整体执行进度较差。下一步，我厅将会同省财政厅，专项制定工作方案，加强对专项资金执行的调度和监管，保障资金安全，提升资金使用效益。</w:t>
      </w:r>
    </w:p>
    <w:p w14:paraId="0F74C906">
      <w:pPr>
        <w:overflowPunct w:val="0"/>
        <w:spacing w:line="570" w:lineRule="exact"/>
        <w:ind w:firstLine="620"/>
        <w:contextualSpacing/>
        <w:rPr>
          <w:rFonts w:ascii="Times New Roman" w:hAnsi="Times New Roman" w:eastAsia="黑体" w:cs="Times New Roman"/>
          <w:sz w:val="32"/>
          <w:szCs w:val="32"/>
        </w:rPr>
      </w:pPr>
      <w:r>
        <w:rPr>
          <w:rFonts w:ascii="Times New Roman" w:hAnsi="Times New Roman" w:eastAsia="黑体" w:cs="Times New Roman"/>
          <w:color w:val="000000"/>
          <w:sz w:val="32"/>
          <w:szCs w:val="32"/>
        </w:rPr>
        <w:t>四、绩效自评结果拟应用和公开情况</w:t>
      </w:r>
    </w:p>
    <w:p w14:paraId="0E50B058">
      <w:pPr>
        <w:overflowPunct w:val="0"/>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政府还贷二级公路取消收费后补助资金已按照“政策目标明确、分配方法统一、支出方向协调、绩效结果导向”的原则合理分配、使用和管理。此次绩效自评结果，是经比照中央下达的绩效目标和我省汇总的绩效目标，审查14个市州交通运输</w:t>
      </w:r>
      <w:r>
        <w:rPr>
          <w:rFonts w:hint="eastAsia" w:ascii="Times New Roman" w:hAnsi="Times New Roman" w:eastAsia="仿宋_GB2312" w:cs="Times New Roman"/>
          <w:color w:val="000000"/>
          <w:sz w:val="32"/>
          <w:szCs w:val="32"/>
        </w:rPr>
        <w:t>局、财政局</w:t>
      </w:r>
      <w:r>
        <w:rPr>
          <w:rFonts w:ascii="Times New Roman" w:hAnsi="Times New Roman" w:eastAsia="仿宋_GB2312" w:cs="Times New Roman"/>
          <w:color w:val="000000"/>
          <w:sz w:val="32"/>
          <w:szCs w:val="32"/>
        </w:rPr>
        <w:t>提交的自评材料，综合计算分析评价</w:t>
      </w:r>
      <w:r>
        <w:rPr>
          <w:rFonts w:hint="eastAsia" w:ascii="Times New Roman" w:hAnsi="Times New Roman" w:eastAsia="仿宋_GB2312" w:cs="Times New Roman"/>
          <w:color w:val="000000"/>
          <w:sz w:val="32"/>
          <w:szCs w:val="32"/>
        </w:rPr>
        <w:t>后</w:t>
      </w:r>
      <w:r>
        <w:rPr>
          <w:rFonts w:ascii="Times New Roman" w:hAnsi="Times New Roman" w:eastAsia="仿宋_GB2312" w:cs="Times New Roman"/>
          <w:color w:val="000000"/>
          <w:sz w:val="32"/>
          <w:szCs w:val="32"/>
        </w:rPr>
        <w:t>得出结论。本次</w:t>
      </w:r>
      <w:r>
        <w:rPr>
          <w:rFonts w:hint="eastAsia" w:ascii="Times New Roman" w:hAnsi="Times New Roman" w:eastAsia="仿宋_GB2312" w:cs="Times New Roman"/>
          <w:color w:val="000000"/>
          <w:sz w:val="32"/>
          <w:szCs w:val="32"/>
        </w:rPr>
        <w:t>自评情况</w:t>
      </w:r>
      <w:r>
        <w:rPr>
          <w:rFonts w:ascii="Times New Roman" w:hAnsi="Times New Roman" w:eastAsia="仿宋_GB2312" w:cs="Times New Roman"/>
          <w:color w:val="000000"/>
          <w:sz w:val="32"/>
          <w:szCs w:val="32"/>
        </w:rPr>
        <w:t>除报送</w:t>
      </w:r>
      <w:r>
        <w:rPr>
          <w:rFonts w:hint="eastAsia" w:ascii="Times New Roman" w:hAnsi="Times New Roman" w:eastAsia="仿宋_GB2312" w:cs="Times New Roman"/>
          <w:color w:val="000000"/>
          <w:sz w:val="32"/>
          <w:szCs w:val="32"/>
        </w:rPr>
        <w:t>交通运输部财务审计司、财政部经建司外，</w:t>
      </w:r>
      <w:r>
        <w:rPr>
          <w:rFonts w:ascii="Times New Roman" w:hAnsi="Times New Roman" w:eastAsia="仿宋_GB2312" w:cs="Times New Roman"/>
          <w:color w:val="000000"/>
          <w:sz w:val="32"/>
          <w:szCs w:val="32"/>
        </w:rPr>
        <w:t>同时抄送</w:t>
      </w:r>
      <w:r>
        <w:rPr>
          <w:rFonts w:hint="eastAsia" w:ascii="Times New Roman" w:hAnsi="Times New Roman" w:eastAsia="仿宋_GB2312" w:cs="Times New Roman"/>
          <w:color w:val="000000"/>
          <w:sz w:val="32"/>
          <w:szCs w:val="32"/>
        </w:rPr>
        <w:t>省人大、财政部湖南监管局、</w:t>
      </w:r>
      <w:r>
        <w:rPr>
          <w:rFonts w:ascii="Times New Roman" w:hAnsi="Times New Roman" w:eastAsia="仿宋_GB2312" w:cs="Times New Roman"/>
          <w:color w:val="000000"/>
          <w:sz w:val="32"/>
          <w:szCs w:val="32"/>
        </w:rPr>
        <w:t>各市州交通运输</w:t>
      </w:r>
      <w:r>
        <w:rPr>
          <w:rFonts w:hint="eastAsia" w:ascii="Times New Roman" w:hAnsi="Times New Roman" w:eastAsia="仿宋_GB2312" w:cs="Times New Roman"/>
          <w:color w:val="000000"/>
          <w:sz w:val="32"/>
          <w:szCs w:val="32"/>
        </w:rPr>
        <w:t>局、财政局</w:t>
      </w:r>
      <w:r>
        <w:rPr>
          <w:rFonts w:ascii="Times New Roman" w:hAnsi="Times New Roman" w:eastAsia="仿宋_GB2312" w:cs="Times New Roman"/>
          <w:color w:val="000000"/>
          <w:sz w:val="32"/>
          <w:szCs w:val="32"/>
        </w:rPr>
        <w:t>。</w:t>
      </w:r>
    </w:p>
    <w:p w14:paraId="4889C62F">
      <w:pPr>
        <w:overflowPunct w:val="0"/>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绩效自评结果将在</w:t>
      </w:r>
      <w:r>
        <w:rPr>
          <w:rFonts w:hint="eastAsia" w:ascii="Times New Roman" w:hAnsi="Times New Roman" w:eastAsia="仿宋_GB2312" w:cs="Times New Roman"/>
          <w:color w:val="000000"/>
          <w:sz w:val="32"/>
          <w:szCs w:val="32"/>
        </w:rPr>
        <w:t>省交通运输厅</w:t>
      </w:r>
      <w:r>
        <w:rPr>
          <w:rFonts w:ascii="Times New Roman" w:hAnsi="Times New Roman" w:eastAsia="仿宋_GB2312" w:cs="Times New Roman"/>
          <w:color w:val="000000"/>
          <w:sz w:val="32"/>
          <w:szCs w:val="32"/>
        </w:rPr>
        <w:t>门户网站中公示，接受</w:t>
      </w:r>
      <w:r>
        <w:rPr>
          <w:rFonts w:hint="eastAsia" w:ascii="Times New Roman" w:hAnsi="Times New Roman" w:eastAsia="仿宋_GB2312" w:cs="Times New Roman"/>
          <w:color w:val="000000"/>
          <w:sz w:val="32"/>
          <w:szCs w:val="32"/>
        </w:rPr>
        <w:t>社会</w:t>
      </w:r>
      <w:r>
        <w:rPr>
          <w:rFonts w:ascii="Times New Roman" w:hAnsi="Times New Roman" w:eastAsia="仿宋_GB2312" w:cs="Times New Roman"/>
          <w:color w:val="000000"/>
          <w:sz w:val="32"/>
          <w:szCs w:val="32"/>
        </w:rPr>
        <w:t>监督。</w:t>
      </w:r>
    </w:p>
    <w:p w14:paraId="6884C4F9">
      <w:pPr>
        <w:overflowPunct w:val="0"/>
        <w:spacing w:line="570" w:lineRule="exact"/>
        <w:ind w:firstLine="620"/>
        <w:contextualSpacing/>
        <w:rPr>
          <w:rFonts w:ascii="Times New Roman" w:hAnsi="Times New Roman" w:eastAsia="黑体" w:cs="Times New Roman"/>
          <w:sz w:val="32"/>
          <w:szCs w:val="32"/>
        </w:rPr>
      </w:pPr>
      <w:r>
        <w:rPr>
          <w:rFonts w:ascii="Times New Roman" w:hAnsi="Times New Roman" w:eastAsia="黑体" w:cs="Times New Roman"/>
          <w:color w:val="000000"/>
          <w:sz w:val="32"/>
          <w:szCs w:val="32"/>
        </w:rPr>
        <w:t>五、其他需要说明的情况</w:t>
      </w:r>
    </w:p>
    <w:p w14:paraId="488584BC">
      <w:pPr>
        <w:overflowPunct w:val="0"/>
        <w:spacing w:after="600" w:line="570" w:lineRule="exact"/>
        <w:ind w:firstLine="620"/>
        <w:contextualSpacing/>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无。</w:t>
      </w:r>
    </w:p>
    <w:p w14:paraId="4541F8F0">
      <w:pPr>
        <w:overflowPunct w:val="0"/>
        <w:spacing w:line="570" w:lineRule="exact"/>
        <w:ind w:firstLine="640" w:firstLineChars="200"/>
        <w:contextualSpacing/>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附件：202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年度政府还贷二级公路取消收费后补助资金</w:t>
      </w:r>
    </w:p>
    <w:p w14:paraId="0EF7E476">
      <w:pPr>
        <w:overflowPunct w:val="0"/>
        <w:spacing w:line="570" w:lineRule="exact"/>
        <w:ind w:firstLine="1600" w:firstLineChars="500"/>
        <w:contextualSpacing/>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绩效目标自评表</w:t>
      </w:r>
    </w:p>
    <w:p w14:paraId="17C0B0A5">
      <w:pPr>
        <w:overflowPunct w:val="0"/>
        <w:spacing w:line="570" w:lineRule="exact"/>
        <w:ind w:firstLine="1600" w:firstLineChars="500"/>
        <w:contextualSpacing/>
        <w:rPr>
          <w:rFonts w:ascii="Times New Roman" w:hAnsi="Times New Roman" w:eastAsia="仿宋_GB2312" w:cs="Times New Roman"/>
          <w:highlight w:val="yellow"/>
        </w:rPr>
        <w:sectPr>
          <w:footerReference r:id="rId5" w:type="default"/>
          <w:type w:val="continuous"/>
          <w:pgSz w:w="11900" w:h="16820"/>
          <w:pgMar w:top="1440" w:right="1700" w:bottom="1440" w:left="1740" w:header="0" w:footer="1000" w:gutter="0"/>
          <w:cols w:space="720" w:num="1"/>
        </w:sectPr>
      </w:pPr>
      <w:r>
        <w:rPr>
          <w:rFonts w:ascii="Times New Roman"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page">
                  <wp:posOffset>3721100</wp:posOffset>
                </wp:positionH>
                <wp:positionV relativeFrom="paragraph">
                  <wp:posOffset>8953500</wp:posOffset>
                </wp:positionV>
                <wp:extent cx="698500" cy="152400"/>
                <wp:effectExtent l="0" t="0" r="635" b="14605"/>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61566">
                            <w:pPr>
                              <w:spacing w:line="280" w:lineRule="exact"/>
                              <w:jc w:val="center"/>
                              <w:rPr>
                                <w:rFonts w:hint="eastAsia"/>
                              </w:rPr>
                            </w:pPr>
                            <w:r>
                              <w:rPr>
                                <w:rFonts w:hint="eastAsia" w:ascii="Arial" w:hAnsi="Arial" w:eastAsia="Arial"/>
                                <w:color w:val="000000"/>
                                <w:sz w:val="14"/>
                              </w:rPr>
                              <w:t>7</w:t>
                            </w:r>
                          </w:p>
                        </w:txbxContent>
                      </wps:txbx>
                      <wps:bodyPr lIns="25400" tIns="0" rIns="25400" bIns="0">
                        <a:noAutofit/>
                      </wps:bodyPr>
                    </wps:wsp>
                  </a:graphicData>
                </a:graphic>
              </wp:anchor>
            </w:drawing>
          </mc:Choice>
          <mc:Fallback>
            <w:pict>
              <v:shape id="文本框 2" o:spid="_x0000_s1026" o:spt="202" type="#_x0000_t202" style="position:absolute;left:0pt;margin-left:293pt;margin-top:705pt;height:12pt;width:55pt;mso-position-horizontal-relative:page;z-index:251663360;mso-width-relative:page;mso-height-relative:page;" filled="f" stroked="f" coordsize="21600,21600" o:gfxdata="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hpImC&#10;iZ9//Tz//nv+8wOV0Z/B+gZgdxaAYXxvRsA+xD0Eo+yROxW/IAjFfJ0XV9fg8anFZVGtqmI5Oc3G&#10;gCgAIFiu6iVGFBBVdV2Xq4TIHqms8+EDMwrFTYsdjDI5TI6ffIC2APoAiZW1uRVSpnFKjYYW19Uy&#10;TxcuGbghNVyMgqbG4y6Mu3FWuTPdCUTKjxocLpdXeXwx6QAb9zS6m6NT5XeHYLhITUXGiWYuBHNL&#10;vc5vLD6Mp+eE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1tqE2QAAAA0BAAAPAAAAAAAA&#10;AAEAIAAAACIAAABkcnMvZG93bnJldi54bWxQSwECFAAUAAAACACHTuJAZWhO6dgBAACfAwAADgAA&#10;AAAAAAABACAAAAAoAQAAZHJzL2Uyb0RvYy54bWxQSwUGAAAAAAYABgBZAQAAcgUAAAAA&#10;">
                <v:fill on="f" focussize="0,0"/>
                <v:stroke on="f" weight="0.5pt"/>
                <v:imagedata o:title=""/>
                <o:lock v:ext="edit" aspectratio="f"/>
                <v:textbox inset="2pt,0mm,2pt,0mm">
                  <w:txbxContent>
                    <w:p w14:paraId="0A561566">
                      <w:pPr>
                        <w:spacing w:line="280" w:lineRule="exact"/>
                        <w:jc w:val="center"/>
                        <w:rPr>
                          <w:rFonts w:hint="eastAsia"/>
                        </w:rPr>
                      </w:pPr>
                      <w:r>
                        <w:rPr>
                          <w:rFonts w:hint="eastAsia" w:ascii="Arial" w:hAnsi="Arial" w:eastAsia="Arial"/>
                          <w:color w:val="000000"/>
                          <w:sz w:val="14"/>
                        </w:rPr>
                        <w:t>7</w:t>
                      </w:r>
                    </w:p>
                  </w:txbxContent>
                </v:textbox>
              </v:shape>
            </w:pict>
          </mc:Fallback>
        </mc:AlternateContent>
      </w:r>
    </w:p>
    <w:p w14:paraId="55F6730A">
      <w:pPr>
        <w:overflowPunct w:val="0"/>
        <w:spacing w:after="60" w:line="540" w:lineRule="exact"/>
        <w:ind w:firstLine="240"/>
        <w:rPr>
          <w:rFonts w:hint="eastAsia" w:ascii="黑体" w:hAnsi="黑体" w:eastAsia="黑体" w:cs="黑体"/>
        </w:rPr>
      </w:pPr>
      <w:r>
        <w:rPr>
          <w:rFonts w:hint="eastAsia" w:ascii="黑体" w:hAnsi="黑体" w:eastAsia="黑体" w:cs="黑体"/>
          <w:color w:val="000000"/>
          <w:sz w:val="32"/>
        </w:rPr>
        <w:t>附件：</w:t>
      </w:r>
    </w:p>
    <w:p w14:paraId="6AA8245E">
      <w:pPr>
        <w:overflowPunct w:val="0"/>
        <w:spacing w:line="580" w:lineRule="exact"/>
        <w:jc w:val="center"/>
        <w:rPr>
          <w:rFonts w:hint="eastAsia" w:ascii="方正小标宋_GBK" w:hAnsi="方正小标宋_GBK" w:eastAsia="方正小标宋_GBK" w:cs="方正小标宋_GBK"/>
          <w:sz w:val="34"/>
        </w:rPr>
      </w:pPr>
      <w:r>
        <w:rPr>
          <w:rFonts w:hint="eastAsia" w:ascii="方正小标宋_GBK" w:hAnsi="方正小标宋_GBK" w:eastAsia="方正小标宋_GBK" w:cs="方正小标宋_GBK"/>
          <w:sz w:val="34"/>
        </w:rPr>
        <w:t>2024年度政府还贷二级公路取消收费后补助资金</w:t>
      </w:r>
    </w:p>
    <w:p w14:paraId="4F880CE7">
      <w:pPr>
        <w:overflowPunct w:val="0"/>
        <w:spacing w:line="580" w:lineRule="exact"/>
        <w:jc w:val="center"/>
        <w:rPr>
          <w:rFonts w:hint="eastAsia" w:ascii="方正小标宋_GBK" w:hAnsi="方正小标宋_GBK" w:eastAsia="方正小标宋_GBK" w:cs="方正小标宋_GBK"/>
          <w:sz w:val="34"/>
        </w:rPr>
      </w:pPr>
      <w:r>
        <w:rPr>
          <w:rFonts w:hint="eastAsia" w:ascii="方正小标宋_GBK" w:hAnsi="方正小标宋_GBK" w:eastAsia="方正小标宋_GBK" w:cs="方正小标宋_GBK"/>
          <w:sz w:val="34"/>
        </w:rPr>
        <w:t>绩效目标自评表</w:t>
      </w:r>
    </w:p>
    <w:tbl>
      <w:tblPr>
        <w:tblStyle w:val="7"/>
        <w:tblW w:w="13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900"/>
        <w:gridCol w:w="2286"/>
        <w:gridCol w:w="2940"/>
        <w:gridCol w:w="6"/>
        <w:gridCol w:w="1460"/>
        <w:gridCol w:w="1414"/>
        <w:gridCol w:w="6"/>
        <w:gridCol w:w="2254"/>
        <w:gridCol w:w="6"/>
      </w:tblGrid>
      <w:tr w14:paraId="54F3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700" w:type="dxa"/>
            <w:gridSpan w:val="3"/>
            <w:shd w:val="clear" w:color="auto" w:fill="auto"/>
            <w:vAlign w:val="center"/>
          </w:tcPr>
          <w:p w14:paraId="3163E33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转移支付（项目）名称</w:t>
            </w:r>
          </w:p>
        </w:tc>
        <w:tc>
          <w:tcPr>
            <w:tcW w:w="10372" w:type="dxa"/>
            <w:gridSpan w:val="8"/>
            <w:shd w:val="clear" w:color="auto" w:fill="auto"/>
            <w:vAlign w:val="center"/>
          </w:tcPr>
          <w:p w14:paraId="600FB08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政府还贷二级公路取消收费后补助资金</w:t>
            </w:r>
          </w:p>
        </w:tc>
      </w:tr>
      <w:tr w14:paraId="586F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700" w:type="dxa"/>
            <w:gridSpan w:val="3"/>
            <w:shd w:val="clear" w:color="auto" w:fill="auto"/>
            <w:vAlign w:val="center"/>
          </w:tcPr>
          <w:p w14:paraId="12DE782A">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中央主管部门</w:t>
            </w:r>
          </w:p>
        </w:tc>
        <w:tc>
          <w:tcPr>
            <w:tcW w:w="10372" w:type="dxa"/>
            <w:gridSpan w:val="8"/>
            <w:shd w:val="clear" w:color="auto" w:fill="auto"/>
            <w:vAlign w:val="center"/>
          </w:tcPr>
          <w:p w14:paraId="7BB48C1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交通运输部</w:t>
            </w:r>
          </w:p>
        </w:tc>
      </w:tr>
      <w:tr w14:paraId="5517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700" w:type="dxa"/>
            <w:gridSpan w:val="3"/>
            <w:shd w:val="clear" w:color="auto" w:fill="auto"/>
            <w:vAlign w:val="center"/>
          </w:tcPr>
          <w:p w14:paraId="411CF60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地方主管部门</w:t>
            </w:r>
          </w:p>
        </w:tc>
        <w:tc>
          <w:tcPr>
            <w:tcW w:w="5232" w:type="dxa"/>
            <w:gridSpan w:val="3"/>
            <w:shd w:val="clear" w:color="auto" w:fill="auto"/>
            <w:vAlign w:val="center"/>
          </w:tcPr>
          <w:p w14:paraId="0F16907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湖南省交通运输厅</w:t>
            </w:r>
          </w:p>
        </w:tc>
        <w:tc>
          <w:tcPr>
            <w:tcW w:w="1460" w:type="dxa"/>
            <w:shd w:val="clear" w:color="auto" w:fill="auto"/>
            <w:vAlign w:val="center"/>
          </w:tcPr>
          <w:p w14:paraId="6FB18BC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资金使用单位</w:t>
            </w:r>
          </w:p>
        </w:tc>
        <w:tc>
          <w:tcPr>
            <w:tcW w:w="3680" w:type="dxa"/>
            <w:gridSpan w:val="4"/>
            <w:shd w:val="clear" w:color="auto" w:fill="auto"/>
            <w:vAlign w:val="center"/>
          </w:tcPr>
          <w:p w14:paraId="094C745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各市州交通运输局</w:t>
            </w:r>
          </w:p>
        </w:tc>
      </w:tr>
      <w:tr w14:paraId="1852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restart"/>
            <w:shd w:val="clear" w:color="auto" w:fill="auto"/>
            <w:vAlign w:val="center"/>
          </w:tcPr>
          <w:p w14:paraId="1192A3C0">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资金投入情况</w:t>
            </w:r>
            <w:r>
              <w:rPr>
                <w:rFonts w:hint="eastAsia" w:ascii="Times New Roman" w:hAnsi="Times New Roman" w:eastAsia="仿宋_GB2312" w:cs="宋体"/>
                <w:kern w:val="0"/>
                <w:szCs w:val="21"/>
              </w:rPr>
              <w:br w:type="textWrapping"/>
            </w:r>
            <w:r>
              <w:rPr>
                <w:rFonts w:hint="eastAsia" w:ascii="Times New Roman" w:hAnsi="Times New Roman" w:eastAsia="仿宋_GB2312" w:cs="宋体"/>
                <w:kern w:val="0"/>
                <w:szCs w:val="21"/>
              </w:rPr>
              <w:br w:type="textWrapping"/>
            </w:r>
            <w:r>
              <w:rPr>
                <w:rFonts w:hint="eastAsia" w:ascii="Times New Roman" w:hAnsi="Times New Roman" w:eastAsia="仿宋_GB2312" w:cs="宋体"/>
                <w:kern w:val="0"/>
                <w:szCs w:val="21"/>
              </w:rPr>
              <w:t>（万元）</w:t>
            </w:r>
          </w:p>
        </w:tc>
        <w:tc>
          <w:tcPr>
            <w:tcW w:w="2286" w:type="dxa"/>
            <w:shd w:val="clear" w:color="auto" w:fill="auto"/>
            <w:noWrap/>
            <w:vAlign w:val="center"/>
          </w:tcPr>
          <w:p w14:paraId="41A0B95E">
            <w:pPr>
              <w:widowControl/>
              <w:jc w:val="center"/>
              <w:rPr>
                <w:rFonts w:ascii="Times New Roman" w:hAnsi="Times New Roman" w:eastAsia="仿宋_GB2312" w:cs="宋体"/>
                <w:kern w:val="0"/>
                <w:szCs w:val="21"/>
              </w:rPr>
            </w:pPr>
          </w:p>
        </w:tc>
        <w:tc>
          <w:tcPr>
            <w:tcW w:w="2940" w:type="dxa"/>
            <w:shd w:val="clear" w:color="auto" w:fill="auto"/>
            <w:vAlign w:val="center"/>
          </w:tcPr>
          <w:p w14:paraId="4DF422F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全年预算数（A）</w:t>
            </w:r>
          </w:p>
        </w:tc>
        <w:tc>
          <w:tcPr>
            <w:tcW w:w="2880" w:type="dxa"/>
            <w:gridSpan w:val="3"/>
            <w:shd w:val="clear" w:color="auto" w:fill="auto"/>
            <w:vAlign w:val="center"/>
          </w:tcPr>
          <w:p w14:paraId="29EE331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全年执行数（B）</w:t>
            </w:r>
          </w:p>
        </w:tc>
        <w:tc>
          <w:tcPr>
            <w:tcW w:w="2260" w:type="dxa"/>
            <w:gridSpan w:val="2"/>
            <w:shd w:val="clear" w:color="auto" w:fill="auto"/>
            <w:vAlign w:val="center"/>
          </w:tcPr>
          <w:p w14:paraId="322A357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预算执行率（B/A)</w:t>
            </w:r>
          </w:p>
        </w:tc>
      </w:tr>
      <w:tr w14:paraId="15BD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22B1954A">
            <w:pPr>
              <w:widowControl/>
              <w:jc w:val="left"/>
              <w:rPr>
                <w:rFonts w:ascii="Times New Roman" w:hAnsi="Times New Roman" w:eastAsia="仿宋_GB2312" w:cs="宋体"/>
                <w:kern w:val="0"/>
                <w:szCs w:val="21"/>
              </w:rPr>
            </w:pPr>
          </w:p>
        </w:tc>
        <w:tc>
          <w:tcPr>
            <w:tcW w:w="2286" w:type="dxa"/>
            <w:shd w:val="clear" w:color="auto" w:fill="auto"/>
            <w:vAlign w:val="center"/>
          </w:tcPr>
          <w:p w14:paraId="11B8F0C2">
            <w:pPr>
              <w:widowControl/>
              <w:jc w:val="left"/>
              <w:rPr>
                <w:rFonts w:ascii="Times New Roman" w:hAnsi="Times New Roman" w:eastAsia="仿宋_GB2312" w:cs="宋体"/>
                <w:kern w:val="0"/>
                <w:szCs w:val="21"/>
              </w:rPr>
            </w:pPr>
            <w:r>
              <w:rPr>
                <w:rFonts w:hint="eastAsia" w:ascii="Times New Roman" w:hAnsi="Times New Roman" w:eastAsia="仿宋_GB2312" w:cs="宋体"/>
                <w:kern w:val="0"/>
                <w:szCs w:val="21"/>
              </w:rPr>
              <w:t>年度资金总额：</w:t>
            </w:r>
          </w:p>
        </w:tc>
        <w:tc>
          <w:tcPr>
            <w:tcW w:w="2940" w:type="dxa"/>
            <w:shd w:val="clear" w:color="auto" w:fill="auto"/>
            <w:vAlign w:val="center"/>
          </w:tcPr>
          <w:p w14:paraId="7EF8F0C7">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rPr>
              <w:t>63,496</w:t>
            </w:r>
            <w:r>
              <w:rPr>
                <w:rFonts w:hint="eastAsia" w:ascii="Times New Roman" w:hAnsi="Times New Roman" w:eastAsia="仿宋_GB2312" w:cs="宋体"/>
                <w:kern w:val="0"/>
                <w:szCs w:val="21"/>
                <w:lang w:val="en-US" w:eastAsia="zh-CN"/>
              </w:rPr>
              <w:t>.38</w:t>
            </w:r>
          </w:p>
        </w:tc>
        <w:tc>
          <w:tcPr>
            <w:tcW w:w="2880" w:type="dxa"/>
            <w:gridSpan w:val="3"/>
            <w:shd w:val="clear" w:color="auto" w:fill="auto"/>
          </w:tcPr>
          <w:p w14:paraId="2F3A0C3D">
            <w:pPr>
              <w:widowControl/>
              <w:jc w:val="center"/>
              <w:rPr>
                <w:rFonts w:ascii="Times New Roman" w:hAnsi="Times New Roman" w:eastAsia="仿宋_GB2312" w:cs="宋体"/>
                <w:kern w:val="0"/>
                <w:szCs w:val="21"/>
              </w:rPr>
            </w:pPr>
            <w:r>
              <w:t>36,453.63</w:t>
            </w:r>
          </w:p>
        </w:tc>
        <w:tc>
          <w:tcPr>
            <w:tcW w:w="2260" w:type="dxa"/>
            <w:gridSpan w:val="2"/>
            <w:shd w:val="clear" w:color="auto" w:fill="auto"/>
          </w:tcPr>
          <w:p w14:paraId="60F44312">
            <w:pPr>
              <w:widowControl/>
              <w:jc w:val="center"/>
              <w:rPr>
                <w:rFonts w:ascii="Times New Roman" w:hAnsi="Times New Roman" w:eastAsia="仿宋_GB2312" w:cs="宋体"/>
                <w:kern w:val="0"/>
                <w:szCs w:val="21"/>
              </w:rPr>
            </w:pPr>
            <w:r>
              <w:t>57.41%</w:t>
            </w:r>
          </w:p>
        </w:tc>
      </w:tr>
      <w:tr w14:paraId="7D04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31F6A455">
            <w:pPr>
              <w:widowControl/>
              <w:jc w:val="left"/>
              <w:rPr>
                <w:rFonts w:ascii="Times New Roman" w:hAnsi="Times New Roman" w:eastAsia="仿宋_GB2312" w:cs="宋体"/>
                <w:kern w:val="0"/>
                <w:szCs w:val="21"/>
              </w:rPr>
            </w:pPr>
          </w:p>
        </w:tc>
        <w:tc>
          <w:tcPr>
            <w:tcW w:w="2286" w:type="dxa"/>
            <w:shd w:val="clear" w:color="auto" w:fill="auto"/>
            <w:vAlign w:val="center"/>
          </w:tcPr>
          <w:p w14:paraId="5E0B1F8D">
            <w:pPr>
              <w:widowControl/>
              <w:jc w:val="left"/>
              <w:rPr>
                <w:rFonts w:ascii="Times New Roman" w:hAnsi="Times New Roman" w:eastAsia="仿宋_GB2312" w:cs="宋体"/>
                <w:kern w:val="0"/>
                <w:szCs w:val="21"/>
              </w:rPr>
            </w:pPr>
            <w:r>
              <w:rPr>
                <w:rFonts w:hint="eastAsia" w:ascii="Times New Roman" w:hAnsi="Times New Roman" w:eastAsia="仿宋_GB2312" w:cs="宋体"/>
                <w:kern w:val="0"/>
                <w:szCs w:val="21"/>
              </w:rPr>
              <w:t>其中：中央财政资金</w:t>
            </w:r>
          </w:p>
        </w:tc>
        <w:tc>
          <w:tcPr>
            <w:tcW w:w="2940" w:type="dxa"/>
            <w:shd w:val="clear" w:color="auto" w:fill="auto"/>
            <w:vAlign w:val="center"/>
          </w:tcPr>
          <w:p w14:paraId="6BC659C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52,823</w:t>
            </w:r>
          </w:p>
        </w:tc>
        <w:tc>
          <w:tcPr>
            <w:tcW w:w="2880" w:type="dxa"/>
            <w:gridSpan w:val="3"/>
            <w:shd w:val="clear" w:color="auto" w:fill="auto"/>
          </w:tcPr>
          <w:p w14:paraId="336F4DA3">
            <w:pPr>
              <w:widowControl/>
              <w:jc w:val="center"/>
              <w:rPr>
                <w:rFonts w:ascii="Times New Roman" w:hAnsi="Times New Roman" w:eastAsia="仿宋_GB2312" w:cs="宋体"/>
                <w:kern w:val="0"/>
                <w:szCs w:val="21"/>
              </w:rPr>
            </w:pPr>
            <w:r>
              <w:t>30,651.30</w:t>
            </w:r>
          </w:p>
        </w:tc>
        <w:tc>
          <w:tcPr>
            <w:tcW w:w="2260" w:type="dxa"/>
            <w:gridSpan w:val="2"/>
            <w:shd w:val="clear" w:color="auto" w:fill="auto"/>
          </w:tcPr>
          <w:p w14:paraId="500222FB">
            <w:pPr>
              <w:widowControl/>
              <w:jc w:val="center"/>
              <w:rPr>
                <w:rFonts w:ascii="Times New Roman" w:hAnsi="Times New Roman" w:eastAsia="仿宋_GB2312" w:cs="宋体"/>
                <w:kern w:val="0"/>
                <w:szCs w:val="21"/>
              </w:rPr>
            </w:pPr>
            <w:r>
              <w:t>58.03%</w:t>
            </w:r>
          </w:p>
        </w:tc>
      </w:tr>
      <w:tr w14:paraId="23C2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3E9CB04A">
            <w:pPr>
              <w:widowControl/>
              <w:jc w:val="left"/>
              <w:rPr>
                <w:rFonts w:ascii="Times New Roman" w:hAnsi="Times New Roman" w:eastAsia="仿宋_GB2312" w:cs="宋体"/>
                <w:kern w:val="0"/>
                <w:szCs w:val="21"/>
              </w:rPr>
            </w:pPr>
          </w:p>
        </w:tc>
        <w:tc>
          <w:tcPr>
            <w:tcW w:w="2286" w:type="dxa"/>
            <w:shd w:val="clear" w:color="auto" w:fill="auto"/>
            <w:vAlign w:val="center"/>
          </w:tcPr>
          <w:p w14:paraId="1C23DD4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地方资金</w:t>
            </w:r>
          </w:p>
        </w:tc>
        <w:tc>
          <w:tcPr>
            <w:tcW w:w="2940" w:type="dxa"/>
            <w:shd w:val="clear" w:color="auto" w:fill="auto"/>
            <w:vAlign w:val="center"/>
          </w:tcPr>
          <w:p w14:paraId="26ECB0D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5,147.15</w:t>
            </w:r>
          </w:p>
        </w:tc>
        <w:tc>
          <w:tcPr>
            <w:tcW w:w="2880" w:type="dxa"/>
            <w:gridSpan w:val="3"/>
            <w:shd w:val="clear" w:color="auto" w:fill="auto"/>
            <w:vAlign w:val="center"/>
          </w:tcPr>
          <w:p w14:paraId="61488C2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5,012.33</w:t>
            </w:r>
          </w:p>
        </w:tc>
        <w:tc>
          <w:tcPr>
            <w:tcW w:w="2260" w:type="dxa"/>
            <w:gridSpan w:val="2"/>
            <w:shd w:val="clear" w:color="auto" w:fill="auto"/>
            <w:vAlign w:val="center"/>
          </w:tcPr>
          <w:p w14:paraId="3735BDE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97.38%</w:t>
            </w:r>
          </w:p>
        </w:tc>
      </w:tr>
      <w:tr w14:paraId="1A94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77F8D693">
            <w:pPr>
              <w:widowControl/>
              <w:jc w:val="left"/>
              <w:rPr>
                <w:rFonts w:ascii="Times New Roman" w:hAnsi="Times New Roman" w:eastAsia="仿宋_GB2312" w:cs="宋体"/>
                <w:kern w:val="0"/>
                <w:szCs w:val="21"/>
              </w:rPr>
            </w:pPr>
          </w:p>
        </w:tc>
        <w:tc>
          <w:tcPr>
            <w:tcW w:w="2286" w:type="dxa"/>
            <w:shd w:val="clear" w:color="auto" w:fill="auto"/>
            <w:vAlign w:val="center"/>
          </w:tcPr>
          <w:p w14:paraId="204CC33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其他资金</w:t>
            </w:r>
          </w:p>
        </w:tc>
        <w:tc>
          <w:tcPr>
            <w:tcW w:w="2940" w:type="dxa"/>
            <w:shd w:val="clear" w:color="auto" w:fill="auto"/>
            <w:vAlign w:val="center"/>
          </w:tcPr>
          <w:p w14:paraId="3BE9A13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5,526.23</w:t>
            </w:r>
          </w:p>
        </w:tc>
        <w:tc>
          <w:tcPr>
            <w:tcW w:w="2880" w:type="dxa"/>
            <w:gridSpan w:val="3"/>
            <w:shd w:val="clear" w:color="auto" w:fill="auto"/>
            <w:vAlign w:val="center"/>
          </w:tcPr>
          <w:p w14:paraId="0CD9C5F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790</w:t>
            </w:r>
          </w:p>
        </w:tc>
        <w:tc>
          <w:tcPr>
            <w:tcW w:w="2260" w:type="dxa"/>
            <w:gridSpan w:val="2"/>
            <w:shd w:val="clear" w:color="auto" w:fill="auto"/>
            <w:vAlign w:val="center"/>
          </w:tcPr>
          <w:p w14:paraId="198B930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14.30%</w:t>
            </w:r>
          </w:p>
        </w:tc>
      </w:tr>
      <w:tr w14:paraId="5ABB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restart"/>
            <w:shd w:val="clear" w:color="auto" w:fill="auto"/>
            <w:vAlign w:val="center"/>
          </w:tcPr>
          <w:p w14:paraId="49BF33D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资金管理情况</w:t>
            </w:r>
          </w:p>
        </w:tc>
        <w:tc>
          <w:tcPr>
            <w:tcW w:w="2286" w:type="dxa"/>
            <w:shd w:val="clear" w:color="auto" w:fill="auto"/>
            <w:vAlign w:val="center"/>
          </w:tcPr>
          <w:p w14:paraId="4735825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c>
          <w:tcPr>
            <w:tcW w:w="2940" w:type="dxa"/>
            <w:shd w:val="clear" w:color="auto" w:fill="auto"/>
            <w:vAlign w:val="center"/>
          </w:tcPr>
          <w:p w14:paraId="6AD65AB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情况说明</w:t>
            </w:r>
          </w:p>
        </w:tc>
        <w:tc>
          <w:tcPr>
            <w:tcW w:w="5140" w:type="dxa"/>
            <w:gridSpan w:val="5"/>
            <w:shd w:val="clear" w:color="auto" w:fill="auto"/>
            <w:vAlign w:val="center"/>
          </w:tcPr>
          <w:p w14:paraId="3C63C64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存在问题和改进措施</w:t>
            </w:r>
          </w:p>
        </w:tc>
      </w:tr>
      <w:tr w14:paraId="03AD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5A2B24B0">
            <w:pPr>
              <w:widowControl/>
              <w:jc w:val="left"/>
              <w:rPr>
                <w:rFonts w:ascii="Times New Roman" w:hAnsi="Times New Roman" w:eastAsia="仿宋_GB2312" w:cs="宋体"/>
                <w:kern w:val="0"/>
                <w:szCs w:val="21"/>
              </w:rPr>
            </w:pPr>
          </w:p>
        </w:tc>
        <w:tc>
          <w:tcPr>
            <w:tcW w:w="2286" w:type="dxa"/>
            <w:shd w:val="clear" w:color="auto" w:fill="auto"/>
            <w:vAlign w:val="center"/>
          </w:tcPr>
          <w:p w14:paraId="442B629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分配科学性</w:t>
            </w:r>
          </w:p>
        </w:tc>
        <w:tc>
          <w:tcPr>
            <w:tcW w:w="2940" w:type="dxa"/>
            <w:shd w:val="clear" w:color="auto" w:fill="auto"/>
            <w:vAlign w:val="center"/>
          </w:tcPr>
          <w:p w14:paraId="4F72B90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按照转移支付管理制度以及资金管理办法规定范围和标准分配资金</w:t>
            </w:r>
          </w:p>
        </w:tc>
        <w:tc>
          <w:tcPr>
            <w:tcW w:w="5140" w:type="dxa"/>
            <w:gridSpan w:val="5"/>
            <w:shd w:val="clear" w:color="auto" w:fill="auto"/>
            <w:vAlign w:val="center"/>
          </w:tcPr>
          <w:p w14:paraId="7F3086B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7C38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2B03BFE5">
            <w:pPr>
              <w:widowControl/>
              <w:jc w:val="left"/>
              <w:rPr>
                <w:rFonts w:ascii="Times New Roman" w:hAnsi="Times New Roman" w:eastAsia="仿宋_GB2312" w:cs="宋体"/>
                <w:kern w:val="0"/>
                <w:szCs w:val="21"/>
              </w:rPr>
            </w:pPr>
          </w:p>
        </w:tc>
        <w:tc>
          <w:tcPr>
            <w:tcW w:w="2286" w:type="dxa"/>
            <w:shd w:val="clear" w:color="auto" w:fill="auto"/>
            <w:vAlign w:val="center"/>
          </w:tcPr>
          <w:p w14:paraId="49E581F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下达及时性</w:t>
            </w:r>
          </w:p>
        </w:tc>
        <w:tc>
          <w:tcPr>
            <w:tcW w:w="2940" w:type="dxa"/>
            <w:shd w:val="clear" w:color="auto" w:fill="auto"/>
            <w:vAlign w:val="center"/>
          </w:tcPr>
          <w:p w14:paraId="04B7CF6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按照预算法及其实施条例、转移支付管理制度规定的时限要求分解下达</w:t>
            </w:r>
          </w:p>
        </w:tc>
        <w:tc>
          <w:tcPr>
            <w:tcW w:w="5140" w:type="dxa"/>
            <w:gridSpan w:val="5"/>
            <w:shd w:val="clear" w:color="auto" w:fill="auto"/>
            <w:vAlign w:val="center"/>
          </w:tcPr>
          <w:p w14:paraId="1A9C60C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2433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2ABB08D3">
            <w:pPr>
              <w:widowControl/>
              <w:jc w:val="left"/>
              <w:rPr>
                <w:rFonts w:ascii="Times New Roman" w:hAnsi="Times New Roman" w:eastAsia="仿宋_GB2312" w:cs="宋体"/>
                <w:kern w:val="0"/>
                <w:szCs w:val="21"/>
              </w:rPr>
            </w:pPr>
          </w:p>
        </w:tc>
        <w:tc>
          <w:tcPr>
            <w:tcW w:w="2286" w:type="dxa"/>
            <w:shd w:val="clear" w:color="auto" w:fill="auto"/>
            <w:vAlign w:val="center"/>
          </w:tcPr>
          <w:p w14:paraId="644E3E9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拨付合规性</w:t>
            </w:r>
          </w:p>
        </w:tc>
        <w:tc>
          <w:tcPr>
            <w:tcW w:w="2940" w:type="dxa"/>
            <w:shd w:val="clear" w:color="auto" w:fill="auto"/>
            <w:vAlign w:val="center"/>
          </w:tcPr>
          <w:p w14:paraId="28C54DE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按照国库集中支付制度有关规定支付资金</w:t>
            </w:r>
          </w:p>
        </w:tc>
        <w:tc>
          <w:tcPr>
            <w:tcW w:w="5140" w:type="dxa"/>
            <w:gridSpan w:val="5"/>
            <w:shd w:val="clear" w:color="auto" w:fill="auto"/>
            <w:vAlign w:val="center"/>
          </w:tcPr>
          <w:p w14:paraId="344A5F3A">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4B14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77E784C7">
            <w:pPr>
              <w:widowControl/>
              <w:jc w:val="left"/>
              <w:rPr>
                <w:rFonts w:ascii="Times New Roman" w:hAnsi="Times New Roman" w:eastAsia="仿宋_GB2312" w:cs="宋体"/>
                <w:kern w:val="0"/>
                <w:szCs w:val="21"/>
              </w:rPr>
            </w:pPr>
          </w:p>
        </w:tc>
        <w:tc>
          <w:tcPr>
            <w:tcW w:w="2286" w:type="dxa"/>
            <w:shd w:val="clear" w:color="auto" w:fill="auto"/>
            <w:vAlign w:val="center"/>
          </w:tcPr>
          <w:p w14:paraId="07DDAFF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使用规范性</w:t>
            </w:r>
          </w:p>
        </w:tc>
        <w:tc>
          <w:tcPr>
            <w:tcW w:w="2940" w:type="dxa"/>
            <w:shd w:val="clear" w:color="auto" w:fill="auto"/>
            <w:vAlign w:val="center"/>
          </w:tcPr>
          <w:p w14:paraId="5EB38EE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按照下达预算的科目和项目执行</w:t>
            </w:r>
          </w:p>
        </w:tc>
        <w:tc>
          <w:tcPr>
            <w:tcW w:w="5140" w:type="dxa"/>
            <w:gridSpan w:val="5"/>
            <w:shd w:val="clear" w:color="auto" w:fill="auto"/>
            <w:vAlign w:val="center"/>
          </w:tcPr>
          <w:p w14:paraId="297D683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4252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7A1BDBB7">
            <w:pPr>
              <w:widowControl/>
              <w:jc w:val="left"/>
              <w:rPr>
                <w:rFonts w:ascii="Times New Roman" w:hAnsi="Times New Roman" w:eastAsia="仿宋_GB2312" w:cs="宋体"/>
                <w:kern w:val="0"/>
                <w:szCs w:val="21"/>
              </w:rPr>
            </w:pPr>
          </w:p>
        </w:tc>
        <w:tc>
          <w:tcPr>
            <w:tcW w:w="2286" w:type="dxa"/>
            <w:shd w:val="clear" w:color="auto" w:fill="auto"/>
            <w:vAlign w:val="center"/>
          </w:tcPr>
          <w:p w14:paraId="19C9007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执行准确性</w:t>
            </w:r>
          </w:p>
        </w:tc>
        <w:tc>
          <w:tcPr>
            <w:tcW w:w="2940" w:type="dxa"/>
            <w:shd w:val="clear" w:color="auto" w:fill="auto"/>
            <w:vAlign w:val="center"/>
          </w:tcPr>
          <w:p w14:paraId="4F24320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执照上级下达和本级预算安排金额执行</w:t>
            </w:r>
          </w:p>
        </w:tc>
        <w:tc>
          <w:tcPr>
            <w:tcW w:w="5140" w:type="dxa"/>
            <w:gridSpan w:val="5"/>
            <w:shd w:val="clear" w:color="auto" w:fill="auto"/>
            <w:vAlign w:val="center"/>
          </w:tcPr>
          <w:p w14:paraId="3AA0B52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3B36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6B8F5963">
            <w:pPr>
              <w:widowControl/>
              <w:jc w:val="left"/>
              <w:rPr>
                <w:rFonts w:ascii="Times New Roman" w:hAnsi="Times New Roman" w:eastAsia="仿宋_GB2312" w:cs="宋体"/>
                <w:kern w:val="0"/>
                <w:szCs w:val="21"/>
              </w:rPr>
            </w:pPr>
          </w:p>
        </w:tc>
        <w:tc>
          <w:tcPr>
            <w:tcW w:w="2286" w:type="dxa"/>
            <w:shd w:val="clear" w:color="auto" w:fill="auto"/>
            <w:vAlign w:val="center"/>
          </w:tcPr>
          <w:p w14:paraId="75650B6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预算绩效管理情况</w:t>
            </w:r>
          </w:p>
        </w:tc>
        <w:tc>
          <w:tcPr>
            <w:tcW w:w="2940" w:type="dxa"/>
            <w:shd w:val="clear" w:color="auto" w:fill="auto"/>
            <w:vAlign w:val="center"/>
          </w:tcPr>
          <w:p w14:paraId="4073193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细化下达预算时同步下达绩效目标</w:t>
            </w:r>
          </w:p>
        </w:tc>
        <w:tc>
          <w:tcPr>
            <w:tcW w:w="5140" w:type="dxa"/>
            <w:gridSpan w:val="5"/>
            <w:shd w:val="clear" w:color="auto" w:fill="auto"/>
            <w:vAlign w:val="center"/>
          </w:tcPr>
          <w:p w14:paraId="1A9AAEF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4252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2700" w:type="dxa"/>
            <w:gridSpan w:val="3"/>
            <w:vMerge w:val="continue"/>
            <w:vAlign w:val="center"/>
          </w:tcPr>
          <w:p w14:paraId="2658DF72">
            <w:pPr>
              <w:widowControl/>
              <w:jc w:val="left"/>
              <w:rPr>
                <w:rFonts w:ascii="Times New Roman" w:hAnsi="Times New Roman" w:eastAsia="仿宋_GB2312" w:cs="宋体"/>
                <w:kern w:val="0"/>
                <w:szCs w:val="21"/>
              </w:rPr>
            </w:pPr>
          </w:p>
        </w:tc>
        <w:tc>
          <w:tcPr>
            <w:tcW w:w="2286" w:type="dxa"/>
            <w:shd w:val="clear" w:color="auto" w:fill="auto"/>
            <w:vAlign w:val="center"/>
          </w:tcPr>
          <w:p w14:paraId="3A80D70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支出责任履行情况</w:t>
            </w:r>
          </w:p>
        </w:tc>
        <w:tc>
          <w:tcPr>
            <w:tcW w:w="2940" w:type="dxa"/>
            <w:shd w:val="clear" w:color="auto" w:fill="auto"/>
            <w:vAlign w:val="center"/>
          </w:tcPr>
          <w:p w14:paraId="7BC7083A">
            <w:pPr>
              <w:widowControl/>
              <w:jc w:val="center"/>
              <w:rPr>
                <w:rFonts w:hint="default" w:ascii="Times New Roman" w:hAnsi="Times New Roman" w:eastAsia="仿宋_GB2312" w:cs="宋体"/>
                <w:kern w:val="0"/>
                <w:szCs w:val="21"/>
                <w:lang w:val="en-US" w:eastAsia="zh-CN"/>
              </w:rPr>
            </w:pPr>
            <w:r>
              <w:rPr>
                <w:rFonts w:hint="eastAsia" w:ascii="Times New Roman" w:hAnsi="Times New Roman" w:eastAsia="仿宋_GB2312" w:cs="宋体"/>
                <w:kern w:val="0"/>
                <w:szCs w:val="21"/>
              </w:rPr>
              <w:t>按照财政事权和支出责任划分有关规定</w:t>
            </w:r>
            <w:r>
              <w:rPr>
                <w:rFonts w:hint="eastAsia" w:ascii="Times New Roman" w:hAnsi="Times New Roman" w:eastAsia="仿宋_GB2312" w:cs="宋体"/>
                <w:kern w:val="0"/>
                <w:szCs w:val="21"/>
                <w:lang w:val="en-US" w:eastAsia="zh-CN"/>
              </w:rPr>
              <w:t>履行支出责任</w:t>
            </w:r>
          </w:p>
        </w:tc>
        <w:tc>
          <w:tcPr>
            <w:tcW w:w="5140" w:type="dxa"/>
            <w:gridSpan w:val="5"/>
            <w:shd w:val="clear" w:color="auto" w:fill="auto"/>
            <w:vAlign w:val="center"/>
          </w:tcPr>
          <w:p w14:paraId="1D93989A">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18CD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700" w:type="dxa"/>
            <w:gridSpan w:val="3"/>
            <w:vMerge w:val="restart"/>
            <w:shd w:val="clear" w:color="auto" w:fill="auto"/>
            <w:vAlign w:val="center"/>
          </w:tcPr>
          <w:p w14:paraId="5FA6998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总体目标完成情况</w:t>
            </w:r>
          </w:p>
        </w:tc>
        <w:tc>
          <w:tcPr>
            <w:tcW w:w="5232" w:type="dxa"/>
            <w:gridSpan w:val="3"/>
            <w:shd w:val="clear" w:color="auto" w:fill="auto"/>
            <w:vAlign w:val="center"/>
          </w:tcPr>
          <w:p w14:paraId="155DEBE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总体目标</w:t>
            </w:r>
          </w:p>
        </w:tc>
        <w:tc>
          <w:tcPr>
            <w:tcW w:w="5140" w:type="dxa"/>
            <w:gridSpan w:val="5"/>
            <w:shd w:val="clear" w:color="auto" w:fill="auto"/>
            <w:vAlign w:val="center"/>
          </w:tcPr>
          <w:p w14:paraId="4F30A8E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全年实际完成情况</w:t>
            </w:r>
          </w:p>
        </w:tc>
      </w:tr>
      <w:tr w14:paraId="50B3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700" w:type="dxa"/>
            <w:gridSpan w:val="3"/>
            <w:vMerge w:val="continue"/>
            <w:vAlign w:val="center"/>
          </w:tcPr>
          <w:p w14:paraId="2235A482">
            <w:pPr>
              <w:widowControl/>
              <w:jc w:val="left"/>
              <w:rPr>
                <w:rFonts w:ascii="Times New Roman" w:hAnsi="Times New Roman" w:eastAsia="仿宋_GB2312" w:cs="宋体"/>
                <w:kern w:val="0"/>
                <w:szCs w:val="21"/>
              </w:rPr>
            </w:pPr>
          </w:p>
        </w:tc>
        <w:tc>
          <w:tcPr>
            <w:tcW w:w="5232" w:type="dxa"/>
            <w:gridSpan w:val="3"/>
            <w:shd w:val="clear" w:color="auto" w:fill="auto"/>
            <w:vAlign w:val="center"/>
          </w:tcPr>
          <w:p w14:paraId="7EF4C62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保持公路基础设施良好技术状态水平。</w:t>
            </w:r>
          </w:p>
        </w:tc>
        <w:tc>
          <w:tcPr>
            <w:tcW w:w="5140" w:type="dxa"/>
            <w:gridSpan w:val="5"/>
            <w:shd w:val="clear" w:color="auto" w:fill="auto"/>
            <w:vAlign w:val="center"/>
          </w:tcPr>
          <w:p w14:paraId="0F627F1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2024年完成普通国省道养护里程188公里；完成农村公路安防工程建设里程1329.2公里；完成农村公路养护里程811.43公里。通过国省道养护资金的持续投入，公路路况水平、安全性能和服务质量实现系统性提升。</w:t>
            </w:r>
          </w:p>
        </w:tc>
      </w:tr>
      <w:tr w14:paraId="0A76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restart"/>
            <w:shd w:val="clear" w:color="auto" w:fill="auto"/>
            <w:vAlign w:val="center"/>
          </w:tcPr>
          <w:p w14:paraId="0B24127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绩效指标</w:t>
            </w:r>
          </w:p>
        </w:tc>
        <w:tc>
          <w:tcPr>
            <w:tcW w:w="900" w:type="dxa"/>
            <w:shd w:val="clear" w:color="auto" w:fill="auto"/>
            <w:vAlign w:val="center"/>
          </w:tcPr>
          <w:p w14:paraId="01E462A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一级指标</w:t>
            </w:r>
          </w:p>
        </w:tc>
        <w:tc>
          <w:tcPr>
            <w:tcW w:w="900" w:type="dxa"/>
            <w:shd w:val="clear" w:color="auto" w:fill="auto"/>
            <w:vAlign w:val="center"/>
          </w:tcPr>
          <w:p w14:paraId="31A86B5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二级指标</w:t>
            </w:r>
          </w:p>
        </w:tc>
        <w:tc>
          <w:tcPr>
            <w:tcW w:w="5232" w:type="dxa"/>
            <w:gridSpan w:val="3"/>
            <w:shd w:val="clear" w:color="auto" w:fill="auto"/>
            <w:vAlign w:val="center"/>
          </w:tcPr>
          <w:p w14:paraId="252AD2E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三级指标</w:t>
            </w:r>
          </w:p>
        </w:tc>
        <w:tc>
          <w:tcPr>
            <w:tcW w:w="1460" w:type="dxa"/>
            <w:shd w:val="clear" w:color="auto" w:fill="auto"/>
            <w:vAlign w:val="center"/>
          </w:tcPr>
          <w:p w14:paraId="76EADBA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指标值</w:t>
            </w:r>
          </w:p>
        </w:tc>
        <w:tc>
          <w:tcPr>
            <w:tcW w:w="1420" w:type="dxa"/>
            <w:gridSpan w:val="2"/>
            <w:shd w:val="clear" w:color="auto" w:fill="auto"/>
            <w:vAlign w:val="center"/>
          </w:tcPr>
          <w:p w14:paraId="2AF8DAA0">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全年实际完成值</w:t>
            </w:r>
          </w:p>
        </w:tc>
        <w:tc>
          <w:tcPr>
            <w:tcW w:w="2260" w:type="dxa"/>
            <w:gridSpan w:val="2"/>
            <w:shd w:val="clear" w:color="auto" w:fill="auto"/>
            <w:vAlign w:val="center"/>
          </w:tcPr>
          <w:p w14:paraId="27E800D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未完成原因和改进措施</w:t>
            </w:r>
          </w:p>
        </w:tc>
      </w:tr>
      <w:tr w14:paraId="12D3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continue"/>
            <w:vAlign w:val="center"/>
          </w:tcPr>
          <w:p w14:paraId="72FD763D">
            <w:pPr>
              <w:widowControl/>
              <w:jc w:val="left"/>
              <w:rPr>
                <w:rFonts w:ascii="Times New Roman" w:hAnsi="Times New Roman" w:eastAsia="仿宋_GB2312" w:cs="宋体"/>
                <w:kern w:val="0"/>
                <w:szCs w:val="21"/>
              </w:rPr>
            </w:pPr>
          </w:p>
        </w:tc>
        <w:tc>
          <w:tcPr>
            <w:tcW w:w="900" w:type="dxa"/>
            <w:vMerge w:val="restart"/>
            <w:shd w:val="clear" w:color="auto" w:fill="auto"/>
            <w:vAlign w:val="center"/>
          </w:tcPr>
          <w:p w14:paraId="00AE03A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产出指标</w:t>
            </w:r>
          </w:p>
        </w:tc>
        <w:tc>
          <w:tcPr>
            <w:tcW w:w="900" w:type="dxa"/>
            <w:vMerge w:val="restart"/>
            <w:shd w:val="clear" w:color="auto" w:fill="auto"/>
            <w:vAlign w:val="center"/>
          </w:tcPr>
          <w:p w14:paraId="2ECE5943">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数量指标</w:t>
            </w:r>
          </w:p>
        </w:tc>
        <w:tc>
          <w:tcPr>
            <w:tcW w:w="5232" w:type="dxa"/>
            <w:gridSpan w:val="3"/>
            <w:shd w:val="clear" w:color="auto" w:fill="auto"/>
            <w:vAlign w:val="center"/>
          </w:tcPr>
          <w:p w14:paraId="3D43190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支持普通公路养护（公里）</w:t>
            </w:r>
          </w:p>
        </w:tc>
        <w:tc>
          <w:tcPr>
            <w:tcW w:w="1460" w:type="dxa"/>
            <w:shd w:val="clear" w:color="auto" w:fill="auto"/>
            <w:vAlign w:val="center"/>
          </w:tcPr>
          <w:p w14:paraId="52244E5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996</w:t>
            </w:r>
          </w:p>
        </w:tc>
        <w:tc>
          <w:tcPr>
            <w:tcW w:w="1420" w:type="dxa"/>
            <w:gridSpan w:val="2"/>
            <w:shd w:val="clear" w:color="auto" w:fill="auto"/>
            <w:vAlign w:val="center"/>
          </w:tcPr>
          <w:p w14:paraId="55DF311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999.43</w:t>
            </w:r>
          </w:p>
        </w:tc>
        <w:tc>
          <w:tcPr>
            <w:tcW w:w="2260" w:type="dxa"/>
            <w:gridSpan w:val="2"/>
            <w:shd w:val="clear" w:color="auto" w:fill="auto"/>
            <w:vAlign w:val="center"/>
          </w:tcPr>
          <w:p w14:paraId="6E6AD0A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4B07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continue"/>
            <w:vAlign w:val="center"/>
          </w:tcPr>
          <w:p w14:paraId="6592D91E">
            <w:pPr>
              <w:widowControl/>
              <w:jc w:val="left"/>
              <w:rPr>
                <w:rFonts w:ascii="Times New Roman" w:hAnsi="Times New Roman" w:eastAsia="仿宋_GB2312" w:cs="宋体"/>
                <w:kern w:val="0"/>
                <w:szCs w:val="21"/>
              </w:rPr>
            </w:pPr>
          </w:p>
        </w:tc>
        <w:tc>
          <w:tcPr>
            <w:tcW w:w="900" w:type="dxa"/>
            <w:vMerge w:val="continue"/>
            <w:vAlign w:val="center"/>
          </w:tcPr>
          <w:p w14:paraId="4DA0450A">
            <w:pPr>
              <w:widowControl/>
              <w:jc w:val="left"/>
              <w:rPr>
                <w:rFonts w:ascii="Times New Roman" w:hAnsi="Times New Roman" w:eastAsia="仿宋_GB2312" w:cs="宋体"/>
                <w:kern w:val="0"/>
                <w:szCs w:val="21"/>
              </w:rPr>
            </w:pPr>
          </w:p>
        </w:tc>
        <w:tc>
          <w:tcPr>
            <w:tcW w:w="900" w:type="dxa"/>
            <w:vMerge w:val="continue"/>
            <w:vAlign w:val="center"/>
          </w:tcPr>
          <w:p w14:paraId="1885751D">
            <w:pPr>
              <w:widowControl/>
              <w:jc w:val="left"/>
              <w:rPr>
                <w:rFonts w:ascii="Times New Roman" w:hAnsi="Times New Roman" w:eastAsia="仿宋_GB2312" w:cs="宋体"/>
                <w:kern w:val="0"/>
                <w:szCs w:val="21"/>
              </w:rPr>
            </w:pPr>
          </w:p>
        </w:tc>
        <w:tc>
          <w:tcPr>
            <w:tcW w:w="5232" w:type="dxa"/>
            <w:gridSpan w:val="3"/>
            <w:shd w:val="clear" w:color="auto" w:fill="auto"/>
            <w:vAlign w:val="center"/>
          </w:tcPr>
          <w:p w14:paraId="52EAA344">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实施农村公路路况自动化检测里程（较2023年）</w:t>
            </w:r>
          </w:p>
        </w:tc>
        <w:tc>
          <w:tcPr>
            <w:tcW w:w="1460" w:type="dxa"/>
            <w:shd w:val="clear" w:color="auto" w:fill="auto"/>
            <w:vAlign w:val="center"/>
          </w:tcPr>
          <w:p w14:paraId="0E86375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稳定</w:t>
            </w:r>
          </w:p>
        </w:tc>
        <w:tc>
          <w:tcPr>
            <w:tcW w:w="1420" w:type="dxa"/>
            <w:gridSpan w:val="2"/>
            <w:shd w:val="clear" w:color="auto" w:fill="auto"/>
            <w:vAlign w:val="center"/>
          </w:tcPr>
          <w:p w14:paraId="4E0654C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稳定</w:t>
            </w:r>
          </w:p>
        </w:tc>
        <w:tc>
          <w:tcPr>
            <w:tcW w:w="2260" w:type="dxa"/>
            <w:gridSpan w:val="2"/>
            <w:shd w:val="clear" w:color="auto" w:fill="auto"/>
            <w:vAlign w:val="center"/>
          </w:tcPr>
          <w:p w14:paraId="63EE60E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5B64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continue"/>
            <w:vAlign w:val="center"/>
          </w:tcPr>
          <w:p w14:paraId="79BC53FE">
            <w:pPr>
              <w:widowControl/>
              <w:jc w:val="left"/>
              <w:rPr>
                <w:rFonts w:ascii="Times New Roman" w:hAnsi="Times New Roman" w:eastAsia="仿宋_GB2312" w:cs="宋体"/>
                <w:kern w:val="0"/>
                <w:szCs w:val="21"/>
              </w:rPr>
            </w:pPr>
          </w:p>
        </w:tc>
        <w:tc>
          <w:tcPr>
            <w:tcW w:w="900" w:type="dxa"/>
            <w:vMerge w:val="continue"/>
            <w:vAlign w:val="center"/>
          </w:tcPr>
          <w:p w14:paraId="48EF2B69">
            <w:pPr>
              <w:widowControl/>
              <w:jc w:val="left"/>
              <w:rPr>
                <w:rFonts w:ascii="Times New Roman" w:hAnsi="Times New Roman" w:eastAsia="仿宋_GB2312" w:cs="宋体"/>
                <w:kern w:val="0"/>
                <w:szCs w:val="21"/>
              </w:rPr>
            </w:pPr>
          </w:p>
        </w:tc>
        <w:tc>
          <w:tcPr>
            <w:tcW w:w="900" w:type="dxa"/>
            <w:shd w:val="clear" w:color="auto" w:fill="auto"/>
            <w:vAlign w:val="center"/>
          </w:tcPr>
          <w:p w14:paraId="1A6149F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质量指标</w:t>
            </w:r>
          </w:p>
        </w:tc>
        <w:tc>
          <w:tcPr>
            <w:tcW w:w="5232" w:type="dxa"/>
            <w:gridSpan w:val="3"/>
            <w:shd w:val="clear" w:color="auto" w:fill="auto"/>
            <w:vAlign w:val="center"/>
          </w:tcPr>
          <w:p w14:paraId="215F550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实施路段技术状况水平</w:t>
            </w:r>
          </w:p>
        </w:tc>
        <w:tc>
          <w:tcPr>
            <w:tcW w:w="1460" w:type="dxa"/>
            <w:shd w:val="clear" w:color="auto" w:fill="auto"/>
            <w:vAlign w:val="center"/>
          </w:tcPr>
          <w:p w14:paraId="614D041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w:t>
            </w:r>
          </w:p>
        </w:tc>
        <w:tc>
          <w:tcPr>
            <w:tcW w:w="1420" w:type="dxa"/>
            <w:gridSpan w:val="2"/>
            <w:shd w:val="clear" w:color="auto" w:fill="auto"/>
            <w:vAlign w:val="center"/>
          </w:tcPr>
          <w:p w14:paraId="62A3DD4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w:t>
            </w:r>
          </w:p>
        </w:tc>
        <w:tc>
          <w:tcPr>
            <w:tcW w:w="2260" w:type="dxa"/>
            <w:gridSpan w:val="2"/>
            <w:shd w:val="clear" w:color="auto" w:fill="auto"/>
            <w:vAlign w:val="center"/>
          </w:tcPr>
          <w:p w14:paraId="436D83C0">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5659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continue"/>
            <w:vAlign w:val="center"/>
          </w:tcPr>
          <w:p w14:paraId="2FFC201B">
            <w:pPr>
              <w:widowControl/>
              <w:jc w:val="left"/>
              <w:rPr>
                <w:rFonts w:ascii="Times New Roman" w:hAnsi="Times New Roman" w:eastAsia="仿宋_GB2312" w:cs="宋体"/>
                <w:kern w:val="0"/>
                <w:szCs w:val="21"/>
              </w:rPr>
            </w:pPr>
          </w:p>
        </w:tc>
        <w:tc>
          <w:tcPr>
            <w:tcW w:w="900" w:type="dxa"/>
            <w:vMerge w:val="continue"/>
            <w:vAlign w:val="center"/>
          </w:tcPr>
          <w:p w14:paraId="76686C8B">
            <w:pPr>
              <w:widowControl/>
              <w:jc w:val="left"/>
              <w:rPr>
                <w:rFonts w:ascii="Times New Roman" w:hAnsi="Times New Roman" w:eastAsia="仿宋_GB2312" w:cs="宋体"/>
                <w:kern w:val="0"/>
                <w:szCs w:val="21"/>
              </w:rPr>
            </w:pPr>
          </w:p>
        </w:tc>
        <w:tc>
          <w:tcPr>
            <w:tcW w:w="900" w:type="dxa"/>
            <w:shd w:val="clear" w:color="auto" w:fill="auto"/>
            <w:vAlign w:val="center"/>
          </w:tcPr>
          <w:p w14:paraId="1F190E4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时效指标</w:t>
            </w:r>
          </w:p>
        </w:tc>
        <w:tc>
          <w:tcPr>
            <w:tcW w:w="5232" w:type="dxa"/>
            <w:gridSpan w:val="3"/>
            <w:shd w:val="clear" w:color="auto" w:fill="auto"/>
            <w:vAlign w:val="center"/>
          </w:tcPr>
          <w:p w14:paraId="1F4678EA">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按期完成投资</w:t>
            </w:r>
          </w:p>
        </w:tc>
        <w:tc>
          <w:tcPr>
            <w:tcW w:w="1460" w:type="dxa"/>
            <w:shd w:val="clear" w:color="auto" w:fill="auto"/>
            <w:vAlign w:val="center"/>
          </w:tcPr>
          <w:p w14:paraId="6D9973C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是</w:t>
            </w:r>
          </w:p>
        </w:tc>
        <w:tc>
          <w:tcPr>
            <w:tcW w:w="1420" w:type="dxa"/>
            <w:gridSpan w:val="2"/>
            <w:shd w:val="clear" w:color="auto" w:fill="auto"/>
            <w:vAlign w:val="center"/>
          </w:tcPr>
          <w:p w14:paraId="32FBCA80">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是</w:t>
            </w:r>
          </w:p>
        </w:tc>
        <w:tc>
          <w:tcPr>
            <w:tcW w:w="2260" w:type="dxa"/>
            <w:gridSpan w:val="2"/>
            <w:shd w:val="clear" w:color="auto" w:fill="auto"/>
            <w:vAlign w:val="center"/>
          </w:tcPr>
          <w:p w14:paraId="00945A4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5D63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continue"/>
            <w:vAlign w:val="center"/>
          </w:tcPr>
          <w:p w14:paraId="37EAC195">
            <w:pPr>
              <w:widowControl/>
              <w:jc w:val="left"/>
              <w:rPr>
                <w:rFonts w:ascii="Times New Roman" w:hAnsi="Times New Roman" w:eastAsia="仿宋_GB2312" w:cs="宋体"/>
                <w:kern w:val="0"/>
                <w:szCs w:val="21"/>
              </w:rPr>
            </w:pPr>
          </w:p>
        </w:tc>
        <w:tc>
          <w:tcPr>
            <w:tcW w:w="900" w:type="dxa"/>
            <w:vMerge w:val="restart"/>
            <w:shd w:val="clear" w:color="auto" w:fill="auto"/>
            <w:vAlign w:val="center"/>
          </w:tcPr>
          <w:p w14:paraId="4411475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效益指标</w:t>
            </w:r>
          </w:p>
        </w:tc>
        <w:tc>
          <w:tcPr>
            <w:tcW w:w="900" w:type="dxa"/>
            <w:shd w:val="clear" w:color="auto" w:fill="auto"/>
            <w:vAlign w:val="center"/>
          </w:tcPr>
          <w:p w14:paraId="65EBE3F9">
            <w:pPr>
              <w:widowControl/>
              <w:jc w:val="left"/>
              <w:rPr>
                <w:rFonts w:ascii="Times New Roman" w:hAnsi="Times New Roman" w:eastAsia="仿宋_GB2312" w:cs="宋体"/>
                <w:kern w:val="0"/>
                <w:szCs w:val="21"/>
              </w:rPr>
            </w:pPr>
            <w:r>
              <w:rPr>
                <w:rFonts w:hint="eastAsia" w:ascii="Times New Roman" w:hAnsi="Times New Roman" w:eastAsia="仿宋_GB2312" w:cs="宋体"/>
                <w:kern w:val="0"/>
                <w:szCs w:val="21"/>
              </w:rPr>
              <w:t>经济效益指标</w:t>
            </w:r>
          </w:p>
        </w:tc>
        <w:tc>
          <w:tcPr>
            <w:tcW w:w="5232" w:type="dxa"/>
            <w:gridSpan w:val="3"/>
            <w:shd w:val="clear" w:color="auto" w:fill="auto"/>
            <w:vAlign w:val="center"/>
          </w:tcPr>
          <w:p w14:paraId="2595A6D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对经济发展的促进作用</w:t>
            </w:r>
          </w:p>
        </w:tc>
        <w:tc>
          <w:tcPr>
            <w:tcW w:w="1460" w:type="dxa"/>
            <w:shd w:val="clear" w:color="auto" w:fill="auto"/>
            <w:vAlign w:val="center"/>
          </w:tcPr>
          <w:p w14:paraId="792E68B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明显</w:t>
            </w:r>
          </w:p>
        </w:tc>
        <w:tc>
          <w:tcPr>
            <w:tcW w:w="1420" w:type="dxa"/>
            <w:gridSpan w:val="2"/>
            <w:shd w:val="clear" w:color="auto" w:fill="auto"/>
            <w:vAlign w:val="center"/>
          </w:tcPr>
          <w:p w14:paraId="0473E97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明显</w:t>
            </w:r>
          </w:p>
        </w:tc>
        <w:tc>
          <w:tcPr>
            <w:tcW w:w="2260" w:type="dxa"/>
            <w:gridSpan w:val="2"/>
            <w:shd w:val="clear" w:color="auto" w:fill="auto"/>
            <w:vAlign w:val="center"/>
          </w:tcPr>
          <w:p w14:paraId="6DCFF129">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4A17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vMerge w:val="continue"/>
            <w:vAlign w:val="center"/>
          </w:tcPr>
          <w:p w14:paraId="54D3D97B">
            <w:pPr>
              <w:widowControl/>
              <w:jc w:val="left"/>
              <w:rPr>
                <w:rFonts w:ascii="Times New Roman" w:hAnsi="Times New Roman" w:eastAsia="仿宋_GB2312" w:cs="宋体"/>
                <w:kern w:val="0"/>
                <w:szCs w:val="21"/>
              </w:rPr>
            </w:pPr>
          </w:p>
        </w:tc>
        <w:tc>
          <w:tcPr>
            <w:tcW w:w="900" w:type="dxa"/>
            <w:vMerge w:val="continue"/>
            <w:vAlign w:val="center"/>
          </w:tcPr>
          <w:p w14:paraId="5E4B240A">
            <w:pPr>
              <w:widowControl/>
              <w:jc w:val="left"/>
              <w:rPr>
                <w:rFonts w:ascii="Times New Roman" w:hAnsi="Times New Roman" w:eastAsia="仿宋_GB2312" w:cs="宋体"/>
                <w:kern w:val="0"/>
                <w:szCs w:val="21"/>
              </w:rPr>
            </w:pPr>
          </w:p>
        </w:tc>
        <w:tc>
          <w:tcPr>
            <w:tcW w:w="900" w:type="dxa"/>
            <w:vMerge w:val="restart"/>
            <w:shd w:val="clear" w:color="auto" w:fill="auto"/>
            <w:vAlign w:val="center"/>
          </w:tcPr>
          <w:p w14:paraId="03B2841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社会效益指标</w:t>
            </w:r>
          </w:p>
        </w:tc>
        <w:tc>
          <w:tcPr>
            <w:tcW w:w="5232" w:type="dxa"/>
            <w:gridSpan w:val="3"/>
            <w:shd w:val="clear" w:color="auto" w:fill="auto"/>
            <w:vAlign w:val="center"/>
          </w:tcPr>
          <w:p w14:paraId="7282A592">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基本公共服务水平</w:t>
            </w:r>
          </w:p>
        </w:tc>
        <w:tc>
          <w:tcPr>
            <w:tcW w:w="1460" w:type="dxa"/>
            <w:shd w:val="clear" w:color="auto" w:fill="auto"/>
            <w:vAlign w:val="center"/>
          </w:tcPr>
          <w:p w14:paraId="1916C0D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w:t>
            </w:r>
          </w:p>
        </w:tc>
        <w:tc>
          <w:tcPr>
            <w:tcW w:w="1420" w:type="dxa"/>
            <w:gridSpan w:val="2"/>
            <w:shd w:val="clear" w:color="auto" w:fill="auto"/>
            <w:vAlign w:val="center"/>
          </w:tcPr>
          <w:p w14:paraId="18F18447">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w:t>
            </w:r>
          </w:p>
        </w:tc>
        <w:tc>
          <w:tcPr>
            <w:tcW w:w="2260" w:type="dxa"/>
            <w:gridSpan w:val="2"/>
            <w:shd w:val="clear" w:color="auto" w:fill="auto"/>
            <w:vAlign w:val="center"/>
          </w:tcPr>
          <w:p w14:paraId="046C4ECB">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26EA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continue"/>
            <w:vAlign w:val="center"/>
          </w:tcPr>
          <w:p w14:paraId="02D607EA">
            <w:pPr>
              <w:widowControl/>
              <w:jc w:val="left"/>
              <w:rPr>
                <w:rFonts w:ascii="Times New Roman" w:hAnsi="Times New Roman" w:eastAsia="仿宋_GB2312" w:cs="宋体"/>
                <w:kern w:val="0"/>
                <w:szCs w:val="21"/>
              </w:rPr>
            </w:pPr>
          </w:p>
        </w:tc>
        <w:tc>
          <w:tcPr>
            <w:tcW w:w="900" w:type="dxa"/>
            <w:vMerge w:val="continue"/>
            <w:vAlign w:val="center"/>
          </w:tcPr>
          <w:p w14:paraId="67FA557A">
            <w:pPr>
              <w:widowControl/>
              <w:jc w:val="left"/>
              <w:rPr>
                <w:rFonts w:ascii="Times New Roman" w:hAnsi="Times New Roman" w:eastAsia="仿宋_GB2312" w:cs="宋体"/>
                <w:kern w:val="0"/>
                <w:szCs w:val="21"/>
              </w:rPr>
            </w:pPr>
          </w:p>
        </w:tc>
        <w:tc>
          <w:tcPr>
            <w:tcW w:w="900" w:type="dxa"/>
            <w:vMerge w:val="continue"/>
            <w:vAlign w:val="center"/>
          </w:tcPr>
          <w:p w14:paraId="09AE0F61">
            <w:pPr>
              <w:widowControl/>
              <w:jc w:val="left"/>
              <w:rPr>
                <w:rFonts w:ascii="Times New Roman" w:hAnsi="Times New Roman" w:eastAsia="仿宋_GB2312" w:cs="宋体"/>
                <w:kern w:val="0"/>
                <w:szCs w:val="21"/>
              </w:rPr>
            </w:pPr>
          </w:p>
        </w:tc>
        <w:tc>
          <w:tcPr>
            <w:tcW w:w="5232" w:type="dxa"/>
            <w:gridSpan w:val="3"/>
            <w:shd w:val="clear" w:color="auto" w:fill="auto"/>
            <w:vAlign w:val="center"/>
          </w:tcPr>
          <w:p w14:paraId="7590AF7C">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公路安全水平</w:t>
            </w:r>
          </w:p>
        </w:tc>
        <w:tc>
          <w:tcPr>
            <w:tcW w:w="1460" w:type="dxa"/>
            <w:shd w:val="clear" w:color="auto" w:fill="auto"/>
            <w:vAlign w:val="center"/>
          </w:tcPr>
          <w:p w14:paraId="4AA9318A">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w:t>
            </w:r>
          </w:p>
        </w:tc>
        <w:tc>
          <w:tcPr>
            <w:tcW w:w="1420" w:type="dxa"/>
            <w:gridSpan w:val="2"/>
            <w:shd w:val="clear" w:color="auto" w:fill="auto"/>
            <w:vAlign w:val="center"/>
          </w:tcPr>
          <w:p w14:paraId="57DE60F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提升</w:t>
            </w:r>
          </w:p>
        </w:tc>
        <w:tc>
          <w:tcPr>
            <w:tcW w:w="2260" w:type="dxa"/>
            <w:gridSpan w:val="2"/>
            <w:shd w:val="clear" w:color="auto" w:fill="auto"/>
            <w:vAlign w:val="center"/>
          </w:tcPr>
          <w:p w14:paraId="093A9171">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646F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continue"/>
            <w:vAlign w:val="center"/>
          </w:tcPr>
          <w:p w14:paraId="04D48CE9">
            <w:pPr>
              <w:widowControl/>
              <w:jc w:val="left"/>
              <w:rPr>
                <w:rFonts w:ascii="Times New Roman" w:hAnsi="Times New Roman" w:eastAsia="仿宋_GB2312" w:cs="宋体"/>
                <w:kern w:val="0"/>
                <w:szCs w:val="21"/>
              </w:rPr>
            </w:pPr>
          </w:p>
        </w:tc>
        <w:tc>
          <w:tcPr>
            <w:tcW w:w="900" w:type="dxa"/>
            <w:shd w:val="clear" w:color="auto" w:fill="auto"/>
            <w:vAlign w:val="center"/>
          </w:tcPr>
          <w:p w14:paraId="692E7805">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满意度指标</w:t>
            </w:r>
          </w:p>
        </w:tc>
        <w:tc>
          <w:tcPr>
            <w:tcW w:w="900" w:type="dxa"/>
            <w:shd w:val="clear" w:color="auto" w:fill="auto"/>
            <w:vAlign w:val="center"/>
          </w:tcPr>
          <w:p w14:paraId="36BF4C8E">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服务对象满意度指标</w:t>
            </w:r>
          </w:p>
        </w:tc>
        <w:tc>
          <w:tcPr>
            <w:tcW w:w="5232" w:type="dxa"/>
            <w:gridSpan w:val="3"/>
            <w:shd w:val="clear" w:color="auto" w:fill="auto"/>
            <w:vAlign w:val="center"/>
          </w:tcPr>
          <w:p w14:paraId="63E8BD4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改善通行服务水平群众满意度</w:t>
            </w:r>
          </w:p>
        </w:tc>
        <w:tc>
          <w:tcPr>
            <w:tcW w:w="1460" w:type="dxa"/>
            <w:shd w:val="clear" w:color="auto" w:fill="auto"/>
            <w:vAlign w:val="center"/>
          </w:tcPr>
          <w:p w14:paraId="72B2108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≥80%　</w:t>
            </w:r>
          </w:p>
        </w:tc>
        <w:tc>
          <w:tcPr>
            <w:tcW w:w="1420" w:type="dxa"/>
            <w:gridSpan w:val="2"/>
            <w:shd w:val="clear" w:color="auto" w:fill="auto"/>
            <w:vAlign w:val="center"/>
          </w:tcPr>
          <w:p w14:paraId="3430ECAD">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≥92%　</w:t>
            </w:r>
          </w:p>
        </w:tc>
        <w:tc>
          <w:tcPr>
            <w:tcW w:w="2260" w:type="dxa"/>
            <w:gridSpan w:val="2"/>
            <w:shd w:val="clear" w:color="auto" w:fill="auto"/>
            <w:vAlign w:val="center"/>
          </w:tcPr>
          <w:p w14:paraId="53F47666">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　</w:t>
            </w:r>
          </w:p>
        </w:tc>
      </w:tr>
      <w:tr w14:paraId="7A7D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shd w:val="clear" w:color="auto" w:fill="auto"/>
            <w:vAlign w:val="center"/>
          </w:tcPr>
          <w:p w14:paraId="117F42FF">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说明</w:t>
            </w:r>
          </w:p>
        </w:tc>
        <w:tc>
          <w:tcPr>
            <w:tcW w:w="12172" w:type="dxa"/>
            <w:gridSpan w:val="10"/>
            <w:shd w:val="clear" w:color="auto" w:fill="auto"/>
            <w:vAlign w:val="center"/>
          </w:tcPr>
          <w:p w14:paraId="5A39E7C8">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无</w:t>
            </w:r>
          </w:p>
        </w:tc>
      </w:tr>
    </w:tbl>
    <w:p w14:paraId="3AC4E7B7">
      <w:pPr>
        <w:overflowPunct w:val="0"/>
        <w:spacing w:line="1" w:lineRule="exact"/>
        <w:rPr>
          <w:rFonts w:ascii="Times New Roman" w:hAnsi="Times New Roman" w:eastAsia="仿宋_GB2312" w:cs="Times New Roman"/>
        </w:rPr>
        <w:sectPr>
          <w:footerReference r:id="rId6" w:type="default"/>
          <w:type w:val="continuous"/>
          <w:pgSz w:w="16820" w:h="11880" w:orient="landscape"/>
          <w:pgMar w:top="1440" w:right="740" w:bottom="1440" w:left="1240" w:header="0" w:footer="1000" w:gutter="0"/>
          <w:cols w:space="720" w:num="1"/>
        </w:sectPr>
      </w:pPr>
    </w:p>
    <w:p w14:paraId="5507B240">
      <w:pPr>
        <w:overflowPunct w:val="0"/>
        <w:spacing w:line="1" w:lineRule="exact"/>
        <w:rPr>
          <w:rFonts w:ascii="Times New Roman" w:hAnsi="Times New Roman" w:eastAsia="仿宋_GB2312" w:cs="Times New Roman"/>
        </w:rPr>
      </w:pPr>
    </w:p>
    <w:sectPr>
      <w:type w:val="continuous"/>
      <w:pgSz w:w="16820" w:h="11880" w:orient="landscape"/>
      <w:pgMar w:top="1440" w:right="740" w:bottom="1440" w:left="1240" w:header="0" w:footer="10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DC9B">
    <w:pPr>
      <w:spacing w:line="240" w:lineRule="exact"/>
      <w:jc w:val="center"/>
      <w:rPr>
        <w:rFonts w:hint="eastAsia"/>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11C7D">
                          <w:pPr>
                            <w:pStyle w:val="2"/>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C611C7D">
                    <w:pPr>
                      <w:pStyle w:val="2"/>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eastAsia="Arial"/>
        <w:color w:val="000000"/>
        <w:sz w:val="14"/>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583A">
    <w:pPr>
      <w:spacing w:line="260" w:lineRule="exact"/>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99FCA">
                          <w:pPr>
                            <w:pStyle w:val="2"/>
                            <w:rPr>
                              <w:rFonts w:hint="eastAsia"/>
                            </w:rPr>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1599FCA">
                    <w:pPr>
                      <w:pStyle w:val="2"/>
                      <w:rPr>
                        <w:rFonts w:hint="eastAsia"/>
                      </w:rPr>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667D">
    <w:pPr>
      <w:spacing w:line="280" w:lineRule="exact"/>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2594C">
                          <w:pPr>
                            <w:pStyle w:val="2"/>
                            <w:rPr>
                              <w:rFonts w:hint="eastAsia"/>
                            </w:rPr>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812594C">
                    <w:pPr>
                      <w:pStyle w:val="2"/>
                      <w:rPr>
                        <w:rFonts w:hint="eastAsia"/>
                      </w:rPr>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E129">
    <w:pPr>
      <w:spacing w:line="240" w:lineRule="exact"/>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B97F8">
                          <w:pPr>
                            <w:pStyle w:val="2"/>
                            <w:rPr>
                              <w:rFonts w:hint="eastAsia"/>
                            </w:rPr>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50B97F8">
                    <w:pPr>
                      <w:pStyle w:val="2"/>
                      <w:rPr>
                        <w:rFonts w:hint="eastAsia"/>
                      </w:rPr>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NTM4YTIxNjU4ZmZkYjUyOThhMTA3ZDZiMzI1OGIifQ=="/>
  </w:docVars>
  <w:rsids>
    <w:rsidRoot w:val="00BD0BC8"/>
    <w:rsid w:val="00007B63"/>
    <w:rsid w:val="00014700"/>
    <w:rsid w:val="0001471B"/>
    <w:rsid w:val="00047014"/>
    <w:rsid w:val="00064903"/>
    <w:rsid w:val="000711AE"/>
    <w:rsid w:val="00094E1B"/>
    <w:rsid w:val="000B18B8"/>
    <w:rsid w:val="000C25CB"/>
    <w:rsid w:val="000D3C5E"/>
    <w:rsid w:val="000D6051"/>
    <w:rsid w:val="000F7C10"/>
    <w:rsid w:val="0010176A"/>
    <w:rsid w:val="00106648"/>
    <w:rsid w:val="00106A1F"/>
    <w:rsid w:val="00112D6A"/>
    <w:rsid w:val="001412D5"/>
    <w:rsid w:val="00161C9D"/>
    <w:rsid w:val="001634BA"/>
    <w:rsid w:val="00163EA6"/>
    <w:rsid w:val="001A02C5"/>
    <w:rsid w:val="001A4A85"/>
    <w:rsid w:val="001B1615"/>
    <w:rsid w:val="001B1D55"/>
    <w:rsid w:val="001B3129"/>
    <w:rsid w:val="001B48A0"/>
    <w:rsid w:val="001B5316"/>
    <w:rsid w:val="001D63E9"/>
    <w:rsid w:val="001D695A"/>
    <w:rsid w:val="002146B7"/>
    <w:rsid w:val="002169C7"/>
    <w:rsid w:val="00241CDF"/>
    <w:rsid w:val="00247E8A"/>
    <w:rsid w:val="00262FE0"/>
    <w:rsid w:val="00264F0C"/>
    <w:rsid w:val="00267846"/>
    <w:rsid w:val="00277E90"/>
    <w:rsid w:val="00297CFA"/>
    <w:rsid w:val="002A1D56"/>
    <w:rsid w:val="002B7627"/>
    <w:rsid w:val="002C2369"/>
    <w:rsid w:val="002C463B"/>
    <w:rsid w:val="002C6634"/>
    <w:rsid w:val="002F2157"/>
    <w:rsid w:val="00310DBC"/>
    <w:rsid w:val="00311F47"/>
    <w:rsid w:val="0033360E"/>
    <w:rsid w:val="00365F91"/>
    <w:rsid w:val="0038353D"/>
    <w:rsid w:val="00396DAA"/>
    <w:rsid w:val="003C189C"/>
    <w:rsid w:val="003C3897"/>
    <w:rsid w:val="003D300E"/>
    <w:rsid w:val="004230F9"/>
    <w:rsid w:val="00435779"/>
    <w:rsid w:val="004404E0"/>
    <w:rsid w:val="00443E8E"/>
    <w:rsid w:val="0044645F"/>
    <w:rsid w:val="00453F1C"/>
    <w:rsid w:val="00462BA9"/>
    <w:rsid w:val="00466D57"/>
    <w:rsid w:val="00477130"/>
    <w:rsid w:val="004979BB"/>
    <w:rsid w:val="004E0418"/>
    <w:rsid w:val="004E07C8"/>
    <w:rsid w:val="004E0D36"/>
    <w:rsid w:val="004F6D0A"/>
    <w:rsid w:val="004F7B54"/>
    <w:rsid w:val="005035EA"/>
    <w:rsid w:val="005131CA"/>
    <w:rsid w:val="0051487B"/>
    <w:rsid w:val="00525228"/>
    <w:rsid w:val="00527E94"/>
    <w:rsid w:val="00530644"/>
    <w:rsid w:val="00550A43"/>
    <w:rsid w:val="00552119"/>
    <w:rsid w:val="0057780E"/>
    <w:rsid w:val="00595F39"/>
    <w:rsid w:val="005A2644"/>
    <w:rsid w:val="005E339B"/>
    <w:rsid w:val="005F4C28"/>
    <w:rsid w:val="00631971"/>
    <w:rsid w:val="00640749"/>
    <w:rsid w:val="006603EB"/>
    <w:rsid w:val="00671C64"/>
    <w:rsid w:val="006814D4"/>
    <w:rsid w:val="0068398F"/>
    <w:rsid w:val="0069352D"/>
    <w:rsid w:val="006938ED"/>
    <w:rsid w:val="006C71B6"/>
    <w:rsid w:val="006D1A10"/>
    <w:rsid w:val="006E400D"/>
    <w:rsid w:val="006E5386"/>
    <w:rsid w:val="006E6EAC"/>
    <w:rsid w:val="00715F63"/>
    <w:rsid w:val="007449EF"/>
    <w:rsid w:val="007514AC"/>
    <w:rsid w:val="00757251"/>
    <w:rsid w:val="00771151"/>
    <w:rsid w:val="00783931"/>
    <w:rsid w:val="007857BD"/>
    <w:rsid w:val="0078675F"/>
    <w:rsid w:val="007A5A25"/>
    <w:rsid w:val="007B2AD2"/>
    <w:rsid w:val="007B31BB"/>
    <w:rsid w:val="007B69FD"/>
    <w:rsid w:val="007C15C5"/>
    <w:rsid w:val="007C6A07"/>
    <w:rsid w:val="007C715B"/>
    <w:rsid w:val="007E3737"/>
    <w:rsid w:val="00807DB7"/>
    <w:rsid w:val="00814362"/>
    <w:rsid w:val="00824FDA"/>
    <w:rsid w:val="0083201D"/>
    <w:rsid w:val="00833AF8"/>
    <w:rsid w:val="0083449F"/>
    <w:rsid w:val="00840367"/>
    <w:rsid w:val="00843894"/>
    <w:rsid w:val="008603E9"/>
    <w:rsid w:val="0086216C"/>
    <w:rsid w:val="008677EB"/>
    <w:rsid w:val="00887B50"/>
    <w:rsid w:val="00891EC4"/>
    <w:rsid w:val="008A13CA"/>
    <w:rsid w:val="008D3089"/>
    <w:rsid w:val="009009BD"/>
    <w:rsid w:val="009179E6"/>
    <w:rsid w:val="00925EBB"/>
    <w:rsid w:val="0093072E"/>
    <w:rsid w:val="0095054F"/>
    <w:rsid w:val="009514C0"/>
    <w:rsid w:val="00951F8F"/>
    <w:rsid w:val="009610AE"/>
    <w:rsid w:val="00962ADF"/>
    <w:rsid w:val="00966A69"/>
    <w:rsid w:val="009A3DB2"/>
    <w:rsid w:val="009B6F9D"/>
    <w:rsid w:val="009F0BE0"/>
    <w:rsid w:val="00A01595"/>
    <w:rsid w:val="00A5017B"/>
    <w:rsid w:val="00A77139"/>
    <w:rsid w:val="00A82509"/>
    <w:rsid w:val="00A9072C"/>
    <w:rsid w:val="00A9111C"/>
    <w:rsid w:val="00AA1F38"/>
    <w:rsid w:val="00AB48FE"/>
    <w:rsid w:val="00AE49D5"/>
    <w:rsid w:val="00B023D5"/>
    <w:rsid w:val="00B24405"/>
    <w:rsid w:val="00B311DA"/>
    <w:rsid w:val="00B338A9"/>
    <w:rsid w:val="00B36732"/>
    <w:rsid w:val="00B41A7D"/>
    <w:rsid w:val="00B707D4"/>
    <w:rsid w:val="00B87C12"/>
    <w:rsid w:val="00B91CD9"/>
    <w:rsid w:val="00B9726E"/>
    <w:rsid w:val="00BA6D97"/>
    <w:rsid w:val="00BD030C"/>
    <w:rsid w:val="00BD0BC8"/>
    <w:rsid w:val="00C21389"/>
    <w:rsid w:val="00C32457"/>
    <w:rsid w:val="00C64AB3"/>
    <w:rsid w:val="00C65046"/>
    <w:rsid w:val="00C73D65"/>
    <w:rsid w:val="00CA7BA9"/>
    <w:rsid w:val="00CB2736"/>
    <w:rsid w:val="00CB6373"/>
    <w:rsid w:val="00CB6A56"/>
    <w:rsid w:val="00CF3471"/>
    <w:rsid w:val="00D126E7"/>
    <w:rsid w:val="00D2667A"/>
    <w:rsid w:val="00D36A14"/>
    <w:rsid w:val="00D47D0D"/>
    <w:rsid w:val="00D513A0"/>
    <w:rsid w:val="00D8686D"/>
    <w:rsid w:val="00D93EA3"/>
    <w:rsid w:val="00DA44C0"/>
    <w:rsid w:val="00DB226C"/>
    <w:rsid w:val="00DC1396"/>
    <w:rsid w:val="00DC3662"/>
    <w:rsid w:val="00DC6692"/>
    <w:rsid w:val="00E10974"/>
    <w:rsid w:val="00E15F17"/>
    <w:rsid w:val="00E26791"/>
    <w:rsid w:val="00E556AC"/>
    <w:rsid w:val="00E65524"/>
    <w:rsid w:val="00EA7E0D"/>
    <w:rsid w:val="00EC2B8D"/>
    <w:rsid w:val="00EF27B2"/>
    <w:rsid w:val="00F0705B"/>
    <w:rsid w:val="00F6571C"/>
    <w:rsid w:val="00F80620"/>
    <w:rsid w:val="00FF07E6"/>
    <w:rsid w:val="020F3F89"/>
    <w:rsid w:val="02661E94"/>
    <w:rsid w:val="02BB72CA"/>
    <w:rsid w:val="03977E2B"/>
    <w:rsid w:val="055C30DB"/>
    <w:rsid w:val="05FB0F82"/>
    <w:rsid w:val="0A38348D"/>
    <w:rsid w:val="0ACD6224"/>
    <w:rsid w:val="0B7B41EE"/>
    <w:rsid w:val="0BBC0357"/>
    <w:rsid w:val="0DC7755F"/>
    <w:rsid w:val="0E1A1D85"/>
    <w:rsid w:val="10563548"/>
    <w:rsid w:val="106E78D2"/>
    <w:rsid w:val="11535CDA"/>
    <w:rsid w:val="11DA1F57"/>
    <w:rsid w:val="12C65A18"/>
    <w:rsid w:val="161D68B6"/>
    <w:rsid w:val="178F0C82"/>
    <w:rsid w:val="18361AEE"/>
    <w:rsid w:val="19FF28E0"/>
    <w:rsid w:val="1A11228E"/>
    <w:rsid w:val="1B936F14"/>
    <w:rsid w:val="1C747A7A"/>
    <w:rsid w:val="1C9D28B2"/>
    <w:rsid w:val="1DCB5564"/>
    <w:rsid w:val="1E8C6387"/>
    <w:rsid w:val="1EBB0A1A"/>
    <w:rsid w:val="1EDE6404"/>
    <w:rsid w:val="1FDB75C6"/>
    <w:rsid w:val="1FFBDFC0"/>
    <w:rsid w:val="24503823"/>
    <w:rsid w:val="24572F93"/>
    <w:rsid w:val="25096983"/>
    <w:rsid w:val="25760506"/>
    <w:rsid w:val="25A8619C"/>
    <w:rsid w:val="2A497822"/>
    <w:rsid w:val="2A9A62D0"/>
    <w:rsid w:val="2CC633AC"/>
    <w:rsid w:val="2DAD0686"/>
    <w:rsid w:val="31EB4A74"/>
    <w:rsid w:val="32476D3D"/>
    <w:rsid w:val="325A7277"/>
    <w:rsid w:val="331E5FDE"/>
    <w:rsid w:val="340B0B3A"/>
    <w:rsid w:val="35FF5B16"/>
    <w:rsid w:val="36080591"/>
    <w:rsid w:val="38530D29"/>
    <w:rsid w:val="38AF2F46"/>
    <w:rsid w:val="39ED01CA"/>
    <w:rsid w:val="3AF40348"/>
    <w:rsid w:val="3B7921C4"/>
    <w:rsid w:val="3BAC19BF"/>
    <w:rsid w:val="3E4D56DB"/>
    <w:rsid w:val="3F633044"/>
    <w:rsid w:val="3FBEDEC5"/>
    <w:rsid w:val="40544572"/>
    <w:rsid w:val="414F176A"/>
    <w:rsid w:val="447D3F89"/>
    <w:rsid w:val="458E46B3"/>
    <w:rsid w:val="46965B52"/>
    <w:rsid w:val="47C47BF3"/>
    <w:rsid w:val="49154C51"/>
    <w:rsid w:val="4C96649F"/>
    <w:rsid w:val="4E2D698F"/>
    <w:rsid w:val="4E612ADD"/>
    <w:rsid w:val="4E65437B"/>
    <w:rsid w:val="51A60F32"/>
    <w:rsid w:val="52AC63CA"/>
    <w:rsid w:val="54471F7A"/>
    <w:rsid w:val="567B14E9"/>
    <w:rsid w:val="5BED775E"/>
    <w:rsid w:val="5E935DFD"/>
    <w:rsid w:val="5EB10F16"/>
    <w:rsid w:val="5F261904"/>
    <w:rsid w:val="5F381638"/>
    <w:rsid w:val="5FCF7409"/>
    <w:rsid w:val="61AD3C17"/>
    <w:rsid w:val="63F20007"/>
    <w:rsid w:val="64253CD7"/>
    <w:rsid w:val="64CA0F84"/>
    <w:rsid w:val="65412A6A"/>
    <w:rsid w:val="65516FAF"/>
    <w:rsid w:val="66052E26"/>
    <w:rsid w:val="66356E83"/>
    <w:rsid w:val="66E25327"/>
    <w:rsid w:val="6841330B"/>
    <w:rsid w:val="697119CE"/>
    <w:rsid w:val="69EA16F3"/>
    <w:rsid w:val="6B1B17C2"/>
    <w:rsid w:val="6B2349F4"/>
    <w:rsid w:val="6B864EA6"/>
    <w:rsid w:val="6BFBDFDF"/>
    <w:rsid w:val="6D1F37E9"/>
    <w:rsid w:val="6DC5678C"/>
    <w:rsid w:val="6E6E2980"/>
    <w:rsid w:val="6E7855AD"/>
    <w:rsid w:val="70DA48D4"/>
    <w:rsid w:val="71655B6B"/>
    <w:rsid w:val="74043CD7"/>
    <w:rsid w:val="74EE040D"/>
    <w:rsid w:val="751A5610"/>
    <w:rsid w:val="75EF4F89"/>
    <w:rsid w:val="75EF5122"/>
    <w:rsid w:val="788214B7"/>
    <w:rsid w:val="794D439D"/>
    <w:rsid w:val="799F4335"/>
    <w:rsid w:val="7B92528E"/>
    <w:rsid w:val="7EFFE553"/>
    <w:rsid w:val="7F7D2A23"/>
    <w:rsid w:val="9FF7C75A"/>
    <w:rsid w:val="DFF19E04"/>
    <w:rsid w:val="DFFE39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unhideWhenUsed/>
    <w:qFormat/>
    <w:uiPriority w:val="99"/>
    <w:pPr>
      <w:tabs>
        <w:tab w:val="center" w:pos="4153"/>
        <w:tab w:val="right" w:pos="8306"/>
      </w:tabs>
      <w:snapToGrid w:val="0"/>
      <w:jc w:val="left"/>
    </w:pPr>
    <w:rPr>
      <w:sz w:val="18"/>
      <w:szCs w:val="18"/>
    </w:rPr>
  </w:style>
  <w:style w:type="paragraph" w:customStyle="1" w:styleId="3">
    <w:name w:val="List Paragraph11"/>
    <w:basedOn w:val="1"/>
    <w:next w:val="4"/>
    <w:qFormat/>
    <w:uiPriority w:val="0"/>
    <w:pPr>
      <w:ind w:firstLine="420"/>
    </w:pPr>
    <w:rPr>
      <w:rFonts w:eastAsia="宋体"/>
    </w:rPr>
  </w:style>
  <w:style w:type="paragraph" w:customStyle="1" w:styleId="4">
    <w:name w:val="Char"/>
    <w:basedOn w:val="1"/>
    <w:next w:val="5"/>
    <w:qFormat/>
    <w:uiPriority w:val="0"/>
    <w:pPr>
      <w:widowControl/>
      <w:spacing w:after="160" w:line="240" w:lineRule="exact"/>
      <w:jc w:val="left"/>
    </w:pPr>
    <w:rPr>
      <w:rFonts w:ascii="Verdana" w:hAnsi="Verdana"/>
      <w:kern w:val="0"/>
      <w:sz w:val="20"/>
      <w:szCs w:val="20"/>
      <w:lang w:eastAsia="en-US"/>
    </w:rPr>
  </w:style>
  <w:style w:type="paragraph" w:customStyle="1" w:styleId="5">
    <w:name w:val="TOC 51"/>
    <w:next w:val="1"/>
    <w:qFormat/>
    <w:uiPriority w:val="0"/>
    <w:pPr>
      <w:wordWrap w:val="0"/>
      <w:ind w:left="1700"/>
      <w:jc w:val="both"/>
    </w:pPr>
    <w:rPr>
      <w:rFonts w:ascii="Times New Roman" w:hAnsi="Times New Roman" w:eastAsia="宋体" w:cs="Times New Roman"/>
      <w:sz w:val="21"/>
      <w:szCs w:val="22"/>
      <w:lang w:val="en-US" w:eastAsia="zh-CN" w:bidi="ar-SA"/>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2"/>
    <w:qFormat/>
    <w:uiPriority w:val="99"/>
    <w:rPr>
      <w:sz w:val="18"/>
      <w:szCs w:val="18"/>
    </w:rPr>
  </w:style>
  <w:style w:type="character" w:styleId="11">
    <w:name w:val="Placeholder Text"/>
    <w:basedOn w:val="8"/>
    <w:semiHidden/>
    <w:qFormat/>
    <w:uiPriority w:val="99"/>
    <w:rPr>
      <w:color w:val="808080"/>
    </w:rPr>
  </w:style>
  <w:style w:type="character" w:customStyle="1" w:styleId="12">
    <w:name w:val="font11"/>
    <w:basedOn w:val="8"/>
    <w:qFormat/>
    <w:uiPriority w:val="0"/>
    <w:rPr>
      <w:rFonts w:hint="default" w:ascii="仿宋_GB2312" w:eastAsia="仿宋_GB2312" w:cs="仿宋_GB2312"/>
      <w:color w:val="000000"/>
      <w:sz w:val="24"/>
      <w:szCs w:val="24"/>
      <w:u w:val="none"/>
    </w:rPr>
  </w:style>
  <w:style w:type="character" w:customStyle="1" w:styleId="13">
    <w:name w:val="font21"/>
    <w:basedOn w:val="8"/>
    <w:qFormat/>
    <w:uiPriority w:val="0"/>
    <w:rPr>
      <w:rFonts w:hint="default" w:ascii="仿宋_GB2312" w:eastAsia="仿宋_GB2312" w:cs="仿宋_GB2312"/>
      <w:b/>
      <w:bCs/>
      <w:color w:val="000000"/>
      <w:sz w:val="24"/>
      <w:szCs w:val="24"/>
      <w:u w:val="none"/>
    </w:rPr>
  </w:style>
  <w:style w:type="character" w:customStyle="1" w:styleId="14">
    <w:name w:val="font51"/>
    <w:basedOn w:val="8"/>
    <w:qFormat/>
    <w:uiPriority w:val="0"/>
    <w:rPr>
      <w:rFonts w:hint="default" w:ascii="仿宋_GB2312" w:eastAsia="仿宋_GB2312" w:cs="仿宋_GB2312"/>
      <w:color w:val="000000"/>
      <w:sz w:val="24"/>
      <w:szCs w:val="24"/>
      <w:u w:val="none"/>
    </w:rPr>
  </w:style>
  <w:style w:type="character" w:customStyle="1" w:styleId="15">
    <w:name w:val="font41"/>
    <w:basedOn w:val="8"/>
    <w:qFormat/>
    <w:uiPriority w:val="0"/>
    <w:rPr>
      <w:rFonts w:hint="default" w:ascii="Times New Roman" w:hAnsi="Times New Roman" w:cs="Times New Roman"/>
      <w:color w:val="000000"/>
      <w:sz w:val="24"/>
      <w:szCs w:val="24"/>
      <w:u w:val="none"/>
    </w:rPr>
  </w:style>
  <w:style w:type="character" w:customStyle="1" w:styleId="16">
    <w:name w:val="font31"/>
    <w:basedOn w:val="8"/>
    <w:qFormat/>
    <w:uiPriority w:val="0"/>
    <w:rPr>
      <w:rFonts w:hint="default" w:ascii="Times New Roman" w:hAnsi="Times New Roman" w:cs="Times New Roman"/>
      <w:color w:val="000000"/>
      <w:sz w:val="24"/>
      <w:szCs w:val="24"/>
      <w:u w:val="none"/>
    </w:rPr>
  </w:style>
  <w:style w:type="character" w:customStyle="1" w:styleId="17">
    <w:name w:val="font61"/>
    <w:basedOn w:val="8"/>
    <w:qFormat/>
    <w:uiPriority w:val="0"/>
    <w:rPr>
      <w:rFonts w:hint="default" w:ascii="仿宋_GB2312" w:eastAsia="仿宋_GB2312" w:cs="仿宋_GB2312"/>
      <w:color w:val="000000"/>
      <w:sz w:val="17"/>
      <w:szCs w:val="17"/>
      <w:u w:val="none"/>
    </w:rPr>
  </w:style>
  <w:style w:type="character" w:customStyle="1" w:styleId="18">
    <w:name w:val="font71"/>
    <w:basedOn w:val="8"/>
    <w:qFormat/>
    <w:uiPriority w:val="0"/>
    <w:rPr>
      <w:rFonts w:hint="default" w:ascii="Times New Roman" w:hAnsi="Times New Roman" w:cs="Times New Roman"/>
      <w:color w:val="000000"/>
      <w:sz w:val="17"/>
      <w:szCs w:val="17"/>
      <w:u w:val="none"/>
    </w:rPr>
  </w:style>
  <w:style w:type="character" w:customStyle="1" w:styleId="19">
    <w:name w:val="font81"/>
    <w:basedOn w:val="8"/>
    <w:qFormat/>
    <w:uiPriority w:val="0"/>
    <w:rPr>
      <w:rFonts w:hint="default" w:ascii="仿宋_GB2312" w:eastAsia="仿宋_GB2312" w:cs="仿宋_GB2312"/>
      <w:color w:val="FF0000"/>
      <w:sz w:val="17"/>
      <w:szCs w:val="17"/>
      <w:u w:val="none"/>
    </w:rPr>
  </w:style>
  <w:style w:type="character" w:customStyle="1" w:styleId="20">
    <w:name w:val="font91"/>
    <w:basedOn w:val="8"/>
    <w:qFormat/>
    <w:uiPriority w:val="0"/>
    <w:rPr>
      <w:rFonts w:hint="default" w:ascii="仿宋_GB2312" w:eastAsia="仿宋_GB2312" w:cs="仿宋_GB2312"/>
      <w:color w:val="FF0000"/>
      <w:sz w:val="17"/>
      <w:szCs w:val="17"/>
      <w:u w:val="none"/>
    </w:rPr>
  </w:style>
  <w:style w:type="paragraph" w:styleId="21">
    <w:name w:val="List Paragraph"/>
    <w:basedOn w:val="1"/>
    <w:qFormat/>
    <w:uiPriority w:val="99"/>
    <w:pPr>
      <w:ind w:firstLine="420" w:firstLineChars="200"/>
    </w:pPr>
    <w:rPr>
      <w:rFonts w:ascii="Calibri" w:hAnsi="Calibri"/>
    </w:rPr>
  </w:style>
  <w:style w:type="character" w:customStyle="1" w:styleId="22">
    <w:name w:val="font01"/>
    <w:basedOn w:val="8"/>
    <w:qFormat/>
    <w:uiPriority w:val="0"/>
    <w:rPr>
      <w:rFonts w:hint="eastAsia" w:ascii="宋体" w:hAnsi="宋体" w:eastAsia="宋体" w:cs="宋体"/>
      <w:color w:val="000000"/>
      <w:sz w:val="22"/>
      <w:szCs w:val="22"/>
      <w:u w:val="none"/>
    </w:r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1184</Words>
  <Characters>1408</Characters>
  <Lines>56</Lines>
  <Paragraphs>15</Paragraphs>
  <TotalTime>303</TotalTime>
  <ScaleCrop>false</ScaleCrop>
  <LinksUpToDate>false</LinksUpToDate>
  <CharactersWithSpaces>1414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2023-04-28T09:27:00Z</dcterms:created>
  <dc:creator>INTSIG</dc:creator>
  <dc:description>Intsig Word Converter</dc:description>
  <cp:lastModifiedBy>苕九</cp:lastModifiedBy>
  <dcterms:modified xsi:type="dcterms:W3CDTF">2025-03-26T02:57:46Z</dcterms:modified>
  <dc:title>wordbuilder</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DC974535E6244D8BA4C673860B4C8626_13</vt:lpwstr>
  </property>
  <property fmtid="{D5CDD505-2E9C-101B-9397-08002B2CF9AE}" pid="4" name="KSOTemplateDocerSaveRecord">
    <vt:lpwstr>eyJoZGlkIjoiY2JiYTkxODFjNjE3M2I4YWFmMDNjZTFkZGIxZDczZGMiLCJ1c2VySWQiOiIzMjA4ODcxMzgifQ==</vt:lpwstr>
  </property>
</Properties>
</file>