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C6" w:rsidRDefault="0098636D">
      <w:pPr>
        <w:snapToGrid w:val="0"/>
        <w:spacing w:line="660" w:lineRule="exact"/>
        <w:jc w:val="center"/>
        <w:rPr>
          <w:rFonts w:ascii="方正小标宋简体" w:eastAsia="方正小标宋简体"/>
          <w:sz w:val="40"/>
        </w:rPr>
      </w:pPr>
      <w:r>
        <w:rPr>
          <w:rFonts w:ascii="方正小标宋简体" w:eastAsia="方正小标宋简体" w:hint="eastAsia"/>
          <w:sz w:val="40"/>
        </w:rPr>
        <w:t>企业资质审核表</w:t>
      </w:r>
    </w:p>
    <w:p w:rsidR="003178C6" w:rsidRDefault="0098636D">
      <w:pPr>
        <w:snapToGrid w:val="0"/>
        <w:rPr>
          <w:rFonts w:ascii="仿宋_GB2312" w:eastAsia="仿宋_GB2312"/>
          <w:sz w:val="28"/>
        </w:rPr>
      </w:pPr>
      <w:r>
        <w:rPr>
          <w:rFonts w:ascii="仿宋_GB2312" w:eastAsia="仿宋_GB2312" w:hint="eastAsia"/>
          <w:sz w:val="28"/>
        </w:rPr>
        <w:t>申请企业名称：湖南华鑫美好公路环境建设有限公司</w:t>
      </w:r>
    </w:p>
    <w:p w:rsidR="003178C6" w:rsidRDefault="0098636D">
      <w:pPr>
        <w:snapToGrid w:val="0"/>
        <w:rPr>
          <w:rFonts w:ascii="仿宋_GB2312" w:eastAsia="仿宋_GB2312"/>
          <w:sz w:val="28"/>
        </w:rPr>
      </w:pPr>
      <w:r>
        <w:rPr>
          <w:rFonts w:ascii="仿宋_GB2312" w:eastAsia="仿宋_GB2312" w:hint="eastAsia"/>
          <w:sz w:val="28"/>
        </w:rPr>
        <w:t>申报资质名称和等级：港口与航道工程施工总承包贰级</w:t>
      </w:r>
    </w:p>
    <w:p w:rsidR="003178C6" w:rsidRDefault="0098636D">
      <w:pPr>
        <w:snapToGrid w:val="0"/>
        <w:rPr>
          <w:rFonts w:ascii="仿宋_GB2312" w:eastAsia="仿宋_GB2312"/>
          <w:sz w:val="28"/>
        </w:rPr>
      </w:pPr>
      <w:r>
        <w:rPr>
          <w:rFonts w:ascii="仿宋_GB2312" w:eastAsia="仿宋_GB2312" w:hint="eastAsia"/>
          <w:sz w:val="28"/>
        </w:rPr>
        <w:t>审核部门：湖南省交通运输厅</w:t>
      </w:r>
    </w:p>
    <w:tbl>
      <w:tblPr>
        <w:tblStyle w:val="a8"/>
        <w:tblW w:w="0" w:type="auto"/>
        <w:tblLook w:val="04A0" w:firstRow="1" w:lastRow="0" w:firstColumn="1" w:lastColumn="0" w:noHBand="0" w:noVBand="1"/>
      </w:tblPr>
      <w:tblGrid>
        <w:gridCol w:w="7147"/>
        <w:gridCol w:w="5651"/>
        <w:gridCol w:w="1430"/>
        <w:gridCol w:w="558"/>
      </w:tblGrid>
      <w:tr w:rsidR="003178C6">
        <w:trPr>
          <w:tblHeader/>
        </w:trPr>
        <w:tc>
          <w:tcPr>
            <w:tcW w:w="0" w:type="auto"/>
            <w:vAlign w:val="center"/>
          </w:tcPr>
          <w:p w:rsidR="003178C6" w:rsidRDefault="0098636D">
            <w:pPr>
              <w:snapToGrid w:val="0"/>
              <w:jc w:val="center"/>
              <w:rPr>
                <w:rFonts w:ascii="仿宋_GB2312" w:eastAsia="仿宋_GB2312"/>
                <w:b/>
                <w:sz w:val="28"/>
              </w:rPr>
            </w:pPr>
            <w:r>
              <w:rPr>
                <w:rFonts w:ascii="仿宋_GB2312" w:eastAsia="仿宋_GB2312" w:hint="eastAsia"/>
                <w:b/>
                <w:sz w:val="28"/>
              </w:rPr>
              <w:t>二级资质标准</w:t>
            </w:r>
          </w:p>
        </w:tc>
        <w:tc>
          <w:tcPr>
            <w:tcW w:w="0" w:type="auto"/>
            <w:vAlign w:val="center"/>
          </w:tcPr>
          <w:p w:rsidR="003178C6" w:rsidRDefault="0098636D">
            <w:pPr>
              <w:snapToGrid w:val="0"/>
              <w:rPr>
                <w:rFonts w:ascii="仿宋_GB2312" w:eastAsia="仿宋_GB2312"/>
                <w:b/>
                <w:sz w:val="28"/>
              </w:rPr>
            </w:pPr>
            <w:r>
              <w:rPr>
                <w:rFonts w:ascii="仿宋_GB2312" w:eastAsia="仿宋_GB2312" w:hint="eastAsia"/>
                <w:b/>
                <w:sz w:val="28"/>
              </w:rPr>
              <w:t>企业申报资料情况</w:t>
            </w:r>
          </w:p>
        </w:tc>
        <w:tc>
          <w:tcPr>
            <w:tcW w:w="0" w:type="auto"/>
            <w:vAlign w:val="center"/>
          </w:tcPr>
          <w:p w:rsidR="003178C6" w:rsidRDefault="0098636D">
            <w:pPr>
              <w:snapToGrid w:val="0"/>
              <w:rPr>
                <w:rFonts w:ascii="仿宋_GB2312" w:eastAsia="仿宋_GB2312"/>
                <w:b/>
                <w:sz w:val="28"/>
              </w:rPr>
            </w:pPr>
            <w:r>
              <w:rPr>
                <w:rFonts w:ascii="仿宋_GB2312" w:eastAsia="仿宋_GB2312" w:hint="eastAsia"/>
                <w:b/>
                <w:sz w:val="28"/>
              </w:rPr>
              <w:t>是否符合要求（是</w:t>
            </w:r>
            <w:r>
              <w:rPr>
                <w:rFonts w:ascii="仿宋_GB2312" w:eastAsia="仿宋_GB2312" w:hint="eastAsia"/>
                <w:sz w:val="28"/>
              </w:rPr>
              <w:sym w:font="Wingdings 2" w:char="F052"/>
            </w:r>
            <w:r>
              <w:rPr>
                <w:rFonts w:ascii="仿宋_GB2312" w:eastAsia="仿宋_GB2312" w:hint="eastAsia"/>
                <w:sz w:val="28"/>
              </w:rPr>
              <w:t>、</w:t>
            </w:r>
            <w:r>
              <w:rPr>
                <w:rFonts w:ascii="仿宋_GB2312" w:eastAsia="仿宋_GB2312" w:hint="eastAsia"/>
                <w:b/>
                <w:sz w:val="28"/>
              </w:rPr>
              <w:t>否</w:t>
            </w:r>
            <w:r>
              <w:rPr>
                <w:rFonts w:ascii="仿宋_GB2312" w:eastAsia="仿宋_GB2312" w:hint="eastAsia"/>
                <w:b/>
                <w:sz w:val="28"/>
              </w:rPr>
              <w:sym w:font="Wingdings 2" w:char="F053"/>
            </w:r>
            <w:r>
              <w:rPr>
                <w:rFonts w:ascii="仿宋_GB2312" w:eastAsia="仿宋_GB2312" w:hint="eastAsia"/>
                <w:b/>
                <w:sz w:val="28"/>
              </w:rPr>
              <w:t>）</w:t>
            </w:r>
          </w:p>
        </w:tc>
        <w:tc>
          <w:tcPr>
            <w:tcW w:w="0" w:type="auto"/>
            <w:vAlign w:val="center"/>
          </w:tcPr>
          <w:p w:rsidR="003178C6" w:rsidRDefault="0098636D">
            <w:pPr>
              <w:snapToGrid w:val="0"/>
              <w:rPr>
                <w:rFonts w:ascii="仿宋_GB2312" w:eastAsia="仿宋_GB2312"/>
                <w:b/>
                <w:sz w:val="28"/>
              </w:rPr>
            </w:pPr>
            <w:r>
              <w:rPr>
                <w:rFonts w:ascii="仿宋_GB2312" w:eastAsia="仿宋_GB2312" w:hint="eastAsia"/>
                <w:b/>
                <w:sz w:val="28"/>
              </w:rPr>
              <w:t>备注</w:t>
            </w:r>
          </w:p>
        </w:tc>
      </w:tr>
      <w:tr w:rsidR="003178C6">
        <w:tc>
          <w:tcPr>
            <w:tcW w:w="0" w:type="auto"/>
            <w:gridSpan w:val="4"/>
          </w:tcPr>
          <w:p w:rsidR="003178C6" w:rsidRDefault="0098636D">
            <w:pPr>
              <w:snapToGrid w:val="0"/>
              <w:rPr>
                <w:rFonts w:ascii="仿宋_GB2312" w:eastAsia="仿宋_GB2312"/>
                <w:sz w:val="28"/>
              </w:rPr>
            </w:pPr>
            <w:r>
              <w:rPr>
                <w:rFonts w:ascii="仿宋_GB2312" w:eastAsia="仿宋_GB2312" w:hint="eastAsia"/>
                <w:sz w:val="28"/>
              </w:rPr>
              <w:t>1</w:t>
            </w:r>
            <w:r>
              <w:rPr>
                <w:rFonts w:ascii="仿宋_GB2312" w:eastAsia="仿宋_GB2312" w:hint="eastAsia"/>
                <w:sz w:val="28"/>
              </w:rPr>
              <w:t>、企业资产</w:t>
            </w:r>
          </w:p>
        </w:tc>
      </w:tr>
      <w:tr w:rsidR="003178C6">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净资产</w:t>
            </w:r>
            <w:r>
              <w:rPr>
                <w:rFonts w:ascii="仿宋_GB2312" w:eastAsia="仿宋_GB2312" w:hint="eastAsia"/>
                <w:sz w:val="28"/>
              </w:rPr>
              <w:t>4000</w:t>
            </w:r>
            <w:r>
              <w:rPr>
                <w:rFonts w:ascii="仿宋_GB2312" w:eastAsia="仿宋_GB2312" w:hint="eastAsia"/>
                <w:sz w:val="28"/>
              </w:rPr>
              <w:t>万元以上。</w:t>
            </w:r>
          </w:p>
        </w:tc>
        <w:tc>
          <w:tcPr>
            <w:tcW w:w="0" w:type="auto"/>
            <w:vAlign w:val="center"/>
          </w:tcPr>
          <w:p w:rsidR="003178C6" w:rsidRDefault="0098636D" w:rsidP="00676AC0">
            <w:pPr>
              <w:snapToGrid w:val="0"/>
              <w:rPr>
                <w:rFonts w:ascii="仿宋_GB2312" w:eastAsia="仿宋_GB2312"/>
                <w:sz w:val="28"/>
              </w:rPr>
            </w:pPr>
            <w:r>
              <w:rPr>
                <w:rFonts w:ascii="仿宋_GB2312" w:eastAsia="仿宋_GB2312" w:hint="eastAsia"/>
                <w:sz w:val="28"/>
              </w:rPr>
              <w:t>净资产</w:t>
            </w:r>
            <w:r>
              <w:rPr>
                <w:rFonts w:ascii="仿宋_GB2312" w:eastAsia="仿宋_GB2312" w:hint="eastAsia"/>
                <w:sz w:val="28"/>
              </w:rPr>
              <w:t>168</w:t>
            </w:r>
            <w:r w:rsidR="00676AC0">
              <w:rPr>
                <w:rFonts w:ascii="仿宋_GB2312" w:eastAsia="仿宋_GB2312" w:hint="eastAsia"/>
                <w:sz w:val="28"/>
              </w:rPr>
              <w:t>40.8</w:t>
            </w:r>
            <w:bookmarkStart w:id="0" w:name="_GoBack"/>
            <w:bookmarkEnd w:id="0"/>
            <w:r>
              <w:rPr>
                <w:rFonts w:ascii="仿宋_GB2312" w:eastAsia="仿宋_GB2312" w:hint="eastAsia"/>
                <w:sz w:val="28"/>
              </w:rPr>
              <w:t>万元</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3178C6" w:rsidRDefault="003178C6">
            <w:pPr>
              <w:snapToGrid w:val="0"/>
              <w:rPr>
                <w:rFonts w:ascii="仿宋_GB2312" w:eastAsia="仿宋_GB2312"/>
                <w:sz w:val="28"/>
              </w:rPr>
            </w:pPr>
          </w:p>
        </w:tc>
      </w:tr>
      <w:tr w:rsidR="003178C6">
        <w:tc>
          <w:tcPr>
            <w:tcW w:w="0" w:type="auto"/>
            <w:gridSpan w:val="4"/>
          </w:tcPr>
          <w:p w:rsidR="003178C6" w:rsidRDefault="0098636D">
            <w:pPr>
              <w:snapToGrid w:val="0"/>
              <w:rPr>
                <w:rFonts w:ascii="仿宋_GB2312" w:eastAsia="仿宋_GB2312"/>
                <w:sz w:val="28"/>
              </w:rPr>
            </w:pPr>
            <w:r>
              <w:rPr>
                <w:rFonts w:ascii="仿宋_GB2312" w:eastAsia="仿宋_GB2312" w:hint="eastAsia"/>
                <w:sz w:val="28"/>
              </w:rPr>
              <w:t>2</w:t>
            </w:r>
            <w:r>
              <w:rPr>
                <w:rFonts w:ascii="仿宋_GB2312" w:eastAsia="仿宋_GB2312" w:hint="eastAsia"/>
                <w:sz w:val="28"/>
              </w:rPr>
              <w:t>、企业主要人员</w:t>
            </w:r>
          </w:p>
        </w:tc>
      </w:tr>
      <w:tr w:rsidR="003178C6">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港口与航道工程专业一级注册建造师不少于</w:t>
            </w:r>
            <w:r>
              <w:rPr>
                <w:rFonts w:ascii="仿宋_GB2312" w:eastAsia="仿宋_GB2312" w:hint="eastAsia"/>
                <w:sz w:val="28"/>
              </w:rPr>
              <w:t>5</w:t>
            </w:r>
            <w:r>
              <w:rPr>
                <w:rFonts w:ascii="仿宋_GB2312" w:eastAsia="仿宋_GB2312" w:hint="eastAsia"/>
                <w:sz w:val="28"/>
              </w:rPr>
              <w:t>人。</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港口与航道工程专业一级注册建造师</w:t>
            </w:r>
            <w:r>
              <w:rPr>
                <w:rFonts w:ascii="仿宋_GB2312" w:eastAsia="仿宋_GB2312" w:hint="eastAsia"/>
                <w:sz w:val="28"/>
              </w:rPr>
              <w:t>5</w:t>
            </w:r>
            <w:r>
              <w:rPr>
                <w:rFonts w:ascii="仿宋_GB2312" w:eastAsia="仿宋_GB2312" w:hint="eastAsia"/>
                <w:sz w:val="28"/>
              </w:rPr>
              <w:t>人（</w:t>
            </w:r>
            <w:r>
              <w:rPr>
                <w:rFonts w:ascii="仿宋_GB2312" w:eastAsia="仿宋_GB2312" w:hint="eastAsia"/>
                <w:sz w:val="28"/>
              </w:rPr>
              <w:t>刘仪伟、陈翠翠、</w:t>
            </w:r>
            <w:r>
              <w:rPr>
                <w:rFonts w:ascii="仿宋_GB2312" w:eastAsia="仿宋_GB2312" w:hint="eastAsia"/>
                <w:sz w:val="28"/>
              </w:rPr>
              <w:t>高自兵</w:t>
            </w:r>
            <w:r>
              <w:rPr>
                <w:rFonts w:ascii="仿宋_GB2312" w:eastAsia="仿宋_GB2312" w:hint="eastAsia"/>
                <w:sz w:val="28"/>
              </w:rPr>
              <w:t>、</w:t>
            </w:r>
            <w:r>
              <w:rPr>
                <w:rFonts w:ascii="仿宋_GB2312" w:eastAsia="仿宋_GB2312" w:hint="eastAsia"/>
                <w:sz w:val="28"/>
              </w:rPr>
              <w:t>霍吉亮</w:t>
            </w:r>
            <w:r>
              <w:rPr>
                <w:rFonts w:ascii="仿宋_GB2312" w:eastAsia="仿宋_GB2312" w:hint="eastAsia"/>
                <w:sz w:val="28"/>
              </w:rPr>
              <w:t>、</w:t>
            </w:r>
            <w:r>
              <w:rPr>
                <w:rFonts w:ascii="仿宋_GB2312" w:eastAsia="仿宋_GB2312" w:hint="eastAsia"/>
                <w:sz w:val="28"/>
              </w:rPr>
              <w:t>杨海超）。</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3178C6" w:rsidRDefault="003178C6">
            <w:pPr>
              <w:snapToGrid w:val="0"/>
              <w:rPr>
                <w:rFonts w:ascii="仿宋_GB2312" w:eastAsia="仿宋_GB2312"/>
                <w:sz w:val="28"/>
              </w:rPr>
            </w:pPr>
          </w:p>
        </w:tc>
      </w:tr>
      <w:tr w:rsidR="003178C6">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w:t>
            </w:r>
            <w:r>
              <w:rPr>
                <w:rFonts w:ascii="仿宋_GB2312" w:eastAsia="仿宋_GB2312" w:hint="eastAsia"/>
                <w:sz w:val="28"/>
              </w:rPr>
              <w:t>1</w:t>
            </w:r>
            <w:r>
              <w:rPr>
                <w:rFonts w:ascii="仿宋_GB2312" w:eastAsia="仿宋_GB2312" w:hint="eastAsia"/>
                <w:sz w:val="28"/>
              </w:rPr>
              <w:t>）技术负责人具有</w:t>
            </w:r>
            <w:r>
              <w:rPr>
                <w:rFonts w:ascii="仿宋_GB2312" w:eastAsia="仿宋_GB2312" w:hint="eastAsia"/>
                <w:sz w:val="28"/>
              </w:rPr>
              <w:t>5</w:t>
            </w:r>
            <w:r>
              <w:rPr>
                <w:rFonts w:ascii="仿宋_GB2312" w:eastAsia="仿宋_GB2312" w:hint="eastAsia"/>
                <w:sz w:val="28"/>
              </w:rPr>
              <w:t>年以上从事工程施工技术管理工作经历，且具有港口与航道工程专业高级职称或港口与航道工程专业一级注册建造师执业资格；工程序列中级以上职称人员不少于</w:t>
            </w:r>
            <w:r>
              <w:rPr>
                <w:rFonts w:ascii="仿宋_GB2312" w:eastAsia="仿宋_GB2312" w:hint="eastAsia"/>
                <w:sz w:val="28"/>
              </w:rPr>
              <w:t>10</w:t>
            </w:r>
            <w:r>
              <w:rPr>
                <w:rFonts w:ascii="仿宋_GB2312" w:eastAsia="仿宋_GB2312" w:hint="eastAsia"/>
                <w:sz w:val="28"/>
              </w:rPr>
              <w:t>人，其中港口与航道工程、机械、电气等专业齐全。</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技术负责人（刘仪伟）具有港口与航道高级工程师职称，从事港口与航道工程施工技术管理工作</w:t>
            </w:r>
            <w:r>
              <w:rPr>
                <w:rFonts w:ascii="仿宋_GB2312" w:eastAsia="仿宋_GB2312" w:hint="eastAsia"/>
                <w:sz w:val="28"/>
              </w:rPr>
              <w:t>16</w:t>
            </w:r>
            <w:r>
              <w:rPr>
                <w:rFonts w:ascii="仿宋_GB2312" w:eastAsia="仿宋_GB2312" w:hint="eastAsia"/>
                <w:sz w:val="28"/>
              </w:rPr>
              <w:t>年。具有中级以上职称人员</w:t>
            </w:r>
            <w:r>
              <w:rPr>
                <w:rFonts w:ascii="仿宋_GB2312" w:eastAsia="仿宋_GB2312" w:hint="eastAsia"/>
                <w:sz w:val="28"/>
              </w:rPr>
              <w:t>10</w:t>
            </w:r>
            <w:r>
              <w:rPr>
                <w:rFonts w:ascii="仿宋_GB2312" w:eastAsia="仿宋_GB2312" w:hint="eastAsia"/>
                <w:sz w:val="28"/>
              </w:rPr>
              <w:t>人。</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3178C6" w:rsidRDefault="003178C6">
            <w:pPr>
              <w:snapToGrid w:val="0"/>
              <w:rPr>
                <w:rFonts w:ascii="仿宋_GB2312" w:eastAsia="仿宋_GB2312"/>
                <w:sz w:val="28"/>
              </w:rPr>
            </w:pPr>
          </w:p>
        </w:tc>
      </w:tr>
      <w:tr w:rsidR="003178C6">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）经考核或培训合格的中级工以上技术工人（</w:t>
            </w:r>
            <w:proofErr w:type="gramStart"/>
            <w:r>
              <w:rPr>
                <w:rFonts w:ascii="仿宋_GB2312" w:eastAsia="仿宋_GB2312" w:hint="eastAsia"/>
                <w:sz w:val="28"/>
              </w:rPr>
              <w:t>含施工</w:t>
            </w:r>
            <w:proofErr w:type="gramEnd"/>
            <w:r>
              <w:rPr>
                <w:rFonts w:ascii="仿宋_GB2312" w:eastAsia="仿宋_GB2312" w:hint="eastAsia"/>
                <w:sz w:val="28"/>
              </w:rPr>
              <w:t>船员）不少于</w:t>
            </w:r>
            <w:r>
              <w:rPr>
                <w:rFonts w:ascii="仿宋_GB2312" w:eastAsia="仿宋_GB2312" w:hint="eastAsia"/>
                <w:sz w:val="28"/>
              </w:rPr>
              <w:t>30</w:t>
            </w:r>
            <w:r>
              <w:rPr>
                <w:rFonts w:ascii="仿宋_GB2312" w:eastAsia="仿宋_GB2312" w:hint="eastAsia"/>
                <w:sz w:val="28"/>
              </w:rPr>
              <w:t>人。</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具有中级工以上技术工人（</w:t>
            </w:r>
            <w:proofErr w:type="gramStart"/>
            <w:r>
              <w:rPr>
                <w:rFonts w:ascii="仿宋_GB2312" w:eastAsia="仿宋_GB2312" w:hint="eastAsia"/>
                <w:sz w:val="28"/>
              </w:rPr>
              <w:t>含施工</w:t>
            </w:r>
            <w:proofErr w:type="gramEnd"/>
            <w:r>
              <w:rPr>
                <w:rFonts w:ascii="仿宋_GB2312" w:eastAsia="仿宋_GB2312" w:hint="eastAsia"/>
                <w:sz w:val="28"/>
              </w:rPr>
              <w:t>船员）</w:t>
            </w:r>
            <w:r>
              <w:rPr>
                <w:rFonts w:ascii="仿宋_GB2312" w:eastAsia="仿宋_GB2312" w:hint="eastAsia"/>
                <w:sz w:val="28"/>
              </w:rPr>
              <w:t>31</w:t>
            </w:r>
            <w:r>
              <w:rPr>
                <w:rFonts w:ascii="仿宋_GB2312" w:eastAsia="仿宋_GB2312" w:hint="eastAsia"/>
                <w:sz w:val="28"/>
              </w:rPr>
              <w:t>人。</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3178C6" w:rsidRDefault="003178C6">
            <w:pPr>
              <w:snapToGrid w:val="0"/>
              <w:rPr>
                <w:rFonts w:ascii="仿宋_GB2312" w:eastAsia="仿宋_GB2312"/>
                <w:sz w:val="28"/>
              </w:rPr>
            </w:pPr>
          </w:p>
        </w:tc>
      </w:tr>
      <w:tr w:rsidR="003178C6">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w:t>
            </w:r>
            <w:r>
              <w:rPr>
                <w:rFonts w:ascii="仿宋_GB2312" w:eastAsia="仿宋_GB2312" w:hint="eastAsia"/>
                <w:sz w:val="28"/>
              </w:rPr>
              <w:t>3</w:t>
            </w:r>
            <w:r>
              <w:rPr>
                <w:rFonts w:ascii="仿宋_GB2312" w:eastAsia="仿宋_GB2312" w:hint="eastAsia"/>
                <w:sz w:val="28"/>
              </w:rPr>
              <w:t>）技术负责人（或注册建造师）主持完成过本类别资质二级以上标准要求的工程业绩不少于</w:t>
            </w:r>
            <w:r>
              <w:rPr>
                <w:rFonts w:ascii="仿宋_GB2312" w:eastAsia="仿宋_GB2312" w:hint="eastAsia"/>
                <w:sz w:val="28"/>
              </w:rPr>
              <w:t>2</w:t>
            </w:r>
            <w:r>
              <w:rPr>
                <w:rFonts w:ascii="仿宋_GB2312" w:eastAsia="仿宋_GB2312" w:hint="eastAsia"/>
                <w:sz w:val="28"/>
              </w:rPr>
              <w:t>项。</w:t>
            </w:r>
          </w:p>
        </w:tc>
        <w:tc>
          <w:tcPr>
            <w:tcW w:w="0" w:type="auto"/>
            <w:vAlign w:val="center"/>
          </w:tcPr>
          <w:p w:rsidR="003178C6" w:rsidRDefault="0098636D">
            <w:pPr>
              <w:widowControl/>
              <w:snapToGrid w:val="0"/>
              <w:spacing w:line="240" w:lineRule="atLeast"/>
              <w:jc w:val="left"/>
              <w:rPr>
                <w:rFonts w:ascii="仿宋_GB2312" w:eastAsia="仿宋_GB2312"/>
                <w:sz w:val="28"/>
              </w:rPr>
            </w:pPr>
            <w:r>
              <w:rPr>
                <w:rFonts w:ascii="仿宋_GB2312" w:eastAsia="仿宋_GB2312" w:hint="eastAsia"/>
                <w:sz w:val="28"/>
              </w:rPr>
              <w:t>技术负责人（刘仪伟）主持完成了</w:t>
            </w:r>
            <w:r>
              <w:rPr>
                <w:rFonts w:ascii="仿宋_GB2312" w:eastAsia="仿宋_GB2312" w:hint="eastAsia"/>
                <w:sz w:val="28"/>
              </w:rPr>
              <w:t>长兴岛北港区港池及航道疏浚工程、珠海市横琴新区综合开发项目本岛工程施工</w:t>
            </w:r>
            <w:r>
              <w:rPr>
                <w:rFonts w:ascii="仿宋_GB2312" w:eastAsia="仿宋_GB2312" w:hint="eastAsia"/>
                <w:sz w:val="28"/>
              </w:rPr>
              <w:t>，并附有相关证明材料。</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3178C6" w:rsidRDefault="003178C6">
            <w:pPr>
              <w:snapToGrid w:val="0"/>
              <w:rPr>
                <w:rFonts w:ascii="仿宋_GB2312" w:eastAsia="仿宋_GB2312"/>
                <w:sz w:val="28"/>
              </w:rPr>
            </w:pPr>
          </w:p>
        </w:tc>
      </w:tr>
      <w:tr w:rsidR="003178C6">
        <w:trPr>
          <w:trHeight w:val="196"/>
        </w:trPr>
        <w:tc>
          <w:tcPr>
            <w:tcW w:w="0" w:type="auto"/>
            <w:gridSpan w:val="4"/>
          </w:tcPr>
          <w:p w:rsidR="003178C6" w:rsidRDefault="0098636D">
            <w:pPr>
              <w:snapToGrid w:val="0"/>
              <w:rPr>
                <w:rFonts w:ascii="仿宋_GB2312" w:eastAsia="仿宋_GB2312"/>
                <w:sz w:val="28"/>
              </w:rPr>
            </w:pPr>
            <w:r>
              <w:rPr>
                <w:rFonts w:ascii="仿宋_GB2312" w:eastAsia="仿宋_GB2312" w:hint="eastAsia"/>
                <w:sz w:val="28"/>
              </w:rPr>
              <w:t>3</w:t>
            </w:r>
            <w:r>
              <w:rPr>
                <w:rFonts w:ascii="仿宋_GB2312" w:eastAsia="仿宋_GB2312" w:hint="eastAsia"/>
                <w:sz w:val="28"/>
              </w:rPr>
              <w:t>、技术装备</w:t>
            </w:r>
          </w:p>
        </w:tc>
      </w:tr>
      <w:tr w:rsidR="003178C6">
        <w:trPr>
          <w:trHeight w:val="161"/>
        </w:trPr>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t>具有下列施工机械设备：</w:t>
            </w:r>
          </w:p>
          <w:p w:rsidR="003178C6" w:rsidRDefault="0098636D">
            <w:pPr>
              <w:snapToGrid w:val="0"/>
              <w:rPr>
                <w:rFonts w:ascii="仿宋_GB2312" w:eastAsia="仿宋_GB2312"/>
                <w:sz w:val="28"/>
              </w:rPr>
            </w:pPr>
            <w:r>
              <w:rPr>
                <w:rFonts w:ascii="仿宋_GB2312" w:eastAsia="仿宋_GB2312" w:hint="eastAsia"/>
                <w:sz w:val="28"/>
              </w:rPr>
              <w:lastRenderedPageBreak/>
              <w:t>（</w:t>
            </w:r>
            <w:r>
              <w:rPr>
                <w:rFonts w:ascii="仿宋_GB2312" w:eastAsia="仿宋_GB2312" w:hint="eastAsia"/>
                <w:sz w:val="28"/>
              </w:rPr>
              <w:t>1</w:t>
            </w:r>
            <w:r>
              <w:rPr>
                <w:rFonts w:ascii="仿宋_GB2312" w:eastAsia="仿宋_GB2312" w:hint="eastAsia"/>
                <w:sz w:val="28"/>
              </w:rPr>
              <w:t>）起重船（</w:t>
            </w:r>
            <w:r>
              <w:rPr>
                <w:rFonts w:ascii="仿宋_GB2312" w:eastAsia="仿宋_GB2312" w:hint="eastAsia"/>
                <w:sz w:val="28"/>
              </w:rPr>
              <w:t>2</w:t>
            </w: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立方米</w:t>
            </w:r>
            <w:proofErr w:type="gramStart"/>
            <w:r>
              <w:rPr>
                <w:rFonts w:ascii="仿宋_GB2312" w:eastAsia="仿宋_GB2312" w:hint="eastAsia"/>
                <w:sz w:val="28"/>
              </w:rPr>
              <w:t>以上斗容挖泥船</w:t>
            </w:r>
            <w:proofErr w:type="gramEnd"/>
            <w:r>
              <w:rPr>
                <w:rFonts w:ascii="仿宋_GB2312" w:eastAsia="仿宋_GB2312" w:hint="eastAsia"/>
                <w:sz w:val="28"/>
              </w:rPr>
              <w:t>。</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sz w:val="28"/>
              </w:rPr>
              <w:lastRenderedPageBreak/>
              <w:t>企业共有工程船舶</w:t>
            </w:r>
            <w:r>
              <w:rPr>
                <w:rFonts w:ascii="仿宋_GB2312" w:eastAsia="仿宋_GB2312" w:hint="eastAsia"/>
                <w:sz w:val="28"/>
              </w:rPr>
              <w:t>2</w:t>
            </w:r>
            <w:r>
              <w:rPr>
                <w:rFonts w:ascii="仿宋_GB2312" w:eastAsia="仿宋_GB2312" w:hint="eastAsia"/>
                <w:sz w:val="28"/>
              </w:rPr>
              <w:t>艘。分别为：</w:t>
            </w:r>
            <w:r>
              <w:rPr>
                <w:rFonts w:ascii="仿宋_GB2312" w:eastAsia="仿宋_GB2312" w:hint="eastAsia"/>
                <w:sz w:val="28"/>
              </w:rPr>
              <w:t>1.</w:t>
            </w:r>
            <w:proofErr w:type="gramStart"/>
            <w:r>
              <w:rPr>
                <w:rFonts w:ascii="仿宋_GB2312" w:eastAsia="仿宋_GB2312" w:hint="eastAsia"/>
                <w:sz w:val="28"/>
              </w:rPr>
              <w:t>永盛工</w:t>
            </w:r>
            <w:proofErr w:type="gramEnd"/>
            <w:r>
              <w:rPr>
                <w:rFonts w:ascii="仿宋_GB2312" w:eastAsia="仿宋_GB2312" w:hint="eastAsia"/>
                <w:sz w:val="28"/>
              </w:rPr>
              <w:lastRenderedPageBreak/>
              <w:t>0018</w:t>
            </w:r>
            <w:r>
              <w:rPr>
                <w:rFonts w:ascii="仿宋_GB2312" w:eastAsia="仿宋_GB2312" w:hint="eastAsia"/>
                <w:sz w:val="28"/>
              </w:rPr>
              <w:t>反铲挖泥船（</w:t>
            </w:r>
            <w:proofErr w:type="gramStart"/>
            <w:r>
              <w:rPr>
                <w:rFonts w:ascii="仿宋_GB2312" w:eastAsia="仿宋_GB2312" w:hint="eastAsia"/>
                <w:sz w:val="28"/>
              </w:rPr>
              <w:t>斗容</w:t>
            </w:r>
            <w:proofErr w:type="gramEnd"/>
            <w:r>
              <w:rPr>
                <w:rFonts w:ascii="仿宋_GB2312" w:eastAsia="仿宋_GB2312" w:hint="eastAsia"/>
                <w:sz w:val="28"/>
              </w:rPr>
              <w:t>4.2</w:t>
            </w:r>
            <w:r>
              <w:rPr>
                <w:rFonts w:ascii="仿宋_GB2312" w:eastAsia="仿宋_GB2312" w:hint="eastAsia"/>
                <w:sz w:val="28"/>
              </w:rPr>
              <w:t>立方米</w:t>
            </w:r>
            <w:r>
              <w:rPr>
                <w:rFonts w:ascii="仿宋_GB2312" w:eastAsia="仿宋_GB2312" w:hint="eastAsia"/>
                <w:sz w:val="28"/>
              </w:rPr>
              <w:t>)</w:t>
            </w:r>
            <w:r>
              <w:rPr>
                <w:rFonts w:ascii="仿宋_GB2312" w:eastAsia="仿宋_GB2312" w:hint="eastAsia"/>
                <w:sz w:val="28"/>
              </w:rPr>
              <w:t>、</w:t>
            </w:r>
            <w:r>
              <w:rPr>
                <w:rFonts w:ascii="仿宋_GB2312" w:eastAsia="仿宋_GB2312" w:hint="eastAsia"/>
                <w:sz w:val="28"/>
              </w:rPr>
              <w:t>2.</w:t>
            </w:r>
            <w:proofErr w:type="gramStart"/>
            <w:r>
              <w:rPr>
                <w:rFonts w:ascii="仿宋_GB2312" w:eastAsia="仿宋_GB2312" w:hint="eastAsia"/>
                <w:sz w:val="28"/>
              </w:rPr>
              <w:t>永盛工</w:t>
            </w:r>
            <w:proofErr w:type="gramEnd"/>
            <w:r>
              <w:rPr>
                <w:rFonts w:ascii="仿宋_GB2312" w:eastAsia="仿宋_GB2312" w:hint="eastAsia"/>
                <w:sz w:val="28"/>
              </w:rPr>
              <w:t>0008</w:t>
            </w:r>
            <w:r>
              <w:rPr>
                <w:rFonts w:ascii="仿宋_GB2312" w:eastAsia="仿宋_GB2312" w:hint="eastAsia"/>
                <w:sz w:val="28"/>
              </w:rPr>
              <w:t>抓斗式起重船</w:t>
            </w:r>
            <w:r>
              <w:rPr>
                <w:rFonts w:ascii="仿宋_GB2312" w:eastAsia="仿宋_GB2312" w:hint="eastAsia"/>
                <w:sz w:val="28"/>
              </w:rPr>
              <w:t>。均附有船舶所有权登记证书、检验合格证书等证明材料复印件。</w:t>
            </w:r>
          </w:p>
        </w:tc>
        <w:tc>
          <w:tcPr>
            <w:tcW w:w="0" w:type="auto"/>
            <w:vAlign w:val="center"/>
          </w:tcPr>
          <w:p w:rsidR="003178C6" w:rsidRDefault="0098636D">
            <w:pPr>
              <w:snapToGrid w:val="0"/>
              <w:rPr>
                <w:rFonts w:ascii="仿宋_GB2312" w:eastAsia="仿宋_GB2312"/>
                <w:sz w:val="28"/>
              </w:rPr>
            </w:pPr>
            <w:r>
              <w:rPr>
                <w:rFonts w:ascii="仿宋_GB2312" w:eastAsia="仿宋_GB2312" w:hint="eastAsia"/>
                <w:b/>
                <w:sz w:val="28"/>
              </w:rPr>
              <w:lastRenderedPageBreak/>
              <w:t>是</w:t>
            </w:r>
            <w:r>
              <w:rPr>
                <w:rFonts w:ascii="仿宋_GB2312" w:eastAsia="仿宋_GB2312" w:hint="eastAsia"/>
                <w:sz w:val="28"/>
              </w:rPr>
              <w:sym w:font="Wingdings 2" w:char="F052"/>
            </w:r>
          </w:p>
        </w:tc>
        <w:tc>
          <w:tcPr>
            <w:tcW w:w="0" w:type="auto"/>
            <w:vAlign w:val="center"/>
          </w:tcPr>
          <w:p w:rsidR="003178C6" w:rsidRDefault="003178C6">
            <w:pPr>
              <w:snapToGrid w:val="0"/>
              <w:rPr>
                <w:rFonts w:ascii="仿宋_GB2312" w:eastAsia="仿宋_GB2312"/>
                <w:sz w:val="28"/>
              </w:rPr>
            </w:pPr>
          </w:p>
        </w:tc>
      </w:tr>
      <w:tr w:rsidR="003178C6">
        <w:trPr>
          <w:trHeight w:val="161"/>
        </w:trPr>
        <w:tc>
          <w:tcPr>
            <w:tcW w:w="0" w:type="auto"/>
            <w:gridSpan w:val="4"/>
          </w:tcPr>
          <w:p w:rsidR="003178C6" w:rsidRDefault="0098636D">
            <w:pPr>
              <w:snapToGrid w:val="0"/>
              <w:ind w:firstLineChars="200" w:firstLine="560"/>
              <w:rPr>
                <w:rFonts w:ascii="仿宋_GB2312" w:eastAsia="仿宋_GB2312"/>
                <w:sz w:val="28"/>
              </w:rPr>
            </w:pPr>
            <w:r>
              <w:rPr>
                <w:rFonts w:ascii="仿宋_GB2312" w:eastAsia="仿宋_GB2312" w:hint="eastAsia"/>
                <w:sz w:val="28"/>
              </w:rPr>
              <w:lastRenderedPageBreak/>
              <w:t>审核意见：经审核申报资料，符合《住房和城乡建设部关于印发建设工程企业资质管理制度改革方案的通知》（建市〔</w:t>
            </w:r>
            <w:r>
              <w:rPr>
                <w:rFonts w:ascii="仿宋_GB2312" w:eastAsia="仿宋_GB2312" w:hint="eastAsia"/>
                <w:sz w:val="28"/>
              </w:rPr>
              <w:t>2020</w:t>
            </w:r>
            <w:r>
              <w:rPr>
                <w:rFonts w:ascii="仿宋_GB2312" w:eastAsia="仿宋_GB2312" w:hint="eastAsia"/>
                <w:sz w:val="28"/>
              </w:rPr>
              <w:t>〕</w:t>
            </w:r>
            <w:r>
              <w:rPr>
                <w:rFonts w:ascii="仿宋_GB2312" w:eastAsia="仿宋_GB2312" w:hint="eastAsia"/>
                <w:sz w:val="28"/>
              </w:rPr>
              <w:t>94</w:t>
            </w:r>
            <w:r>
              <w:rPr>
                <w:rFonts w:ascii="仿宋_GB2312" w:eastAsia="仿宋_GB2312" w:hint="eastAsia"/>
                <w:sz w:val="28"/>
              </w:rPr>
              <w:t>号）关于港口与航道工程施工总承包贰级各项要求，拟审核通过，并按要求至厅管官网进行公示。待公示期完成后将结果反馈至省住房和城乡建设厅。</w:t>
            </w:r>
          </w:p>
          <w:p w:rsidR="003178C6" w:rsidRDefault="0098636D">
            <w:pPr>
              <w:snapToGrid w:val="0"/>
              <w:rPr>
                <w:rFonts w:ascii="仿宋_GB2312" w:eastAsia="仿宋_GB2312"/>
                <w:sz w:val="28"/>
              </w:rPr>
            </w:pPr>
            <w:r>
              <w:rPr>
                <w:rFonts w:ascii="仿宋_GB2312" w:eastAsia="仿宋_GB2312" w:hint="eastAsia"/>
                <w:sz w:val="28"/>
              </w:rPr>
              <w:t xml:space="preserve">    </w:t>
            </w:r>
          </w:p>
          <w:p w:rsidR="003178C6" w:rsidRDefault="0098636D">
            <w:pPr>
              <w:snapToGrid w:val="0"/>
              <w:ind w:firstLineChars="200" w:firstLine="560"/>
              <w:rPr>
                <w:rFonts w:ascii="仿宋_GB2312" w:eastAsia="仿宋_GB2312"/>
                <w:sz w:val="28"/>
              </w:rPr>
            </w:pPr>
            <w:r>
              <w:rPr>
                <w:rFonts w:ascii="仿宋_GB2312" w:eastAsia="仿宋_GB2312" w:hint="eastAsia"/>
                <w:sz w:val="28"/>
              </w:rPr>
              <w:t>审核处室（签字）：</w:t>
            </w:r>
          </w:p>
          <w:p w:rsidR="003178C6" w:rsidRDefault="0098636D">
            <w:pPr>
              <w:snapToGrid w:val="0"/>
              <w:rPr>
                <w:rFonts w:ascii="仿宋_GB2312" w:eastAsia="仿宋_GB2312"/>
                <w:sz w:val="28"/>
              </w:rPr>
            </w:pPr>
            <w:r>
              <w:rPr>
                <w:rFonts w:ascii="仿宋_GB2312" w:eastAsia="仿宋_GB2312" w:hint="eastAsia"/>
                <w:sz w:val="28"/>
              </w:rPr>
              <w:t xml:space="preserve">    </w:t>
            </w:r>
          </w:p>
        </w:tc>
      </w:tr>
      <w:tr w:rsidR="003178C6">
        <w:trPr>
          <w:trHeight w:val="161"/>
        </w:trPr>
        <w:tc>
          <w:tcPr>
            <w:tcW w:w="0" w:type="auto"/>
            <w:gridSpan w:val="4"/>
          </w:tcPr>
          <w:p w:rsidR="003178C6" w:rsidRDefault="003178C6">
            <w:pPr>
              <w:snapToGrid w:val="0"/>
              <w:ind w:firstLineChars="200" w:firstLine="560"/>
              <w:rPr>
                <w:rFonts w:ascii="仿宋_GB2312" w:eastAsia="仿宋_GB2312"/>
                <w:sz w:val="28"/>
              </w:rPr>
            </w:pPr>
          </w:p>
          <w:p w:rsidR="003178C6" w:rsidRDefault="0098636D">
            <w:pPr>
              <w:snapToGrid w:val="0"/>
              <w:ind w:firstLineChars="200" w:firstLine="560"/>
              <w:rPr>
                <w:rFonts w:ascii="仿宋_GB2312" w:eastAsia="仿宋_GB2312"/>
                <w:sz w:val="28"/>
              </w:rPr>
            </w:pPr>
            <w:r>
              <w:rPr>
                <w:rFonts w:ascii="仿宋_GB2312" w:eastAsia="仿宋_GB2312" w:hint="eastAsia"/>
                <w:sz w:val="28"/>
              </w:rPr>
              <w:t>厅领导意见（盖章）：</w:t>
            </w:r>
          </w:p>
          <w:p w:rsidR="003178C6" w:rsidRDefault="003178C6">
            <w:pPr>
              <w:snapToGrid w:val="0"/>
              <w:ind w:firstLineChars="200" w:firstLine="560"/>
              <w:rPr>
                <w:rFonts w:ascii="仿宋_GB2312" w:eastAsia="仿宋_GB2312"/>
                <w:sz w:val="28"/>
              </w:rPr>
            </w:pPr>
          </w:p>
          <w:p w:rsidR="003178C6" w:rsidRDefault="003178C6">
            <w:pPr>
              <w:snapToGrid w:val="0"/>
              <w:ind w:firstLineChars="200" w:firstLine="560"/>
              <w:rPr>
                <w:rFonts w:ascii="仿宋_GB2312" w:eastAsia="仿宋_GB2312"/>
                <w:sz w:val="28"/>
              </w:rPr>
            </w:pPr>
          </w:p>
          <w:p w:rsidR="003178C6" w:rsidRDefault="003178C6">
            <w:pPr>
              <w:snapToGrid w:val="0"/>
              <w:ind w:firstLineChars="200" w:firstLine="560"/>
              <w:rPr>
                <w:rFonts w:ascii="仿宋_GB2312" w:eastAsia="仿宋_GB2312"/>
                <w:sz w:val="28"/>
              </w:rPr>
            </w:pPr>
          </w:p>
        </w:tc>
      </w:tr>
    </w:tbl>
    <w:p w:rsidR="003178C6" w:rsidRDefault="003178C6">
      <w:pPr>
        <w:snapToGrid w:val="0"/>
        <w:spacing w:line="660" w:lineRule="exact"/>
        <w:jc w:val="center"/>
        <w:rPr>
          <w:rFonts w:ascii="仿宋_GB2312" w:eastAsia="仿宋_GB2312"/>
          <w:sz w:val="28"/>
        </w:rPr>
      </w:pPr>
    </w:p>
    <w:sectPr w:rsidR="003178C6">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6D" w:rsidRDefault="0098636D" w:rsidP="00676AC0">
      <w:r>
        <w:separator/>
      </w:r>
    </w:p>
  </w:endnote>
  <w:endnote w:type="continuationSeparator" w:id="0">
    <w:p w:rsidR="0098636D" w:rsidRDefault="0098636D" w:rsidP="0067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6D" w:rsidRDefault="0098636D" w:rsidP="00676AC0">
      <w:r>
        <w:separator/>
      </w:r>
    </w:p>
  </w:footnote>
  <w:footnote w:type="continuationSeparator" w:id="0">
    <w:p w:rsidR="0098636D" w:rsidRDefault="0098636D" w:rsidP="0067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ZjRjYWJjNDExOGUwMjkyMjVlODFkNGFmNmFjNjkifQ=="/>
  </w:docVars>
  <w:rsids>
    <w:rsidRoot w:val="0014711C"/>
    <w:rsid w:val="0002360D"/>
    <w:rsid w:val="00041AFB"/>
    <w:rsid w:val="00052447"/>
    <w:rsid w:val="000630EA"/>
    <w:rsid w:val="00070BE7"/>
    <w:rsid w:val="00094693"/>
    <w:rsid w:val="000E1AFB"/>
    <w:rsid w:val="000E3830"/>
    <w:rsid w:val="000F5C3A"/>
    <w:rsid w:val="00112277"/>
    <w:rsid w:val="00112CAB"/>
    <w:rsid w:val="0014711C"/>
    <w:rsid w:val="00157DA1"/>
    <w:rsid w:val="001711CE"/>
    <w:rsid w:val="001B010A"/>
    <w:rsid w:val="001B212B"/>
    <w:rsid w:val="001B2DB5"/>
    <w:rsid w:val="001C12DE"/>
    <w:rsid w:val="001D0EBD"/>
    <w:rsid w:val="00205D1C"/>
    <w:rsid w:val="00214F18"/>
    <w:rsid w:val="0022278A"/>
    <w:rsid w:val="0022685A"/>
    <w:rsid w:val="0023134B"/>
    <w:rsid w:val="0025531D"/>
    <w:rsid w:val="00271D33"/>
    <w:rsid w:val="002737E7"/>
    <w:rsid w:val="002D1C33"/>
    <w:rsid w:val="002E51C1"/>
    <w:rsid w:val="00304380"/>
    <w:rsid w:val="003178C6"/>
    <w:rsid w:val="00364609"/>
    <w:rsid w:val="003910DA"/>
    <w:rsid w:val="003E4076"/>
    <w:rsid w:val="003F12E3"/>
    <w:rsid w:val="00403989"/>
    <w:rsid w:val="00420762"/>
    <w:rsid w:val="00471B5A"/>
    <w:rsid w:val="004E40CD"/>
    <w:rsid w:val="005030A8"/>
    <w:rsid w:val="005138DD"/>
    <w:rsid w:val="0051441D"/>
    <w:rsid w:val="0055646D"/>
    <w:rsid w:val="00566207"/>
    <w:rsid w:val="00585DF6"/>
    <w:rsid w:val="00596FD7"/>
    <w:rsid w:val="005D2F99"/>
    <w:rsid w:val="005F6376"/>
    <w:rsid w:val="006324D0"/>
    <w:rsid w:val="0063439B"/>
    <w:rsid w:val="00640157"/>
    <w:rsid w:val="00643DFF"/>
    <w:rsid w:val="00657E37"/>
    <w:rsid w:val="0066350D"/>
    <w:rsid w:val="00676AC0"/>
    <w:rsid w:val="00684051"/>
    <w:rsid w:val="00693D96"/>
    <w:rsid w:val="006E370F"/>
    <w:rsid w:val="00710296"/>
    <w:rsid w:val="00733EA6"/>
    <w:rsid w:val="007B0501"/>
    <w:rsid w:val="007E6CEA"/>
    <w:rsid w:val="00804142"/>
    <w:rsid w:val="008401AD"/>
    <w:rsid w:val="00856AB6"/>
    <w:rsid w:val="0086112C"/>
    <w:rsid w:val="0086519A"/>
    <w:rsid w:val="00872F8C"/>
    <w:rsid w:val="00872FB6"/>
    <w:rsid w:val="008B1CCF"/>
    <w:rsid w:val="008D507A"/>
    <w:rsid w:val="00906CB1"/>
    <w:rsid w:val="00933568"/>
    <w:rsid w:val="00936BF0"/>
    <w:rsid w:val="00967190"/>
    <w:rsid w:val="0098302E"/>
    <w:rsid w:val="0098636D"/>
    <w:rsid w:val="009B4FF1"/>
    <w:rsid w:val="009C06EA"/>
    <w:rsid w:val="009E41CA"/>
    <w:rsid w:val="009F4FB9"/>
    <w:rsid w:val="00A73EBA"/>
    <w:rsid w:val="00A75CE5"/>
    <w:rsid w:val="00A828C3"/>
    <w:rsid w:val="00A914C4"/>
    <w:rsid w:val="00AB16A5"/>
    <w:rsid w:val="00AB2352"/>
    <w:rsid w:val="00AC3C15"/>
    <w:rsid w:val="00AC699D"/>
    <w:rsid w:val="00B20FFA"/>
    <w:rsid w:val="00B8265D"/>
    <w:rsid w:val="00BB151D"/>
    <w:rsid w:val="00BF59E2"/>
    <w:rsid w:val="00C727A9"/>
    <w:rsid w:val="00C8303C"/>
    <w:rsid w:val="00C979E2"/>
    <w:rsid w:val="00CA68E9"/>
    <w:rsid w:val="00CA7CDA"/>
    <w:rsid w:val="00D1203E"/>
    <w:rsid w:val="00D1287F"/>
    <w:rsid w:val="00D47603"/>
    <w:rsid w:val="00E761AB"/>
    <w:rsid w:val="00E81586"/>
    <w:rsid w:val="00E84D65"/>
    <w:rsid w:val="00E90A14"/>
    <w:rsid w:val="00EC5D90"/>
    <w:rsid w:val="00ED7424"/>
    <w:rsid w:val="00EE6900"/>
    <w:rsid w:val="00EF66D1"/>
    <w:rsid w:val="00F01E81"/>
    <w:rsid w:val="00F32DA3"/>
    <w:rsid w:val="00F35B26"/>
    <w:rsid w:val="00F4564A"/>
    <w:rsid w:val="00F52527"/>
    <w:rsid w:val="00F575E3"/>
    <w:rsid w:val="00F76109"/>
    <w:rsid w:val="00F903F5"/>
    <w:rsid w:val="00F96469"/>
    <w:rsid w:val="00FC320A"/>
    <w:rsid w:val="00FC5A7D"/>
    <w:rsid w:val="00FD20BD"/>
    <w:rsid w:val="01396E1E"/>
    <w:rsid w:val="01F80A87"/>
    <w:rsid w:val="105772C0"/>
    <w:rsid w:val="1F3C1A67"/>
    <w:rsid w:val="2A5D55EF"/>
    <w:rsid w:val="2DF71667"/>
    <w:rsid w:val="418C2076"/>
    <w:rsid w:val="46222FA9"/>
    <w:rsid w:val="47503B46"/>
    <w:rsid w:val="4D6B16DA"/>
    <w:rsid w:val="51DC4954"/>
    <w:rsid w:val="79705240"/>
    <w:rsid w:val="7BDC4AFD"/>
    <w:rsid w:val="7D07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400" w:lineRule="exact"/>
    </w:pPr>
    <w:rPr>
      <w:rFonts w:ascii="仿宋_GB2312"/>
      <w:spacing w:val="6"/>
      <w:sz w:val="26"/>
    </w:rPr>
  </w:style>
  <w:style w:type="paragraph" w:styleId="a4">
    <w:name w:val="header"/>
    <w:basedOn w:val="a"/>
    <w:next w:val="a5"/>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Quote"/>
    <w:basedOn w:val="a"/>
    <w:next w:val="a"/>
    <w:uiPriority w:val="99"/>
    <w:qFormat/>
    <w:pPr>
      <w:ind w:left="864" w:right="864"/>
      <w:jc w:val="center"/>
    </w:pPr>
    <w:rPr>
      <w:rFonts w:ascii="Times New Roman" w:hAnsi="Times New Roman" w:cs="Times New Roman"/>
      <w:i/>
      <w:iCs/>
      <w:color w:val="404040"/>
      <w:szCs w:val="21"/>
    </w:rPr>
  </w:style>
  <w:style w:type="paragraph" w:styleId="a6">
    <w:name w:val="Balloon Text"/>
    <w:basedOn w:val="a"/>
    <w:link w:val="Char0"/>
    <w:uiPriority w:val="99"/>
    <w:semiHidden/>
    <w:unhideWhenUsed/>
    <w:rPr>
      <w:sz w:val="18"/>
      <w:szCs w:val="18"/>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table" w:styleId="a8">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1"/>
    <w:link w:val="a4"/>
    <w:uiPriority w:val="99"/>
    <w:rPr>
      <w:sz w:val="18"/>
      <w:szCs w:val="18"/>
    </w:rPr>
  </w:style>
  <w:style w:type="character" w:customStyle="1" w:styleId="Char1">
    <w:name w:val="页脚 Char"/>
    <w:basedOn w:val="a1"/>
    <w:link w:val="a7"/>
    <w:uiPriority w:val="99"/>
    <w:rPr>
      <w:sz w:val="18"/>
      <w:szCs w:val="18"/>
    </w:rPr>
  </w:style>
  <w:style w:type="character" w:customStyle="1" w:styleId="Char0">
    <w:name w:val="批注框文本 Char"/>
    <w:basedOn w:val="a1"/>
    <w:link w:val="a6"/>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400" w:lineRule="exact"/>
    </w:pPr>
    <w:rPr>
      <w:rFonts w:ascii="仿宋_GB2312"/>
      <w:spacing w:val="6"/>
      <w:sz w:val="26"/>
    </w:rPr>
  </w:style>
  <w:style w:type="paragraph" w:styleId="a4">
    <w:name w:val="header"/>
    <w:basedOn w:val="a"/>
    <w:next w:val="a5"/>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Quote"/>
    <w:basedOn w:val="a"/>
    <w:next w:val="a"/>
    <w:uiPriority w:val="99"/>
    <w:qFormat/>
    <w:pPr>
      <w:ind w:left="864" w:right="864"/>
      <w:jc w:val="center"/>
    </w:pPr>
    <w:rPr>
      <w:rFonts w:ascii="Times New Roman" w:hAnsi="Times New Roman" w:cs="Times New Roman"/>
      <w:i/>
      <w:iCs/>
      <w:color w:val="404040"/>
      <w:szCs w:val="21"/>
    </w:rPr>
  </w:style>
  <w:style w:type="paragraph" w:styleId="a6">
    <w:name w:val="Balloon Text"/>
    <w:basedOn w:val="a"/>
    <w:link w:val="Char0"/>
    <w:uiPriority w:val="99"/>
    <w:semiHidden/>
    <w:unhideWhenUsed/>
    <w:rPr>
      <w:sz w:val="18"/>
      <w:szCs w:val="18"/>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table" w:styleId="a8">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1"/>
    <w:link w:val="a4"/>
    <w:uiPriority w:val="99"/>
    <w:rPr>
      <w:sz w:val="18"/>
      <w:szCs w:val="18"/>
    </w:rPr>
  </w:style>
  <w:style w:type="character" w:customStyle="1" w:styleId="Char1">
    <w:name w:val="页脚 Char"/>
    <w:basedOn w:val="a1"/>
    <w:link w:val="a7"/>
    <w:uiPriority w:val="99"/>
    <w:rPr>
      <w:sz w:val="18"/>
      <w:szCs w:val="18"/>
    </w:rPr>
  </w:style>
  <w:style w:type="character" w:customStyle="1" w:styleId="Char0">
    <w:name w:val="批注框文本 Char"/>
    <w:basedOn w:val="a1"/>
    <w:link w:val="a6"/>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741</Characters>
  <Application>Microsoft Office Word</Application>
  <DocSecurity>0</DocSecurity>
  <Lines>6</Lines>
  <Paragraphs>1</Paragraphs>
  <ScaleCrop>false</ScaleCrop>
  <Company>Microsoft</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卢本坤</dc:creator>
  <cp:lastModifiedBy>卢本坤</cp:lastModifiedBy>
  <cp:revision>118</cp:revision>
  <cp:lastPrinted>2021-07-02T07:59:00Z</cp:lastPrinted>
  <dcterms:created xsi:type="dcterms:W3CDTF">2021-06-30T07:22:00Z</dcterms:created>
  <dcterms:modified xsi:type="dcterms:W3CDTF">2023-12-12T02:30:00Z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B71B334BEB584E4D9FF72009F54A4C77_12</vt:lpwstr>
  </property>
</Properties>
</file>