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left"/>
        <w:rPr>
          <w:rFonts w:hint="default" w:ascii="方正小标宋简体" w:hAnsi="方正小标宋简体" w:eastAsia="方正小标宋简体" w:cs="方正小标宋简体"/>
          <w:b w:val="0"/>
          <w:bCs w:val="0"/>
          <w:i w:val="0"/>
          <w:iCs w:val="0"/>
          <w:caps w:val="0"/>
          <w:color w:val="333333"/>
          <w:spacing w:val="0"/>
          <w:sz w:val="28"/>
          <w:szCs w:val="28"/>
          <w:lang w:val="en-US" w:eastAsia="zh-CN"/>
        </w:rPr>
      </w:pPr>
      <w:r>
        <w:rPr>
          <w:rFonts w:hint="eastAsia" w:ascii="方正小标宋简体" w:hAnsi="方正小标宋简体" w:eastAsia="方正小标宋简体" w:cs="方正小标宋简体"/>
          <w:b w:val="0"/>
          <w:bCs w:val="0"/>
          <w:i w:val="0"/>
          <w:iCs w:val="0"/>
          <w:caps w:val="0"/>
          <w:color w:val="333333"/>
          <w:spacing w:val="0"/>
          <w:sz w:val="28"/>
          <w:szCs w:val="28"/>
          <w:lang w:val="en-US" w:eastAsia="zh-CN"/>
        </w:rPr>
        <w:t>附件2</w:t>
      </w:r>
    </w:p>
    <w:p>
      <w:pPr>
        <w:numPr>
          <w:ilvl w:val="0"/>
          <w:numId w:val="0"/>
        </w:numPr>
        <w:ind w:firstLine="720" w:firstLineChars="200"/>
        <w:rPr>
          <w:rFonts w:hint="eastAsia" w:ascii="方正小标宋简体" w:hAnsi="方正小标宋简体" w:eastAsia="方正小标宋简体" w:cs="方正小标宋简体"/>
          <w:b w:val="0"/>
          <w:bCs w:val="0"/>
          <w:i w:val="0"/>
          <w:iCs w:val="0"/>
          <w:caps w:val="0"/>
          <w:color w:val="333333"/>
          <w:spacing w:val="0"/>
          <w:sz w:val="36"/>
          <w:szCs w:val="36"/>
          <w:lang w:val="en-US" w:eastAsia="zh-CN"/>
        </w:rPr>
      </w:pPr>
      <w:r>
        <w:rPr>
          <w:rFonts w:hint="eastAsia" w:ascii="方正小标宋简体" w:hAnsi="方正小标宋简体" w:eastAsia="方正小标宋简体" w:cs="方正小标宋简体"/>
          <w:b w:val="0"/>
          <w:bCs w:val="0"/>
          <w:i w:val="0"/>
          <w:iCs w:val="0"/>
          <w:caps w:val="0"/>
          <w:color w:val="333333"/>
          <w:spacing w:val="0"/>
          <w:sz w:val="36"/>
          <w:szCs w:val="36"/>
          <w:lang w:val="en-US" w:eastAsia="zh-CN"/>
        </w:rPr>
        <w:t>湖南省公路养护作业企业资质管理申报指南</w:t>
      </w:r>
    </w:p>
    <w:p>
      <w:pPr>
        <w:numPr>
          <w:ilvl w:val="0"/>
          <w:numId w:val="0"/>
        </w:numPr>
        <w:rPr>
          <w:rFonts w:hint="default" w:ascii="方正小标宋简体" w:hAnsi="方正小标宋简体" w:eastAsia="方正小标宋简体" w:cs="方正小标宋简体"/>
          <w:b w:val="0"/>
          <w:bCs w:val="0"/>
          <w:i w:val="0"/>
          <w:iCs w:val="0"/>
          <w:caps w:val="0"/>
          <w:color w:val="333333"/>
          <w:spacing w:val="0"/>
          <w:sz w:val="36"/>
          <w:szCs w:val="36"/>
          <w:lang w:val="en-US" w:eastAsia="zh-CN"/>
        </w:rPr>
      </w:pPr>
      <w:r>
        <w:rPr>
          <w:rFonts w:hint="eastAsia" w:ascii="仿宋_GB2312" w:hAnsi="仿宋_GB2312" w:eastAsia="仿宋_GB2312" w:cs="仿宋_GB2312"/>
          <w:b w:val="0"/>
          <w:bCs w:val="0"/>
          <w:i w:val="0"/>
          <w:iCs w:val="0"/>
          <w:caps w:val="0"/>
          <w:color w:val="333333"/>
          <w:spacing w:val="0"/>
          <w:sz w:val="30"/>
          <w:szCs w:val="30"/>
          <w:lang w:val="en-US" w:eastAsia="zh-CN"/>
        </w:rPr>
        <w:t xml:space="preserve">                    </w:t>
      </w:r>
      <w:r>
        <w:rPr>
          <w:rFonts w:hint="eastAsia" w:ascii="方正小标宋简体" w:hAnsi="方正小标宋简体" w:eastAsia="方正小标宋简体" w:cs="方正小标宋简体"/>
          <w:b w:val="0"/>
          <w:bCs w:val="0"/>
          <w:i w:val="0"/>
          <w:iCs w:val="0"/>
          <w:caps w:val="0"/>
          <w:color w:val="333333"/>
          <w:spacing w:val="0"/>
          <w:sz w:val="36"/>
          <w:szCs w:val="36"/>
          <w:lang w:val="en-US" w:eastAsia="zh-CN"/>
        </w:rPr>
        <w:t xml:space="preserve">  (2023年）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val="0"/>
          <w:bCs w:val="0"/>
          <w:i w:val="0"/>
          <w:iCs w:val="0"/>
          <w:caps w:val="0"/>
          <w:color w:val="333333"/>
          <w:spacing w:val="0"/>
          <w:sz w:val="30"/>
          <w:szCs w:val="30"/>
          <w:lang w:val="en-US" w:eastAsia="zh-CN"/>
        </w:rPr>
        <w:t>为进一步规范公路养护工程市场秩序，营造开放公平的养护市场，根据《公路养护工程管理办法》（交公路发〔2018〕33 号）《公路养护作业企业资质管理办法》（交通运输部令2021年第22号）（以下简称：《办法》）、《湖南省2022年纵深推进“放管服”改革全面优化营商环境重点任务分工方案》（湘政办函〔2022〕19号）、《湖南省公路养护作业企业资质管理实施细则》（湘交养管规〔2022〕2号）（以下简称《实施细则》）结合湖南省公路养护工程市场实际，制定本服务指南。</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bCs/>
          <w:i w:val="0"/>
          <w:iCs w:val="0"/>
          <w:caps w:val="0"/>
          <w:color w:val="333333"/>
          <w:spacing w:val="0"/>
          <w:sz w:val="30"/>
          <w:szCs w:val="30"/>
          <w:lang w:val="en-US" w:eastAsia="zh-CN"/>
        </w:rPr>
      </w:pPr>
      <w:r>
        <w:rPr>
          <w:rFonts w:hint="eastAsia" w:ascii="仿宋_GB2312" w:hAnsi="仿宋_GB2312" w:eastAsia="仿宋_GB2312" w:cs="仿宋_GB2312"/>
          <w:b/>
          <w:bCs/>
          <w:i w:val="0"/>
          <w:iCs w:val="0"/>
          <w:caps w:val="0"/>
          <w:color w:val="333333"/>
          <w:spacing w:val="0"/>
          <w:sz w:val="30"/>
          <w:szCs w:val="30"/>
          <w:lang w:val="en-US" w:eastAsia="zh-CN"/>
        </w:rPr>
        <w:t>办理条件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b/>
          <w:bCs/>
          <w:i w:val="0"/>
          <w:iCs w:val="0"/>
          <w:caps w:val="0"/>
          <w:color w:val="333333"/>
          <w:spacing w:val="0"/>
          <w:sz w:val="30"/>
          <w:szCs w:val="30"/>
          <w:lang w:val="en-US" w:eastAsia="zh-CN"/>
        </w:rPr>
      </w:pPr>
      <w:r>
        <w:rPr>
          <w:rFonts w:hint="eastAsia" w:ascii="仿宋_GB2312" w:hAnsi="仿宋_GB2312" w:eastAsia="仿宋_GB2312" w:cs="仿宋_GB2312"/>
          <w:b/>
          <w:bCs/>
          <w:i w:val="0"/>
          <w:iCs w:val="0"/>
          <w:caps w:val="0"/>
          <w:color w:val="333333"/>
          <w:spacing w:val="0"/>
          <w:sz w:val="30"/>
          <w:szCs w:val="30"/>
          <w:lang w:val="en-US" w:eastAsia="zh-CN"/>
        </w:rPr>
        <w:t>（一）总体要求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val="0"/>
          <w:bCs w:val="0"/>
          <w:i w:val="0"/>
          <w:iCs w:val="0"/>
          <w:caps w:val="0"/>
          <w:color w:val="333333"/>
          <w:spacing w:val="0"/>
          <w:sz w:val="30"/>
          <w:szCs w:val="30"/>
          <w:lang w:val="en-US" w:eastAsia="zh-CN"/>
        </w:rPr>
        <w:t>1</w:t>
      </w:r>
      <w:r>
        <w:rPr>
          <w:rFonts w:hint="default" w:ascii="仿宋_GB2312" w:hAnsi="仿宋_GB2312" w:eastAsia="仿宋_GB2312" w:cs="仿宋_GB2312"/>
          <w:b w:val="0"/>
          <w:bCs w:val="0"/>
          <w:i w:val="0"/>
          <w:iCs w:val="0"/>
          <w:caps w:val="0"/>
          <w:color w:val="333333"/>
          <w:spacing w:val="0"/>
          <w:sz w:val="30"/>
          <w:szCs w:val="30"/>
          <w:lang w:val="en-US" w:eastAsia="zh-CN"/>
        </w:rPr>
        <w:t>.申请公路养护作业资质的</w:t>
      </w:r>
      <w:r>
        <w:rPr>
          <w:rFonts w:hint="eastAsia" w:ascii="仿宋_GB2312" w:hAnsi="仿宋_GB2312" w:eastAsia="仿宋_GB2312" w:cs="仿宋_GB2312"/>
          <w:b w:val="0"/>
          <w:bCs w:val="0"/>
          <w:i w:val="0"/>
          <w:iCs w:val="0"/>
          <w:caps w:val="0"/>
          <w:color w:val="333333"/>
          <w:spacing w:val="0"/>
          <w:sz w:val="30"/>
          <w:szCs w:val="30"/>
          <w:lang w:val="en-US" w:eastAsia="zh-CN"/>
        </w:rPr>
        <w:t>企业</w:t>
      </w:r>
      <w:r>
        <w:rPr>
          <w:rFonts w:hint="default" w:ascii="仿宋_GB2312" w:hAnsi="仿宋_GB2312" w:eastAsia="仿宋_GB2312" w:cs="仿宋_GB2312"/>
          <w:b w:val="0"/>
          <w:bCs w:val="0"/>
          <w:i w:val="0"/>
          <w:iCs w:val="0"/>
          <w:caps w:val="0"/>
          <w:color w:val="333333"/>
          <w:spacing w:val="0"/>
          <w:sz w:val="30"/>
          <w:szCs w:val="30"/>
          <w:lang w:val="en-US" w:eastAsia="zh-CN"/>
        </w:rPr>
        <w:t>应当是依法登记注册的企业法人，且满足《办法》规定的人员、技术设备、财务状况、业绩条件</w:t>
      </w:r>
      <w:r>
        <w:rPr>
          <w:rFonts w:hint="eastAsia" w:ascii="仿宋_GB2312" w:hAnsi="仿宋_GB2312" w:eastAsia="仿宋_GB2312" w:cs="仿宋_GB2312"/>
          <w:b w:val="0"/>
          <w:bCs w:val="0"/>
          <w:i w:val="0"/>
          <w:iCs w:val="0"/>
          <w:caps w:val="0"/>
          <w:color w:val="333333"/>
          <w:spacing w:val="0"/>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val="0"/>
          <w:bCs w:val="0"/>
          <w:i w:val="0"/>
          <w:iCs w:val="0"/>
          <w:caps w:val="0"/>
          <w:color w:val="333333"/>
          <w:spacing w:val="0"/>
          <w:sz w:val="30"/>
          <w:szCs w:val="30"/>
          <w:lang w:val="en-US" w:eastAsia="zh-CN"/>
        </w:rPr>
        <w:t>2</w:t>
      </w:r>
      <w:r>
        <w:rPr>
          <w:rFonts w:hint="default" w:ascii="仿宋_GB2312" w:hAnsi="仿宋_GB2312" w:eastAsia="仿宋_GB2312" w:cs="仿宋_GB2312"/>
          <w:b w:val="0"/>
          <w:bCs w:val="0"/>
          <w:i w:val="0"/>
          <w:iCs w:val="0"/>
          <w:caps w:val="0"/>
          <w:color w:val="333333"/>
          <w:spacing w:val="0"/>
          <w:sz w:val="30"/>
          <w:szCs w:val="30"/>
          <w:lang w:val="en-US" w:eastAsia="zh-CN"/>
        </w:rPr>
        <w:t>.公路养护作业</w:t>
      </w:r>
      <w:r>
        <w:rPr>
          <w:rFonts w:hint="eastAsia" w:ascii="仿宋_GB2312" w:hAnsi="仿宋_GB2312" w:eastAsia="仿宋_GB2312" w:cs="仿宋_GB2312"/>
          <w:b w:val="0"/>
          <w:bCs w:val="0"/>
          <w:i w:val="0"/>
          <w:iCs w:val="0"/>
          <w:caps w:val="0"/>
          <w:color w:val="333333"/>
          <w:spacing w:val="0"/>
          <w:sz w:val="30"/>
          <w:szCs w:val="30"/>
          <w:lang w:val="en-US" w:eastAsia="zh-CN"/>
        </w:rPr>
        <w:t>企业</w:t>
      </w:r>
      <w:r>
        <w:rPr>
          <w:rFonts w:hint="default" w:ascii="仿宋_GB2312" w:hAnsi="仿宋_GB2312" w:eastAsia="仿宋_GB2312" w:cs="仿宋_GB2312"/>
          <w:b w:val="0"/>
          <w:bCs w:val="0"/>
          <w:i w:val="0"/>
          <w:iCs w:val="0"/>
          <w:caps w:val="0"/>
          <w:color w:val="333333"/>
          <w:spacing w:val="0"/>
          <w:sz w:val="30"/>
          <w:szCs w:val="30"/>
          <w:lang w:val="en-US" w:eastAsia="zh-CN"/>
        </w:rPr>
        <w:t>的序列、等级、条件及承担范围等按照《办法》规定执行。其中，申请人具备《办法》第十四条第1-4项条件的，可承担各等级公路交通安全设施的各类养护工程；申请人具备《办法》第十四条第1-3项条件的，仅可承担二级及以下公路交通安全设施的各类养护工程，其业务承接范围将在资质证书上载明</w:t>
      </w:r>
      <w:r>
        <w:rPr>
          <w:rFonts w:hint="eastAsia" w:ascii="仿宋_GB2312" w:hAnsi="仿宋_GB2312" w:eastAsia="仿宋_GB2312" w:cs="仿宋_GB2312"/>
          <w:b w:val="0"/>
          <w:bCs w:val="0"/>
          <w:i w:val="0"/>
          <w:iCs w:val="0"/>
          <w:caps w:val="0"/>
          <w:color w:val="333333"/>
          <w:spacing w:val="0"/>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val="0"/>
          <w:bCs w:val="0"/>
          <w:i w:val="0"/>
          <w:iCs w:val="0"/>
          <w:caps w:val="0"/>
          <w:color w:val="333333"/>
          <w:spacing w:val="0"/>
          <w:sz w:val="30"/>
          <w:szCs w:val="30"/>
          <w:lang w:val="en-US" w:eastAsia="zh-CN"/>
        </w:rPr>
        <w:t>3.根据《实施细则》第十五条【减证便民】相关要求，获得原2016年、2017年、2018年省厅批复的湖南省公路养护资质的企业可按延续类申报，简</w:t>
      </w:r>
      <w:r>
        <w:rPr>
          <w:rFonts w:hint="default" w:ascii="仿宋_GB2312" w:hAnsi="仿宋_GB2312" w:eastAsia="仿宋_GB2312" w:cs="仿宋_GB2312"/>
          <w:b w:val="0"/>
          <w:bCs w:val="0"/>
          <w:i w:val="0"/>
          <w:iCs w:val="0"/>
          <w:caps w:val="0"/>
          <w:color w:val="333333"/>
          <w:spacing w:val="0"/>
          <w:sz w:val="30"/>
          <w:szCs w:val="30"/>
          <w:lang w:val="en-US" w:eastAsia="zh-CN"/>
        </w:rPr>
        <w:t>化办理程序</w:t>
      </w:r>
      <w:r>
        <w:rPr>
          <w:rFonts w:hint="eastAsia" w:ascii="仿宋_GB2312" w:hAnsi="仿宋_GB2312" w:eastAsia="仿宋_GB2312" w:cs="仿宋_GB2312"/>
          <w:b w:val="0"/>
          <w:bCs w:val="0"/>
          <w:i w:val="0"/>
          <w:iCs w:val="0"/>
          <w:caps w:val="0"/>
          <w:color w:val="333333"/>
          <w:spacing w:val="0"/>
          <w:sz w:val="30"/>
          <w:szCs w:val="30"/>
          <w:lang w:val="en-US" w:eastAsia="zh-CN"/>
        </w:rPr>
        <w:t>，</w:t>
      </w:r>
      <w:r>
        <w:rPr>
          <w:rFonts w:hint="default" w:ascii="仿宋_GB2312" w:hAnsi="仿宋_GB2312" w:eastAsia="仿宋_GB2312" w:cs="仿宋_GB2312"/>
          <w:b w:val="0"/>
          <w:bCs w:val="0"/>
          <w:i w:val="0"/>
          <w:iCs w:val="0"/>
          <w:caps w:val="0"/>
          <w:color w:val="333333"/>
          <w:spacing w:val="0"/>
          <w:sz w:val="30"/>
          <w:szCs w:val="30"/>
          <w:lang w:val="en-US" w:eastAsia="zh-CN"/>
        </w:rPr>
        <w:t>免原件核查</w:t>
      </w:r>
      <w:r>
        <w:rPr>
          <w:rFonts w:hint="eastAsia" w:ascii="仿宋_GB2312" w:hAnsi="仿宋_GB2312" w:eastAsia="仿宋_GB2312" w:cs="仿宋_GB2312"/>
          <w:b w:val="0"/>
          <w:bCs w:val="0"/>
          <w:i w:val="0"/>
          <w:iCs w:val="0"/>
          <w:caps w:val="0"/>
          <w:color w:val="333333"/>
          <w:spacing w:val="0"/>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b/>
          <w:bCs/>
          <w:i w:val="0"/>
          <w:iCs w:val="0"/>
          <w:caps w:val="0"/>
          <w:color w:val="333333"/>
          <w:spacing w:val="0"/>
          <w:sz w:val="30"/>
          <w:szCs w:val="30"/>
          <w:lang w:val="en-US" w:eastAsia="zh-CN"/>
        </w:rPr>
      </w:pPr>
      <w:r>
        <w:rPr>
          <w:rFonts w:hint="default" w:ascii="仿宋_GB2312" w:hAnsi="仿宋_GB2312" w:eastAsia="仿宋_GB2312" w:cs="仿宋_GB2312"/>
          <w:b/>
          <w:bCs/>
          <w:i w:val="0"/>
          <w:iCs w:val="0"/>
          <w:caps w:val="0"/>
          <w:color w:val="333333"/>
          <w:spacing w:val="0"/>
          <w:sz w:val="30"/>
          <w:szCs w:val="30"/>
          <w:lang w:val="en-US" w:eastAsia="zh-CN"/>
        </w:rPr>
        <w:t>（二）企业财务状况要求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val="0"/>
          <w:bCs w:val="0"/>
          <w:i w:val="0"/>
          <w:iCs w:val="0"/>
          <w:caps w:val="0"/>
          <w:color w:val="333333"/>
          <w:spacing w:val="0"/>
          <w:sz w:val="30"/>
          <w:szCs w:val="30"/>
          <w:lang w:val="en-US" w:eastAsia="zh-CN"/>
        </w:rPr>
        <w:t>1.</w:t>
      </w:r>
      <w:r>
        <w:rPr>
          <w:rFonts w:hint="default" w:ascii="仿宋_GB2312" w:hAnsi="仿宋_GB2312" w:eastAsia="仿宋_GB2312" w:cs="仿宋_GB2312"/>
          <w:b w:val="0"/>
          <w:bCs w:val="0"/>
          <w:i w:val="0"/>
          <w:iCs w:val="0"/>
          <w:caps w:val="0"/>
          <w:color w:val="333333"/>
          <w:spacing w:val="0"/>
          <w:sz w:val="30"/>
          <w:szCs w:val="30"/>
          <w:lang w:val="en-US" w:eastAsia="zh-CN"/>
        </w:rPr>
        <w:t>申报</w:t>
      </w:r>
      <w:r>
        <w:rPr>
          <w:rFonts w:hint="eastAsia" w:ascii="仿宋_GB2312" w:hAnsi="仿宋_GB2312" w:eastAsia="仿宋_GB2312" w:cs="仿宋_GB2312"/>
          <w:b w:val="0"/>
          <w:bCs w:val="0"/>
          <w:i w:val="0"/>
          <w:iCs w:val="0"/>
          <w:caps w:val="0"/>
          <w:color w:val="333333"/>
          <w:spacing w:val="0"/>
          <w:sz w:val="30"/>
          <w:szCs w:val="30"/>
          <w:lang w:val="en-US" w:eastAsia="zh-CN"/>
        </w:rPr>
        <w:t>企业</w:t>
      </w:r>
      <w:r>
        <w:rPr>
          <w:rFonts w:hint="default" w:ascii="仿宋_GB2312" w:hAnsi="仿宋_GB2312" w:eastAsia="仿宋_GB2312" w:cs="仿宋_GB2312"/>
          <w:b w:val="0"/>
          <w:bCs w:val="0"/>
          <w:i w:val="0"/>
          <w:iCs w:val="0"/>
          <w:caps w:val="0"/>
          <w:color w:val="333333"/>
          <w:spacing w:val="0"/>
          <w:sz w:val="30"/>
          <w:szCs w:val="30"/>
          <w:lang w:val="en-US" w:eastAsia="zh-CN"/>
        </w:rPr>
        <w:t>需提供近3年经</w:t>
      </w:r>
      <w:r>
        <w:rPr>
          <w:rFonts w:hint="eastAsia" w:ascii="仿宋_GB2312" w:hAnsi="仿宋_GB2312" w:eastAsia="仿宋_GB2312" w:cs="仿宋_GB2312"/>
          <w:b w:val="0"/>
          <w:bCs w:val="0"/>
          <w:i w:val="0"/>
          <w:iCs w:val="0"/>
          <w:caps w:val="0"/>
          <w:color w:val="333333"/>
          <w:spacing w:val="0"/>
          <w:sz w:val="30"/>
          <w:szCs w:val="30"/>
          <w:lang w:val="en-US" w:eastAsia="zh-CN"/>
        </w:rPr>
        <w:t>有合法资质第三方</w:t>
      </w:r>
      <w:r>
        <w:rPr>
          <w:rFonts w:hint="default" w:ascii="仿宋_GB2312" w:hAnsi="仿宋_GB2312" w:eastAsia="仿宋_GB2312" w:cs="仿宋_GB2312"/>
          <w:b w:val="0"/>
          <w:bCs w:val="0"/>
          <w:i w:val="0"/>
          <w:iCs w:val="0"/>
          <w:caps w:val="0"/>
          <w:color w:val="333333"/>
          <w:spacing w:val="0"/>
          <w:sz w:val="30"/>
          <w:szCs w:val="30"/>
          <w:lang w:val="en-US" w:eastAsia="zh-CN"/>
        </w:rPr>
        <w:t>审计</w:t>
      </w:r>
      <w:r>
        <w:rPr>
          <w:rFonts w:hint="eastAsia" w:ascii="仿宋_GB2312" w:hAnsi="仿宋_GB2312" w:eastAsia="仿宋_GB2312" w:cs="仿宋_GB2312"/>
          <w:b w:val="0"/>
          <w:bCs w:val="0"/>
          <w:i w:val="0"/>
          <w:iCs w:val="0"/>
          <w:caps w:val="0"/>
          <w:color w:val="333333"/>
          <w:spacing w:val="0"/>
          <w:sz w:val="30"/>
          <w:szCs w:val="30"/>
          <w:lang w:val="en-US" w:eastAsia="zh-CN"/>
        </w:rPr>
        <w:t>机构审计</w:t>
      </w:r>
      <w:r>
        <w:rPr>
          <w:rFonts w:hint="default" w:ascii="仿宋_GB2312" w:hAnsi="仿宋_GB2312" w:eastAsia="仿宋_GB2312" w:cs="仿宋_GB2312"/>
          <w:b w:val="0"/>
          <w:bCs w:val="0"/>
          <w:i w:val="0"/>
          <w:iCs w:val="0"/>
          <w:caps w:val="0"/>
          <w:color w:val="333333"/>
          <w:spacing w:val="0"/>
          <w:sz w:val="30"/>
          <w:szCs w:val="30"/>
          <w:lang w:val="en-US" w:eastAsia="zh-CN"/>
        </w:rPr>
        <w:t>的财务报表（含资产负债表、利润表以及现金流量表），且财务主要指标状况良好</w:t>
      </w:r>
      <w:r>
        <w:rPr>
          <w:rFonts w:hint="eastAsia" w:ascii="仿宋_GB2312" w:hAnsi="仿宋_GB2312" w:eastAsia="仿宋_GB2312" w:cs="仿宋_GB2312"/>
          <w:b w:val="0"/>
          <w:bCs w:val="0"/>
          <w:i w:val="0"/>
          <w:iCs w:val="0"/>
          <w:caps w:val="0"/>
          <w:color w:val="333333"/>
          <w:spacing w:val="0"/>
          <w:sz w:val="30"/>
          <w:szCs w:val="30"/>
          <w:lang w:val="en-US" w:eastAsia="zh-CN"/>
        </w:rPr>
        <w:t>，财务审计报告应当能如实反映出企业财务真实状况，且企业财务状况应当满足《办法》中相应资质要求;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val="0"/>
          <w:bCs w:val="0"/>
          <w:i w:val="0"/>
          <w:iCs w:val="0"/>
          <w:caps w:val="0"/>
          <w:color w:val="333333"/>
          <w:spacing w:val="0"/>
          <w:sz w:val="30"/>
          <w:szCs w:val="30"/>
          <w:lang w:val="en-US" w:eastAsia="zh-CN"/>
        </w:rPr>
        <w:t>2.</w:t>
      </w:r>
      <w:r>
        <w:rPr>
          <w:rFonts w:hint="default" w:ascii="仿宋_GB2312" w:hAnsi="仿宋_GB2312" w:eastAsia="仿宋_GB2312" w:cs="仿宋_GB2312"/>
          <w:b w:val="0"/>
          <w:bCs w:val="0"/>
          <w:i w:val="0"/>
          <w:iCs w:val="0"/>
          <w:caps w:val="0"/>
          <w:color w:val="333333"/>
          <w:spacing w:val="0"/>
          <w:sz w:val="30"/>
          <w:szCs w:val="30"/>
          <w:lang w:val="en-US" w:eastAsia="zh-CN"/>
        </w:rPr>
        <w:t>首次申请乙级资质</w:t>
      </w:r>
      <w:r>
        <w:rPr>
          <w:rFonts w:hint="eastAsia" w:ascii="仿宋_GB2312" w:hAnsi="仿宋_GB2312" w:eastAsia="仿宋_GB2312" w:cs="仿宋_GB2312"/>
          <w:b w:val="0"/>
          <w:bCs w:val="0"/>
          <w:i w:val="0"/>
          <w:iCs w:val="0"/>
          <w:caps w:val="0"/>
          <w:color w:val="333333"/>
          <w:spacing w:val="0"/>
          <w:sz w:val="30"/>
          <w:szCs w:val="30"/>
          <w:lang w:val="en-US" w:eastAsia="zh-CN"/>
        </w:rPr>
        <w:t>的申报企业</w:t>
      </w:r>
      <w:r>
        <w:rPr>
          <w:rFonts w:hint="default" w:ascii="仿宋_GB2312" w:hAnsi="仿宋_GB2312" w:eastAsia="仿宋_GB2312" w:cs="仿宋_GB2312"/>
          <w:b w:val="0"/>
          <w:bCs w:val="0"/>
          <w:i w:val="0"/>
          <w:iCs w:val="0"/>
          <w:caps w:val="0"/>
          <w:color w:val="333333"/>
          <w:spacing w:val="0"/>
          <w:sz w:val="30"/>
          <w:szCs w:val="30"/>
          <w:lang w:val="en-US" w:eastAsia="zh-CN"/>
        </w:rPr>
        <w:t>运营时间不足三年的，应提供</w:t>
      </w:r>
      <w:r>
        <w:rPr>
          <w:rFonts w:hint="eastAsia" w:ascii="仿宋_GB2312" w:hAnsi="仿宋_GB2312" w:eastAsia="仿宋_GB2312" w:cs="仿宋_GB2312"/>
          <w:b w:val="0"/>
          <w:bCs w:val="0"/>
          <w:i w:val="0"/>
          <w:iCs w:val="0"/>
          <w:caps w:val="0"/>
          <w:color w:val="333333"/>
          <w:spacing w:val="0"/>
          <w:sz w:val="30"/>
          <w:szCs w:val="30"/>
          <w:lang w:val="en-US" w:eastAsia="zh-CN"/>
        </w:rPr>
        <w:t>有合法资质第三方</w:t>
      </w:r>
      <w:r>
        <w:rPr>
          <w:rFonts w:hint="default" w:ascii="仿宋_GB2312" w:hAnsi="仿宋_GB2312" w:eastAsia="仿宋_GB2312" w:cs="仿宋_GB2312"/>
          <w:b w:val="0"/>
          <w:bCs w:val="0"/>
          <w:i w:val="0"/>
          <w:iCs w:val="0"/>
          <w:caps w:val="0"/>
          <w:color w:val="333333"/>
          <w:spacing w:val="0"/>
          <w:sz w:val="30"/>
          <w:szCs w:val="30"/>
          <w:lang w:val="en-US" w:eastAsia="zh-CN"/>
        </w:rPr>
        <w:t>审计</w:t>
      </w:r>
      <w:r>
        <w:rPr>
          <w:rFonts w:hint="eastAsia" w:ascii="仿宋_GB2312" w:hAnsi="仿宋_GB2312" w:eastAsia="仿宋_GB2312" w:cs="仿宋_GB2312"/>
          <w:b w:val="0"/>
          <w:bCs w:val="0"/>
          <w:i w:val="0"/>
          <w:iCs w:val="0"/>
          <w:caps w:val="0"/>
          <w:color w:val="333333"/>
          <w:spacing w:val="0"/>
          <w:sz w:val="30"/>
          <w:szCs w:val="30"/>
          <w:lang w:val="en-US" w:eastAsia="zh-CN"/>
        </w:rPr>
        <w:t>机构审计</w:t>
      </w:r>
      <w:r>
        <w:rPr>
          <w:rFonts w:hint="default" w:ascii="仿宋_GB2312" w:hAnsi="仿宋_GB2312" w:eastAsia="仿宋_GB2312" w:cs="仿宋_GB2312"/>
          <w:b w:val="0"/>
          <w:bCs w:val="0"/>
          <w:i w:val="0"/>
          <w:iCs w:val="0"/>
          <w:caps w:val="0"/>
          <w:color w:val="333333"/>
          <w:spacing w:val="0"/>
          <w:sz w:val="30"/>
          <w:szCs w:val="30"/>
          <w:lang w:val="en-US" w:eastAsia="zh-CN"/>
        </w:rPr>
        <w:t>其</w:t>
      </w:r>
      <w:r>
        <w:rPr>
          <w:rFonts w:hint="eastAsia" w:ascii="仿宋_GB2312" w:hAnsi="仿宋_GB2312" w:eastAsia="仿宋_GB2312" w:cs="仿宋_GB2312"/>
          <w:b w:val="0"/>
          <w:bCs w:val="0"/>
          <w:i w:val="0"/>
          <w:iCs w:val="0"/>
          <w:caps w:val="0"/>
          <w:color w:val="333333"/>
          <w:spacing w:val="0"/>
          <w:sz w:val="30"/>
          <w:szCs w:val="30"/>
          <w:lang w:val="en-US" w:eastAsia="zh-CN"/>
        </w:rPr>
        <w:t>自</w:t>
      </w:r>
      <w:r>
        <w:rPr>
          <w:rFonts w:hint="default" w:ascii="仿宋_GB2312" w:hAnsi="仿宋_GB2312" w:eastAsia="仿宋_GB2312" w:cs="仿宋_GB2312"/>
          <w:b w:val="0"/>
          <w:bCs w:val="0"/>
          <w:i w:val="0"/>
          <w:iCs w:val="0"/>
          <w:caps w:val="0"/>
          <w:color w:val="333333"/>
          <w:spacing w:val="0"/>
          <w:sz w:val="30"/>
          <w:szCs w:val="30"/>
          <w:lang w:val="en-US" w:eastAsia="zh-CN"/>
        </w:rPr>
        <w:t>运营期间的财务报表</w:t>
      </w:r>
      <w:r>
        <w:rPr>
          <w:rFonts w:hint="eastAsia" w:ascii="仿宋_GB2312" w:hAnsi="仿宋_GB2312" w:eastAsia="仿宋_GB2312" w:cs="仿宋_GB2312"/>
          <w:b w:val="0"/>
          <w:bCs w:val="0"/>
          <w:i w:val="0"/>
          <w:iCs w:val="0"/>
          <w:caps w:val="0"/>
          <w:color w:val="333333"/>
          <w:spacing w:val="0"/>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val="0"/>
          <w:bCs w:val="0"/>
          <w:i w:val="0"/>
          <w:iCs w:val="0"/>
          <w:caps w:val="0"/>
          <w:color w:val="333333"/>
          <w:spacing w:val="0"/>
          <w:sz w:val="30"/>
          <w:szCs w:val="30"/>
          <w:lang w:val="en-US" w:eastAsia="zh-CN"/>
        </w:rPr>
        <w:t>3.</w:t>
      </w:r>
      <w:r>
        <w:rPr>
          <w:rFonts w:hint="default" w:ascii="仿宋_GB2312" w:hAnsi="仿宋_GB2312" w:eastAsia="仿宋_GB2312" w:cs="仿宋_GB2312"/>
          <w:b w:val="0"/>
          <w:bCs w:val="0"/>
          <w:i w:val="0"/>
          <w:iCs w:val="0"/>
          <w:caps w:val="0"/>
          <w:color w:val="333333"/>
          <w:spacing w:val="0"/>
          <w:sz w:val="30"/>
          <w:szCs w:val="30"/>
          <w:lang w:val="en-US" w:eastAsia="zh-CN"/>
        </w:rPr>
        <w:t>企业发生合并、分立、重组以及改制等事项的，财务指标以该事项发生之后的</w:t>
      </w:r>
      <w:r>
        <w:rPr>
          <w:rFonts w:hint="eastAsia" w:ascii="仿宋_GB2312" w:hAnsi="仿宋_GB2312" w:eastAsia="仿宋_GB2312" w:cs="仿宋_GB2312"/>
          <w:b w:val="0"/>
          <w:bCs w:val="0"/>
          <w:i w:val="0"/>
          <w:iCs w:val="0"/>
          <w:caps w:val="0"/>
          <w:color w:val="333333"/>
          <w:spacing w:val="0"/>
          <w:sz w:val="30"/>
          <w:szCs w:val="30"/>
          <w:lang w:val="en-US" w:eastAsia="zh-CN"/>
        </w:rPr>
        <w:t>有合法资质</w:t>
      </w:r>
      <w:r>
        <w:rPr>
          <w:rFonts w:hint="default" w:ascii="仿宋_GB2312" w:hAnsi="仿宋_GB2312" w:eastAsia="仿宋_GB2312" w:cs="仿宋_GB2312"/>
          <w:b w:val="0"/>
          <w:bCs w:val="0"/>
          <w:i w:val="0"/>
          <w:iCs w:val="0"/>
          <w:caps w:val="0"/>
          <w:color w:val="333333"/>
          <w:spacing w:val="0"/>
          <w:sz w:val="30"/>
          <w:szCs w:val="30"/>
          <w:lang w:val="en-US" w:eastAsia="zh-CN"/>
        </w:rPr>
        <w:t>第三方审计报告为准。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b/>
          <w:bCs/>
          <w:i w:val="0"/>
          <w:iCs w:val="0"/>
          <w:caps w:val="0"/>
          <w:color w:val="333333"/>
          <w:spacing w:val="0"/>
          <w:sz w:val="30"/>
          <w:szCs w:val="30"/>
          <w:lang w:val="en-US" w:eastAsia="zh-CN"/>
        </w:rPr>
      </w:pPr>
      <w:r>
        <w:rPr>
          <w:rFonts w:hint="eastAsia" w:ascii="仿宋_GB2312" w:hAnsi="仿宋_GB2312" w:eastAsia="仿宋_GB2312" w:cs="仿宋_GB2312"/>
          <w:b/>
          <w:bCs/>
          <w:i w:val="0"/>
          <w:iCs w:val="0"/>
          <w:caps w:val="0"/>
          <w:color w:val="333333"/>
          <w:spacing w:val="0"/>
          <w:sz w:val="30"/>
          <w:szCs w:val="30"/>
          <w:lang w:val="en-US" w:eastAsia="zh-CN"/>
        </w:rPr>
        <w:t>（三）企业主要人员要求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val="0"/>
          <w:bCs w:val="0"/>
          <w:i w:val="0"/>
          <w:iCs w:val="0"/>
          <w:caps w:val="0"/>
          <w:color w:val="333333"/>
          <w:spacing w:val="0"/>
          <w:sz w:val="30"/>
          <w:szCs w:val="30"/>
          <w:lang w:val="en-US" w:eastAsia="zh-CN"/>
        </w:rPr>
        <w:t>1.企业技术负责人、专业技术人员、技术工人员所提交的社会保险材料中缴费企业应与申报企业一致；其中延续企业申报应提供申报前连续3个月社保缴费证明材料，新申报企业应提供申报前1个月的社保缴费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val="0"/>
          <w:bCs w:val="0"/>
          <w:i w:val="0"/>
          <w:iCs w:val="0"/>
          <w:caps w:val="0"/>
          <w:color w:val="333333"/>
          <w:spacing w:val="0"/>
          <w:sz w:val="30"/>
          <w:szCs w:val="30"/>
          <w:lang w:val="en-US" w:eastAsia="zh-CN"/>
        </w:rPr>
        <w:t>2.企业技术负责人业绩以其作为项目经理（含副职）、技术负责人（含副职）参与完成的相关养护工程业绩为评审依据;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val="0"/>
          <w:bCs w:val="0"/>
          <w:i w:val="0"/>
          <w:iCs w:val="0"/>
          <w:caps w:val="0"/>
          <w:color w:val="333333"/>
          <w:spacing w:val="0"/>
          <w:sz w:val="30"/>
          <w:szCs w:val="30"/>
          <w:lang w:val="en-US" w:eastAsia="zh-CN"/>
        </w:rPr>
        <w:t>3.专业技术人员须为申报企业在职员工，执业资格证书（包括建造师、造价工程师、中高会计师）注册企业名称应与申报企业名称一致且处于注册有效期内;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val="0"/>
          <w:bCs w:val="0"/>
          <w:i w:val="0"/>
          <w:iCs w:val="0"/>
          <w:caps w:val="0"/>
          <w:color w:val="333333"/>
          <w:spacing w:val="0"/>
          <w:sz w:val="30"/>
          <w:szCs w:val="30"/>
          <w:lang w:val="en-US" w:eastAsia="zh-CN"/>
        </w:rPr>
        <w:t>4.技术工人须为申报企业在职员工：包括公路养护工、桥隧工、筑路工、施工员、质量员、安全员及相关机械操作手等技术操作人员。技术工人均应取得相关职业技能培训合格证书;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val="0"/>
          <w:bCs w:val="0"/>
          <w:i w:val="0"/>
          <w:iCs w:val="0"/>
          <w:caps w:val="0"/>
          <w:color w:val="333333"/>
          <w:spacing w:val="0"/>
          <w:sz w:val="30"/>
          <w:szCs w:val="30"/>
          <w:lang w:val="en-US" w:eastAsia="zh-CN"/>
        </w:rPr>
        <w:t>5.公路工程相关专业包括：公路工程、桥梁工程、公路与桥梁工程、交通土建、隧道（地下结构）工程、交通工程、路桥、道路、桥梁、桥隧、隧道、道路桥梁、公路与城市道路建设（含市政道路）、土木工程（路桥方向）、公路桥梁与隧道、道路桥梁隧道工程等以及湖南省人社厅职称管理文件规定的公路工程其他相关专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val="0"/>
          <w:bCs w:val="0"/>
          <w:i w:val="0"/>
          <w:iCs w:val="0"/>
          <w:caps w:val="0"/>
          <w:color w:val="333333"/>
          <w:spacing w:val="0"/>
          <w:sz w:val="30"/>
          <w:szCs w:val="30"/>
          <w:lang w:val="en-US" w:eastAsia="zh-CN"/>
        </w:rPr>
        <w:t>6.企业同时申请不同序列的公路养护作业资质时，技术负责人、专业技术人员、技术工人可在不同序列中重复使用。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rPr>
          <w:rFonts w:hint="default" w:ascii="仿宋_GB2312" w:hAnsi="仿宋_GB2312" w:eastAsia="仿宋_GB2312" w:cs="仿宋_GB2312"/>
          <w:b/>
          <w:bCs/>
          <w:i w:val="0"/>
          <w:iCs w:val="0"/>
          <w:caps w:val="0"/>
          <w:color w:val="333333"/>
          <w:spacing w:val="0"/>
          <w:sz w:val="30"/>
          <w:szCs w:val="30"/>
          <w:lang w:val="en-US" w:eastAsia="zh-CN"/>
        </w:rPr>
      </w:pPr>
      <w:r>
        <w:rPr>
          <w:rFonts w:hint="default" w:ascii="仿宋_GB2312" w:hAnsi="仿宋_GB2312" w:eastAsia="仿宋_GB2312" w:cs="仿宋_GB2312"/>
          <w:b/>
          <w:bCs/>
          <w:i w:val="0"/>
          <w:iCs w:val="0"/>
          <w:caps w:val="0"/>
          <w:color w:val="333333"/>
          <w:spacing w:val="0"/>
          <w:sz w:val="30"/>
          <w:szCs w:val="30"/>
          <w:lang w:val="en-US" w:eastAsia="zh-CN"/>
        </w:rPr>
        <w:t>（四）技术设备要求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default"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val="0"/>
          <w:bCs w:val="0"/>
          <w:i w:val="0"/>
          <w:iCs w:val="0"/>
          <w:caps w:val="0"/>
          <w:color w:val="333333"/>
          <w:spacing w:val="0"/>
          <w:sz w:val="30"/>
          <w:szCs w:val="30"/>
          <w:lang w:val="en-US" w:eastAsia="zh-CN"/>
        </w:rPr>
        <w:t>1.技术设备包括企业购买、租赁、划拨方式取得的技术设备，具体要求见《实施细则》附录二（《湖南省公路养护作业企业技术设备配置表》）;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val="0"/>
          <w:bCs w:val="0"/>
          <w:i w:val="0"/>
          <w:iCs w:val="0"/>
          <w:caps w:val="0"/>
          <w:color w:val="333333"/>
          <w:spacing w:val="0"/>
          <w:sz w:val="30"/>
          <w:szCs w:val="30"/>
          <w:lang w:val="en-US" w:eastAsia="zh-CN"/>
        </w:rPr>
        <w:t>2.技术设备均应提供设备发票扫描件及原始发票网上核验截图。其中租赁设备应提供已租赁六个月以上的有效设备租赁合同、租赁企业营业执照和原设备购买的发票及租金发票;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val="0"/>
          <w:bCs w:val="0"/>
          <w:i w:val="0"/>
          <w:iCs w:val="0"/>
          <w:caps w:val="0"/>
          <w:color w:val="333333"/>
          <w:spacing w:val="0"/>
          <w:sz w:val="30"/>
          <w:szCs w:val="30"/>
          <w:lang w:val="en-US" w:eastAsia="zh-CN"/>
        </w:rPr>
        <w:t>3.企业购置设备发票金额应与设备型号价值及当期市场价格相匹配，购置二手设备应当与折旧净值相匹配，与市场价格出入较大的设备应当补充相应资料（提供原设备购买时发票、发货单、物流单、销售方异常价格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b/>
          <w:bCs/>
          <w:i w:val="0"/>
          <w:iCs w:val="0"/>
          <w:caps w:val="0"/>
          <w:color w:val="333333"/>
          <w:spacing w:val="0"/>
          <w:sz w:val="30"/>
          <w:szCs w:val="30"/>
          <w:lang w:val="en-US" w:eastAsia="zh-CN"/>
        </w:rPr>
      </w:pPr>
      <w:r>
        <w:rPr>
          <w:rFonts w:hint="default" w:ascii="仿宋_GB2312" w:hAnsi="仿宋_GB2312" w:eastAsia="仿宋_GB2312" w:cs="仿宋_GB2312"/>
          <w:b/>
          <w:bCs/>
          <w:i w:val="0"/>
          <w:iCs w:val="0"/>
          <w:caps w:val="0"/>
          <w:color w:val="333333"/>
          <w:spacing w:val="0"/>
          <w:sz w:val="30"/>
          <w:szCs w:val="30"/>
          <w:lang w:val="en-US" w:eastAsia="zh-CN"/>
        </w:rPr>
        <w:t>（五）企业业绩、技术负责人业绩认定要求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val="0"/>
          <w:bCs w:val="0"/>
          <w:i w:val="0"/>
          <w:iCs w:val="0"/>
          <w:caps w:val="0"/>
          <w:color w:val="333333"/>
          <w:spacing w:val="0"/>
          <w:sz w:val="30"/>
          <w:szCs w:val="30"/>
          <w:lang w:val="en-US" w:eastAsia="zh-CN"/>
        </w:rPr>
        <w:t>1.企业申报业绩应提供公路养护工程项目的中标通知书、合同协议书、交（竣）工验收证书等业绩资料（业绩为总包工程业绩或合法分包及联合体承包对应完成的工程业绩），其中企业业绩为近5年，技术负责人业绩为近10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val="0"/>
          <w:bCs w:val="0"/>
          <w:i w:val="0"/>
          <w:iCs w:val="0"/>
          <w:caps w:val="0"/>
          <w:color w:val="333333"/>
          <w:spacing w:val="0"/>
          <w:sz w:val="30"/>
          <w:szCs w:val="30"/>
          <w:lang w:val="en-US" w:eastAsia="zh-CN"/>
        </w:rPr>
        <w:t>2.未在“资信系统”或国省公路建设市场信用信息管理系统的养护业绩应提供中标通知书、交（竣）工验收表、合同及交通运输主管部门和业主共同出具的业绩确认文书原件（如湖南省公路养护业绩信息确认表）等相关证明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val="0"/>
          <w:bCs w:val="0"/>
          <w:i w:val="0"/>
          <w:iCs w:val="0"/>
          <w:caps w:val="0"/>
          <w:color w:val="333333"/>
          <w:spacing w:val="0"/>
          <w:sz w:val="30"/>
          <w:szCs w:val="30"/>
          <w:lang w:val="en-US" w:eastAsia="zh-CN"/>
        </w:rPr>
        <w:t>3.招标文件中应明确本项目允许专业分包，分包合同应体现分包工程的具体工作内容和工程量，并附交通主管部门和业主出具的业绩确认文书，原承包人和原发包人共同承担法律责任;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val="0"/>
          <w:bCs w:val="0"/>
          <w:i w:val="0"/>
          <w:iCs w:val="0"/>
          <w:caps w:val="0"/>
          <w:color w:val="333333"/>
          <w:spacing w:val="0"/>
          <w:sz w:val="30"/>
          <w:szCs w:val="30"/>
          <w:lang w:val="en-US" w:eastAsia="zh-CN"/>
        </w:rPr>
        <w:t>4.按《必须招标的工程项目规定》（中华人民共和国国家发展和改革委员会令第16号）规定必须要招标的项目应当履行相应招标程序，否则业绩不予认可；超越本企业资质承包工程范围的工程业绩不予认可。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val="0"/>
          <w:bCs w:val="0"/>
          <w:i w:val="0"/>
          <w:iCs w:val="0"/>
          <w:caps w:val="0"/>
          <w:color w:val="333333"/>
          <w:spacing w:val="0"/>
          <w:sz w:val="30"/>
          <w:szCs w:val="30"/>
          <w:lang w:val="en-US" w:eastAsia="zh-CN"/>
        </w:rPr>
        <w:t>5.非湖南省公路养护工程业绩需经由项目所在地省级交通运输主管部门认可，对于可通过全国公路建设市场信用信息管理系统查询的养护工程业绩，视同经相关部门认可。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val="0"/>
          <w:bCs w:val="0"/>
          <w:i w:val="0"/>
          <w:iCs w:val="0"/>
          <w:caps w:val="0"/>
          <w:color w:val="333333"/>
          <w:spacing w:val="0"/>
          <w:sz w:val="30"/>
          <w:szCs w:val="30"/>
          <w:lang w:val="en-US" w:eastAsia="zh-CN"/>
        </w:rPr>
        <w:t>6.根据《湖南省国省道养护从业单位信用评价实施细则》（湘交养管规[2021]2号）相关规定，从本通知印发之日起，未参与信用评价的项目在养护业绩录入（平台发布）和资质申请时不予认可；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03" w:firstLineChars="300"/>
        <w:textAlignment w:val="auto"/>
        <w:rPr>
          <w:rFonts w:hint="default" w:ascii="仿宋_GB2312" w:hAnsi="仿宋_GB2312" w:eastAsia="仿宋_GB2312" w:cs="仿宋_GB2312"/>
          <w:b/>
          <w:bCs/>
          <w:i w:val="0"/>
          <w:iCs w:val="0"/>
          <w:caps w:val="0"/>
          <w:color w:val="333333"/>
          <w:spacing w:val="0"/>
          <w:sz w:val="30"/>
          <w:szCs w:val="30"/>
          <w:lang w:val="en-US" w:eastAsia="zh-CN"/>
        </w:rPr>
      </w:pPr>
      <w:r>
        <w:rPr>
          <w:rFonts w:hint="default" w:ascii="仿宋_GB2312" w:hAnsi="仿宋_GB2312" w:eastAsia="仿宋_GB2312" w:cs="仿宋_GB2312"/>
          <w:b/>
          <w:bCs/>
          <w:i w:val="0"/>
          <w:iCs w:val="0"/>
          <w:caps w:val="0"/>
          <w:color w:val="333333"/>
          <w:spacing w:val="0"/>
          <w:sz w:val="30"/>
          <w:szCs w:val="30"/>
          <w:lang w:val="en-US" w:eastAsia="zh-CN"/>
        </w:rPr>
        <w:t>二、申请材料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bCs/>
          <w:i w:val="0"/>
          <w:iCs w:val="0"/>
          <w:caps w:val="0"/>
          <w:color w:val="333333"/>
          <w:spacing w:val="0"/>
          <w:sz w:val="30"/>
          <w:szCs w:val="30"/>
          <w:lang w:val="en-US" w:eastAsia="zh-CN"/>
        </w:rPr>
        <w:t>（一）第一册湖南省公路养护作业企业资质认定申请表：</w:t>
      </w:r>
      <w:r>
        <w:rPr>
          <w:rFonts w:hint="eastAsia" w:ascii="仿宋_GB2312" w:hAnsi="仿宋_GB2312" w:eastAsia="仿宋_GB2312" w:cs="仿宋_GB2312"/>
          <w:b w:val="0"/>
          <w:bCs w:val="0"/>
          <w:i w:val="0"/>
          <w:iCs w:val="0"/>
          <w:caps w:val="0"/>
          <w:color w:val="333333"/>
          <w:spacing w:val="0"/>
          <w:sz w:val="30"/>
          <w:szCs w:val="30"/>
          <w:lang w:val="en-US" w:eastAsia="zh-CN"/>
        </w:rPr>
        <w:t>资质申请报告、法人证明文件、企业营业执照、安全许可证、技术负责人（含业绩）资历证明文件、原养护资质的证明（有则提供）等；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bCs/>
          <w:i w:val="0"/>
          <w:iCs w:val="0"/>
          <w:caps w:val="0"/>
          <w:color w:val="333333"/>
          <w:spacing w:val="0"/>
          <w:sz w:val="30"/>
          <w:szCs w:val="30"/>
          <w:lang w:val="en-US" w:eastAsia="zh-CN"/>
        </w:rPr>
        <w:t>（二）第二册企业主要人员及财务审计报告资料：</w:t>
      </w:r>
      <w:r>
        <w:rPr>
          <w:rFonts w:hint="eastAsia" w:ascii="仿宋_GB2312" w:hAnsi="仿宋_GB2312" w:eastAsia="仿宋_GB2312" w:cs="仿宋_GB2312"/>
          <w:b w:val="0"/>
          <w:bCs w:val="0"/>
          <w:i w:val="0"/>
          <w:iCs w:val="0"/>
          <w:caps w:val="0"/>
          <w:color w:val="333333"/>
          <w:spacing w:val="0"/>
          <w:sz w:val="30"/>
          <w:szCs w:val="30"/>
          <w:lang w:val="en-US" w:eastAsia="zh-CN"/>
        </w:rPr>
        <w:t>企业主要技术人员汇总表、专业技术人员身份证、毕业证、职称证、执业资格证书（学历、职称、执业资格证书提供载明网名与网址网查证明截图）、技术工人相关证书（提供网查证明截图）；劳动合同关系（一年以上劳动合同）、每人的社保证明，有合法资质第三方</w:t>
      </w:r>
      <w:r>
        <w:rPr>
          <w:rFonts w:hint="default" w:ascii="仿宋_GB2312" w:hAnsi="仿宋_GB2312" w:eastAsia="仿宋_GB2312" w:cs="仿宋_GB2312"/>
          <w:b w:val="0"/>
          <w:bCs w:val="0"/>
          <w:i w:val="0"/>
          <w:iCs w:val="0"/>
          <w:caps w:val="0"/>
          <w:color w:val="333333"/>
          <w:spacing w:val="0"/>
          <w:sz w:val="30"/>
          <w:szCs w:val="30"/>
          <w:lang w:val="en-US" w:eastAsia="zh-CN"/>
        </w:rPr>
        <w:t>审计</w:t>
      </w:r>
      <w:r>
        <w:rPr>
          <w:rFonts w:hint="eastAsia" w:ascii="仿宋_GB2312" w:hAnsi="仿宋_GB2312" w:eastAsia="仿宋_GB2312" w:cs="仿宋_GB2312"/>
          <w:b w:val="0"/>
          <w:bCs w:val="0"/>
          <w:i w:val="0"/>
          <w:iCs w:val="0"/>
          <w:caps w:val="0"/>
          <w:color w:val="333333"/>
          <w:spacing w:val="0"/>
          <w:sz w:val="30"/>
          <w:szCs w:val="30"/>
          <w:lang w:val="en-US" w:eastAsia="zh-CN"/>
        </w:rPr>
        <w:t>机构审计财务及审计报告。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bCs/>
          <w:i w:val="0"/>
          <w:iCs w:val="0"/>
          <w:caps w:val="0"/>
          <w:color w:val="333333"/>
          <w:spacing w:val="0"/>
          <w:sz w:val="30"/>
          <w:szCs w:val="30"/>
          <w:lang w:val="en-US" w:eastAsia="zh-CN"/>
        </w:rPr>
        <w:t>（三）第三册企业技术设备资料：</w:t>
      </w:r>
      <w:r>
        <w:rPr>
          <w:rFonts w:hint="eastAsia" w:ascii="仿宋_GB2312" w:hAnsi="仿宋_GB2312" w:eastAsia="仿宋_GB2312" w:cs="仿宋_GB2312"/>
          <w:b w:val="0"/>
          <w:bCs w:val="0"/>
          <w:i w:val="0"/>
          <w:iCs w:val="0"/>
          <w:caps w:val="0"/>
          <w:color w:val="333333"/>
          <w:spacing w:val="0"/>
          <w:sz w:val="30"/>
          <w:szCs w:val="30"/>
          <w:lang w:val="en-US" w:eastAsia="zh-CN"/>
        </w:rPr>
        <w:t>设备清单及发票扫描件（载明网名与网址网查证明截图）。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bCs/>
          <w:i w:val="0"/>
          <w:iCs w:val="0"/>
          <w:caps w:val="0"/>
          <w:color w:val="333333"/>
          <w:spacing w:val="0"/>
          <w:sz w:val="30"/>
          <w:szCs w:val="30"/>
          <w:lang w:val="en-US" w:eastAsia="zh-CN"/>
        </w:rPr>
        <w:t>（四）第四册企业主要项目业绩资料：</w:t>
      </w:r>
      <w:r>
        <w:rPr>
          <w:rFonts w:hint="eastAsia" w:ascii="仿宋_GB2312" w:hAnsi="仿宋_GB2312" w:eastAsia="仿宋_GB2312" w:cs="仿宋_GB2312"/>
          <w:b w:val="0"/>
          <w:bCs w:val="0"/>
          <w:i w:val="0"/>
          <w:iCs w:val="0"/>
          <w:caps w:val="0"/>
          <w:color w:val="333333"/>
          <w:spacing w:val="0"/>
          <w:sz w:val="30"/>
          <w:szCs w:val="30"/>
          <w:lang w:val="en-US" w:eastAsia="zh-CN"/>
        </w:rPr>
        <w:t>业绩汇总表，业绩证明材料（含中标通知书、合同协议书、交（竣）工验收证书扫描件及载明网名与网址网查证明截图），不能网查的业绩还应当提供交通主管部门和业主出具的业绩确认文书复核验证资料。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val="0"/>
          <w:bCs w:val="0"/>
          <w:i w:val="0"/>
          <w:iCs w:val="0"/>
          <w:caps w:val="0"/>
          <w:color w:val="333333"/>
          <w:spacing w:val="0"/>
          <w:sz w:val="30"/>
          <w:szCs w:val="30"/>
          <w:lang w:val="en-US" w:eastAsia="zh-CN"/>
        </w:rPr>
        <w:t>（五）未按《办法》《细则》《通知》中相关规定提交、漏交相关证明材料或资料模糊不清视为未响应政策要求，资质评审不予通过。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0" w:leftChars="0" w:firstLine="602" w:firstLineChars="200"/>
        <w:textAlignment w:val="auto"/>
        <w:rPr>
          <w:rFonts w:hint="eastAsia" w:ascii="仿宋_GB2312" w:hAnsi="仿宋_GB2312" w:eastAsia="仿宋_GB2312" w:cs="仿宋_GB2312"/>
          <w:b/>
          <w:bCs/>
          <w:i w:val="0"/>
          <w:iCs w:val="0"/>
          <w:caps w:val="0"/>
          <w:color w:val="333333"/>
          <w:spacing w:val="0"/>
          <w:sz w:val="30"/>
          <w:szCs w:val="30"/>
          <w:lang w:val="en-US" w:eastAsia="zh-CN"/>
        </w:rPr>
      </w:pPr>
      <w:r>
        <w:rPr>
          <w:rFonts w:hint="eastAsia" w:ascii="仿宋_GB2312" w:hAnsi="仿宋_GB2312" w:eastAsia="仿宋_GB2312" w:cs="仿宋_GB2312"/>
          <w:b/>
          <w:bCs/>
          <w:i w:val="0"/>
          <w:iCs w:val="0"/>
          <w:caps w:val="0"/>
          <w:color w:val="333333"/>
          <w:spacing w:val="0"/>
          <w:sz w:val="30"/>
          <w:szCs w:val="30"/>
          <w:lang w:val="en-US" w:eastAsia="zh-CN"/>
        </w:rPr>
        <w:t>三、办理流程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bCs/>
          <w:i w:val="0"/>
          <w:iCs w:val="0"/>
          <w:caps w:val="0"/>
          <w:color w:val="333333"/>
          <w:spacing w:val="0"/>
          <w:sz w:val="30"/>
          <w:szCs w:val="30"/>
          <w:lang w:val="en-US" w:eastAsia="zh-CN"/>
        </w:rPr>
        <w:t>（一）系统注册：</w:t>
      </w:r>
      <w:r>
        <w:rPr>
          <w:rFonts w:hint="eastAsia" w:ascii="仿宋_GB2312" w:hAnsi="仿宋_GB2312" w:eastAsia="仿宋_GB2312" w:cs="仿宋_GB2312"/>
          <w:b w:val="0"/>
          <w:bCs w:val="0"/>
          <w:i w:val="0"/>
          <w:iCs w:val="0"/>
          <w:caps w:val="0"/>
          <w:color w:val="333333"/>
          <w:spacing w:val="0"/>
          <w:sz w:val="30"/>
          <w:szCs w:val="30"/>
          <w:lang w:val="en-US" w:eastAsia="zh-CN"/>
        </w:rPr>
        <w:t>未在“资信系统”注册的企业，按照《关于开展养护业绩录入、审核及2020年度公路养护从业企业信用评价工作的通知》（厅办函[2021]34号）的相关要求申请注册账号。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bCs/>
          <w:i w:val="0"/>
          <w:iCs w:val="0"/>
          <w:caps w:val="0"/>
          <w:color w:val="333333"/>
          <w:spacing w:val="0"/>
          <w:sz w:val="30"/>
          <w:szCs w:val="30"/>
          <w:lang w:val="en-US" w:eastAsia="zh-CN"/>
        </w:rPr>
        <w:t>（二）系统填报：</w:t>
      </w:r>
      <w:r>
        <w:rPr>
          <w:rFonts w:hint="eastAsia" w:ascii="仿宋_GB2312" w:hAnsi="仿宋_GB2312" w:eastAsia="仿宋_GB2312" w:cs="仿宋_GB2312"/>
          <w:b w:val="0"/>
          <w:bCs w:val="0"/>
          <w:i w:val="0"/>
          <w:iCs w:val="0"/>
          <w:caps w:val="0"/>
          <w:color w:val="333333"/>
          <w:spacing w:val="0"/>
          <w:sz w:val="30"/>
          <w:szCs w:val="30"/>
          <w:lang w:val="en-US" w:eastAsia="zh-CN"/>
        </w:rPr>
        <w:t>申请公路养护资质的企业应通过“资信系统”（http://113.246.57.32:8088/#/）注册账号并登录，进入“资质准入管理”专栏，按系统提示填报并提交资质申请。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bCs/>
          <w:i w:val="0"/>
          <w:iCs w:val="0"/>
          <w:caps w:val="0"/>
          <w:color w:val="333333"/>
          <w:spacing w:val="0"/>
          <w:sz w:val="30"/>
          <w:szCs w:val="30"/>
          <w:lang w:val="en-US" w:eastAsia="zh-CN"/>
        </w:rPr>
        <w:t>（三）符合性审查：</w:t>
      </w:r>
      <w:r>
        <w:rPr>
          <w:rFonts w:hint="eastAsia" w:ascii="仿宋_GB2312" w:hAnsi="仿宋_GB2312" w:eastAsia="仿宋_GB2312" w:cs="仿宋_GB2312"/>
          <w:b w:val="0"/>
          <w:bCs w:val="0"/>
          <w:i w:val="0"/>
          <w:iCs w:val="0"/>
          <w:caps w:val="0"/>
          <w:color w:val="333333"/>
          <w:spacing w:val="0"/>
          <w:sz w:val="30"/>
          <w:szCs w:val="30"/>
          <w:lang w:val="en-US" w:eastAsia="zh-CN"/>
        </w:rPr>
        <w:t>省交通运输厅对申请材料进行符合性审查。申报材料内容必须法人、技术负责人签字齐全，数据齐全、填表规范、印鉴齐全、字迹清晰。符合受理条件的，系统锁定申报资料，并加盖资质专用水印完成线上受理；材料不齐全、不符合受理条件以及不在受理范围的，一次性告知申请人需补正的全部内容或不予受理原因。申请人应通过系统及时关注受理状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b/>
          <w:bCs/>
          <w:i w:val="0"/>
          <w:iCs w:val="0"/>
          <w:caps w:val="0"/>
          <w:color w:val="333333"/>
          <w:spacing w:val="0"/>
          <w:sz w:val="30"/>
          <w:szCs w:val="30"/>
          <w:lang w:val="en-US" w:eastAsia="zh-CN"/>
        </w:rPr>
      </w:pPr>
      <w:r>
        <w:rPr>
          <w:rFonts w:hint="eastAsia" w:ascii="仿宋_GB2312" w:hAnsi="仿宋_GB2312" w:eastAsia="仿宋_GB2312" w:cs="仿宋_GB2312"/>
          <w:b/>
          <w:bCs/>
          <w:i w:val="0"/>
          <w:iCs w:val="0"/>
          <w:caps w:val="0"/>
          <w:color w:val="333333"/>
          <w:spacing w:val="0"/>
          <w:sz w:val="32"/>
          <w:szCs w:val="32"/>
          <w:lang w:val="en-US" w:eastAsia="zh-CN"/>
        </w:rPr>
        <w:t>（四）</w:t>
      </w:r>
      <w:r>
        <w:rPr>
          <w:rFonts w:hint="eastAsia" w:ascii="仿宋_GB2312" w:hAnsi="仿宋_GB2312" w:eastAsia="仿宋_GB2312" w:cs="仿宋_GB2312"/>
          <w:b/>
          <w:bCs/>
          <w:i w:val="0"/>
          <w:iCs w:val="0"/>
          <w:caps w:val="0"/>
          <w:color w:val="333333"/>
          <w:spacing w:val="-17"/>
          <w:sz w:val="32"/>
          <w:szCs w:val="32"/>
          <w:lang w:val="en-US" w:eastAsia="zh-CN"/>
        </w:rPr>
        <w:t>政务入窗：</w:t>
      </w:r>
      <w:r>
        <w:rPr>
          <w:rFonts w:hint="eastAsia" w:ascii="仿宋_GB2312" w:hAnsi="仿宋_GB2312" w:eastAsia="仿宋_GB2312" w:cs="仿宋_GB2312"/>
          <w:b w:val="0"/>
          <w:bCs w:val="0"/>
          <w:i w:val="0"/>
          <w:iCs w:val="0"/>
          <w:caps w:val="0"/>
          <w:color w:val="333333"/>
          <w:spacing w:val="0"/>
          <w:sz w:val="30"/>
          <w:szCs w:val="30"/>
          <w:lang w:val="en-US" w:eastAsia="zh-CN"/>
        </w:rPr>
        <w:t>“资信系统”状态显示为“符合性审查通过”后，申报企业从“资信系统”下载加盖水印的第一册申报资料，在省政务中心交通窗口办理入窗手续，省政务中心交通窗口负责对新申报企业人员证件（身份证、学历证书、执业资格证书、职称证书、技术工人等级证书等）资料进行原件核查，</w:t>
      </w:r>
      <w:r>
        <w:rPr>
          <w:rFonts w:hint="eastAsia" w:ascii="仿宋_GB2312" w:hAnsi="仿宋_GB2312" w:eastAsia="仿宋_GB2312" w:cs="仿宋_GB2312"/>
          <w:b w:val="0"/>
          <w:bCs w:val="0"/>
          <w:i w:val="0"/>
          <w:iCs w:val="0"/>
          <w:caps w:val="0"/>
          <w:color w:val="auto"/>
          <w:spacing w:val="0"/>
          <w:sz w:val="30"/>
          <w:szCs w:val="30"/>
          <w:lang w:val="en-US" w:eastAsia="zh-CN"/>
        </w:rPr>
        <w:t>不再对设备发票、业绩资料进行原件核查，</w:t>
      </w:r>
      <w:r>
        <w:rPr>
          <w:rFonts w:hint="eastAsia" w:ascii="仿宋_GB2312" w:hAnsi="仿宋_GB2312" w:eastAsia="仿宋_GB2312" w:cs="仿宋_GB2312"/>
          <w:b w:val="0"/>
          <w:bCs w:val="0"/>
          <w:i w:val="0"/>
          <w:iCs w:val="0"/>
          <w:caps w:val="0"/>
          <w:color w:val="333333"/>
          <w:spacing w:val="0"/>
          <w:sz w:val="30"/>
          <w:szCs w:val="30"/>
          <w:lang w:val="en-US" w:eastAsia="zh-CN"/>
        </w:rPr>
        <w:t>延续企业按《实施细则》</w:t>
      </w:r>
      <w:r>
        <w:rPr>
          <w:rFonts w:hint="eastAsia" w:ascii="仿宋_GB2312" w:hAnsi="仿宋_GB2312" w:eastAsia="仿宋_GB2312" w:cs="仿宋_GB2312"/>
          <w:b w:val="0"/>
          <w:bCs w:val="0"/>
          <w:i w:val="0"/>
          <w:iCs w:val="0"/>
          <w:caps w:val="0"/>
          <w:color w:val="333333"/>
          <w:spacing w:val="0"/>
          <w:sz w:val="30"/>
          <w:szCs w:val="30"/>
        </w:rPr>
        <w:t>第十五条</w:t>
      </w:r>
      <w:r>
        <w:rPr>
          <w:rFonts w:hint="eastAsia" w:ascii="仿宋_GB2312" w:hAnsi="仿宋_GB2312" w:eastAsia="仿宋_GB2312" w:cs="仿宋_GB2312"/>
          <w:b w:val="0"/>
          <w:bCs w:val="0"/>
          <w:i w:val="0"/>
          <w:iCs w:val="0"/>
          <w:caps w:val="0"/>
          <w:color w:val="333333"/>
          <w:spacing w:val="0"/>
          <w:sz w:val="30"/>
          <w:szCs w:val="30"/>
          <w:lang w:val="en-US" w:eastAsia="zh-CN"/>
        </w:rPr>
        <w:t>有关要求执行。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bCs/>
          <w:i w:val="0"/>
          <w:iCs w:val="0"/>
          <w:caps w:val="0"/>
          <w:color w:val="333333"/>
          <w:spacing w:val="0"/>
          <w:sz w:val="30"/>
          <w:szCs w:val="30"/>
          <w:lang w:val="en-US" w:eastAsia="zh-CN"/>
        </w:rPr>
        <w:t>（五）专家集中评审：</w:t>
      </w:r>
      <w:r>
        <w:rPr>
          <w:rFonts w:hint="eastAsia" w:ascii="仿宋_GB2312" w:hAnsi="仿宋_GB2312" w:eastAsia="仿宋_GB2312" w:cs="仿宋_GB2312"/>
          <w:b w:val="0"/>
          <w:bCs w:val="0"/>
          <w:i w:val="0"/>
          <w:iCs w:val="0"/>
          <w:caps w:val="0"/>
          <w:color w:val="333333"/>
          <w:spacing w:val="0"/>
          <w:sz w:val="30"/>
          <w:szCs w:val="30"/>
          <w:lang w:val="en-US" w:eastAsia="zh-CN"/>
        </w:rPr>
        <w:t xml:space="preserve">省交通运输厅组织专家组对申请材料进行集中评审，专家评审时间最长不超过 60日，评审结果将通过湖南省交通运输厅网站向社会公示7个工作日。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val="0"/>
          <w:bCs w:val="0"/>
          <w:i w:val="0"/>
          <w:iCs w:val="0"/>
          <w:caps w:val="0"/>
          <w:color w:val="333333"/>
          <w:spacing w:val="0"/>
          <w:sz w:val="30"/>
          <w:szCs w:val="30"/>
          <w:lang w:val="en-US" w:eastAsia="zh-CN"/>
        </w:rPr>
        <w:t>评审专家对企业申报材料中的人员、设备、业绩等相关信息存疑的可出具相关核查意见，由省公路事务中心根据专家审核意见，组织申报企业注册地交通主管部门开展事中事后核查工作，并将核查意见报厅审核，被核查企业当批次申报程序转入下一批次专家评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bCs/>
          <w:i w:val="0"/>
          <w:iCs w:val="0"/>
          <w:caps w:val="0"/>
          <w:color w:val="333333"/>
          <w:spacing w:val="0"/>
          <w:sz w:val="30"/>
          <w:szCs w:val="30"/>
          <w:lang w:val="en-US" w:eastAsia="zh-CN"/>
        </w:rPr>
        <w:t>(六）申诉原则：</w:t>
      </w:r>
      <w:r>
        <w:rPr>
          <w:rFonts w:hint="eastAsia" w:ascii="仿宋_GB2312" w:hAnsi="仿宋_GB2312" w:eastAsia="仿宋_GB2312" w:cs="仿宋_GB2312"/>
          <w:b w:val="0"/>
          <w:bCs w:val="0"/>
          <w:i w:val="0"/>
          <w:iCs w:val="0"/>
          <w:caps w:val="0"/>
          <w:color w:val="333333"/>
          <w:spacing w:val="0"/>
          <w:sz w:val="30"/>
          <w:szCs w:val="30"/>
          <w:lang w:val="en-US" w:eastAsia="zh-CN"/>
        </w:rPr>
        <w:t>申诉企业对公示内容有异议的，可在公示期内提交申诉材料，申诉材料滚动至下一批资质评审中复议。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bCs/>
          <w:i w:val="0"/>
          <w:iCs w:val="0"/>
          <w:caps w:val="0"/>
          <w:color w:val="333333"/>
          <w:spacing w:val="0"/>
          <w:sz w:val="30"/>
          <w:szCs w:val="30"/>
          <w:lang w:val="en-US" w:eastAsia="zh-CN"/>
        </w:rPr>
        <w:t>（七）许可决定：</w:t>
      </w:r>
      <w:r>
        <w:rPr>
          <w:rFonts w:hint="eastAsia" w:ascii="仿宋_GB2312" w:hAnsi="仿宋_GB2312" w:eastAsia="仿宋_GB2312" w:cs="仿宋_GB2312"/>
          <w:b w:val="0"/>
          <w:bCs w:val="0"/>
          <w:i w:val="0"/>
          <w:iCs w:val="0"/>
          <w:caps w:val="0"/>
          <w:color w:val="333333"/>
          <w:spacing w:val="0"/>
          <w:sz w:val="30"/>
          <w:szCs w:val="30"/>
          <w:lang w:val="en-US" w:eastAsia="zh-CN"/>
        </w:rPr>
        <w:t>自收到完整齐备的申请材料之日起20个工作日内（专家评审时间不计算在内）作出许可决定，并向社会公布。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bCs/>
          <w:i w:val="0"/>
          <w:iCs w:val="0"/>
          <w:caps w:val="0"/>
          <w:color w:val="333333"/>
          <w:spacing w:val="0"/>
          <w:sz w:val="30"/>
          <w:szCs w:val="30"/>
          <w:lang w:val="en-US" w:eastAsia="zh-CN"/>
        </w:rPr>
        <w:t>（八）电子证书：</w:t>
      </w:r>
      <w:r>
        <w:rPr>
          <w:rFonts w:hint="eastAsia" w:ascii="仿宋_GB2312" w:hAnsi="仿宋_GB2312" w:eastAsia="仿宋_GB2312" w:cs="仿宋_GB2312"/>
          <w:b w:val="0"/>
          <w:bCs w:val="0"/>
          <w:i w:val="0"/>
          <w:iCs w:val="0"/>
          <w:caps w:val="0"/>
          <w:color w:val="333333"/>
          <w:spacing w:val="0"/>
          <w:sz w:val="30"/>
          <w:szCs w:val="30"/>
          <w:lang w:val="en-US" w:eastAsia="zh-CN"/>
        </w:rPr>
        <w:t>公路养护作业企业资质证书按交通运输部统一格式印制，电子证书可在“资信系统”中查询。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bCs/>
          <w:i w:val="0"/>
          <w:iCs w:val="0"/>
          <w:caps w:val="0"/>
          <w:color w:val="333333"/>
          <w:spacing w:val="0"/>
          <w:sz w:val="30"/>
          <w:szCs w:val="30"/>
          <w:lang w:val="en-US" w:eastAsia="zh-CN"/>
        </w:rPr>
        <w:t>四、申报及完成时间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val="0"/>
          <w:bCs w:val="0"/>
          <w:i w:val="0"/>
          <w:iCs w:val="0"/>
          <w:caps w:val="0"/>
          <w:color w:val="333333"/>
          <w:spacing w:val="0"/>
          <w:sz w:val="30"/>
          <w:szCs w:val="30"/>
          <w:lang w:val="en-US" w:eastAsia="zh-CN"/>
        </w:rPr>
        <w:t>按照“随时受理、分批审查”的原则，2023年度资质审查工作自本通知发布之日起开始受理申报，2023年度7月-12月计划开展2批次资质审查工作；按行政审批有关规定，原则上每季度末开展一次集中审查。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b/>
          <w:bCs/>
          <w:i w:val="0"/>
          <w:iCs w:val="0"/>
          <w:caps w:val="0"/>
          <w:color w:val="333333"/>
          <w:spacing w:val="0"/>
          <w:sz w:val="30"/>
          <w:szCs w:val="30"/>
          <w:lang w:val="en-US" w:eastAsia="zh-CN"/>
        </w:rPr>
      </w:pPr>
      <w:r>
        <w:rPr>
          <w:rFonts w:hint="eastAsia" w:ascii="仿宋_GB2312" w:hAnsi="仿宋_GB2312" w:eastAsia="仿宋_GB2312" w:cs="仿宋_GB2312"/>
          <w:b/>
          <w:bCs/>
          <w:i w:val="0"/>
          <w:iCs w:val="0"/>
          <w:caps w:val="0"/>
          <w:color w:val="333333"/>
          <w:spacing w:val="0"/>
          <w:sz w:val="30"/>
          <w:szCs w:val="30"/>
          <w:lang w:val="en-US" w:eastAsia="zh-CN"/>
        </w:rPr>
        <w:t>五、监督管理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val="0"/>
          <w:bCs w:val="0"/>
          <w:i w:val="0"/>
          <w:iCs w:val="0"/>
          <w:caps w:val="0"/>
          <w:color w:val="333333"/>
          <w:spacing w:val="0"/>
          <w:sz w:val="30"/>
          <w:szCs w:val="30"/>
          <w:lang w:val="en-US" w:eastAsia="zh-CN"/>
        </w:rPr>
        <w:t>公路养护作业企业隐瞒有关真实情况或者提供虚假材料申请公路养护作业企业资质的，许可机关不予许可。以欺骗、贿赂等不正当手段取得公路养护作业企业资质的，由许可机关依法予以撤销。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val="0"/>
          <w:bCs w:val="0"/>
          <w:i w:val="0"/>
          <w:iCs w:val="0"/>
          <w:caps w:val="0"/>
          <w:color w:val="333333"/>
          <w:spacing w:val="0"/>
          <w:sz w:val="30"/>
          <w:szCs w:val="30"/>
          <w:lang w:val="en-US" w:eastAsia="zh-CN"/>
        </w:rPr>
        <w:t>以上行为一经确认，将对相关企业进行全省通报，同时将其不良行为信息在湖南省公路养护作业企业资信管理系统记录、公布同时纳入湖南省公路养护从业企业信用评价管理，并推送至交通运输部对相关企业实施联合惩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aps w:val="0"/>
          <w:color w:val="333333"/>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val="0"/>
          <w:bCs w:val="0"/>
          <w:i w:val="0"/>
          <w:iCs w:val="0"/>
          <w:caps w:val="0"/>
          <w:color w:val="333333"/>
          <w:spacing w:val="0"/>
          <w:sz w:val="32"/>
          <w:szCs w:val="32"/>
          <w:lang w:val="en-US" w:eastAsia="zh-CN"/>
        </w:rPr>
        <w:t xml:space="preserve">                              </w:t>
      </w:r>
      <w:r>
        <w:rPr>
          <w:rFonts w:hint="eastAsia" w:ascii="仿宋_GB2312" w:hAnsi="仿宋_GB2312" w:eastAsia="仿宋_GB2312" w:cs="仿宋_GB2312"/>
          <w:b w:val="0"/>
          <w:bCs w:val="0"/>
          <w:i w:val="0"/>
          <w:iCs w:val="0"/>
          <w:caps w:val="0"/>
          <w:color w:val="333333"/>
          <w:spacing w:val="0"/>
          <w:sz w:val="30"/>
          <w:szCs w:val="30"/>
          <w:lang w:val="en-US" w:eastAsia="zh-CN"/>
        </w:rPr>
        <w:t>湖南省交通运输厅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val="0"/>
          <w:bCs w:val="0"/>
          <w:i w:val="0"/>
          <w:iCs w:val="0"/>
          <w:caps w:val="0"/>
          <w:color w:val="333333"/>
          <w:spacing w:val="0"/>
          <w:sz w:val="30"/>
          <w:szCs w:val="30"/>
          <w:lang w:val="en-US" w:eastAsia="zh-CN"/>
        </w:rPr>
        <w:t xml:space="preserve">                                 2023年7月19</w:t>
      </w:r>
      <w:bookmarkStart w:id="0" w:name="_GoBack"/>
      <w:bookmarkEnd w:id="0"/>
      <w:r>
        <w:rPr>
          <w:rFonts w:hint="eastAsia" w:ascii="仿宋_GB2312" w:hAnsi="仿宋_GB2312" w:eastAsia="仿宋_GB2312" w:cs="仿宋_GB2312"/>
          <w:b w:val="0"/>
          <w:bCs w:val="0"/>
          <w:i w:val="0"/>
          <w:iCs w:val="0"/>
          <w:caps w:val="0"/>
          <w:color w:val="333333"/>
          <w:spacing w:val="0"/>
          <w:sz w:val="30"/>
          <w:szCs w:val="30"/>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b/>
          <w:bCs/>
          <w:i w:val="0"/>
          <w:iCs w:val="0"/>
          <w:caps w:val="0"/>
          <w:color w:val="333333"/>
          <w:spacing w:val="0"/>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b/>
          <w:bCs/>
          <w:i w:val="0"/>
          <w:iCs w:val="0"/>
          <w:caps w:val="0"/>
          <w:color w:val="333333"/>
          <w:spacing w:val="0"/>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0940DF"/>
    <w:multiLevelType w:val="singleLevel"/>
    <w:tmpl w:val="730940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yNmJjZTg4ZTIxNTUwNTYzMDhkZGZiZmQ2YjdkNWYifQ=="/>
  </w:docVars>
  <w:rsids>
    <w:rsidRoot w:val="00000000"/>
    <w:rsid w:val="00092509"/>
    <w:rsid w:val="00260951"/>
    <w:rsid w:val="004B0D73"/>
    <w:rsid w:val="00665BAD"/>
    <w:rsid w:val="009A13B3"/>
    <w:rsid w:val="00B701B7"/>
    <w:rsid w:val="00CA7EEA"/>
    <w:rsid w:val="00CF5500"/>
    <w:rsid w:val="00EA058C"/>
    <w:rsid w:val="00F9257D"/>
    <w:rsid w:val="01086C64"/>
    <w:rsid w:val="01205D5C"/>
    <w:rsid w:val="012A6BDB"/>
    <w:rsid w:val="013E2686"/>
    <w:rsid w:val="014337F8"/>
    <w:rsid w:val="017D4F5C"/>
    <w:rsid w:val="01A249C3"/>
    <w:rsid w:val="01BF5575"/>
    <w:rsid w:val="01FB2325"/>
    <w:rsid w:val="02355837"/>
    <w:rsid w:val="023F0464"/>
    <w:rsid w:val="025D04FB"/>
    <w:rsid w:val="026F34DD"/>
    <w:rsid w:val="02906F11"/>
    <w:rsid w:val="02924A37"/>
    <w:rsid w:val="02CB619B"/>
    <w:rsid w:val="02E334E5"/>
    <w:rsid w:val="02EE3C38"/>
    <w:rsid w:val="02F53218"/>
    <w:rsid w:val="030B47EA"/>
    <w:rsid w:val="030C78DB"/>
    <w:rsid w:val="032F088D"/>
    <w:rsid w:val="03597303"/>
    <w:rsid w:val="036E2742"/>
    <w:rsid w:val="038C592B"/>
    <w:rsid w:val="03CD1A9F"/>
    <w:rsid w:val="03F31506"/>
    <w:rsid w:val="04310280"/>
    <w:rsid w:val="04387860"/>
    <w:rsid w:val="04524400"/>
    <w:rsid w:val="046011F8"/>
    <w:rsid w:val="0468229D"/>
    <w:rsid w:val="046A3BB4"/>
    <w:rsid w:val="046E5030"/>
    <w:rsid w:val="047168CE"/>
    <w:rsid w:val="04762137"/>
    <w:rsid w:val="04770389"/>
    <w:rsid w:val="04BD7D66"/>
    <w:rsid w:val="05393890"/>
    <w:rsid w:val="058D598A"/>
    <w:rsid w:val="05AB4E3E"/>
    <w:rsid w:val="05C55124"/>
    <w:rsid w:val="05CC64B2"/>
    <w:rsid w:val="060519C4"/>
    <w:rsid w:val="06127C3D"/>
    <w:rsid w:val="06473D8B"/>
    <w:rsid w:val="06B07B82"/>
    <w:rsid w:val="06C95A17"/>
    <w:rsid w:val="06CB393E"/>
    <w:rsid w:val="06D66EBD"/>
    <w:rsid w:val="06E635A4"/>
    <w:rsid w:val="072639A0"/>
    <w:rsid w:val="07291716"/>
    <w:rsid w:val="074A4DDA"/>
    <w:rsid w:val="075E313A"/>
    <w:rsid w:val="07603356"/>
    <w:rsid w:val="076D5A73"/>
    <w:rsid w:val="07723089"/>
    <w:rsid w:val="07972AF0"/>
    <w:rsid w:val="07CF228A"/>
    <w:rsid w:val="07E15B19"/>
    <w:rsid w:val="07E8334B"/>
    <w:rsid w:val="083B791F"/>
    <w:rsid w:val="084D1574"/>
    <w:rsid w:val="08597DA5"/>
    <w:rsid w:val="08986B20"/>
    <w:rsid w:val="08E104C7"/>
    <w:rsid w:val="08EB05C3"/>
    <w:rsid w:val="09412D13"/>
    <w:rsid w:val="09486ED7"/>
    <w:rsid w:val="09A17C56"/>
    <w:rsid w:val="0A187F18"/>
    <w:rsid w:val="0A314B36"/>
    <w:rsid w:val="0A36214C"/>
    <w:rsid w:val="0A3B59B5"/>
    <w:rsid w:val="0A984BB5"/>
    <w:rsid w:val="0ABB08A3"/>
    <w:rsid w:val="0ACF434F"/>
    <w:rsid w:val="0AF618DB"/>
    <w:rsid w:val="0B1701D0"/>
    <w:rsid w:val="0B2700A3"/>
    <w:rsid w:val="0B291CB1"/>
    <w:rsid w:val="0B2E5623"/>
    <w:rsid w:val="0B460AB5"/>
    <w:rsid w:val="0BBF2615"/>
    <w:rsid w:val="0BBF6171"/>
    <w:rsid w:val="0BCE4606"/>
    <w:rsid w:val="0BDC31C7"/>
    <w:rsid w:val="0BE65DF4"/>
    <w:rsid w:val="0C5D60B6"/>
    <w:rsid w:val="0C711B61"/>
    <w:rsid w:val="0C776A4C"/>
    <w:rsid w:val="0CA76713"/>
    <w:rsid w:val="0CAA5073"/>
    <w:rsid w:val="0CC46135"/>
    <w:rsid w:val="0D156991"/>
    <w:rsid w:val="0D58062B"/>
    <w:rsid w:val="0D6D057B"/>
    <w:rsid w:val="0D6E7E4F"/>
    <w:rsid w:val="0D773C1E"/>
    <w:rsid w:val="0D8B6C53"/>
    <w:rsid w:val="0D9A0C44"/>
    <w:rsid w:val="0E135696"/>
    <w:rsid w:val="0E3A5F83"/>
    <w:rsid w:val="0EA506D0"/>
    <w:rsid w:val="0ECF3AA5"/>
    <w:rsid w:val="0EE54141"/>
    <w:rsid w:val="0EEC3721"/>
    <w:rsid w:val="0F026AA1"/>
    <w:rsid w:val="0F2B2CEC"/>
    <w:rsid w:val="0F415213"/>
    <w:rsid w:val="0F580DB7"/>
    <w:rsid w:val="0F5A4B2F"/>
    <w:rsid w:val="0FB12275"/>
    <w:rsid w:val="0FDD306A"/>
    <w:rsid w:val="1010343F"/>
    <w:rsid w:val="101A606C"/>
    <w:rsid w:val="10463305"/>
    <w:rsid w:val="10534E53"/>
    <w:rsid w:val="10B54737"/>
    <w:rsid w:val="10BC7123"/>
    <w:rsid w:val="10DC1574"/>
    <w:rsid w:val="10E02E12"/>
    <w:rsid w:val="10E4062B"/>
    <w:rsid w:val="1111121D"/>
    <w:rsid w:val="11123FB0"/>
    <w:rsid w:val="111725AC"/>
    <w:rsid w:val="11186A50"/>
    <w:rsid w:val="112371A2"/>
    <w:rsid w:val="11252F1A"/>
    <w:rsid w:val="11596894"/>
    <w:rsid w:val="11692E07"/>
    <w:rsid w:val="116F23E8"/>
    <w:rsid w:val="11B31C24"/>
    <w:rsid w:val="11C92F59"/>
    <w:rsid w:val="11DA3D05"/>
    <w:rsid w:val="11E33D01"/>
    <w:rsid w:val="11F03528"/>
    <w:rsid w:val="120314AE"/>
    <w:rsid w:val="12066D77"/>
    <w:rsid w:val="121216F1"/>
    <w:rsid w:val="12521AED"/>
    <w:rsid w:val="12AC5875"/>
    <w:rsid w:val="12AF0CEE"/>
    <w:rsid w:val="12DE15D3"/>
    <w:rsid w:val="12DE5A77"/>
    <w:rsid w:val="13113756"/>
    <w:rsid w:val="13632C34"/>
    <w:rsid w:val="137B5074"/>
    <w:rsid w:val="138A175B"/>
    <w:rsid w:val="13CE1647"/>
    <w:rsid w:val="14186D67"/>
    <w:rsid w:val="14292D22"/>
    <w:rsid w:val="143A0A8B"/>
    <w:rsid w:val="14495C0D"/>
    <w:rsid w:val="14575AE1"/>
    <w:rsid w:val="145E05E4"/>
    <w:rsid w:val="14691370"/>
    <w:rsid w:val="14757D15"/>
    <w:rsid w:val="148331FA"/>
    <w:rsid w:val="14A8124E"/>
    <w:rsid w:val="14AB3737"/>
    <w:rsid w:val="14AD05DF"/>
    <w:rsid w:val="14AF76CB"/>
    <w:rsid w:val="14B00D4D"/>
    <w:rsid w:val="14B546CA"/>
    <w:rsid w:val="14D82D0B"/>
    <w:rsid w:val="14F35951"/>
    <w:rsid w:val="15081F20"/>
    <w:rsid w:val="15190FE8"/>
    <w:rsid w:val="15C60C34"/>
    <w:rsid w:val="15D32F45"/>
    <w:rsid w:val="15F335E7"/>
    <w:rsid w:val="163B773C"/>
    <w:rsid w:val="1663076D"/>
    <w:rsid w:val="16B40FC8"/>
    <w:rsid w:val="16D76A65"/>
    <w:rsid w:val="16F26601"/>
    <w:rsid w:val="171548B5"/>
    <w:rsid w:val="17740758"/>
    <w:rsid w:val="17AD77C6"/>
    <w:rsid w:val="17B86335"/>
    <w:rsid w:val="17FF6273"/>
    <w:rsid w:val="18733AC2"/>
    <w:rsid w:val="187622AE"/>
    <w:rsid w:val="18AE7C99"/>
    <w:rsid w:val="18E37943"/>
    <w:rsid w:val="193A32DB"/>
    <w:rsid w:val="197D7D98"/>
    <w:rsid w:val="19A90B8D"/>
    <w:rsid w:val="19CA59EB"/>
    <w:rsid w:val="19CC03D7"/>
    <w:rsid w:val="19CF7EC7"/>
    <w:rsid w:val="19D83220"/>
    <w:rsid w:val="19F17E3E"/>
    <w:rsid w:val="1A512FD2"/>
    <w:rsid w:val="1A642D06"/>
    <w:rsid w:val="1AF37BE5"/>
    <w:rsid w:val="1B0D058F"/>
    <w:rsid w:val="1B754A9E"/>
    <w:rsid w:val="1BF223F6"/>
    <w:rsid w:val="1C0E117B"/>
    <w:rsid w:val="1C1147C7"/>
    <w:rsid w:val="1C1E46CD"/>
    <w:rsid w:val="1C632B49"/>
    <w:rsid w:val="1C8D5B6F"/>
    <w:rsid w:val="1CA218C3"/>
    <w:rsid w:val="1CC47A8B"/>
    <w:rsid w:val="1D1125A5"/>
    <w:rsid w:val="1D1204CF"/>
    <w:rsid w:val="1D1C3424"/>
    <w:rsid w:val="1D9E652E"/>
    <w:rsid w:val="1DAA6C81"/>
    <w:rsid w:val="1E0E30C1"/>
    <w:rsid w:val="1E7873C3"/>
    <w:rsid w:val="1EA00084"/>
    <w:rsid w:val="1EA86713"/>
    <w:rsid w:val="1EDD4E34"/>
    <w:rsid w:val="1EDF6DFF"/>
    <w:rsid w:val="1EE53CE9"/>
    <w:rsid w:val="1EE91F9E"/>
    <w:rsid w:val="1F114ADE"/>
    <w:rsid w:val="1F4D3D68"/>
    <w:rsid w:val="1F5A46D7"/>
    <w:rsid w:val="1F81420A"/>
    <w:rsid w:val="1F833C2E"/>
    <w:rsid w:val="1F953961"/>
    <w:rsid w:val="1FE528D8"/>
    <w:rsid w:val="200E0DCE"/>
    <w:rsid w:val="201515EC"/>
    <w:rsid w:val="208C0250"/>
    <w:rsid w:val="208C266E"/>
    <w:rsid w:val="20B971DB"/>
    <w:rsid w:val="20E64474"/>
    <w:rsid w:val="2116462E"/>
    <w:rsid w:val="211663DC"/>
    <w:rsid w:val="211865F8"/>
    <w:rsid w:val="21463165"/>
    <w:rsid w:val="21556F04"/>
    <w:rsid w:val="21937A2C"/>
    <w:rsid w:val="21BA320B"/>
    <w:rsid w:val="21C43199"/>
    <w:rsid w:val="21C4457A"/>
    <w:rsid w:val="21DC5877"/>
    <w:rsid w:val="22280ABD"/>
    <w:rsid w:val="226715E5"/>
    <w:rsid w:val="22761828"/>
    <w:rsid w:val="22B45EAC"/>
    <w:rsid w:val="22DF49CA"/>
    <w:rsid w:val="22F15352"/>
    <w:rsid w:val="22F64197"/>
    <w:rsid w:val="2318643B"/>
    <w:rsid w:val="23B00D6A"/>
    <w:rsid w:val="23C640E9"/>
    <w:rsid w:val="23D545BF"/>
    <w:rsid w:val="23DE371C"/>
    <w:rsid w:val="23E40081"/>
    <w:rsid w:val="23F5677C"/>
    <w:rsid w:val="240B5FA0"/>
    <w:rsid w:val="242E481E"/>
    <w:rsid w:val="243A6CBA"/>
    <w:rsid w:val="243D1559"/>
    <w:rsid w:val="24482D50"/>
    <w:rsid w:val="246758CC"/>
    <w:rsid w:val="24686E21"/>
    <w:rsid w:val="246F4781"/>
    <w:rsid w:val="24727DCD"/>
    <w:rsid w:val="247F33BC"/>
    <w:rsid w:val="24831FDA"/>
    <w:rsid w:val="249935AC"/>
    <w:rsid w:val="24AB32DF"/>
    <w:rsid w:val="24F353B2"/>
    <w:rsid w:val="25021151"/>
    <w:rsid w:val="256F255E"/>
    <w:rsid w:val="25A93CC2"/>
    <w:rsid w:val="25D6438C"/>
    <w:rsid w:val="262A4E03"/>
    <w:rsid w:val="267E0CAB"/>
    <w:rsid w:val="26AC2844"/>
    <w:rsid w:val="26B3099D"/>
    <w:rsid w:val="26D1527F"/>
    <w:rsid w:val="26DB2141"/>
    <w:rsid w:val="27391F35"/>
    <w:rsid w:val="273D0B66"/>
    <w:rsid w:val="27541A0C"/>
    <w:rsid w:val="275B2D9A"/>
    <w:rsid w:val="275D2FB6"/>
    <w:rsid w:val="275D6B12"/>
    <w:rsid w:val="278A297D"/>
    <w:rsid w:val="27D859F7"/>
    <w:rsid w:val="27DA4607"/>
    <w:rsid w:val="27E014F2"/>
    <w:rsid w:val="28001200"/>
    <w:rsid w:val="28060F58"/>
    <w:rsid w:val="28085E18"/>
    <w:rsid w:val="282615FA"/>
    <w:rsid w:val="28665E9B"/>
    <w:rsid w:val="286D0FD7"/>
    <w:rsid w:val="289E3886"/>
    <w:rsid w:val="28BF5CC2"/>
    <w:rsid w:val="28D472A8"/>
    <w:rsid w:val="28E66498"/>
    <w:rsid w:val="28FE4325"/>
    <w:rsid w:val="29183490"/>
    <w:rsid w:val="294066EC"/>
    <w:rsid w:val="294528DD"/>
    <w:rsid w:val="29464408"/>
    <w:rsid w:val="294C32E2"/>
    <w:rsid w:val="294F692F"/>
    <w:rsid w:val="29634188"/>
    <w:rsid w:val="297E7214"/>
    <w:rsid w:val="29BF3AB4"/>
    <w:rsid w:val="2ACF41CB"/>
    <w:rsid w:val="2AF21C68"/>
    <w:rsid w:val="2AF53506"/>
    <w:rsid w:val="2B0A07D4"/>
    <w:rsid w:val="2B0F281A"/>
    <w:rsid w:val="2B4F70BA"/>
    <w:rsid w:val="2B522706"/>
    <w:rsid w:val="2B5E4C51"/>
    <w:rsid w:val="2B876854"/>
    <w:rsid w:val="2B8F7805"/>
    <w:rsid w:val="2BAB24AC"/>
    <w:rsid w:val="2BC058C2"/>
    <w:rsid w:val="2BF81500"/>
    <w:rsid w:val="2C105201"/>
    <w:rsid w:val="2C4E1120"/>
    <w:rsid w:val="2C5F50DB"/>
    <w:rsid w:val="2C8608B9"/>
    <w:rsid w:val="2CA23219"/>
    <w:rsid w:val="2CBE7E83"/>
    <w:rsid w:val="2CCD473A"/>
    <w:rsid w:val="2D117D82"/>
    <w:rsid w:val="2D1759B5"/>
    <w:rsid w:val="2D260D0C"/>
    <w:rsid w:val="2D3E73E6"/>
    <w:rsid w:val="2D4C6366"/>
    <w:rsid w:val="2D8C1F00"/>
    <w:rsid w:val="2D9E7E85"/>
    <w:rsid w:val="2DB17BB8"/>
    <w:rsid w:val="2E5F13C2"/>
    <w:rsid w:val="2E5F5866"/>
    <w:rsid w:val="2E6469D8"/>
    <w:rsid w:val="2E7D3F3E"/>
    <w:rsid w:val="2E894691"/>
    <w:rsid w:val="2EE31FF3"/>
    <w:rsid w:val="2F01691D"/>
    <w:rsid w:val="2F1F0B51"/>
    <w:rsid w:val="2F57653D"/>
    <w:rsid w:val="2F600031"/>
    <w:rsid w:val="2FF87D20"/>
    <w:rsid w:val="3002207C"/>
    <w:rsid w:val="30034ED7"/>
    <w:rsid w:val="302208F9"/>
    <w:rsid w:val="3045283A"/>
    <w:rsid w:val="304C67C6"/>
    <w:rsid w:val="305A5E57"/>
    <w:rsid w:val="306058C5"/>
    <w:rsid w:val="30751371"/>
    <w:rsid w:val="30801AC4"/>
    <w:rsid w:val="3086532C"/>
    <w:rsid w:val="308710A4"/>
    <w:rsid w:val="30DD2A72"/>
    <w:rsid w:val="31501496"/>
    <w:rsid w:val="317A5BE4"/>
    <w:rsid w:val="318178A1"/>
    <w:rsid w:val="31936186"/>
    <w:rsid w:val="31B25CAD"/>
    <w:rsid w:val="31C61758"/>
    <w:rsid w:val="31EA18EB"/>
    <w:rsid w:val="321C75CA"/>
    <w:rsid w:val="32244DFC"/>
    <w:rsid w:val="328A0A58"/>
    <w:rsid w:val="32A01FA9"/>
    <w:rsid w:val="32B55A55"/>
    <w:rsid w:val="32B75C71"/>
    <w:rsid w:val="32C4034C"/>
    <w:rsid w:val="32EC3440"/>
    <w:rsid w:val="32EE540A"/>
    <w:rsid w:val="32FA5B5D"/>
    <w:rsid w:val="336E20A7"/>
    <w:rsid w:val="33937AA2"/>
    <w:rsid w:val="33A04957"/>
    <w:rsid w:val="33AA7583"/>
    <w:rsid w:val="33D75E9F"/>
    <w:rsid w:val="33DF6B01"/>
    <w:rsid w:val="33F97BC3"/>
    <w:rsid w:val="33FE1F1D"/>
    <w:rsid w:val="34180991"/>
    <w:rsid w:val="344E43B3"/>
    <w:rsid w:val="34533777"/>
    <w:rsid w:val="34D10B40"/>
    <w:rsid w:val="34DB551B"/>
    <w:rsid w:val="34EB2CE3"/>
    <w:rsid w:val="34F07218"/>
    <w:rsid w:val="35004F81"/>
    <w:rsid w:val="351B0B66"/>
    <w:rsid w:val="35335357"/>
    <w:rsid w:val="357A71E5"/>
    <w:rsid w:val="35A61FCC"/>
    <w:rsid w:val="35DC5F62"/>
    <w:rsid w:val="3623361D"/>
    <w:rsid w:val="36633A19"/>
    <w:rsid w:val="368F480F"/>
    <w:rsid w:val="369D6F2B"/>
    <w:rsid w:val="36CA5847"/>
    <w:rsid w:val="36DB3EF8"/>
    <w:rsid w:val="374E46CA"/>
    <w:rsid w:val="37661A13"/>
    <w:rsid w:val="37826121"/>
    <w:rsid w:val="37A12A4B"/>
    <w:rsid w:val="37C91FA2"/>
    <w:rsid w:val="37E8067A"/>
    <w:rsid w:val="3801173C"/>
    <w:rsid w:val="380F20AB"/>
    <w:rsid w:val="38323853"/>
    <w:rsid w:val="38353194"/>
    <w:rsid w:val="3842168A"/>
    <w:rsid w:val="384653A1"/>
    <w:rsid w:val="384D262A"/>
    <w:rsid w:val="384D4E17"/>
    <w:rsid w:val="3885236D"/>
    <w:rsid w:val="38997BC6"/>
    <w:rsid w:val="38AC5B4C"/>
    <w:rsid w:val="38B467AE"/>
    <w:rsid w:val="38CD161E"/>
    <w:rsid w:val="38DF7D3F"/>
    <w:rsid w:val="38F4304F"/>
    <w:rsid w:val="38FB262F"/>
    <w:rsid w:val="39273424"/>
    <w:rsid w:val="392E6561"/>
    <w:rsid w:val="39671A73"/>
    <w:rsid w:val="39996CE6"/>
    <w:rsid w:val="399B34CA"/>
    <w:rsid w:val="39C40C73"/>
    <w:rsid w:val="39D52E80"/>
    <w:rsid w:val="39F33306"/>
    <w:rsid w:val="39FD5F33"/>
    <w:rsid w:val="3A1C285D"/>
    <w:rsid w:val="3A5913BB"/>
    <w:rsid w:val="3A9B19D4"/>
    <w:rsid w:val="3AC3717D"/>
    <w:rsid w:val="3ADE6C0F"/>
    <w:rsid w:val="3B267FEA"/>
    <w:rsid w:val="3B323730"/>
    <w:rsid w:val="3B892174"/>
    <w:rsid w:val="3BB6283D"/>
    <w:rsid w:val="3BC44F5A"/>
    <w:rsid w:val="3BE47377"/>
    <w:rsid w:val="3BEB24E7"/>
    <w:rsid w:val="3BF0275B"/>
    <w:rsid w:val="3BFA4E20"/>
    <w:rsid w:val="3C4147FD"/>
    <w:rsid w:val="3C487939"/>
    <w:rsid w:val="3C564279"/>
    <w:rsid w:val="3C926E07"/>
    <w:rsid w:val="3CB7686D"/>
    <w:rsid w:val="3CC82828"/>
    <w:rsid w:val="3CFB49AC"/>
    <w:rsid w:val="3D18555E"/>
    <w:rsid w:val="3D3A1978"/>
    <w:rsid w:val="3D404AB5"/>
    <w:rsid w:val="3D5324F4"/>
    <w:rsid w:val="3D874491"/>
    <w:rsid w:val="3D8E75CE"/>
    <w:rsid w:val="3DD671C7"/>
    <w:rsid w:val="3E133F77"/>
    <w:rsid w:val="3E404C4F"/>
    <w:rsid w:val="3E846C23"/>
    <w:rsid w:val="3E8F1850"/>
    <w:rsid w:val="3E9D4698"/>
    <w:rsid w:val="3EA03A5D"/>
    <w:rsid w:val="3EBB05A2"/>
    <w:rsid w:val="3EC82FB3"/>
    <w:rsid w:val="3EDC6A5F"/>
    <w:rsid w:val="3EDE6333"/>
    <w:rsid w:val="3F340929"/>
    <w:rsid w:val="3F60143E"/>
    <w:rsid w:val="3F6A5E19"/>
    <w:rsid w:val="3F836EDA"/>
    <w:rsid w:val="3F8A64BB"/>
    <w:rsid w:val="3F8F5AEA"/>
    <w:rsid w:val="3FA35906"/>
    <w:rsid w:val="3FBD23EC"/>
    <w:rsid w:val="3FC1012F"/>
    <w:rsid w:val="3FC464CB"/>
    <w:rsid w:val="3FEE6A4A"/>
    <w:rsid w:val="401C5365"/>
    <w:rsid w:val="403A3A3D"/>
    <w:rsid w:val="40512B35"/>
    <w:rsid w:val="405C39B3"/>
    <w:rsid w:val="40662A84"/>
    <w:rsid w:val="40BF685B"/>
    <w:rsid w:val="40D479EE"/>
    <w:rsid w:val="41263FC1"/>
    <w:rsid w:val="416B7C26"/>
    <w:rsid w:val="417977BE"/>
    <w:rsid w:val="418A4550"/>
    <w:rsid w:val="41A27AEC"/>
    <w:rsid w:val="41A53138"/>
    <w:rsid w:val="41B94E35"/>
    <w:rsid w:val="41DA54D8"/>
    <w:rsid w:val="41DD28D2"/>
    <w:rsid w:val="42004812"/>
    <w:rsid w:val="420F4A55"/>
    <w:rsid w:val="42186000"/>
    <w:rsid w:val="4226071D"/>
    <w:rsid w:val="42336996"/>
    <w:rsid w:val="42425F7F"/>
    <w:rsid w:val="424448C1"/>
    <w:rsid w:val="42870A90"/>
    <w:rsid w:val="42D513F7"/>
    <w:rsid w:val="43122A4F"/>
    <w:rsid w:val="431762B8"/>
    <w:rsid w:val="432C34E5"/>
    <w:rsid w:val="436C03B1"/>
    <w:rsid w:val="43851473"/>
    <w:rsid w:val="438A4070"/>
    <w:rsid w:val="43B65AD0"/>
    <w:rsid w:val="43CD6976"/>
    <w:rsid w:val="44085CF0"/>
    <w:rsid w:val="44112849"/>
    <w:rsid w:val="44116654"/>
    <w:rsid w:val="44180345"/>
    <w:rsid w:val="441C650F"/>
    <w:rsid w:val="4456696C"/>
    <w:rsid w:val="446E63AB"/>
    <w:rsid w:val="44894F93"/>
    <w:rsid w:val="44945190"/>
    <w:rsid w:val="44B87626"/>
    <w:rsid w:val="44C413B9"/>
    <w:rsid w:val="44D122A3"/>
    <w:rsid w:val="44DA57EF"/>
    <w:rsid w:val="44E16B7D"/>
    <w:rsid w:val="450A60D4"/>
    <w:rsid w:val="450D7972"/>
    <w:rsid w:val="459B4F7E"/>
    <w:rsid w:val="45B952CF"/>
    <w:rsid w:val="45C1250B"/>
    <w:rsid w:val="45C73FC5"/>
    <w:rsid w:val="460743C1"/>
    <w:rsid w:val="4609638B"/>
    <w:rsid w:val="460A151E"/>
    <w:rsid w:val="46181376"/>
    <w:rsid w:val="461D1E37"/>
    <w:rsid w:val="463B406B"/>
    <w:rsid w:val="468C48C7"/>
    <w:rsid w:val="46FB11E0"/>
    <w:rsid w:val="474927B8"/>
    <w:rsid w:val="475F1FDB"/>
    <w:rsid w:val="476B6BD2"/>
    <w:rsid w:val="47767A51"/>
    <w:rsid w:val="478A7058"/>
    <w:rsid w:val="47B25C33"/>
    <w:rsid w:val="47C6205A"/>
    <w:rsid w:val="47D66EAF"/>
    <w:rsid w:val="480768FB"/>
    <w:rsid w:val="480A1F47"/>
    <w:rsid w:val="482A083B"/>
    <w:rsid w:val="483B65A4"/>
    <w:rsid w:val="486B1941"/>
    <w:rsid w:val="487D096B"/>
    <w:rsid w:val="48914416"/>
    <w:rsid w:val="48C52312"/>
    <w:rsid w:val="492E435B"/>
    <w:rsid w:val="4944592C"/>
    <w:rsid w:val="49463453"/>
    <w:rsid w:val="49572D53"/>
    <w:rsid w:val="495913D8"/>
    <w:rsid w:val="49637004"/>
    <w:rsid w:val="49AF724A"/>
    <w:rsid w:val="49E52C6C"/>
    <w:rsid w:val="49F20EE5"/>
    <w:rsid w:val="4A1E214C"/>
    <w:rsid w:val="4A2F41F4"/>
    <w:rsid w:val="4A421E6C"/>
    <w:rsid w:val="4A6A13C3"/>
    <w:rsid w:val="4A834233"/>
    <w:rsid w:val="4ABD0A13"/>
    <w:rsid w:val="4B1D01E3"/>
    <w:rsid w:val="4B40491C"/>
    <w:rsid w:val="4B5F25AA"/>
    <w:rsid w:val="4B66778D"/>
    <w:rsid w:val="4B69167A"/>
    <w:rsid w:val="4B7342A7"/>
    <w:rsid w:val="4B7C315C"/>
    <w:rsid w:val="4BC52D55"/>
    <w:rsid w:val="4BF54CBC"/>
    <w:rsid w:val="4BF6671B"/>
    <w:rsid w:val="4BF947AC"/>
    <w:rsid w:val="4C12586E"/>
    <w:rsid w:val="4C1C66ED"/>
    <w:rsid w:val="4C51283A"/>
    <w:rsid w:val="4C6065D9"/>
    <w:rsid w:val="4C6D519A"/>
    <w:rsid w:val="4CAF130F"/>
    <w:rsid w:val="4CC254E6"/>
    <w:rsid w:val="4CE54D31"/>
    <w:rsid w:val="4DA62712"/>
    <w:rsid w:val="4DBC0187"/>
    <w:rsid w:val="4DCC2F6D"/>
    <w:rsid w:val="4DD54DA5"/>
    <w:rsid w:val="4DDC25D7"/>
    <w:rsid w:val="4DDE1EAC"/>
    <w:rsid w:val="4DE84AD8"/>
    <w:rsid w:val="4E1B3100"/>
    <w:rsid w:val="4E434405"/>
    <w:rsid w:val="4E5B7037"/>
    <w:rsid w:val="4E7B3600"/>
    <w:rsid w:val="4EAC43C7"/>
    <w:rsid w:val="4EB90223"/>
    <w:rsid w:val="4EDB463D"/>
    <w:rsid w:val="4EDE7C89"/>
    <w:rsid w:val="4F231B40"/>
    <w:rsid w:val="4F271630"/>
    <w:rsid w:val="4F2953A8"/>
    <w:rsid w:val="4F2A2ECF"/>
    <w:rsid w:val="4F4C72E9"/>
    <w:rsid w:val="4F691C49"/>
    <w:rsid w:val="4FB93F1E"/>
    <w:rsid w:val="4FC43323"/>
    <w:rsid w:val="4FE45BAC"/>
    <w:rsid w:val="50040590"/>
    <w:rsid w:val="50125E3D"/>
    <w:rsid w:val="50432878"/>
    <w:rsid w:val="508825A3"/>
    <w:rsid w:val="50AC1D83"/>
    <w:rsid w:val="50B11AF9"/>
    <w:rsid w:val="51070C6B"/>
    <w:rsid w:val="51176437"/>
    <w:rsid w:val="51477D68"/>
    <w:rsid w:val="51656440"/>
    <w:rsid w:val="51730B5D"/>
    <w:rsid w:val="51932FAD"/>
    <w:rsid w:val="51A258E6"/>
    <w:rsid w:val="51B318A1"/>
    <w:rsid w:val="51E73B04"/>
    <w:rsid w:val="520E4D2A"/>
    <w:rsid w:val="52224331"/>
    <w:rsid w:val="5237602E"/>
    <w:rsid w:val="526D37FE"/>
    <w:rsid w:val="528E01B8"/>
    <w:rsid w:val="52C5363A"/>
    <w:rsid w:val="52D80F4D"/>
    <w:rsid w:val="52E00474"/>
    <w:rsid w:val="52E93A7E"/>
    <w:rsid w:val="52F201A7"/>
    <w:rsid w:val="53163E96"/>
    <w:rsid w:val="5338205E"/>
    <w:rsid w:val="537B63EF"/>
    <w:rsid w:val="53EC59C1"/>
    <w:rsid w:val="53ED628F"/>
    <w:rsid w:val="54622923"/>
    <w:rsid w:val="54636032"/>
    <w:rsid w:val="5492579E"/>
    <w:rsid w:val="54A379AB"/>
    <w:rsid w:val="54BE47E5"/>
    <w:rsid w:val="54D67D81"/>
    <w:rsid w:val="54EF7DA6"/>
    <w:rsid w:val="552C4FC2"/>
    <w:rsid w:val="553C6B6B"/>
    <w:rsid w:val="553E76D4"/>
    <w:rsid w:val="555F4C6D"/>
    <w:rsid w:val="55894DF3"/>
    <w:rsid w:val="559A71EE"/>
    <w:rsid w:val="55AA4D69"/>
    <w:rsid w:val="55EC782B"/>
    <w:rsid w:val="55FB55C5"/>
    <w:rsid w:val="56101070"/>
    <w:rsid w:val="56114DE8"/>
    <w:rsid w:val="56204B57"/>
    <w:rsid w:val="562D4FA9"/>
    <w:rsid w:val="563F1955"/>
    <w:rsid w:val="565076BF"/>
    <w:rsid w:val="565A053D"/>
    <w:rsid w:val="569E667C"/>
    <w:rsid w:val="571406EC"/>
    <w:rsid w:val="571F582F"/>
    <w:rsid w:val="57266671"/>
    <w:rsid w:val="57925AB5"/>
    <w:rsid w:val="57C6308B"/>
    <w:rsid w:val="58003366"/>
    <w:rsid w:val="582F119A"/>
    <w:rsid w:val="58550FBC"/>
    <w:rsid w:val="586631C9"/>
    <w:rsid w:val="58C3061C"/>
    <w:rsid w:val="58D42829"/>
    <w:rsid w:val="593C2697"/>
    <w:rsid w:val="5955323E"/>
    <w:rsid w:val="59623672"/>
    <w:rsid w:val="596B480F"/>
    <w:rsid w:val="596E55B4"/>
    <w:rsid w:val="59981AA8"/>
    <w:rsid w:val="59C208D3"/>
    <w:rsid w:val="59DB7BE7"/>
    <w:rsid w:val="59F111B9"/>
    <w:rsid w:val="59F34F31"/>
    <w:rsid w:val="5A10637D"/>
    <w:rsid w:val="5A1F5D26"/>
    <w:rsid w:val="5A81253D"/>
    <w:rsid w:val="5AB70044"/>
    <w:rsid w:val="5B24111A"/>
    <w:rsid w:val="5B296730"/>
    <w:rsid w:val="5B2D4472"/>
    <w:rsid w:val="5BA364E3"/>
    <w:rsid w:val="5BC70423"/>
    <w:rsid w:val="5BC82DB6"/>
    <w:rsid w:val="5BD743DE"/>
    <w:rsid w:val="5BD90156"/>
    <w:rsid w:val="5BE2700B"/>
    <w:rsid w:val="5BEE0BAB"/>
    <w:rsid w:val="5C5770E6"/>
    <w:rsid w:val="5CAA2DF2"/>
    <w:rsid w:val="5CC228C6"/>
    <w:rsid w:val="5CDA5F34"/>
    <w:rsid w:val="5D1B32FC"/>
    <w:rsid w:val="5D1F629D"/>
    <w:rsid w:val="5D2B49E2"/>
    <w:rsid w:val="5D5757D7"/>
    <w:rsid w:val="5D891708"/>
    <w:rsid w:val="5DB22A0D"/>
    <w:rsid w:val="5DC0337C"/>
    <w:rsid w:val="5DE132F2"/>
    <w:rsid w:val="5DF00290"/>
    <w:rsid w:val="5DF254FF"/>
    <w:rsid w:val="5E1B7983"/>
    <w:rsid w:val="5E547F68"/>
    <w:rsid w:val="5E767EDE"/>
    <w:rsid w:val="5E954808"/>
    <w:rsid w:val="5ED35331"/>
    <w:rsid w:val="5ED510A9"/>
    <w:rsid w:val="5EE4309A"/>
    <w:rsid w:val="5EE72C3F"/>
    <w:rsid w:val="5FBC5DC5"/>
    <w:rsid w:val="5FC66C44"/>
    <w:rsid w:val="5FF6025B"/>
    <w:rsid w:val="600A4D82"/>
    <w:rsid w:val="602E5034"/>
    <w:rsid w:val="603C2321"/>
    <w:rsid w:val="6043282E"/>
    <w:rsid w:val="60545FFD"/>
    <w:rsid w:val="605D1356"/>
    <w:rsid w:val="60BE1706"/>
    <w:rsid w:val="60C1580E"/>
    <w:rsid w:val="61354081"/>
    <w:rsid w:val="619D39D4"/>
    <w:rsid w:val="61A86601"/>
    <w:rsid w:val="6200468F"/>
    <w:rsid w:val="622F0AD0"/>
    <w:rsid w:val="628C136C"/>
    <w:rsid w:val="629B7ECB"/>
    <w:rsid w:val="629E5C56"/>
    <w:rsid w:val="62BB2364"/>
    <w:rsid w:val="62C3746A"/>
    <w:rsid w:val="63035AB9"/>
    <w:rsid w:val="63057A83"/>
    <w:rsid w:val="631B2E02"/>
    <w:rsid w:val="633F11E7"/>
    <w:rsid w:val="63473BF7"/>
    <w:rsid w:val="63506F50"/>
    <w:rsid w:val="636E5628"/>
    <w:rsid w:val="638160A2"/>
    <w:rsid w:val="639257BA"/>
    <w:rsid w:val="63A13E11"/>
    <w:rsid w:val="63B03E93"/>
    <w:rsid w:val="63CF256B"/>
    <w:rsid w:val="63EF49BB"/>
    <w:rsid w:val="63F26259"/>
    <w:rsid w:val="641066DF"/>
    <w:rsid w:val="644804B8"/>
    <w:rsid w:val="644F0FB6"/>
    <w:rsid w:val="64754794"/>
    <w:rsid w:val="649C195A"/>
    <w:rsid w:val="650A2A01"/>
    <w:rsid w:val="65BA2DA7"/>
    <w:rsid w:val="65E14B73"/>
    <w:rsid w:val="65FA7647"/>
    <w:rsid w:val="660758C0"/>
    <w:rsid w:val="663D12E2"/>
    <w:rsid w:val="669C10BA"/>
    <w:rsid w:val="66E24E77"/>
    <w:rsid w:val="66FB71D3"/>
    <w:rsid w:val="670562A3"/>
    <w:rsid w:val="672A1360"/>
    <w:rsid w:val="673D5A3D"/>
    <w:rsid w:val="6759214B"/>
    <w:rsid w:val="67713939"/>
    <w:rsid w:val="677551D7"/>
    <w:rsid w:val="681A18DB"/>
    <w:rsid w:val="681F5143"/>
    <w:rsid w:val="686139AD"/>
    <w:rsid w:val="689027C2"/>
    <w:rsid w:val="68A5389A"/>
    <w:rsid w:val="68E66B7A"/>
    <w:rsid w:val="69117181"/>
    <w:rsid w:val="691C78D4"/>
    <w:rsid w:val="694A61EF"/>
    <w:rsid w:val="695C3B82"/>
    <w:rsid w:val="6973362F"/>
    <w:rsid w:val="698455D1"/>
    <w:rsid w:val="6989615D"/>
    <w:rsid w:val="69992CD3"/>
    <w:rsid w:val="69BD4C13"/>
    <w:rsid w:val="69FF347E"/>
    <w:rsid w:val="6A49294B"/>
    <w:rsid w:val="6A507835"/>
    <w:rsid w:val="6A5615EC"/>
    <w:rsid w:val="6A5A06B4"/>
    <w:rsid w:val="6A6652AB"/>
    <w:rsid w:val="6A775790"/>
    <w:rsid w:val="6A850717"/>
    <w:rsid w:val="6AFB3C45"/>
    <w:rsid w:val="6AFC5C0F"/>
    <w:rsid w:val="6B004879"/>
    <w:rsid w:val="6B1747F7"/>
    <w:rsid w:val="6B403D4E"/>
    <w:rsid w:val="6B451364"/>
    <w:rsid w:val="6B552FD4"/>
    <w:rsid w:val="6BAC13E3"/>
    <w:rsid w:val="6BBA58AE"/>
    <w:rsid w:val="6BC8789F"/>
    <w:rsid w:val="6BE97F42"/>
    <w:rsid w:val="6BEA3580"/>
    <w:rsid w:val="6C264CF2"/>
    <w:rsid w:val="6C5F6456"/>
    <w:rsid w:val="6C686C2A"/>
    <w:rsid w:val="6CA1081C"/>
    <w:rsid w:val="6CD415B5"/>
    <w:rsid w:val="6CE150BD"/>
    <w:rsid w:val="6D3B2A1F"/>
    <w:rsid w:val="6D3D1DDB"/>
    <w:rsid w:val="6D482F94"/>
    <w:rsid w:val="6D6242E8"/>
    <w:rsid w:val="6D6D4BA2"/>
    <w:rsid w:val="6D6F26C8"/>
    <w:rsid w:val="6D7D4DE5"/>
    <w:rsid w:val="6D9E2FAE"/>
    <w:rsid w:val="6DAC56CB"/>
    <w:rsid w:val="6DE11246"/>
    <w:rsid w:val="6E0666FF"/>
    <w:rsid w:val="6E272FA3"/>
    <w:rsid w:val="6E3851B0"/>
    <w:rsid w:val="6E6935BC"/>
    <w:rsid w:val="6E755ABD"/>
    <w:rsid w:val="6ED8604B"/>
    <w:rsid w:val="6EFA4214"/>
    <w:rsid w:val="6EFC61DE"/>
    <w:rsid w:val="6F1B2B08"/>
    <w:rsid w:val="6F377216"/>
    <w:rsid w:val="6F54601A"/>
    <w:rsid w:val="6F83245B"/>
    <w:rsid w:val="6FF30DA1"/>
    <w:rsid w:val="6FFD3FBC"/>
    <w:rsid w:val="7012558D"/>
    <w:rsid w:val="70180DF5"/>
    <w:rsid w:val="70585696"/>
    <w:rsid w:val="70681B40"/>
    <w:rsid w:val="70F164F5"/>
    <w:rsid w:val="710C44E9"/>
    <w:rsid w:val="71327C95"/>
    <w:rsid w:val="714B0D57"/>
    <w:rsid w:val="718B3849"/>
    <w:rsid w:val="718E4C0D"/>
    <w:rsid w:val="71C034F3"/>
    <w:rsid w:val="71F47640"/>
    <w:rsid w:val="72084E9A"/>
    <w:rsid w:val="724A54B2"/>
    <w:rsid w:val="72DB435C"/>
    <w:rsid w:val="73171838"/>
    <w:rsid w:val="73555EBD"/>
    <w:rsid w:val="73966C01"/>
    <w:rsid w:val="739E7864"/>
    <w:rsid w:val="73A429A0"/>
    <w:rsid w:val="73AF7CC3"/>
    <w:rsid w:val="73B70925"/>
    <w:rsid w:val="73BE552F"/>
    <w:rsid w:val="73C66DBA"/>
    <w:rsid w:val="73E55492"/>
    <w:rsid w:val="73FC458A"/>
    <w:rsid w:val="740022CC"/>
    <w:rsid w:val="740A6CA7"/>
    <w:rsid w:val="743B50B2"/>
    <w:rsid w:val="747D6947"/>
    <w:rsid w:val="748650EC"/>
    <w:rsid w:val="74AC7D5E"/>
    <w:rsid w:val="74E7348C"/>
    <w:rsid w:val="74F040EF"/>
    <w:rsid w:val="74FC5E3F"/>
    <w:rsid w:val="750A4987"/>
    <w:rsid w:val="7532252F"/>
    <w:rsid w:val="75526B58"/>
    <w:rsid w:val="756E14B8"/>
    <w:rsid w:val="756E770A"/>
    <w:rsid w:val="7590142E"/>
    <w:rsid w:val="759929D8"/>
    <w:rsid w:val="75BC66C7"/>
    <w:rsid w:val="75E63744"/>
    <w:rsid w:val="75F95225"/>
    <w:rsid w:val="760C31AA"/>
    <w:rsid w:val="764741E2"/>
    <w:rsid w:val="7662101C"/>
    <w:rsid w:val="76816FC9"/>
    <w:rsid w:val="768947FB"/>
    <w:rsid w:val="76C27D0D"/>
    <w:rsid w:val="76C84BF7"/>
    <w:rsid w:val="76DD68F5"/>
    <w:rsid w:val="76FD4CB1"/>
    <w:rsid w:val="7730111A"/>
    <w:rsid w:val="77313324"/>
    <w:rsid w:val="77381D7D"/>
    <w:rsid w:val="77407AF9"/>
    <w:rsid w:val="774A385E"/>
    <w:rsid w:val="774C5829"/>
    <w:rsid w:val="7755292F"/>
    <w:rsid w:val="776B5480"/>
    <w:rsid w:val="778B45A3"/>
    <w:rsid w:val="77E9324E"/>
    <w:rsid w:val="77FD9CB4"/>
    <w:rsid w:val="78153E6C"/>
    <w:rsid w:val="781A1483"/>
    <w:rsid w:val="78643E09"/>
    <w:rsid w:val="78EE4DE9"/>
    <w:rsid w:val="79075EAB"/>
    <w:rsid w:val="79102FB2"/>
    <w:rsid w:val="793F73F3"/>
    <w:rsid w:val="7940521E"/>
    <w:rsid w:val="795310F0"/>
    <w:rsid w:val="79905EA0"/>
    <w:rsid w:val="79D416AC"/>
    <w:rsid w:val="79FF4DD4"/>
    <w:rsid w:val="7A2C1CC6"/>
    <w:rsid w:val="7A546ECE"/>
    <w:rsid w:val="7A5E1AFB"/>
    <w:rsid w:val="7A6B4218"/>
    <w:rsid w:val="7A835A05"/>
    <w:rsid w:val="7A94551C"/>
    <w:rsid w:val="7A9F1762"/>
    <w:rsid w:val="7AA17C39"/>
    <w:rsid w:val="7AB61937"/>
    <w:rsid w:val="7AC51B7A"/>
    <w:rsid w:val="7AD17DB7"/>
    <w:rsid w:val="7AEA7832"/>
    <w:rsid w:val="7B05641A"/>
    <w:rsid w:val="7B14665D"/>
    <w:rsid w:val="7B17139F"/>
    <w:rsid w:val="7B31720F"/>
    <w:rsid w:val="7B3311D9"/>
    <w:rsid w:val="7B5D2B7D"/>
    <w:rsid w:val="7BC77B74"/>
    <w:rsid w:val="7BC841DA"/>
    <w:rsid w:val="7BD2035E"/>
    <w:rsid w:val="7BE6730E"/>
    <w:rsid w:val="7C352D2F"/>
    <w:rsid w:val="7C3C40BE"/>
    <w:rsid w:val="7C3D024C"/>
    <w:rsid w:val="7C4A67DB"/>
    <w:rsid w:val="7C95557C"/>
    <w:rsid w:val="7CCC3693"/>
    <w:rsid w:val="7D0E1C66"/>
    <w:rsid w:val="7D0F532E"/>
    <w:rsid w:val="7D11695D"/>
    <w:rsid w:val="7D2A660C"/>
    <w:rsid w:val="7D5A189A"/>
    <w:rsid w:val="7DCD1051"/>
    <w:rsid w:val="7DF12C86"/>
    <w:rsid w:val="7DFA7D8C"/>
    <w:rsid w:val="7E064983"/>
    <w:rsid w:val="7E244E09"/>
    <w:rsid w:val="7E6873EC"/>
    <w:rsid w:val="7E8104AE"/>
    <w:rsid w:val="7EBC14E6"/>
    <w:rsid w:val="7ECB797B"/>
    <w:rsid w:val="7EE37140"/>
    <w:rsid w:val="7EE56600"/>
    <w:rsid w:val="7EE70602"/>
    <w:rsid w:val="7F264BB1"/>
    <w:rsid w:val="7F597DC3"/>
    <w:rsid w:val="7F9D4E73"/>
    <w:rsid w:val="7FB34697"/>
    <w:rsid w:val="7FBA3C77"/>
    <w:rsid w:val="7FCA6B00"/>
    <w:rsid w:val="7FE90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99"/>
    <w:pPr>
      <w:spacing w:after="120" w:afterLines="0"/>
    </w:pPr>
  </w:style>
  <w:style w:type="paragraph" w:customStyle="1" w:styleId="5">
    <w:name w:val="TOC 11"/>
    <w:next w:val="1"/>
    <w:qFormat/>
    <w:uiPriority w:val="0"/>
    <w:pPr>
      <w:wordWrap w:val="0"/>
      <w:jc w:val="both"/>
    </w:pPr>
    <w:rPr>
      <w:rFonts w:ascii="Calibri" w:hAnsi="Calibri" w:eastAsia="宋体" w:cs="Times New Roman"/>
      <w:sz w:val="21"/>
      <w:szCs w:val="22"/>
      <w:lang w:val="en-US" w:eastAsia="zh-CN" w:bidi="ar-SA"/>
    </w:rPr>
  </w:style>
  <w:style w:type="paragraph" w:styleId="6">
    <w:name w:val="Plain Text"/>
    <w:basedOn w:val="1"/>
    <w:qFormat/>
    <w:uiPriority w:val="0"/>
    <w:rPr>
      <w:rFonts w:ascii="宋体" w:hAnsi="Courier New"/>
      <w:szCs w:val="21"/>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3643</Words>
  <Characters>3757</Characters>
  <Lines>0</Lines>
  <Paragraphs>0</Paragraphs>
  <TotalTime>3</TotalTime>
  <ScaleCrop>false</ScaleCrop>
  <LinksUpToDate>false</LinksUpToDate>
  <CharactersWithSpaces>3849</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2023-03-21T10:19:00Z</dcterms:created>
  <dc:creator>86185</dc:creator>
  <cp:lastModifiedBy>杨双玉</cp:lastModifiedBy>
  <cp:lastPrinted>2023-07-03T09:57:00Z</cp:lastPrinted>
  <dcterms:modified xsi:type="dcterms:W3CDTF">2023-07-25T08:36:44Z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BADC84250188438DB5A75FAEBE668B04_13</vt:lpwstr>
  </property>
</Properties>
</file>