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47" w:rsidRDefault="00FF1D47" w:rsidP="00FF1D47">
      <w:pPr>
        <w:widowControl/>
        <w:spacing w:line="640" w:lineRule="exact"/>
        <w:ind w:firstLine="803"/>
        <w:rPr>
          <w:rFonts w:ascii="仿宋"/>
          <w:b/>
          <w:color w:val="000000"/>
          <w:sz w:val="40"/>
        </w:rPr>
      </w:pPr>
      <w:r>
        <w:rPr>
          <w:rFonts w:ascii="仿宋" w:hint="eastAsia"/>
          <w:b/>
          <w:color w:val="000000"/>
          <w:sz w:val="40"/>
        </w:rPr>
        <w:t>附件</w:t>
      </w:r>
      <w:r>
        <w:rPr>
          <w:rFonts w:ascii="仿宋" w:hint="eastAsia"/>
          <w:b/>
          <w:color w:val="000000"/>
          <w:sz w:val="40"/>
        </w:rPr>
        <w:t>1</w:t>
      </w:r>
      <w:r>
        <w:rPr>
          <w:rFonts w:ascii="仿宋" w:hint="eastAsia"/>
          <w:b/>
          <w:color w:val="000000"/>
          <w:sz w:val="40"/>
        </w:rPr>
        <w:t>：</w:t>
      </w:r>
    </w:p>
    <w:p w:rsidR="00FF1D47" w:rsidRDefault="00FF1D47" w:rsidP="00FF1D47">
      <w:pPr>
        <w:widowControl/>
        <w:spacing w:line="640" w:lineRule="exact"/>
        <w:ind w:firstLine="883"/>
        <w:jc w:val="center"/>
        <w:rPr>
          <w:rFonts w:ascii="仿宋"/>
          <w:b/>
          <w:color w:val="000000"/>
          <w:sz w:val="44"/>
          <w:szCs w:val="44"/>
        </w:rPr>
      </w:pPr>
      <w:r>
        <w:rPr>
          <w:rFonts w:ascii="仿宋"/>
          <w:b/>
          <w:color w:val="000000"/>
          <w:sz w:val="44"/>
          <w:szCs w:val="44"/>
        </w:rPr>
        <w:t>公路建设市场督查考评表</w:t>
      </w:r>
    </w:p>
    <w:p w:rsidR="00FF1D47" w:rsidRDefault="00FF1D47" w:rsidP="00FF1D47">
      <w:pPr>
        <w:widowControl/>
        <w:spacing w:line="640" w:lineRule="exact"/>
        <w:ind w:firstLine="640"/>
        <w:jc w:val="center"/>
        <w:rPr>
          <w:rFonts w:ascii="仿宋"/>
          <w:color w:val="000000"/>
          <w:sz w:val="32"/>
        </w:rPr>
      </w:pPr>
    </w:p>
    <w:p w:rsidR="00FF1D47" w:rsidRDefault="00FF1D47" w:rsidP="00FF1D47">
      <w:pPr>
        <w:widowControl/>
        <w:spacing w:line="640" w:lineRule="exact"/>
        <w:ind w:firstLine="640"/>
        <w:jc w:val="center"/>
        <w:rPr>
          <w:rFonts w:ascii="仿宋"/>
          <w:color w:val="000000"/>
          <w:sz w:val="32"/>
        </w:rPr>
      </w:pPr>
      <w:r>
        <w:rPr>
          <w:rFonts w:ascii="仿宋"/>
          <w:color w:val="000000"/>
          <w:sz w:val="32"/>
        </w:rPr>
        <w:t>(</w:t>
      </w:r>
      <w:r>
        <w:rPr>
          <w:rFonts w:ascii="仿宋" w:hint="eastAsia"/>
          <w:color w:val="000000"/>
          <w:sz w:val="32"/>
        </w:rPr>
        <w:t xml:space="preserve">    </w:t>
      </w:r>
      <w:r>
        <w:rPr>
          <w:rFonts w:ascii="仿宋"/>
          <w:color w:val="000000"/>
          <w:sz w:val="32"/>
        </w:rPr>
        <w:t>)</w:t>
      </w:r>
      <w:r>
        <w:rPr>
          <w:rFonts w:ascii="仿宋" w:hint="eastAsia"/>
          <w:color w:val="000000"/>
          <w:sz w:val="32"/>
        </w:rPr>
        <w:t>市（州）</w:t>
      </w:r>
    </w:p>
    <w:p w:rsidR="00FF1D47" w:rsidRDefault="00FF1D47" w:rsidP="00FF1D47">
      <w:pPr>
        <w:widowControl/>
        <w:spacing w:line="640" w:lineRule="exact"/>
        <w:ind w:firstLine="640"/>
        <w:jc w:val="center"/>
        <w:rPr>
          <w:rFonts w:ascii="仿宋"/>
          <w:color w:val="000000"/>
          <w:sz w:val="32"/>
        </w:rPr>
      </w:pPr>
    </w:p>
    <w:p w:rsidR="00FF1D47" w:rsidRDefault="00FF1D47" w:rsidP="00FF1D47">
      <w:pPr>
        <w:widowControl/>
        <w:spacing w:line="640" w:lineRule="exact"/>
        <w:ind w:firstLine="640"/>
        <w:jc w:val="center"/>
        <w:rPr>
          <w:rFonts w:ascii="仿宋"/>
          <w:color w:val="000000"/>
          <w:sz w:val="32"/>
        </w:rPr>
      </w:pPr>
    </w:p>
    <w:p w:rsidR="00FF1D47" w:rsidRDefault="00FF1D47" w:rsidP="00FF1D47">
      <w:pPr>
        <w:widowControl/>
        <w:spacing w:line="640" w:lineRule="exact"/>
        <w:ind w:firstLineChars="700" w:firstLine="2240"/>
        <w:rPr>
          <w:rFonts w:ascii="仿宋"/>
          <w:color w:val="000000"/>
          <w:sz w:val="32"/>
        </w:rPr>
      </w:pPr>
      <w:r>
        <w:rPr>
          <w:rFonts w:ascii="仿宋" w:hint="eastAsia"/>
          <w:color w:val="000000"/>
          <w:sz w:val="32"/>
        </w:rPr>
        <w:t>市州</w:t>
      </w:r>
      <w:r>
        <w:rPr>
          <w:rFonts w:ascii="仿宋"/>
          <w:color w:val="000000"/>
          <w:sz w:val="32"/>
        </w:rPr>
        <w:t>考评总分：</w:t>
      </w:r>
    </w:p>
    <w:p w:rsidR="00FF1D47" w:rsidRDefault="00FF1D47" w:rsidP="00FF1D47">
      <w:pPr>
        <w:widowControl/>
        <w:spacing w:line="640" w:lineRule="exact"/>
        <w:ind w:firstLineChars="700" w:firstLine="2240"/>
        <w:rPr>
          <w:rFonts w:ascii="仿宋"/>
          <w:color w:val="000000"/>
          <w:sz w:val="32"/>
        </w:rPr>
      </w:pPr>
      <w:r>
        <w:rPr>
          <w:rFonts w:ascii="仿宋" w:hint="eastAsia"/>
          <w:color w:val="000000"/>
          <w:sz w:val="32"/>
        </w:rPr>
        <w:t>行业监管评分：</w:t>
      </w:r>
    </w:p>
    <w:p w:rsidR="00FF1D47" w:rsidRDefault="00FF1D47" w:rsidP="00FF1D47">
      <w:pPr>
        <w:widowControl/>
        <w:spacing w:line="640" w:lineRule="exact"/>
        <w:ind w:firstLineChars="500" w:firstLine="1600"/>
        <w:rPr>
          <w:rFonts w:ascii="仿宋"/>
          <w:color w:val="000000"/>
          <w:sz w:val="32"/>
        </w:rPr>
      </w:pPr>
      <w:r>
        <w:rPr>
          <w:rFonts w:ascii="仿宋" w:hint="eastAsia"/>
          <w:color w:val="000000"/>
          <w:sz w:val="32"/>
        </w:rPr>
        <w:t>××××项目评分：</w:t>
      </w:r>
    </w:p>
    <w:p w:rsidR="00FF1D47" w:rsidRDefault="00FF1D47" w:rsidP="00FF1D47">
      <w:pPr>
        <w:widowControl/>
        <w:spacing w:line="640" w:lineRule="exact"/>
        <w:ind w:firstLineChars="500" w:firstLine="1600"/>
        <w:rPr>
          <w:rFonts w:ascii="仿宋"/>
          <w:color w:val="000000"/>
          <w:sz w:val="32"/>
        </w:rPr>
      </w:pPr>
      <w:r>
        <w:rPr>
          <w:rFonts w:ascii="仿宋" w:hint="eastAsia"/>
          <w:color w:val="000000"/>
          <w:sz w:val="32"/>
        </w:rPr>
        <w:t>××××项目评分：</w:t>
      </w:r>
    </w:p>
    <w:p w:rsidR="00FF1D47" w:rsidRDefault="00FF1D47" w:rsidP="00FF1D47">
      <w:pPr>
        <w:widowControl/>
        <w:spacing w:line="640" w:lineRule="exact"/>
        <w:ind w:firstLineChars="500" w:firstLine="1600"/>
        <w:rPr>
          <w:rFonts w:ascii="仿宋"/>
          <w:color w:val="000000"/>
          <w:sz w:val="32"/>
          <w:u w:val="single"/>
        </w:rPr>
      </w:pPr>
    </w:p>
    <w:p w:rsidR="00FF1D47" w:rsidRDefault="00FF1D47" w:rsidP="00FF1D47">
      <w:pPr>
        <w:widowControl/>
        <w:spacing w:line="640" w:lineRule="exact"/>
        <w:ind w:firstLine="640"/>
        <w:jc w:val="center"/>
        <w:rPr>
          <w:rFonts w:ascii="仿宋"/>
          <w:color w:val="000000"/>
          <w:sz w:val="32"/>
          <w:u w:val="single"/>
        </w:rPr>
      </w:pPr>
    </w:p>
    <w:p w:rsidR="00FF1D47" w:rsidRDefault="00FF1D47" w:rsidP="00FF1D47">
      <w:pPr>
        <w:widowControl/>
        <w:spacing w:line="640" w:lineRule="exact"/>
        <w:ind w:firstLine="640"/>
        <w:jc w:val="center"/>
        <w:rPr>
          <w:rFonts w:ascii="仿宋"/>
          <w:color w:val="000000"/>
          <w:sz w:val="32"/>
          <w:u w:val="single"/>
        </w:rPr>
      </w:pPr>
    </w:p>
    <w:p w:rsidR="00FF1D47" w:rsidRDefault="00FF1D47" w:rsidP="00FF1D47">
      <w:pPr>
        <w:widowControl/>
        <w:spacing w:line="640" w:lineRule="exact"/>
        <w:ind w:firstLineChars="500" w:firstLine="1600"/>
        <w:rPr>
          <w:rFonts w:ascii="仿宋"/>
          <w:color w:val="000000"/>
          <w:sz w:val="32"/>
          <w:u w:val="single"/>
        </w:rPr>
      </w:pPr>
      <w:r>
        <w:rPr>
          <w:rFonts w:ascii="仿宋" w:hint="eastAsia"/>
          <w:color w:val="000000"/>
          <w:sz w:val="32"/>
        </w:rPr>
        <w:t>督查工作组</w:t>
      </w:r>
      <w:r>
        <w:rPr>
          <w:rFonts w:ascii="仿宋"/>
          <w:color w:val="000000"/>
          <w:sz w:val="32"/>
        </w:rPr>
        <w:t>负责人：</w:t>
      </w:r>
    </w:p>
    <w:p w:rsidR="00FF1D47" w:rsidRDefault="00FF1D47" w:rsidP="00FF1D47">
      <w:pPr>
        <w:widowControl/>
        <w:spacing w:line="640" w:lineRule="exact"/>
        <w:ind w:firstLine="640"/>
        <w:jc w:val="center"/>
        <w:rPr>
          <w:rFonts w:ascii="仿宋"/>
          <w:color w:val="000000"/>
          <w:sz w:val="32"/>
        </w:rPr>
      </w:pPr>
    </w:p>
    <w:p w:rsidR="00FF1D47" w:rsidRDefault="00FF1D47" w:rsidP="00FF1D47">
      <w:pPr>
        <w:widowControl/>
        <w:spacing w:line="640" w:lineRule="exact"/>
        <w:ind w:firstLine="640"/>
        <w:jc w:val="center"/>
        <w:rPr>
          <w:rFonts w:ascii="仿宋"/>
          <w:color w:val="000000"/>
          <w:sz w:val="32"/>
          <w:u w:val="single"/>
        </w:rPr>
      </w:pPr>
      <w:r>
        <w:rPr>
          <w:rFonts w:ascii="仿宋"/>
          <w:color w:val="000000"/>
          <w:sz w:val="32"/>
        </w:rPr>
        <w:t>填表时间</w:t>
      </w:r>
      <w:r>
        <w:rPr>
          <w:rFonts w:ascii="仿宋"/>
          <w:color w:val="000000"/>
          <w:sz w:val="32"/>
        </w:rPr>
        <w:t>:</w:t>
      </w:r>
      <w:r w:rsidRPr="00D33861">
        <w:rPr>
          <w:rFonts w:ascii="仿宋" w:hint="eastAsia"/>
          <w:color w:val="000000"/>
          <w:sz w:val="32"/>
          <w:u w:val="single"/>
        </w:rPr>
        <w:t xml:space="preserve">    </w:t>
      </w:r>
      <w:r>
        <w:rPr>
          <w:rFonts w:ascii="仿宋"/>
          <w:color w:val="000000"/>
          <w:sz w:val="32"/>
        </w:rPr>
        <w:t>年</w:t>
      </w:r>
      <w:r>
        <w:rPr>
          <w:rFonts w:ascii="仿宋"/>
          <w:color w:val="000000"/>
          <w:sz w:val="32"/>
          <w:u w:val="single"/>
        </w:rPr>
        <w:t xml:space="preserve"> </w:t>
      </w:r>
      <w:r>
        <w:rPr>
          <w:rFonts w:ascii="仿宋" w:hint="eastAsia"/>
          <w:color w:val="000000"/>
          <w:sz w:val="32"/>
          <w:u w:val="single"/>
        </w:rPr>
        <w:t xml:space="preserve">  </w:t>
      </w:r>
      <w:r>
        <w:rPr>
          <w:rFonts w:ascii="仿宋"/>
          <w:color w:val="000000"/>
          <w:sz w:val="32"/>
        </w:rPr>
        <w:t>月</w:t>
      </w:r>
      <w:r>
        <w:rPr>
          <w:rFonts w:ascii="仿宋"/>
          <w:color w:val="000000"/>
          <w:sz w:val="32"/>
          <w:u w:val="single"/>
        </w:rPr>
        <w:t xml:space="preserve"> </w:t>
      </w:r>
      <w:r>
        <w:rPr>
          <w:rFonts w:ascii="仿宋" w:hint="eastAsia"/>
          <w:color w:val="000000"/>
          <w:sz w:val="32"/>
          <w:u w:val="single"/>
        </w:rPr>
        <w:t xml:space="preserve">  </w:t>
      </w:r>
      <w:r>
        <w:rPr>
          <w:rFonts w:ascii="仿宋"/>
          <w:color w:val="000000"/>
          <w:sz w:val="32"/>
        </w:rPr>
        <w:t>日</w:t>
      </w:r>
    </w:p>
    <w:p w:rsidR="00FF1D47" w:rsidRDefault="00FF1D47" w:rsidP="00FF1D47">
      <w:pPr>
        <w:widowControl/>
        <w:spacing w:line="640" w:lineRule="exact"/>
        <w:ind w:firstLine="643"/>
        <w:jc w:val="center"/>
        <w:rPr>
          <w:rFonts w:ascii="仿宋"/>
          <w:b/>
          <w:color w:val="000000"/>
          <w:sz w:val="32"/>
        </w:rPr>
      </w:pPr>
    </w:p>
    <w:p w:rsidR="00FF1D47" w:rsidRDefault="00FF1D47" w:rsidP="00FF1D47">
      <w:pPr>
        <w:widowControl/>
        <w:spacing w:line="640" w:lineRule="exact"/>
        <w:ind w:firstLine="643"/>
        <w:jc w:val="center"/>
        <w:rPr>
          <w:rFonts w:ascii="仿宋"/>
          <w:b/>
          <w:color w:val="000000"/>
          <w:sz w:val="32"/>
        </w:rPr>
      </w:pPr>
    </w:p>
    <w:p w:rsidR="00FF1D47" w:rsidRPr="00A64C7E" w:rsidRDefault="00FF1D47" w:rsidP="00FF1D47">
      <w:pPr>
        <w:pStyle w:val="a8"/>
        <w:spacing w:line="560" w:lineRule="exact"/>
        <w:ind w:left="567" w:firstLineChars="0" w:firstLine="0"/>
        <w:jc w:val="center"/>
        <w:outlineLvl w:val="1"/>
        <w:rPr>
          <w:rFonts w:ascii="仿宋_GB2312" w:eastAsia="仿宋_GB2312"/>
          <w:sz w:val="28"/>
          <w:szCs w:val="28"/>
        </w:rPr>
      </w:pPr>
      <w:r>
        <w:rPr>
          <w:rFonts w:ascii="仿宋" w:hint="eastAsia"/>
          <w:b/>
          <w:color w:val="000000"/>
          <w:sz w:val="32"/>
        </w:rPr>
        <w:t>湖南省</w:t>
      </w:r>
      <w:r>
        <w:rPr>
          <w:rFonts w:ascii="仿宋"/>
          <w:b/>
          <w:color w:val="000000"/>
          <w:sz w:val="32"/>
        </w:rPr>
        <w:t>交通运输</w:t>
      </w:r>
      <w:r>
        <w:rPr>
          <w:rFonts w:ascii="仿宋" w:hint="eastAsia"/>
          <w:b/>
          <w:color w:val="000000"/>
          <w:sz w:val="32"/>
        </w:rPr>
        <w:t>厅</w:t>
      </w:r>
      <w:r>
        <w:rPr>
          <w:rFonts w:ascii="仿宋"/>
          <w:b/>
          <w:color w:val="000000"/>
          <w:sz w:val="32"/>
        </w:rPr>
        <w:t>印制</w:t>
      </w:r>
    </w:p>
    <w:p w:rsidR="00FF1D47" w:rsidRPr="00E1399D" w:rsidRDefault="00FF1D47" w:rsidP="00FF1D47">
      <w:pPr>
        <w:pStyle w:val="a8"/>
        <w:spacing w:line="560" w:lineRule="exact"/>
        <w:ind w:left="567" w:firstLineChars="0" w:firstLine="0"/>
        <w:outlineLvl w:val="1"/>
        <w:rPr>
          <w:rFonts w:ascii="仿宋_GB2312" w:eastAsia="仿宋_GB2312"/>
          <w:sz w:val="28"/>
          <w:szCs w:val="28"/>
        </w:rPr>
      </w:pPr>
    </w:p>
    <w:p w:rsidR="00FF1D47" w:rsidRDefault="00FF1D47" w:rsidP="00FF1D47">
      <w:pPr>
        <w:widowControl/>
        <w:jc w:val="left"/>
        <w:rPr>
          <w:b/>
          <w:sz w:val="28"/>
          <w:szCs w:val="28"/>
        </w:rPr>
        <w:sectPr w:rsidR="00FF1D47" w:rsidSect="00D33861">
          <w:pgSz w:w="11906" w:h="16838"/>
          <w:pgMar w:top="1440" w:right="1797" w:bottom="1440" w:left="1797" w:header="851" w:footer="992" w:gutter="0"/>
          <w:cols w:space="425"/>
          <w:docGrid w:type="lines" w:linePitch="312"/>
        </w:sectPr>
      </w:pPr>
    </w:p>
    <w:p w:rsidR="00FF1D47" w:rsidRDefault="00FF1D47" w:rsidP="00FF1D47">
      <w:pPr>
        <w:widowControl/>
        <w:jc w:val="left"/>
        <w:rPr>
          <w:b/>
          <w:sz w:val="28"/>
          <w:szCs w:val="28"/>
        </w:rPr>
      </w:pPr>
    </w:p>
    <w:tbl>
      <w:tblPr>
        <w:tblW w:w="15600" w:type="dxa"/>
        <w:tblInd w:w="93" w:type="dxa"/>
        <w:tblLook w:val="04A0" w:firstRow="1" w:lastRow="0" w:firstColumn="1" w:lastColumn="0" w:noHBand="0" w:noVBand="1"/>
      </w:tblPr>
      <w:tblGrid>
        <w:gridCol w:w="440"/>
        <w:gridCol w:w="940"/>
        <w:gridCol w:w="1060"/>
        <w:gridCol w:w="4880"/>
        <w:gridCol w:w="519"/>
        <w:gridCol w:w="4801"/>
        <w:gridCol w:w="680"/>
        <w:gridCol w:w="1360"/>
        <w:gridCol w:w="920"/>
      </w:tblGrid>
      <w:tr w:rsidR="00FF1D47" w:rsidRPr="00274CC8" w:rsidTr="005C584B">
        <w:trPr>
          <w:trHeight w:val="499"/>
        </w:trPr>
        <w:tc>
          <w:tcPr>
            <w:tcW w:w="15600" w:type="dxa"/>
            <w:gridSpan w:val="9"/>
            <w:tcBorders>
              <w:top w:val="nil"/>
              <w:left w:val="nil"/>
              <w:bottom w:val="nil"/>
              <w:right w:val="nil"/>
            </w:tcBorders>
            <w:shd w:val="clear" w:color="000000" w:fill="FFFFFF"/>
            <w:noWrap/>
            <w:vAlign w:val="center"/>
            <w:hideMark/>
          </w:tcPr>
          <w:p w:rsidR="00FF1D47" w:rsidRPr="00274CC8" w:rsidRDefault="00FF1D47" w:rsidP="005C584B">
            <w:pPr>
              <w:widowControl/>
              <w:jc w:val="left"/>
              <w:rPr>
                <w:rFonts w:ascii="宋体" w:hAnsi="宋体" w:cs="宋体"/>
                <w:b/>
                <w:bCs/>
                <w:color w:val="000000"/>
                <w:kern w:val="0"/>
                <w:sz w:val="32"/>
                <w:szCs w:val="32"/>
              </w:rPr>
            </w:pPr>
            <w:bookmarkStart w:id="0" w:name="RANGE!A1:I16"/>
            <w:r w:rsidRPr="00274CC8">
              <w:rPr>
                <w:rFonts w:ascii="宋体" w:hAnsi="宋体" w:cs="宋体" w:hint="eastAsia"/>
                <w:b/>
                <w:bCs/>
                <w:color w:val="000000"/>
                <w:kern w:val="0"/>
                <w:sz w:val="32"/>
                <w:szCs w:val="32"/>
              </w:rPr>
              <w:t xml:space="preserve">表1                              </w:t>
            </w:r>
            <w:r w:rsidRPr="00274CC8">
              <w:rPr>
                <w:rFonts w:ascii="宋体" w:hAnsi="宋体" w:cs="宋体" w:hint="eastAsia"/>
                <w:b/>
                <w:bCs/>
                <w:color w:val="000000"/>
                <w:kern w:val="0"/>
                <w:sz w:val="36"/>
                <w:szCs w:val="36"/>
              </w:rPr>
              <w:t xml:space="preserve">建设市场管理考评表         </w:t>
            </w:r>
            <w:bookmarkEnd w:id="0"/>
          </w:p>
        </w:tc>
      </w:tr>
      <w:tr w:rsidR="00FF1D47" w:rsidRPr="00274CC8" w:rsidTr="005C584B">
        <w:trPr>
          <w:trHeight w:val="840"/>
        </w:trPr>
        <w:tc>
          <w:tcPr>
            <w:tcW w:w="15600" w:type="dxa"/>
            <w:gridSpan w:val="9"/>
            <w:tcBorders>
              <w:top w:val="nil"/>
              <w:left w:val="nil"/>
              <w:bottom w:val="single" w:sz="4" w:space="0" w:color="auto"/>
              <w:right w:val="nil"/>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项目名称：</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项目法人：</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管理单位：</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br/>
              <w:t>参建单位：施工单位：</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监理单位：</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设计单位：</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w:t>
            </w:r>
            <w:r w:rsidRPr="00274CC8">
              <w:rPr>
                <w:rFonts w:ascii="宋体" w:hAnsi="宋体" w:cs="宋体" w:hint="eastAsia"/>
                <w:color w:val="000000"/>
                <w:kern w:val="0"/>
                <w:sz w:val="20"/>
                <w:szCs w:val="20"/>
              </w:rPr>
              <w:br/>
              <w:t>填表人：</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日期：</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w:t>
            </w:r>
          </w:p>
        </w:tc>
      </w:tr>
      <w:tr w:rsidR="00FF1D47" w:rsidRPr="00274CC8" w:rsidTr="005C584B">
        <w:trPr>
          <w:trHeight w:val="585"/>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序号</w:t>
            </w:r>
          </w:p>
        </w:tc>
        <w:tc>
          <w:tcPr>
            <w:tcW w:w="9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考评对象</w:t>
            </w:r>
          </w:p>
        </w:tc>
        <w:tc>
          <w:tcPr>
            <w:tcW w:w="10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考评子项</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考评内容</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分值</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评分标准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得分</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备注</w:t>
            </w:r>
          </w:p>
        </w:tc>
        <w:tc>
          <w:tcPr>
            <w:tcW w:w="92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负责单位</w:t>
            </w:r>
          </w:p>
        </w:tc>
      </w:tr>
      <w:tr w:rsidR="00FF1D47" w:rsidRPr="00274CC8" w:rsidTr="005C584B">
        <w:trPr>
          <w:trHeight w:val="99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w:t>
            </w:r>
          </w:p>
        </w:tc>
        <w:tc>
          <w:tcPr>
            <w:tcW w:w="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行业管理（基准分100分，实得分：</w:t>
            </w:r>
            <w:r w:rsidRPr="00274CC8">
              <w:rPr>
                <w:rFonts w:ascii="宋体" w:hAnsi="宋体" w:cs="宋体" w:hint="eastAsia"/>
                <w:color w:val="000000"/>
                <w:kern w:val="0"/>
                <w:sz w:val="20"/>
                <w:szCs w:val="20"/>
              </w:rPr>
              <w:br/>
            </w:r>
            <w:r w:rsidRPr="00274CC8">
              <w:rPr>
                <w:rFonts w:ascii="宋体" w:hAnsi="宋体" w:cs="宋体" w:hint="eastAsia"/>
                <w:color w:val="000000"/>
                <w:kern w:val="0"/>
                <w:sz w:val="20"/>
                <w:szCs w:val="20"/>
              </w:rPr>
              <w:br/>
            </w:r>
            <w:r w:rsidRPr="00274CC8">
              <w:rPr>
                <w:rFonts w:ascii="宋体" w:hAnsi="宋体" w:cs="宋体" w:hint="eastAsia"/>
                <w:color w:val="000000"/>
                <w:kern w:val="0"/>
                <w:sz w:val="20"/>
                <w:szCs w:val="20"/>
              </w:rPr>
              <w:br/>
              <w:t>———）</w:t>
            </w:r>
          </w:p>
        </w:tc>
        <w:tc>
          <w:tcPr>
            <w:tcW w:w="1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市场主体资格（40分）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是否执行国家、部、省设定的统一市场准入条件。市场准入条件设置是否带有地方保护性质，是否对符合准入条件的从业单位和人员有歧视政策或行为。</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20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未执行国家、部、省设定的统一市场准入条件扣5分/项处。发现地方保护性条款或其他不公平条款扣5分/项。</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省交通运输厅、省公路管理局</w:t>
            </w: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2</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项目法人是否符合标准，是否将项目法人的组织管理机构等情况按要求进行备案管理。</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项目法人不符合标准扣5分，未将项目法人组织机构情况进行备案扣5分/项目。</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3</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是否通过信用信息管理系统对市场主体实施动态监管。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未使用信用信息系统进行管理扣10分，信息录入、发布不及时、不准确扣2分/项。</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4</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动态监管（60分）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是否整改落实近2年部、省督查对违规行为的处理意见。</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未进行整改落实、无整改落实报告的扣5分/项次；整改不到位扣3分/项次。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5</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是否依法实行公路建设市场退出机制。</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未按规定对被处罚从业单位限制在本地区的从业活动扣5分/家。</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1155"/>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6</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开展年度市场督查活动并进行通报，对近2年出现的工程转包、违法分包、出借资质、围标串标等违规行为和较大以上质量安全生产事故是否依法进行查处。项目法人备案、从业单位合同主要负责人员是否监管到位。</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30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年度未开展市场督查或未进行通报扣15分。未按规定查处的扣5分/项次。项目法人备案和从业单位合同主要负责人员未到位5分/人次。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402"/>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合计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100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7</w:t>
            </w:r>
          </w:p>
        </w:tc>
        <w:tc>
          <w:tcPr>
            <w:tcW w:w="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项目管理（基准</w:t>
            </w:r>
            <w:r w:rsidRPr="00274CC8">
              <w:rPr>
                <w:rFonts w:ascii="宋体" w:hAnsi="宋体" w:cs="宋体" w:hint="eastAsia"/>
                <w:color w:val="000000"/>
                <w:kern w:val="0"/>
                <w:sz w:val="20"/>
                <w:szCs w:val="20"/>
              </w:rPr>
              <w:lastRenderedPageBreak/>
              <w:t>分100分，实得分：</w:t>
            </w:r>
            <w:r w:rsidRPr="00274CC8">
              <w:rPr>
                <w:rFonts w:ascii="宋体" w:hAnsi="宋体" w:cs="宋体" w:hint="eastAsia"/>
                <w:color w:val="000000"/>
                <w:kern w:val="0"/>
                <w:sz w:val="20"/>
                <w:szCs w:val="20"/>
              </w:rPr>
              <w:br/>
            </w:r>
            <w:r w:rsidRPr="00274CC8">
              <w:rPr>
                <w:rFonts w:ascii="宋体" w:hAnsi="宋体" w:cs="宋体" w:hint="eastAsia"/>
                <w:color w:val="000000"/>
                <w:kern w:val="0"/>
                <w:sz w:val="20"/>
                <w:szCs w:val="20"/>
              </w:rPr>
              <w:br/>
            </w:r>
            <w:r w:rsidRPr="00274CC8">
              <w:rPr>
                <w:rFonts w:ascii="宋体" w:hAnsi="宋体" w:cs="宋体" w:hint="eastAsia"/>
                <w:color w:val="000000"/>
                <w:kern w:val="0"/>
                <w:sz w:val="20"/>
                <w:szCs w:val="20"/>
              </w:rPr>
              <w:br/>
              <w:t>———）</w:t>
            </w:r>
          </w:p>
        </w:tc>
        <w:tc>
          <w:tcPr>
            <w:tcW w:w="10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lastRenderedPageBreak/>
              <w:t>从业单位资格（15</w:t>
            </w:r>
            <w:r w:rsidRPr="00274CC8">
              <w:rPr>
                <w:rFonts w:ascii="宋体" w:hAnsi="宋体" w:cs="宋体" w:hint="eastAsia"/>
                <w:color w:val="000000"/>
                <w:kern w:val="0"/>
                <w:sz w:val="20"/>
                <w:szCs w:val="20"/>
              </w:rPr>
              <w:lastRenderedPageBreak/>
              <w:t>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lastRenderedPageBreak/>
              <w:t>是否对从业单位资质资格进行严格检查。</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从业单位不具备相应资质资格扣5分/家。</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省交通运输厅、</w:t>
            </w:r>
            <w:r w:rsidRPr="00274CC8">
              <w:rPr>
                <w:rFonts w:ascii="宋体" w:hAnsi="宋体" w:cs="宋体" w:hint="eastAsia"/>
                <w:color w:val="000000"/>
                <w:kern w:val="0"/>
                <w:sz w:val="20"/>
                <w:szCs w:val="20"/>
              </w:rPr>
              <w:lastRenderedPageBreak/>
              <w:t>省公路管理局</w:t>
            </w: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lastRenderedPageBreak/>
              <w:t>8</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从业人员资格（35分）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是否对从业人员资格进行严格检查。</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35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从业人员不具备相应资格扣5分/人。</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9</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从业行为管理（50分）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是否建立健全从业单位管理相关规章制度。</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未按国家、部有关规定或项目合同约定建立健全相关制度的扣3分/项。</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是否对从业违规行为按合同约定进行处罚。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未按合同约定对违规行为进行处罚扣5分/次。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11</w:t>
            </w:r>
          </w:p>
        </w:tc>
        <w:tc>
          <w:tcPr>
            <w:tcW w:w="94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对上级有关部门和监督执法单位监督检查发现的市场管理问题是否整改落实。</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20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相关检查问题无整改落实报告的扣10分/项次。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920"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402"/>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9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0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合计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100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920"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r>
    </w:tbl>
    <w:p w:rsidR="00FF1D47" w:rsidRDefault="00FF1D47" w:rsidP="00FF1D47">
      <w:pPr>
        <w:rPr>
          <w:b/>
          <w:sz w:val="28"/>
          <w:szCs w:val="28"/>
        </w:rPr>
        <w:sectPr w:rsidR="00FF1D47" w:rsidSect="00274CC8">
          <w:pgSz w:w="16838" w:h="11906" w:orient="landscape"/>
          <w:pgMar w:top="1418" w:right="794" w:bottom="1474" w:left="1021" w:header="851" w:footer="992" w:gutter="0"/>
          <w:cols w:space="425"/>
          <w:docGrid w:type="lines" w:linePitch="312"/>
        </w:sectPr>
      </w:pPr>
    </w:p>
    <w:tbl>
      <w:tblPr>
        <w:tblW w:w="15380" w:type="dxa"/>
        <w:tblInd w:w="93" w:type="dxa"/>
        <w:tblLook w:val="04A0" w:firstRow="1" w:lastRow="0" w:firstColumn="1" w:lastColumn="0" w:noHBand="0" w:noVBand="1"/>
      </w:tblPr>
      <w:tblGrid>
        <w:gridCol w:w="547"/>
        <w:gridCol w:w="1086"/>
        <w:gridCol w:w="1265"/>
        <w:gridCol w:w="4498"/>
        <w:gridCol w:w="702"/>
        <w:gridCol w:w="4335"/>
        <w:gridCol w:w="743"/>
        <w:gridCol w:w="1135"/>
        <w:gridCol w:w="1069"/>
      </w:tblGrid>
      <w:tr w:rsidR="00FF1D47" w:rsidRPr="00274CC8" w:rsidTr="005C584B">
        <w:trPr>
          <w:trHeight w:val="499"/>
        </w:trPr>
        <w:tc>
          <w:tcPr>
            <w:tcW w:w="15380" w:type="dxa"/>
            <w:gridSpan w:val="9"/>
            <w:tcBorders>
              <w:top w:val="nil"/>
              <w:left w:val="nil"/>
              <w:bottom w:val="nil"/>
              <w:right w:val="nil"/>
            </w:tcBorders>
            <w:shd w:val="clear" w:color="auto" w:fill="auto"/>
            <w:noWrap/>
            <w:vAlign w:val="center"/>
            <w:hideMark/>
          </w:tcPr>
          <w:p w:rsidR="00FF1D47" w:rsidRPr="00274CC8" w:rsidRDefault="00FF1D47" w:rsidP="005C584B">
            <w:pPr>
              <w:widowControl/>
              <w:jc w:val="left"/>
              <w:rPr>
                <w:rFonts w:ascii="宋体" w:hAnsi="宋体" w:cs="宋体"/>
                <w:b/>
                <w:bCs/>
                <w:color w:val="000000"/>
                <w:kern w:val="0"/>
                <w:sz w:val="32"/>
                <w:szCs w:val="32"/>
              </w:rPr>
            </w:pPr>
            <w:r w:rsidRPr="00274CC8">
              <w:rPr>
                <w:rFonts w:ascii="宋体" w:hAnsi="宋体" w:cs="宋体" w:hint="eastAsia"/>
                <w:b/>
                <w:bCs/>
                <w:color w:val="000000"/>
                <w:kern w:val="0"/>
                <w:sz w:val="32"/>
                <w:szCs w:val="32"/>
              </w:rPr>
              <w:lastRenderedPageBreak/>
              <w:t>表2                              建设程序执行考评表</w:t>
            </w:r>
          </w:p>
        </w:tc>
      </w:tr>
      <w:tr w:rsidR="00FF1D47" w:rsidRPr="00274CC8" w:rsidTr="005C584B">
        <w:trPr>
          <w:trHeight w:val="840"/>
        </w:trPr>
        <w:tc>
          <w:tcPr>
            <w:tcW w:w="15380" w:type="dxa"/>
            <w:gridSpan w:val="9"/>
            <w:tcBorders>
              <w:top w:val="nil"/>
              <w:left w:val="nil"/>
              <w:bottom w:val="single" w:sz="4" w:space="0" w:color="auto"/>
              <w:right w:val="nil"/>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项目名称：</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项目法人：</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管理单位：</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br/>
              <w:t>参建单位：施工单位：</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监理单位：</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设计单位：</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w:t>
            </w:r>
            <w:r w:rsidRPr="00274CC8">
              <w:rPr>
                <w:rFonts w:ascii="宋体" w:hAnsi="宋体" w:cs="宋体" w:hint="eastAsia"/>
                <w:color w:val="000000"/>
                <w:kern w:val="0"/>
                <w:sz w:val="20"/>
                <w:szCs w:val="20"/>
              </w:rPr>
              <w:br/>
              <w:t>填表人：</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日期：</w:t>
            </w:r>
            <w:r w:rsidRPr="00274CC8">
              <w:rPr>
                <w:rFonts w:ascii="宋体" w:hAnsi="宋体" w:cs="宋体" w:hint="eastAsia"/>
                <w:color w:val="000000"/>
                <w:kern w:val="0"/>
                <w:sz w:val="20"/>
                <w:szCs w:val="20"/>
                <w:u w:val="single"/>
              </w:rPr>
              <w:t xml:space="preserve">                 </w:t>
            </w:r>
            <w:r w:rsidRPr="00274CC8">
              <w:rPr>
                <w:rFonts w:ascii="宋体" w:hAnsi="宋体" w:cs="宋体" w:hint="eastAsia"/>
                <w:color w:val="000000"/>
                <w:kern w:val="0"/>
                <w:sz w:val="20"/>
                <w:szCs w:val="20"/>
              </w:rPr>
              <w:t xml:space="preserve"> </w:t>
            </w:r>
          </w:p>
        </w:tc>
      </w:tr>
      <w:tr w:rsidR="00FF1D47" w:rsidRPr="00274CC8" w:rsidTr="005C584B">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序号</w:t>
            </w:r>
          </w:p>
        </w:tc>
        <w:tc>
          <w:tcPr>
            <w:tcW w:w="1086"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考评对象</w:t>
            </w: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考评子项</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考评内容</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分值</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评分标准</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得分</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备注</w:t>
            </w:r>
          </w:p>
        </w:tc>
        <w:tc>
          <w:tcPr>
            <w:tcW w:w="1069"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负责单位</w:t>
            </w:r>
          </w:p>
        </w:tc>
      </w:tr>
      <w:tr w:rsidR="00FF1D47" w:rsidRPr="00274CC8" w:rsidTr="005C584B">
        <w:trPr>
          <w:trHeight w:val="88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行业管理（基准分100分，实得分：</w:t>
            </w:r>
            <w:r w:rsidRPr="00274CC8">
              <w:rPr>
                <w:rFonts w:ascii="宋体" w:hAnsi="宋体" w:cs="宋体" w:hint="eastAsia"/>
                <w:color w:val="000000"/>
                <w:kern w:val="0"/>
                <w:sz w:val="20"/>
                <w:szCs w:val="20"/>
              </w:rPr>
              <w:br/>
            </w:r>
            <w:r w:rsidRPr="00274CC8">
              <w:rPr>
                <w:rFonts w:ascii="宋体" w:hAnsi="宋体" w:cs="宋体" w:hint="eastAsia"/>
                <w:color w:val="000000"/>
                <w:kern w:val="0"/>
                <w:sz w:val="20"/>
                <w:szCs w:val="20"/>
              </w:rPr>
              <w:br/>
            </w:r>
            <w:r w:rsidRPr="00274CC8">
              <w:rPr>
                <w:rFonts w:ascii="宋体" w:hAnsi="宋体" w:cs="宋体" w:hint="eastAsia"/>
                <w:color w:val="000000"/>
                <w:kern w:val="0"/>
                <w:sz w:val="20"/>
                <w:szCs w:val="20"/>
              </w:rPr>
              <w:br/>
              <w:t>————）</w:t>
            </w: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基本建设程序监督(30分)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是否严格执行可行性研究、初步设计、施工图设计批复、施工许可等程序及土地、环保等报批程序，是否对项目法人的建设程序进行严格监督。</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30</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项目开工前基本建设程序缺少任一项扣5分，缺少土地、环保等报批手续任一项扣5分，未对项目基本建设程序进行监督检查扣10分。</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省交通运输厅、省公路管理局</w:t>
            </w:r>
          </w:p>
        </w:tc>
      </w:tr>
      <w:tr w:rsidR="00FF1D47" w:rsidRPr="00274CC8" w:rsidTr="005C584B">
        <w:trPr>
          <w:trHeight w:val="852"/>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2</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标准执行（20分）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设计批复、施工许可、验收等是否符合国家和省交通运输主管部门制定的标准和规定；项目是否严格执行公路工程技术标准。</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20</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各环节不符合有关强制性标准规定的扣5分/项；项目未严格执行有关强制性标准要求的扣5分/项。</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547"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3</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设计审批（20分）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是否按管理权限及时对设计文件进行审查和批复。</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未及时对设计文件进行审查和批复扣5分/项。</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825"/>
        </w:trPr>
        <w:tc>
          <w:tcPr>
            <w:tcW w:w="547"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初步设计批复是否满足省交通运输主管部门行业意见及工可标准、规模；两阶段施工图批复是否满足初步设计标准、规模。</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不满足相关标准、规模扣5分/项。</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1452"/>
        </w:trPr>
        <w:tc>
          <w:tcPr>
            <w:tcW w:w="547" w:type="dxa"/>
            <w:tcBorders>
              <w:top w:val="nil"/>
              <w:left w:val="single" w:sz="4" w:space="0" w:color="auto"/>
              <w:bottom w:val="nil"/>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4</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设计变更、投资控制   （15分）</w:t>
            </w:r>
          </w:p>
        </w:tc>
        <w:tc>
          <w:tcPr>
            <w:tcW w:w="4498"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kern w:val="0"/>
                <w:sz w:val="20"/>
                <w:szCs w:val="20"/>
              </w:rPr>
            </w:pPr>
            <w:r w:rsidRPr="00274CC8">
              <w:rPr>
                <w:rFonts w:ascii="宋体" w:hAnsi="宋体" w:cs="宋体" w:hint="eastAsia"/>
                <w:kern w:val="0"/>
                <w:sz w:val="20"/>
                <w:szCs w:val="20"/>
              </w:rPr>
              <w:t xml:space="preserve">是否严格按照省交通运输厅制定的变更权限执行设计变更文件的审查、批复或上报程序；是否存在借设计变更虚报、增加工程量，用设计变更掩盖工程质量问题。                                 </w:t>
            </w:r>
          </w:p>
        </w:tc>
        <w:tc>
          <w:tcPr>
            <w:tcW w:w="702" w:type="dxa"/>
            <w:tcBorders>
              <w:top w:val="nil"/>
              <w:left w:val="nil"/>
              <w:bottom w:val="single" w:sz="4" w:space="0" w:color="auto"/>
              <w:right w:val="single" w:sz="4" w:space="0" w:color="auto"/>
            </w:tcBorders>
            <w:shd w:val="clear" w:color="000000" w:fill="FFFFFF"/>
            <w:noWrap/>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10</w:t>
            </w:r>
          </w:p>
        </w:tc>
        <w:tc>
          <w:tcPr>
            <w:tcW w:w="433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kern w:val="0"/>
                <w:sz w:val="20"/>
                <w:szCs w:val="20"/>
              </w:rPr>
            </w:pPr>
            <w:r w:rsidRPr="00274CC8">
              <w:rPr>
                <w:rFonts w:ascii="宋体" w:hAnsi="宋体" w:cs="宋体" w:hint="eastAsia"/>
                <w:kern w:val="0"/>
                <w:sz w:val="20"/>
                <w:szCs w:val="20"/>
              </w:rPr>
              <w:t xml:space="preserve">未制定设计变更相关规定扣5分，未严格执行设计变更回复、审查、批复或上报程序扣3分/项；存在借设计变更虚报、增加工程量，用设计变更掩盖工程质量问题扣10分。                    </w:t>
            </w:r>
          </w:p>
        </w:tc>
        <w:tc>
          <w:tcPr>
            <w:tcW w:w="743"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 xml:space="preserve">　</w:t>
            </w:r>
          </w:p>
        </w:tc>
        <w:tc>
          <w:tcPr>
            <w:tcW w:w="113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 xml:space="preserve">　</w:t>
            </w:r>
          </w:p>
        </w:tc>
        <w:tc>
          <w:tcPr>
            <w:tcW w:w="10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省交通运输厅、省公路局、厅造价站</w:t>
            </w:r>
          </w:p>
        </w:tc>
      </w:tr>
      <w:tr w:rsidR="00FF1D47" w:rsidRPr="00274CC8" w:rsidTr="005C584B">
        <w:trPr>
          <w:trHeight w:val="1392"/>
        </w:trPr>
        <w:tc>
          <w:tcPr>
            <w:tcW w:w="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5</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kern w:val="0"/>
                <w:sz w:val="20"/>
                <w:szCs w:val="20"/>
              </w:rPr>
            </w:pPr>
          </w:p>
        </w:tc>
        <w:tc>
          <w:tcPr>
            <w:tcW w:w="4498"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kern w:val="0"/>
                <w:sz w:val="20"/>
                <w:szCs w:val="20"/>
              </w:rPr>
            </w:pPr>
            <w:r w:rsidRPr="00274CC8">
              <w:rPr>
                <w:rFonts w:ascii="宋体" w:hAnsi="宋体" w:cs="宋体" w:hint="eastAsia"/>
                <w:kern w:val="0"/>
                <w:sz w:val="20"/>
                <w:szCs w:val="20"/>
              </w:rPr>
              <w:t>是否对项目法人设计变更、投资控制进行检查并督促整改有关问题。</w:t>
            </w:r>
          </w:p>
        </w:tc>
        <w:tc>
          <w:tcPr>
            <w:tcW w:w="702" w:type="dxa"/>
            <w:tcBorders>
              <w:top w:val="nil"/>
              <w:left w:val="nil"/>
              <w:bottom w:val="single" w:sz="4" w:space="0" w:color="auto"/>
              <w:right w:val="single" w:sz="4" w:space="0" w:color="auto"/>
            </w:tcBorders>
            <w:shd w:val="clear" w:color="000000" w:fill="FFFFFF"/>
            <w:noWrap/>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5</w:t>
            </w:r>
          </w:p>
        </w:tc>
        <w:tc>
          <w:tcPr>
            <w:tcW w:w="433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kern w:val="0"/>
                <w:sz w:val="20"/>
                <w:szCs w:val="20"/>
              </w:rPr>
            </w:pPr>
            <w:r w:rsidRPr="00274CC8">
              <w:rPr>
                <w:rFonts w:ascii="宋体" w:hAnsi="宋体" w:cs="宋体" w:hint="eastAsia"/>
                <w:kern w:val="0"/>
                <w:sz w:val="20"/>
                <w:szCs w:val="20"/>
              </w:rPr>
              <w:t>未对项目法人进行设计变更、投资控制检查扣5分；发现有关设计变更、投资控制问题未督促整改落实到位扣3分/项。</w:t>
            </w:r>
          </w:p>
        </w:tc>
        <w:tc>
          <w:tcPr>
            <w:tcW w:w="743"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 xml:space="preserve">　</w:t>
            </w:r>
          </w:p>
        </w:tc>
        <w:tc>
          <w:tcPr>
            <w:tcW w:w="1135" w:type="dxa"/>
            <w:tcBorders>
              <w:top w:val="nil"/>
              <w:left w:val="nil"/>
              <w:bottom w:val="single" w:sz="4" w:space="0" w:color="auto"/>
              <w:right w:val="nil"/>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kern w:val="0"/>
                <w:sz w:val="20"/>
                <w:szCs w:val="20"/>
              </w:rPr>
            </w:pPr>
          </w:p>
        </w:tc>
      </w:tr>
      <w:tr w:rsidR="00FF1D47" w:rsidRPr="00274CC8" w:rsidTr="005C584B">
        <w:trPr>
          <w:trHeight w:val="1189"/>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lastRenderedPageBreak/>
              <w:t>6</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造价管理    （5分）</w:t>
            </w:r>
          </w:p>
        </w:tc>
        <w:tc>
          <w:tcPr>
            <w:tcW w:w="4498"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kern w:val="0"/>
                <w:sz w:val="20"/>
                <w:szCs w:val="20"/>
              </w:rPr>
            </w:pPr>
            <w:r w:rsidRPr="00274CC8">
              <w:rPr>
                <w:rFonts w:ascii="宋体" w:hAnsi="宋体" w:cs="宋体" w:hint="eastAsia"/>
                <w:kern w:val="0"/>
                <w:sz w:val="20"/>
                <w:szCs w:val="20"/>
              </w:rPr>
              <w:t xml:space="preserve">造价管理是否严格规范。                        </w:t>
            </w:r>
          </w:p>
        </w:tc>
        <w:tc>
          <w:tcPr>
            <w:tcW w:w="702" w:type="dxa"/>
            <w:tcBorders>
              <w:top w:val="nil"/>
              <w:left w:val="nil"/>
              <w:bottom w:val="single" w:sz="4" w:space="0" w:color="auto"/>
              <w:right w:val="single" w:sz="4" w:space="0" w:color="auto"/>
            </w:tcBorders>
            <w:shd w:val="clear" w:color="000000" w:fill="FFFFFF"/>
            <w:noWrap/>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5</w:t>
            </w:r>
          </w:p>
        </w:tc>
        <w:tc>
          <w:tcPr>
            <w:tcW w:w="433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kern w:val="0"/>
                <w:sz w:val="20"/>
                <w:szCs w:val="20"/>
              </w:rPr>
            </w:pPr>
            <w:r w:rsidRPr="00274CC8">
              <w:rPr>
                <w:rFonts w:ascii="宋体" w:hAnsi="宋体" w:cs="宋体" w:hint="eastAsia"/>
                <w:kern w:val="0"/>
                <w:sz w:val="20"/>
                <w:szCs w:val="20"/>
              </w:rPr>
              <w:t>未按规定制定造价管理制度扣2分/项；未实施有效造价监管的扣2分/项。</w:t>
            </w:r>
          </w:p>
        </w:tc>
        <w:tc>
          <w:tcPr>
            <w:tcW w:w="743"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 xml:space="preserve">　</w:t>
            </w:r>
          </w:p>
        </w:tc>
        <w:tc>
          <w:tcPr>
            <w:tcW w:w="113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kern w:val="0"/>
                <w:sz w:val="20"/>
                <w:szCs w:val="20"/>
              </w:rPr>
            </w:pPr>
            <w:r w:rsidRPr="00274CC8">
              <w:rPr>
                <w:rFonts w:ascii="宋体" w:hAnsi="宋体" w:cs="宋体" w:hint="eastAsia"/>
                <w:kern w:val="0"/>
                <w:sz w:val="20"/>
                <w:szCs w:val="20"/>
              </w:rPr>
              <w:t xml:space="preserve">　</w:t>
            </w:r>
          </w:p>
        </w:tc>
        <w:tc>
          <w:tcPr>
            <w:tcW w:w="1069"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kern w:val="0"/>
                <w:sz w:val="20"/>
                <w:szCs w:val="20"/>
              </w:rPr>
            </w:pPr>
            <w:r w:rsidRPr="00274CC8">
              <w:rPr>
                <w:rFonts w:ascii="宋体" w:hAnsi="宋体" w:cs="宋体" w:hint="eastAsia"/>
                <w:kern w:val="0"/>
                <w:sz w:val="20"/>
                <w:szCs w:val="20"/>
              </w:rPr>
              <w:t>厅造价站</w:t>
            </w:r>
          </w:p>
        </w:tc>
      </w:tr>
      <w:tr w:rsidR="00FF1D47" w:rsidRPr="00274CC8" w:rsidTr="005C584B">
        <w:trPr>
          <w:trHeight w:val="103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7</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项目验收（10分）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是否按规定及时组织项目验收。</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未按规定及时组织验收的扣5分/项，未按规定报请验收的扣5分/项。</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kern w:val="0"/>
                <w:sz w:val="18"/>
                <w:szCs w:val="18"/>
              </w:rPr>
            </w:pPr>
            <w:r w:rsidRPr="00274CC8">
              <w:rPr>
                <w:rFonts w:ascii="宋体" w:hAnsi="宋体" w:cs="宋体" w:hint="eastAsia"/>
                <w:kern w:val="0"/>
                <w:sz w:val="18"/>
                <w:szCs w:val="18"/>
              </w:rPr>
              <w:t>根据省年度交竣工统计扣分</w:t>
            </w:r>
          </w:p>
        </w:tc>
        <w:tc>
          <w:tcPr>
            <w:tcW w:w="1069"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18"/>
                <w:szCs w:val="18"/>
              </w:rPr>
            </w:pPr>
            <w:r w:rsidRPr="00274CC8">
              <w:rPr>
                <w:rFonts w:ascii="宋体" w:hAnsi="宋体" w:cs="宋体" w:hint="eastAsia"/>
                <w:color w:val="000000"/>
                <w:kern w:val="0"/>
                <w:sz w:val="18"/>
                <w:szCs w:val="18"/>
              </w:rPr>
              <w:t>省交通运输厅、省公路管理局</w:t>
            </w:r>
          </w:p>
        </w:tc>
      </w:tr>
      <w:tr w:rsidR="00FF1D47" w:rsidRPr="00274CC8" w:rsidTr="005C584B">
        <w:trPr>
          <w:trHeight w:val="402"/>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合计</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100</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r>
      <w:tr w:rsidR="00FF1D47" w:rsidRPr="00274CC8" w:rsidTr="005C584B">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8</w:t>
            </w: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项目管理（基准分100分，实得分：</w:t>
            </w:r>
            <w:r w:rsidRPr="00274CC8">
              <w:rPr>
                <w:rFonts w:ascii="宋体" w:hAnsi="宋体" w:cs="宋体" w:hint="eastAsia"/>
                <w:color w:val="000000"/>
                <w:kern w:val="0"/>
                <w:sz w:val="20"/>
                <w:szCs w:val="20"/>
              </w:rPr>
              <w:br/>
            </w:r>
            <w:r w:rsidRPr="00274CC8">
              <w:rPr>
                <w:rFonts w:ascii="宋体" w:hAnsi="宋体" w:cs="宋体" w:hint="eastAsia"/>
                <w:color w:val="000000"/>
                <w:kern w:val="0"/>
                <w:sz w:val="20"/>
                <w:szCs w:val="20"/>
              </w:rPr>
              <w:br/>
            </w:r>
            <w:r w:rsidRPr="00274CC8">
              <w:rPr>
                <w:rFonts w:ascii="宋体" w:hAnsi="宋体" w:cs="宋体" w:hint="eastAsia"/>
                <w:color w:val="000000"/>
                <w:kern w:val="0"/>
                <w:sz w:val="20"/>
                <w:szCs w:val="20"/>
              </w:rPr>
              <w:br/>
              <w:t>————）</w:t>
            </w: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项目管理机构（15分）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项目管理机构及人员配备符合规定，责任明确，建立了相关管理制度。</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15</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机构设置不健全扣3分/项，人员配备不足、不合要求扣5分/项，管理制度不健全扣3分/项。</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省交通运输厅、省公路管理局</w:t>
            </w:r>
          </w:p>
        </w:tc>
      </w:tr>
      <w:tr w:rsidR="00FF1D47" w:rsidRPr="00274CC8" w:rsidTr="005C584B">
        <w:trPr>
          <w:trHeight w:val="792"/>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9</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基本建设程序履行（20分）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是否严格执行可行性研究、初步设计、施工图设计批复、施工许可等程序及土地、环保等批复程序；基建程序是否合理。</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20</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缺项或未批先建扣20分，任一环节顺序倒置扣10分/项。</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825"/>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标准执行（15分）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设计批复、施工许可、验收等是否符合国家和省交通运输主管部门制定的标准和规定；项目是否严格执行公路工程技术标准。</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15</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各环节不符合有关标准规定的扣5分/项；项目未严格执行有关标准要求的扣5分/项。</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11</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设计审查（10分）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是否组织对设计文件进行审查。</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5</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未组织有关专家或者委托有相应工程咨询或设计资质的单位对设计文件按规定进行审查扣5分。</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12</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是否按照项目管理隶属关系将设计文件上报交通运输主管部门审批。</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5</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未将设计文件上报交通运输主管部门审批扣5分。</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1058"/>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13</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施工许可办理（5分）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建设资金是否已经落实，并经交通运输主管部门审计；征地手续是否已批准，拆迁基本完成；施工、监理单位是否已依法确定；是否已落实质量和安全的保障措施。</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5</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未履行任一环节进行施工的扣5分/项。</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2415"/>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lastRenderedPageBreak/>
              <w:t>14</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tcBorders>
              <w:top w:val="nil"/>
              <w:left w:val="nil"/>
              <w:bottom w:val="nil"/>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设计变更、投资控制管理     （10分）</w:t>
            </w:r>
          </w:p>
        </w:tc>
        <w:tc>
          <w:tcPr>
            <w:tcW w:w="4498"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是否制定了设计变更相关规定；是否按上级主管部门及其授权机构规定及时报送设计变更管理台账；是否按照规定权限、条件和程序审查批准一般变更或报批较大、重大设计变更；是否存在未经批准先实施变更；是否存在用设计变更掩盖施工质量问题。</w:t>
            </w:r>
          </w:p>
        </w:tc>
        <w:tc>
          <w:tcPr>
            <w:tcW w:w="702" w:type="dxa"/>
            <w:tcBorders>
              <w:top w:val="nil"/>
              <w:left w:val="nil"/>
              <w:bottom w:val="single" w:sz="4" w:space="0" w:color="auto"/>
              <w:right w:val="single" w:sz="4" w:space="0" w:color="auto"/>
            </w:tcBorders>
            <w:shd w:val="clear" w:color="000000" w:fill="FFFFFF"/>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433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制定设计变更相关规定扣5分；未按上级主管部门及其授权机构规定及时报送设计变更管理台账的扣5分/项次；未按照规定权限、条件和程序审查批准一般变更或报批较大、重大设计变更，或将较大、重大变更肢解规避审批扣5分/项次；存在未经批准先实施变更扣5分/项次；存在用设计变更掩盖施工质量问题扣10分。</w:t>
            </w:r>
          </w:p>
        </w:tc>
        <w:tc>
          <w:tcPr>
            <w:tcW w:w="743"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nil"/>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省交通运输厅、省公路局、厅造价站</w:t>
            </w:r>
          </w:p>
        </w:tc>
      </w:tr>
      <w:tr w:rsidR="00FF1D47" w:rsidRPr="00274CC8" w:rsidTr="005C584B">
        <w:trPr>
          <w:trHeight w:val="2220"/>
        </w:trPr>
        <w:tc>
          <w:tcPr>
            <w:tcW w:w="547" w:type="dxa"/>
            <w:tcBorders>
              <w:top w:val="nil"/>
              <w:left w:val="single" w:sz="4" w:space="0" w:color="auto"/>
              <w:bottom w:val="nil"/>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15</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tcBorders>
              <w:top w:val="single" w:sz="4" w:space="0" w:color="auto"/>
              <w:left w:val="nil"/>
              <w:bottom w:val="nil"/>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造价管理        （10分）</w:t>
            </w:r>
          </w:p>
        </w:tc>
        <w:tc>
          <w:tcPr>
            <w:tcW w:w="4498"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造价管理是否严格规范；是否存在虚列变更项目或虚报工程量，多结算工程款；是否严格执行概算控制目标。</w:t>
            </w:r>
          </w:p>
        </w:tc>
        <w:tc>
          <w:tcPr>
            <w:tcW w:w="702" w:type="dxa"/>
            <w:tcBorders>
              <w:top w:val="nil"/>
              <w:left w:val="nil"/>
              <w:bottom w:val="single" w:sz="4" w:space="0" w:color="auto"/>
              <w:right w:val="single" w:sz="4" w:space="0" w:color="auto"/>
            </w:tcBorders>
            <w:shd w:val="clear" w:color="000000" w:fill="FFFFFF"/>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433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未按规定制定造价管理相关制度的扣2分/项；未按规定建立0#计量台账等造价管理台账的扣2分/项次；未实施有效造价监管的扣2分/项次；存在虚列变更项目或虚报工程量，多结算工程款扣5分；预计项目总投资将超出概算控制目标的扣10分。</w:t>
            </w:r>
          </w:p>
        </w:tc>
        <w:tc>
          <w:tcPr>
            <w:tcW w:w="743"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tcBorders>
              <w:top w:val="nil"/>
              <w:left w:val="nil"/>
              <w:bottom w:val="single" w:sz="4" w:space="0" w:color="auto"/>
              <w:right w:val="single" w:sz="4" w:space="0" w:color="auto"/>
            </w:tcBorders>
            <w:shd w:val="clear" w:color="000000" w:fill="FFFFFF"/>
            <w:vAlign w:val="center"/>
            <w:hideMark/>
          </w:tcPr>
          <w:p w:rsidR="00FF1D47" w:rsidRPr="00274CC8" w:rsidRDefault="00FF1D47" w:rsidP="005C584B">
            <w:pPr>
              <w:widowControl/>
              <w:jc w:val="left"/>
              <w:rPr>
                <w:rFonts w:ascii="宋体" w:hAnsi="宋体" w:cs="宋体"/>
                <w:color w:val="000000"/>
                <w:kern w:val="0"/>
                <w:sz w:val="20"/>
                <w:szCs w:val="20"/>
              </w:rPr>
            </w:pPr>
            <w:r w:rsidRPr="00274CC8">
              <w:rPr>
                <w:rFonts w:ascii="宋体" w:hAnsi="宋体" w:cs="宋体" w:hint="eastAsia"/>
                <w:color w:val="000000"/>
                <w:kern w:val="0"/>
                <w:sz w:val="20"/>
                <w:szCs w:val="20"/>
              </w:rPr>
              <w:t>厅造价站</w:t>
            </w:r>
          </w:p>
        </w:tc>
      </w:tr>
      <w:tr w:rsidR="00FF1D47" w:rsidRPr="00274CC8" w:rsidTr="005C584B">
        <w:trPr>
          <w:trHeight w:val="563"/>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16</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交竣工验收（15分）</w:t>
            </w: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是否按照部《公路工程竣（交）工验收办法》的规定及时组织项目的交工验收。</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10</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未及时组织项目交工验收扣5分/项，未通过交工验收试运行的扣10分。</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省交通运输厅、省公路管理局</w:t>
            </w:r>
          </w:p>
        </w:tc>
      </w:tr>
      <w:tr w:rsidR="00FF1D47" w:rsidRPr="00274CC8" w:rsidTr="005C584B">
        <w:trPr>
          <w:trHeight w:val="578"/>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17</w:t>
            </w:r>
          </w:p>
        </w:tc>
        <w:tc>
          <w:tcPr>
            <w:tcW w:w="1086" w:type="dxa"/>
            <w:vMerge/>
            <w:tcBorders>
              <w:top w:val="nil"/>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c>
          <w:tcPr>
            <w:tcW w:w="4498"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缺陷责任期后，是否及时报上级交通运输主管部门进行竣工验收。</w:t>
            </w:r>
          </w:p>
        </w:tc>
        <w:tc>
          <w:tcPr>
            <w:tcW w:w="702"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5</w:t>
            </w:r>
          </w:p>
        </w:tc>
        <w:tc>
          <w:tcPr>
            <w:tcW w:w="43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rPr>
                <w:rFonts w:ascii="宋体" w:hAnsi="宋体" w:cs="宋体"/>
                <w:color w:val="000000"/>
                <w:kern w:val="0"/>
                <w:sz w:val="20"/>
                <w:szCs w:val="20"/>
              </w:rPr>
            </w:pPr>
            <w:r w:rsidRPr="00274CC8">
              <w:rPr>
                <w:rFonts w:ascii="宋体" w:hAnsi="宋体" w:cs="宋体" w:hint="eastAsia"/>
                <w:color w:val="000000"/>
                <w:kern w:val="0"/>
                <w:sz w:val="20"/>
                <w:szCs w:val="20"/>
              </w:rPr>
              <w:t>未及时报上级交通运输主管部门进行竣工验收扣5分。</w:t>
            </w:r>
          </w:p>
        </w:tc>
        <w:tc>
          <w:tcPr>
            <w:tcW w:w="743"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FF1D47" w:rsidRPr="00274CC8" w:rsidRDefault="00FF1D47" w:rsidP="005C584B">
            <w:pPr>
              <w:widowControl/>
              <w:jc w:val="center"/>
              <w:rPr>
                <w:rFonts w:ascii="宋体" w:hAnsi="宋体" w:cs="宋体"/>
                <w:color w:val="000000"/>
                <w:kern w:val="0"/>
                <w:sz w:val="20"/>
                <w:szCs w:val="20"/>
              </w:rPr>
            </w:pPr>
            <w:r w:rsidRPr="00274CC8">
              <w:rPr>
                <w:rFonts w:ascii="宋体" w:hAnsi="宋体" w:cs="宋体" w:hint="eastAsia"/>
                <w:color w:val="000000"/>
                <w:kern w:val="0"/>
                <w:sz w:val="20"/>
                <w:szCs w:val="20"/>
              </w:rPr>
              <w:t xml:space="preserve">　</w:t>
            </w:r>
          </w:p>
        </w:tc>
        <w:tc>
          <w:tcPr>
            <w:tcW w:w="1069" w:type="dxa"/>
            <w:vMerge/>
            <w:tcBorders>
              <w:top w:val="nil"/>
              <w:left w:val="single" w:sz="4" w:space="0" w:color="auto"/>
              <w:bottom w:val="single" w:sz="4" w:space="0" w:color="000000"/>
              <w:right w:val="single" w:sz="4" w:space="0" w:color="auto"/>
            </w:tcBorders>
            <w:vAlign w:val="center"/>
            <w:hideMark/>
          </w:tcPr>
          <w:p w:rsidR="00FF1D47" w:rsidRPr="00274CC8" w:rsidRDefault="00FF1D47" w:rsidP="005C584B">
            <w:pPr>
              <w:widowControl/>
              <w:jc w:val="left"/>
              <w:rPr>
                <w:rFonts w:ascii="宋体" w:hAnsi="宋体" w:cs="宋体"/>
                <w:color w:val="000000"/>
                <w:kern w:val="0"/>
                <w:sz w:val="20"/>
                <w:szCs w:val="20"/>
              </w:rPr>
            </w:pPr>
          </w:p>
        </w:tc>
      </w:tr>
      <w:tr w:rsidR="00FF1D47" w:rsidRPr="00274CC8" w:rsidTr="005C584B">
        <w:trPr>
          <w:trHeight w:val="402"/>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265"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4498"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合计</w:t>
            </w:r>
          </w:p>
        </w:tc>
        <w:tc>
          <w:tcPr>
            <w:tcW w:w="702" w:type="dxa"/>
            <w:tcBorders>
              <w:top w:val="nil"/>
              <w:left w:val="nil"/>
              <w:bottom w:val="single" w:sz="4" w:space="0" w:color="auto"/>
              <w:right w:val="single" w:sz="4" w:space="0" w:color="auto"/>
            </w:tcBorders>
            <w:shd w:val="clear" w:color="000000" w:fill="D9D9D9"/>
            <w:noWrap/>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100</w:t>
            </w:r>
          </w:p>
        </w:tc>
        <w:tc>
          <w:tcPr>
            <w:tcW w:w="4335"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743"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center"/>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FF1D47" w:rsidRPr="00274CC8" w:rsidRDefault="00FF1D47" w:rsidP="005C584B">
            <w:pPr>
              <w:widowControl/>
              <w:jc w:val="left"/>
              <w:rPr>
                <w:rFonts w:ascii="宋体" w:hAnsi="宋体" w:cs="宋体"/>
                <w:b/>
                <w:bCs/>
                <w:color w:val="000000"/>
                <w:kern w:val="0"/>
                <w:sz w:val="20"/>
                <w:szCs w:val="20"/>
              </w:rPr>
            </w:pPr>
            <w:r w:rsidRPr="00274CC8">
              <w:rPr>
                <w:rFonts w:ascii="宋体" w:hAnsi="宋体" w:cs="宋体" w:hint="eastAsia"/>
                <w:b/>
                <w:bCs/>
                <w:color w:val="000000"/>
                <w:kern w:val="0"/>
                <w:sz w:val="20"/>
                <w:szCs w:val="20"/>
              </w:rPr>
              <w:t xml:space="preserve">　</w:t>
            </w:r>
          </w:p>
        </w:tc>
      </w:tr>
    </w:tbl>
    <w:p w:rsidR="00FF1D47" w:rsidRDefault="00FF1D47" w:rsidP="00FF1D47">
      <w:pPr>
        <w:rPr>
          <w:b/>
          <w:sz w:val="28"/>
          <w:szCs w:val="28"/>
        </w:rPr>
        <w:sectPr w:rsidR="00FF1D47" w:rsidSect="00274CC8">
          <w:pgSz w:w="16838" w:h="11906" w:orient="landscape"/>
          <w:pgMar w:top="1418" w:right="794" w:bottom="1474" w:left="1021" w:header="851" w:footer="992" w:gutter="0"/>
          <w:cols w:space="425"/>
          <w:docGrid w:type="lines" w:linePitch="312"/>
        </w:sectPr>
      </w:pPr>
    </w:p>
    <w:tbl>
      <w:tblPr>
        <w:tblW w:w="15720" w:type="dxa"/>
        <w:tblInd w:w="93" w:type="dxa"/>
        <w:tblLook w:val="04A0" w:firstRow="1" w:lastRow="0" w:firstColumn="1" w:lastColumn="0" w:noHBand="0" w:noVBand="1"/>
      </w:tblPr>
      <w:tblGrid>
        <w:gridCol w:w="440"/>
        <w:gridCol w:w="840"/>
        <w:gridCol w:w="1080"/>
        <w:gridCol w:w="4880"/>
        <w:gridCol w:w="519"/>
        <w:gridCol w:w="4801"/>
        <w:gridCol w:w="680"/>
        <w:gridCol w:w="1340"/>
        <w:gridCol w:w="1140"/>
      </w:tblGrid>
      <w:tr w:rsidR="00FF1D47" w:rsidRPr="00491169" w:rsidTr="005C584B">
        <w:trPr>
          <w:trHeight w:val="499"/>
        </w:trPr>
        <w:tc>
          <w:tcPr>
            <w:tcW w:w="15720" w:type="dxa"/>
            <w:gridSpan w:val="9"/>
            <w:tcBorders>
              <w:top w:val="nil"/>
              <w:left w:val="nil"/>
              <w:bottom w:val="nil"/>
              <w:right w:val="nil"/>
            </w:tcBorders>
            <w:shd w:val="clear" w:color="000000" w:fill="FFFFFF"/>
            <w:noWrap/>
            <w:vAlign w:val="center"/>
            <w:hideMark/>
          </w:tcPr>
          <w:p w:rsidR="00FF1D47" w:rsidRPr="00491169" w:rsidRDefault="00FF1D47" w:rsidP="005C584B">
            <w:pPr>
              <w:widowControl/>
              <w:jc w:val="left"/>
              <w:rPr>
                <w:rFonts w:ascii="宋体" w:hAnsi="宋体" w:cs="宋体"/>
                <w:b/>
                <w:bCs/>
                <w:color w:val="000000"/>
                <w:kern w:val="0"/>
                <w:sz w:val="32"/>
                <w:szCs w:val="32"/>
              </w:rPr>
            </w:pPr>
            <w:r w:rsidRPr="00491169">
              <w:rPr>
                <w:rFonts w:ascii="宋体" w:hAnsi="宋体" w:cs="宋体" w:hint="eastAsia"/>
                <w:b/>
                <w:bCs/>
                <w:color w:val="000000"/>
                <w:kern w:val="0"/>
                <w:sz w:val="32"/>
                <w:szCs w:val="32"/>
              </w:rPr>
              <w:lastRenderedPageBreak/>
              <w:t xml:space="preserve">表3                                 </w:t>
            </w:r>
            <w:r w:rsidRPr="00491169">
              <w:rPr>
                <w:rFonts w:ascii="宋体" w:hAnsi="宋体" w:cs="宋体" w:hint="eastAsia"/>
                <w:b/>
                <w:bCs/>
                <w:color w:val="000000"/>
                <w:kern w:val="0"/>
                <w:sz w:val="36"/>
                <w:szCs w:val="36"/>
              </w:rPr>
              <w:t>招标投标管理考评表</w:t>
            </w:r>
          </w:p>
        </w:tc>
      </w:tr>
      <w:tr w:rsidR="00FF1D47" w:rsidRPr="00491169" w:rsidTr="005C584B">
        <w:trPr>
          <w:trHeight w:val="840"/>
        </w:trPr>
        <w:tc>
          <w:tcPr>
            <w:tcW w:w="15720" w:type="dxa"/>
            <w:gridSpan w:val="9"/>
            <w:tcBorders>
              <w:top w:val="nil"/>
              <w:left w:val="nil"/>
              <w:bottom w:val="nil"/>
              <w:right w:val="nil"/>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项目名称：</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项目法人：</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管理单位：</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br/>
              <w:t>参建单位：施工单位：</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监理单位：</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设计单位：</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w:t>
            </w:r>
            <w:r w:rsidRPr="00491169">
              <w:rPr>
                <w:rFonts w:ascii="宋体" w:hAnsi="宋体" w:cs="宋体" w:hint="eastAsia"/>
                <w:color w:val="000000"/>
                <w:kern w:val="0"/>
                <w:sz w:val="20"/>
                <w:szCs w:val="20"/>
              </w:rPr>
              <w:br/>
              <w:t>填表人：</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日期：</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w:t>
            </w:r>
          </w:p>
        </w:tc>
      </w:tr>
      <w:tr w:rsidR="00FF1D47" w:rsidRPr="00491169" w:rsidTr="005C584B">
        <w:trPr>
          <w:trHeight w:val="600"/>
        </w:trPr>
        <w:tc>
          <w:tcPr>
            <w:tcW w:w="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序号</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考评对象</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考评子项</w:t>
            </w:r>
          </w:p>
        </w:tc>
        <w:tc>
          <w:tcPr>
            <w:tcW w:w="4880" w:type="dxa"/>
            <w:tcBorders>
              <w:top w:val="single" w:sz="4" w:space="0" w:color="auto"/>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考评内容</w:t>
            </w:r>
          </w:p>
        </w:tc>
        <w:tc>
          <w:tcPr>
            <w:tcW w:w="440" w:type="dxa"/>
            <w:tcBorders>
              <w:top w:val="single" w:sz="4" w:space="0" w:color="auto"/>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分值</w:t>
            </w:r>
          </w:p>
        </w:tc>
        <w:tc>
          <w:tcPr>
            <w:tcW w:w="4880" w:type="dxa"/>
            <w:tcBorders>
              <w:top w:val="single" w:sz="4" w:space="0" w:color="auto"/>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评分标准</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得分</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备注</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负责单位</w:t>
            </w:r>
          </w:p>
        </w:tc>
      </w:tr>
      <w:tr w:rsidR="00FF1D47" w:rsidRPr="00491169" w:rsidTr="005C584B">
        <w:trPr>
          <w:trHeight w:val="675"/>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行业管理（基准分100分，实得分：</w:t>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t>———）</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行为监管（60分）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是否执行部、省招投标管理制度；是否对投标人或潜在投标人实行歧视政策，是否实行地方保护。</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有一项目未执行部、省招投标管理制度扣10分；招标过程中存在歧视政策或实行地方保护和暗箱操作的扣10分。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省交通运输厅、省公路管理局</w:t>
            </w: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是否对招投标中存在的围标串标或以行贿等不合法手段谋取中标等行为有效监管。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对围标串标或以行贿等不合法手段谋取中标等行为没有履行监管职责扣10分。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825"/>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是否对投标人通过出借资质、借用他人资质投标；投标人在投标文件中提供虚假的人员、设备、业绩等资料骗取中标，或恶意低价骗取中标等行为有效监管。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对投标人通过出借资质、借用他人资质投标扣10分/项；对投标人在投标文件中提供虚假的人员、设备、业绩等资料骗取中标，或恶意低价骗取中标扣5分/项。</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945"/>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建设单位是否在设备材料采购中未依法进行招标，违法指定供应商；建设单位是否在可以不招标的小项目中选取不具备相应资质资格条件的企业。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对建设单位设备材料采购中未依法进行招标，违法指定供应商扣5分/项；建设单位在可以不招标的小项目中选取不具备相应资质资格条件的企业扣5分/项。</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招标投标行为是否未按有关规定进入公共资源交易市场进行。</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未按有关规定进入公共资源交易市场进行招标投标的扣5分。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6</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对招投标过程是否存在行政干预；是否对有关投诉及时有效处理。</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存在行政干预招投标行为扣5分/项；未对投诉进行及时有效处理扣5分/项。</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7</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程序监督（40分）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招投标资料备案监督是否到位。</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未对投标资料备案进行监督的扣10分/项；资格条件设置等明显不符合国家招投标政策的扣10分/项。</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8</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对评标专家的管理及抽取监督是否到位。</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未对评标专家进行资格审核、专家培训及动态管理的扣10分/项；专家抽取未进行监督的扣10分/项。</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402"/>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8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b/>
                <w:bCs/>
                <w:color w:val="000000"/>
                <w:kern w:val="0"/>
                <w:sz w:val="20"/>
                <w:szCs w:val="20"/>
              </w:rPr>
            </w:pPr>
            <w:r w:rsidRPr="00491169">
              <w:rPr>
                <w:rFonts w:ascii="宋体" w:hAnsi="宋体" w:cs="宋体" w:hint="eastAsia"/>
                <w:b/>
                <w:bCs/>
                <w:color w:val="000000"/>
                <w:kern w:val="0"/>
                <w:sz w:val="20"/>
                <w:szCs w:val="20"/>
              </w:rPr>
              <w:t>合计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100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lastRenderedPageBreak/>
              <w:t>9</w:t>
            </w:r>
          </w:p>
        </w:tc>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项目管理（基准分100分，实得分：</w:t>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t>———）</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核准事项(5分 )</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是否执行核准的招标范围、招标组织形式和招标方式；是否存在规避招标或未经审批进行邀请招标。</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未按核准事项严格执行的扣2.5分/项；存在规避招标或未经审批邀请招标的扣5分。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招标条件（5分）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招标时是否已具备规定的条件。</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尚未具备条件即开始招标的扣5分。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11</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招标程序（25分）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是否按规定将资格预审评审结果、招标文件、评标报告和中标结果报交通运输主管部门报备。</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未按规定报备5分。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12</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是否在指定媒体发布招标公告。</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未在指定媒体发布公告的扣3分。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13</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资审文件或招标文件出售的时间是否符合规定。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w:t>
            </w:r>
          </w:p>
        </w:tc>
        <w:tc>
          <w:tcPr>
            <w:tcW w:w="4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存在问题扣1.5分/项次。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14</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对资审文件或招标文件澄清或修改的时间是否符合规定。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15</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提交资审申请文件或投标文件的时间是否符合规定。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16</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开标时间是否符合规定。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w:t>
            </w:r>
          </w:p>
        </w:tc>
        <w:tc>
          <w:tcPr>
            <w:tcW w:w="4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存在问题扣1分/项次。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17</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评标时间是否合理。</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18</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评标结果公示时间是否符合规定。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19</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签订合同时间是否符合规定。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20</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资格预审文件和招标文件编制（25分）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是否按规定执行标准招标文件。</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未执行的扣5分。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21</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是否详细列明全部审查因素和标准、废标条款明确。</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存在任何一项问题的该考评子项得分为0。</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22</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是否以不合理条件限制或者排斥潜在投标人。</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lastRenderedPageBreak/>
              <w:t>23</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是否合理设置资质、人员、业绩等条件。</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24</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评标办法分值设置是否符合规定。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存在任何一项问题的该考评子项得分为0。</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25</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是否存在其他问题。</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存在问题酌情扣1-4分。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26</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清标评标（25分）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清标结果是否有倾向性、不公正、遗漏和重大偏差。</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存在任何一项问题的该考评子项得分为0。</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27</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是否按照资审文件或招标文件规定的标准和方法进行评审。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28</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资审评审委员会或评标委员会组建及人员组成是否符合规定。</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存在任何一项问题的该考评子项得分为0。</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29</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评委打分是否公正。</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30</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资审评审或评标是否有遗漏和重大偏差。</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31</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是否存在其他问题。</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存在问题酌情扣1-4分。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32</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定标</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是否在评标委员会推荐的中标候选人以外确定中标人。</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未按规定确定中标人的本表总分为0。</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33</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签订合同（5分）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是否按招标文件和投标文件订立合同。合同不得实质性修改招标投标文件内容。</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未按规定订立合同的扣5分。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34</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招标代理监管（5分）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是否对招标代理进行了有效监督、管理</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招标代理资质、合同订立存在问题每项扣2.5分，过程管理及评价措施不到位每项扣2.5分。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35</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投诉及问题处理（5分）</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是否对招投标过程中的投诉及反映的问题进行及时有效处理。</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未及时进行处理的，扣5分。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lastRenderedPageBreak/>
              <w:t>36</w:t>
            </w:r>
          </w:p>
        </w:tc>
        <w:tc>
          <w:tcPr>
            <w:tcW w:w="84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其他</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有违反招投标相关法规的其他内容。如评标报告是否符合要求。</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酌情扣1-10分。评标报告不符合要求，扣5分。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14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402"/>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8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b/>
                <w:bCs/>
                <w:color w:val="000000"/>
                <w:kern w:val="0"/>
                <w:sz w:val="20"/>
                <w:szCs w:val="20"/>
              </w:rPr>
            </w:pPr>
            <w:r w:rsidRPr="00491169">
              <w:rPr>
                <w:rFonts w:ascii="宋体" w:hAnsi="宋体" w:cs="宋体" w:hint="eastAsia"/>
                <w:b/>
                <w:bCs/>
                <w:color w:val="000000"/>
                <w:kern w:val="0"/>
                <w:sz w:val="20"/>
                <w:szCs w:val="20"/>
              </w:rPr>
              <w:t>合计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100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13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11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r>
    </w:tbl>
    <w:p w:rsidR="00FF1D47" w:rsidRDefault="00FF1D47" w:rsidP="00FF1D47">
      <w:pPr>
        <w:rPr>
          <w:b/>
          <w:sz w:val="28"/>
          <w:szCs w:val="28"/>
        </w:rPr>
        <w:sectPr w:rsidR="00FF1D47" w:rsidSect="00274CC8">
          <w:pgSz w:w="16838" w:h="11906" w:orient="landscape"/>
          <w:pgMar w:top="1418" w:right="794" w:bottom="1474" w:left="1021" w:header="851" w:footer="992" w:gutter="0"/>
          <w:cols w:space="425"/>
          <w:docGrid w:type="lines" w:linePitch="312"/>
        </w:sectPr>
      </w:pPr>
    </w:p>
    <w:tbl>
      <w:tblPr>
        <w:tblW w:w="15720" w:type="dxa"/>
        <w:tblInd w:w="93" w:type="dxa"/>
        <w:tblLook w:val="04A0" w:firstRow="1" w:lastRow="0" w:firstColumn="1" w:lastColumn="0" w:noHBand="0" w:noVBand="1"/>
      </w:tblPr>
      <w:tblGrid>
        <w:gridCol w:w="440"/>
        <w:gridCol w:w="860"/>
        <w:gridCol w:w="1080"/>
        <w:gridCol w:w="4800"/>
        <w:gridCol w:w="519"/>
        <w:gridCol w:w="4801"/>
        <w:gridCol w:w="680"/>
        <w:gridCol w:w="1260"/>
        <w:gridCol w:w="1280"/>
      </w:tblGrid>
      <w:tr w:rsidR="00FF1D47" w:rsidRPr="00491169" w:rsidTr="005C584B">
        <w:trPr>
          <w:trHeight w:val="499"/>
        </w:trPr>
        <w:tc>
          <w:tcPr>
            <w:tcW w:w="15720" w:type="dxa"/>
            <w:gridSpan w:val="9"/>
            <w:tcBorders>
              <w:top w:val="nil"/>
              <w:left w:val="nil"/>
              <w:bottom w:val="nil"/>
              <w:right w:val="nil"/>
            </w:tcBorders>
            <w:shd w:val="clear" w:color="auto" w:fill="auto"/>
            <w:noWrap/>
            <w:vAlign w:val="center"/>
            <w:hideMark/>
          </w:tcPr>
          <w:p w:rsidR="00FF1D47" w:rsidRPr="00491169" w:rsidRDefault="00FF1D47" w:rsidP="005C584B">
            <w:pPr>
              <w:widowControl/>
              <w:jc w:val="left"/>
              <w:rPr>
                <w:rFonts w:ascii="宋体" w:hAnsi="宋体" w:cs="宋体"/>
                <w:b/>
                <w:bCs/>
                <w:color w:val="000000"/>
                <w:kern w:val="0"/>
                <w:sz w:val="32"/>
                <w:szCs w:val="32"/>
              </w:rPr>
            </w:pPr>
            <w:bookmarkStart w:id="1" w:name="RANGE!A1:I25"/>
            <w:r w:rsidRPr="00491169">
              <w:rPr>
                <w:rFonts w:ascii="宋体" w:hAnsi="宋体" w:cs="宋体" w:hint="eastAsia"/>
                <w:b/>
                <w:bCs/>
                <w:color w:val="000000"/>
                <w:kern w:val="0"/>
                <w:sz w:val="32"/>
                <w:szCs w:val="32"/>
              </w:rPr>
              <w:lastRenderedPageBreak/>
              <w:t xml:space="preserve">表4                             </w:t>
            </w:r>
            <w:r w:rsidRPr="00491169">
              <w:rPr>
                <w:rFonts w:ascii="宋体" w:hAnsi="宋体" w:cs="宋体" w:hint="eastAsia"/>
                <w:b/>
                <w:bCs/>
                <w:color w:val="000000"/>
                <w:kern w:val="0"/>
                <w:sz w:val="36"/>
                <w:szCs w:val="36"/>
              </w:rPr>
              <w:t>信用建设管理考评表</w:t>
            </w:r>
            <w:bookmarkEnd w:id="1"/>
          </w:p>
        </w:tc>
      </w:tr>
      <w:tr w:rsidR="00FF1D47" w:rsidRPr="00491169" w:rsidTr="005C584B">
        <w:trPr>
          <w:trHeight w:val="840"/>
        </w:trPr>
        <w:tc>
          <w:tcPr>
            <w:tcW w:w="15720" w:type="dxa"/>
            <w:gridSpan w:val="9"/>
            <w:tcBorders>
              <w:top w:val="nil"/>
              <w:left w:val="nil"/>
              <w:bottom w:val="single" w:sz="4" w:space="0" w:color="auto"/>
              <w:right w:val="nil"/>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项目名称：</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项目法人：</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管理单位：</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br/>
              <w:t>参建单位：施工单位：</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监理单位：</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设计单位：</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w:t>
            </w:r>
            <w:r w:rsidRPr="00491169">
              <w:rPr>
                <w:rFonts w:ascii="宋体" w:hAnsi="宋体" w:cs="宋体" w:hint="eastAsia"/>
                <w:color w:val="000000"/>
                <w:kern w:val="0"/>
                <w:sz w:val="20"/>
                <w:szCs w:val="20"/>
              </w:rPr>
              <w:br/>
              <w:t>填表人：</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日期：</w:t>
            </w:r>
            <w:r w:rsidRPr="00491169">
              <w:rPr>
                <w:rFonts w:ascii="宋体" w:hAnsi="宋体" w:cs="宋体" w:hint="eastAsia"/>
                <w:color w:val="000000"/>
                <w:kern w:val="0"/>
                <w:sz w:val="20"/>
                <w:szCs w:val="20"/>
                <w:u w:val="single"/>
              </w:rPr>
              <w:t xml:space="preserve">                 </w:t>
            </w:r>
            <w:r w:rsidRPr="00491169">
              <w:rPr>
                <w:rFonts w:ascii="宋体" w:hAnsi="宋体" w:cs="宋体" w:hint="eastAsia"/>
                <w:color w:val="000000"/>
                <w:kern w:val="0"/>
                <w:sz w:val="20"/>
                <w:szCs w:val="20"/>
              </w:rPr>
              <w:t xml:space="preserve"> </w:t>
            </w: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序号</w:t>
            </w:r>
          </w:p>
        </w:tc>
        <w:tc>
          <w:tcPr>
            <w:tcW w:w="8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考评对象</w:t>
            </w:r>
          </w:p>
        </w:tc>
        <w:tc>
          <w:tcPr>
            <w:tcW w:w="10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考评子项</w:t>
            </w: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考评内容</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分值</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评分标准</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得分</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备注</w:t>
            </w:r>
          </w:p>
        </w:tc>
        <w:tc>
          <w:tcPr>
            <w:tcW w:w="12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负责单位</w:t>
            </w:r>
          </w:p>
        </w:tc>
      </w:tr>
      <w:tr w:rsidR="00FF1D47" w:rsidRPr="00491169" w:rsidTr="005C584B">
        <w:trPr>
          <w:trHeight w:val="765"/>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w:t>
            </w:r>
          </w:p>
        </w:tc>
        <w:tc>
          <w:tcPr>
            <w:tcW w:w="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行业管理（基准分100分，实得分：</w:t>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t>———）</w:t>
            </w: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信用监管与应用（16分）</w:t>
            </w: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是否落实信用管理专职人员；信用管理记录和审核是否完善、准确。</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6</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未设置信用管理专职人员扣2分，专职人员不能满足工作要求扣2分；信用管理记录资料缺失扣2分，不完善、不准确扣2分/项次。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省交通运输厅、省公路管理局</w:t>
            </w: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是否将从业单位和主要从业人员的信用记录应用于公路建设项目招标资格审查和评标工作。</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未将信用结果在资审或评标中应用的扣10分。信用记录应用不准确、不全面，应用不合理扣3分/项次。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平台建设与台账管理（36分）</w:t>
            </w: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是否及时督促辖区内参建单位信息录入。</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15</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有一个参建单位未录入扣5分。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每年是否开展新开工项目的信用评价工作的评价及系统应用培训。</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未开展相关培训扣10分。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6</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建立信用管理台帐。</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未建立信用管理台账扣4分；台账信息不准确、不全面扣1分/项次。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7</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信用台帐及时更新。</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台账更新不及时扣3分。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9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8</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实行电子化管理台帐。</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4</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未实现电子台帐管理的扣3分；实现简单电脑登记管理的扣2分；以具备统计汇总等功能软件管理的扣1分；实现与部省平台实时链接的不扣分。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信用评价工作（48分）</w:t>
            </w: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评价基础信息、采信依据全面、准确。正确运用省交通运输厅信用信息管理办法和评价规则。</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8</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基础信息、采信依据不全面、不准确扣2分/项次。评价办法和规则运用不规范扣2分/次。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11</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平常市场督查管理情况与信用评价有机结合。</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38</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管评未结合扣10分，管评结合不到位，发现一项扣5分，扣完为止。</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lastRenderedPageBreak/>
              <w:t>12</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按时完成信用评价工作。</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未按时完成信用评价工作扣2分/次。</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b/>
                <w:bCs/>
                <w:color w:val="000000"/>
                <w:kern w:val="0"/>
                <w:sz w:val="20"/>
                <w:szCs w:val="20"/>
              </w:rPr>
            </w:pPr>
            <w:r w:rsidRPr="00491169">
              <w:rPr>
                <w:rFonts w:ascii="宋体" w:hAnsi="宋体" w:cs="宋体" w:hint="eastAsia"/>
                <w:b/>
                <w:bCs/>
                <w:color w:val="000000"/>
                <w:kern w:val="0"/>
                <w:sz w:val="20"/>
                <w:szCs w:val="20"/>
              </w:rPr>
              <w:t>合计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100</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18"/>
                <w:szCs w:val="18"/>
              </w:rPr>
            </w:pPr>
            <w:r w:rsidRPr="00491169">
              <w:rPr>
                <w:rFonts w:ascii="宋体" w:hAnsi="宋体" w:cs="宋体" w:hint="eastAsia"/>
                <w:b/>
                <w:bCs/>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18"/>
                <w:szCs w:val="18"/>
              </w:rPr>
            </w:pPr>
            <w:r w:rsidRPr="00491169">
              <w:rPr>
                <w:rFonts w:ascii="宋体" w:hAnsi="宋体" w:cs="宋体" w:hint="eastAsia"/>
                <w:b/>
                <w:bCs/>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13</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Cs w:val="21"/>
              </w:rPr>
            </w:pPr>
            <w:r w:rsidRPr="00491169">
              <w:rPr>
                <w:rFonts w:ascii="宋体" w:hAnsi="宋体" w:cs="宋体" w:hint="eastAsia"/>
                <w:color w:val="000000"/>
                <w:kern w:val="0"/>
                <w:szCs w:val="21"/>
              </w:rPr>
              <w:t>项目管理</w:t>
            </w:r>
            <w:r w:rsidRPr="00491169">
              <w:rPr>
                <w:rFonts w:ascii="宋体" w:hAnsi="宋体" w:cs="宋体" w:hint="eastAsia"/>
                <w:color w:val="000000"/>
                <w:kern w:val="0"/>
                <w:sz w:val="20"/>
                <w:szCs w:val="20"/>
              </w:rPr>
              <w:t>（基准分100分，实得分：</w:t>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r>
            <w:r w:rsidRPr="00491169">
              <w:rPr>
                <w:rFonts w:ascii="宋体" w:hAnsi="宋体" w:cs="宋体" w:hint="eastAsia"/>
                <w:color w:val="000000"/>
                <w:kern w:val="0"/>
                <w:sz w:val="20"/>
                <w:szCs w:val="20"/>
              </w:rPr>
              <w:br/>
              <w:t>———）</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机构人员（10分）</w:t>
            </w: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设置专职人员。</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未设置专职人员扣5分。</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14</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工作人员业务水平。</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工作人员业务水平不熟练扣5分/人。</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15</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平台维护（15分）</w:t>
            </w: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省平台项目信息录入及维护。</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15</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未按照规定时间或未在一周内录入维护扣3分/项次。</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16</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台帐管理（20分）</w:t>
            </w: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建立信用管理台帐。</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未建立台帐扣10分。</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17</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台帐及时更新。</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一周内未及时更新的扣1分/项次。</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7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18</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实行电子化管理台帐。</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未实现电子台帐管理的扣3分；实现简单电脑登记管理的扣2分；以具备统计汇总等功能软件管理的扣1分。</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10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19</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评价工作（35分）</w:t>
            </w: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基础信息全面、准确。正确运用省交通运输厅信用信息管理办法和评价规则。</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10</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基础信息错漏的扣2分/项次。未正确运用评价规则（如与省评分规则不一致，违规设置加分项，对不同从业单位评价标准不一致等）扣5分/项次。</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9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20</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平常市场督查管理情况与信用评价有机结合。</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20</w:t>
            </w:r>
          </w:p>
        </w:tc>
        <w:tc>
          <w:tcPr>
            <w:tcW w:w="488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管评未结合扣10分，管评结合不到位，发现一项扣5分，扣完为止。</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21</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按时完成信用评价工作。</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5</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未按规定时间完成评价工作的扣5分。</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22</w:t>
            </w:r>
          </w:p>
        </w:tc>
        <w:tc>
          <w:tcPr>
            <w:tcW w:w="860" w:type="dxa"/>
            <w:vMerge/>
            <w:tcBorders>
              <w:top w:val="nil"/>
              <w:left w:val="single" w:sz="4" w:space="0" w:color="auto"/>
              <w:bottom w:val="single" w:sz="4" w:space="0" w:color="auto"/>
              <w:right w:val="single" w:sz="4" w:space="0" w:color="auto"/>
            </w:tcBorders>
            <w:vAlign w:val="center"/>
            <w:hideMark/>
          </w:tcPr>
          <w:p w:rsidR="00FF1D47" w:rsidRPr="00491169" w:rsidRDefault="00FF1D47" w:rsidP="005C584B">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结果应用（20分）</w:t>
            </w: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评价结果在项目招投标、履约监管等方面得以应用。</w:t>
            </w:r>
          </w:p>
        </w:tc>
        <w:tc>
          <w:tcPr>
            <w:tcW w:w="44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20"/>
                <w:szCs w:val="20"/>
              </w:rPr>
            </w:pPr>
            <w:r w:rsidRPr="00491169">
              <w:rPr>
                <w:rFonts w:ascii="宋体" w:hAnsi="宋体" w:cs="宋体" w:hint="eastAsia"/>
                <w:color w:val="000000"/>
                <w:kern w:val="0"/>
                <w:sz w:val="20"/>
                <w:szCs w:val="20"/>
              </w:rPr>
              <w:t>20</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color w:val="000000"/>
                <w:kern w:val="0"/>
                <w:sz w:val="20"/>
                <w:szCs w:val="20"/>
              </w:rPr>
            </w:pPr>
            <w:r w:rsidRPr="00491169">
              <w:rPr>
                <w:rFonts w:ascii="宋体" w:hAnsi="宋体" w:cs="宋体" w:hint="eastAsia"/>
                <w:color w:val="000000"/>
                <w:kern w:val="0"/>
                <w:sz w:val="20"/>
                <w:szCs w:val="20"/>
              </w:rPr>
              <w:t>未应用的扣20分。信用记录应用不准确、不全面，应用不合理扣10分/项次。</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color w:val="000000"/>
                <w:kern w:val="0"/>
                <w:sz w:val="18"/>
                <w:szCs w:val="18"/>
              </w:rPr>
            </w:pPr>
            <w:r w:rsidRPr="00491169">
              <w:rPr>
                <w:rFonts w:ascii="宋体" w:hAnsi="宋体" w:cs="宋体" w:hint="eastAsia"/>
                <w:color w:val="000000"/>
                <w:kern w:val="0"/>
                <w:sz w:val="18"/>
                <w:szCs w:val="18"/>
              </w:rPr>
              <w:t xml:space="preserve">　</w:t>
            </w:r>
          </w:p>
        </w:tc>
        <w:tc>
          <w:tcPr>
            <w:tcW w:w="1280" w:type="dxa"/>
            <w:vMerge/>
            <w:tcBorders>
              <w:top w:val="nil"/>
              <w:left w:val="single" w:sz="4" w:space="0" w:color="auto"/>
              <w:bottom w:val="single" w:sz="4" w:space="0" w:color="000000"/>
              <w:right w:val="single" w:sz="4" w:space="0" w:color="auto"/>
            </w:tcBorders>
            <w:vAlign w:val="center"/>
            <w:hideMark/>
          </w:tcPr>
          <w:p w:rsidR="00FF1D47" w:rsidRPr="00491169" w:rsidRDefault="00FF1D47" w:rsidP="005C584B">
            <w:pPr>
              <w:widowControl/>
              <w:jc w:val="left"/>
              <w:rPr>
                <w:rFonts w:ascii="宋体" w:hAnsi="宋体" w:cs="宋体"/>
                <w:color w:val="000000"/>
                <w:kern w:val="0"/>
                <w:sz w:val="20"/>
                <w:szCs w:val="20"/>
              </w:rPr>
            </w:pPr>
          </w:p>
        </w:tc>
      </w:tr>
      <w:tr w:rsidR="00FF1D47" w:rsidRPr="00491169" w:rsidTr="005C584B">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480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b/>
                <w:bCs/>
                <w:color w:val="000000"/>
                <w:kern w:val="0"/>
                <w:sz w:val="20"/>
                <w:szCs w:val="20"/>
              </w:rPr>
            </w:pPr>
            <w:r w:rsidRPr="00491169">
              <w:rPr>
                <w:rFonts w:ascii="宋体" w:hAnsi="宋体" w:cs="宋体" w:hint="eastAsia"/>
                <w:b/>
                <w:bCs/>
                <w:color w:val="000000"/>
                <w:kern w:val="0"/>
                <w:sz w:val="20"/>
                <w:szCs w:val="20"/>
              </w:rPr>
              <w:t>合计</w:t>
            </w:r>
          </w:p>
        </w:tc>
        <w:tc>
          <w:tcPr>
            <w:tcW w:w="440" w:type="dxa"/>
            <w:tcBorders>
              <w:top w:val="nil"/>
              <w:left w:val="nil"/>
              <w:bottom w:val="single" w:sz="4" w:space="0" w:color="auto"/>
              <w:right w:val="single" w:sz="4" w:space="0" w:color="auto"/>
            </w:tcBorders>
            <w:shd w:val="clear" w:color="000000" w:fill="FFFFFF"/>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100</w:t>
            </w:r>
          </w:p>
        </w:tc>
        <w:tc>
          <w:tcPr>
            <w:tcW w:w="48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left"/>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18"/>
                <w:szCs w:val="18"/>
              </w:rPr>
            </w:pPr>
            <w:r w:rsidRPr="00491169">
              <w:rPr>
                <w:rFonts w:ascii="宋体" w:hAnsi="宋体" w:cs="宋体" w:hint="eastAsia"/>
                <w:b/>
                <w:bCs/>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18"/>
                <w:szCs w:val="18"/>
              </w:rPr>
            </w:pPr>
            <w:r w:rsidRPr="00491169">
              <w:rPr>
                <w:rFonts w:ascii="宋体" w:hAnsi="宋体" w:cs="宋体" w:hint="eastAsia"/>
                <w:b/>
                <w:bCs/>
                <w:color w:val="000000"/>
                <w:kern w:val="0"/>
                <w:sz w:val="18"/>
                <w:szCs w:val="18"/>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FF1D47" w:rsidRPr="00491169" w:rsidRDefault="00FF1D47" w:rsidP="005C584B">
            <w:pPr>
              <w:widowControl/>
              <w:jc w:val="center"/>
              <w:rPr>
                <w:rFonts w:ascii="宋体" w:hAnsi="宋体" w:cs="宋体"/>
                <w:b/>
                <w:bCs/>
                <w:color w:val="000000"/>
                <w:kern w:val="0"/>
                <w:sz w:val="20"/>
                <w:szCs w:val="20"/>
              </w:rPr>
            </w:pPr>
            <w:r w:rsidRPr="00491169">
              <w:rPr>
                <w:rFonts w:ascii="宋体" w:hAnsi="宋体" w:cs="宋体" w:hint="eastAsia"/>
                <w:b/>
                <w:bCs/>
                <w:color w:val="000000"/>
                <w:kern w:val="0"/>
                <w:sz w:val="20"/>
                <w:szCs w:val="20"/>
              </w:rPr>
              <w:t xml:space="preserve">　</w:t>
            </w:r>
          </w:p>
        </w:tc>
      </w:tr>
    </w:tbl>
    <w:p w:rsidR="00FF1D47" w:rsidRDefault="00FF1D47" w:rsidP="00FF1D47">
      <w:pPr>
        <w:rPr>
          <w:b/>
          <w:sz w:val="28"/>
          <w:szCs w:val="28"/>
        </w:rPr>
        <w:sectPr w:rsidR="00FF1D47" w:rsidSect="00274CC8">
          <w:pgSz w:w="16838" w:h="11906" w:orient="landscape"/>
          <w:pgMar w:top="1418" w:right="794" w:bottom="1474" w:left="1021" w:header="851" w:footer="992" w:gutter="0"/>
          <w:cols w:space="425"/>
          <w:docGrid w:type="lines" w:linePitch="312"/>
        </w:sectPr>
      </w:pPr>
    </w:p>
    <w:tbl>
      <w:tblPr>
        <w:tblW w:w="15720" w:type="dxa"/>
        <w:tblInd w:w="93" w:type="dxa"/>
        <w:tblLook w:val="04A0" w:firstRow="1" w:lastRow="0" w:firstColumn="1" w:lastColumn="0" w:noHBand="0" w:noVBand="1"/>
      </w:tblPr>
      <w:tblGrid>
        <w:gridCol w:w="440"/>
        <w:gridCol w:w="700"/>
        <w:gridCol w:w="740"/>
        <w:gridCol w:w="1020"/>
        <w:gridCol w:w="4700"/>
        <w:gridCol w:w="700"/>
        <w:gridCol w:w="4660"/>
        <w:gridCol w:w="580"/>
        <w:gridCol w:w="1240"/>
        <w:gridCol w:w="940"/>
      </w:tblGrid>
      <w:tr w:rsidR="00FF1D47" w:rsidRPr="008A35EF" w:rsidTr="005C584B">
        <w:trPr>
          <w:trHeight w:val="499"/>
        </w:trPr>
        <w:tc>
          <w:tcPr>
            <w:tcW w:w="15720" w:type="dxa"/>
            <w:gridSpan w:val="10"/>
            <w:tcBorders>
              <w:top w:val="nil"/>
              <w:left w:val="nil"/>
              <w:bottom w:val="nil"/>
              <w:right w:val="nil"/>
            </w:tcBorders>
            <w:shd w:val="clear" w:color="auto" w:fill="auto"/>
            <w:noWrap/>
            <w:vAlign w:val="center"/>
            <w:hideMark/>
          </w:tcPr>
          <w:p w:rsidR="00FF1D47" w:rsidRPr="008A35EF" w:rsidRDefault="00FF1D47" w:rsidP="005C584B">
            <w:pPr>
              <w:widowControl/>
              <w:jc w:val="left"/>
              <w:rPr>
                <w:rFonts w:ascii="宋体" w:hAnsi="宋体" w:cs="宋体"/>
                <w:b/>
                <w:bCs/>
                <w:kern w:val="0"/>
                <w:sz w:val="32"/>
                <w:szCs w:val="32"/>
              </w:rPr>
            </w:pPr>
            <w:r w:rsidRPr="008A35EF">
              <w:rPr>
                <w:rFonts w:ascii="宋体" w:hAnsi="宋体" w:cs="宋体" w:hint="eastAsia"/>
                <w:b/>
                <w:bCs/>
                <w:kern w:val="0"/>
                <w:sz w:val="32"/>
                <w:szCs w:val="32"/>
              </w:rPr>
              <w:lastRenderedPageBreak/>
              <w:t xml:space="preserve">表5                              </w:t>
            </w:r>
            <w:r w:rsidRPr="008A35EF">
              <w:rPr>
                <w:rFonts w:ascii="宋体" w:hAnsi="宋体" w:cs="宋体" w:hint="eastAsia"/>
                <w:b/>
                <w:bCs/>
                <w:kern w:val="0"/>
                <w:sz w:val="36"/>
                <w:szCs w:val="36"/>
              </w:rPr>
              <w:t>合同履约管理考评表</w:t>
            </w:r>
          </w:p>
        </w:tc>
      </w:tr>
      <w:tr w:rsidR="00FF1D47" w:rsidRPr="008A35EF" w:rsidTr="005C584B">
        <w:trPr>
          <w:trHeight w:val="840"/>
        </w:trPr>
        <w:tc>
          <w:tcPr>
            <w:tcW w:w="15720" w:type="dxa"/>
            <w:gridSpan w:val="10"/>
            <w:tcBorders>
              <w:top w:val="nil"/>
              <w:left w:val="nil"/>
              <w:bottom w:val="nil"/>
              <w:right w:val="nil"/>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项目名称：</w:t>
            </w:r>
            <w:r w:rsidRPr="008A35EF">
              <w:rPr>
                <w:rFonts w:ascii="宋体" w:hAnsi="宋体" w:cs="宋体" w:hint="eastAsia"/>
                <w:kern w:val="0"/>
                <w:sz w:val="20"/>
                <w:szCs w:val="20"/>
                <w:u w:val="single"/>
              </w:rPr>
              <w:t xml:space="preserve">                   </w:t>
            </w:r>
            <w:r w:rsidRPr="008A35EF">
              <w:rPr>
                <w:rFonts w:ascii="宋体" w:hAnsi="宋体" w:cs="宋体" w:hint="eastAsia"/>
                <w:kern w:val="0"/>
                <w:sz w:val="20"/>
                <w:szCs w:val="20"/>
              </w:rPr>
              <w:t xml:space="preserve">  项目法人：</w:t>
            </w:r>
            <w:r w:rsidRPr="008A35EF">
              <w:rPr>
                <w:rFonts w:ascii="宋体" w:hAnsi="宋体" w:cs="宋体" w:hint="eastAsia"/>
                <w:kern w:val="0"/>
                <w:sz w:val="20"/>
                <w:szCs w:val="20"/>
                <w:u w:val="single"/>
              </w:rPr>
              <w:t xml:space="preserve">                    </w:t>
            </w:r>
            <w:r w:rsidRPr="008A35EF">
              <w:rPr>
                <w:rFonts w:ascii="宋体" w:hAnsi="宋体" w:cs="宋体" w:hint="eastAsia"/>
                <w:kern w:val="0"/>
                <w:sz w:val="20"/>
                <w:szCs w:val="20"/>
              </w:rPr>
              <w:t xml:space="preserve">  管理单位：</w:t>
            </w:r>
            <w:r w:rsidRPr="008A35EF">
              <w:rPr>
                <w:rFonts w:ascii="宋体" w:hAnsi="宋体" w:cs="宋体" w:hint="eastAsia"/>
                <w:kern w:val="0"/>
                <w:sz w:val="20"/>
                <w:szCs w:val="20"/>
                <w:u w:val="single"/>
              </w:rPr>
              <w:t xml:space="preserve">                          </w:t>
            </w:r>
            <w:r w:rsidRPr="008A35EF">
              <w:rPr>
                <w:rFonts w:ascii="宋体" w:hAnsi="宋体" w:cs="宋体" w:hint="eastAsia"/>
                <w:kern w:val="0"/>
                <w:sz w:val="20"/>
                <w:szCs w:val="20"/>
              </w:rPr>
              <w:br/>
              <w:t>参建单位：施工单位：</w:t>
            </w:r>
            <w:r w:rsidRPr="008A35EF">
              <w:rPr>
                <w:rFonts w:ascii="宋体" w:hAnsi="宋体" w:cs="宋体" w:hint="eastAsia"/>
                <w:kern w:val="0"/>
                <w:sz w:val="20"/>
                <w:szCs w:val="20"/>
                <w:u w:val="single"/>
              </w:rPr>
              <w:t xml:space="preserve">                           </w:t>
            </w:r>
            <w:r w:rsidRPr="008A35EF">
              <w:rPr>
                <w:rFonts w:ascii="宋体" w:hAnsi="宋体" w:cs="宋体" w:hint="eastAsia"/>
                <w:kern w:val="0"/>
                <w:sz w:val="20"/>
                <w:szCs w:val="20"/>
              </w:rPr>
              <w:t xml:space="preserve"> 监理单位：</w:t>
            </w:r>
            <w:r w:rsidRPr="008A35EF">
              <w:rPr>
                <w:rFonts w:ascii="宋体" w:hAnsi="宋体" w:cs="宋体" w:hint="eastAsia"/>
                <w:kern w:val="0"/>
                <w:sz w:val="20"/>
                <w:szCs w:val="20"/>
                <w:u w:val="single"/>
              </w:rPr>
              <w:t xml:space="preserve">                             </w:t>
            </w:r>
            <w:r w:rsidRPr="008A35EF">
              <w:rPr>
                <w:rFonts w:ascii="宋体" w:hAnsi="宋体" w:cs="宋体" w:hint="eastAsia"/>
                <w:kern w:val="0"/>
                <w:sz w:val="20"/>
                <w:szCs w:val="20"/>
              </w:rPr>
              <w:t xml:space="preserve">  设计单位：</w:t>
            </w:r>
            <w:r w:rsidRPr="008A35EF">
              <w:rPr>
                <w:rFonts w:ascii="宋体" w:hAnsi="宋体" w:cs="宋体" w:hint="eastAsia"/>
                <w:kern w:val="0"/>
                <w:sz w:val="20"/>
                <w:szCs w:val="20"/>
                <w:u w:val="single"/>
              </w:rPr>
              <w:t xml:space="preserve">                        </w:t>
            </w:r>
            <w:r w:rsidRPr="008A35EF">
              <w:rPr>
                <w:rFonts w:ascii="宋体" w:hAnsi="宋体" w:cs="宋体" w:hint="eastAsia"/>
                <w:kern w:val="0"/>
                <w:sz w:val="20"/>
                <w:szCs w:val="20"/>
              </w:rPr>
              <w:t xml:space="preserve">   </w:t>
            </w:r>
            <w:r w:rsidRPr="008A35EF">
              <w:rPr>
                <w:rFonts w:ascii="宋体" w:hAnsi="宋体" w:cs="宋体" w:hint="eastAsia"/>
                <w:kern w:val="0"/>
                <w:sz w:val="20"/>
                <w:szCs w:val="20"/>
              </w:rPr>
              <w:br/>
              <w:t>填表人：</w:t>
            </w:r>
            <w:r w:rsidRPr="008A35EF">
              <w:rPr>
                <w:rFonts w:ascii="宋体" w:hAnsi="宋体" w:cs="宋体" w:hint="eastAsia"/>
                <w:kern w:val="0"/>
                <w:sz w:val="20"/>
                <w:szCs w:val="20"/>
                <w:u w:val="single"/>
              </w:rPr>
              <w:t xml:space="preserve">                         </w:t>
            </w:r>
            <w:r w:rsidRPr="008A35EF">
              <w:rPr>
                <w:rFonts w:ascii="宋体" w:hAnsi="宋体" w:cs="宋体" w:hint="eastAsia"/>
                <w:kern w:val="0"/>
                <w:sz w:val="20"/>
                <w:szCs w:val="20"/>
              </w:rPr>
              <w:t xml:space="preserve">          日期：</w:t>
            </w:r>
            <w:r w:rsidRPr="008A35EF">
              <w:rPr>
                <w:rFonts w:ascii="宋体" w:hAnsi="宋体" w:cs="宋体" w:hint="eastAsia"/>
                <w:kern w:val="0"/>
                <w:sz w:val="20"/>
                <w:szCs w:val="20"/>
                <w:u w:val="single"/>
              </w:rPr>
              <w:t xml:space="preserve">                 </w:t>
            </w:r>
            <w:r w:rsidRPr="008A35EF">
              <w:rPr>
                <w:rFonts w:ascii="宋体" w:hAnsi="宋体" w:cs="宋体" w:hint="eastAsia"/>
                <w:kern w:val="0"/>
                <w:sz w:val="20"/>
                <w:szCs w:val="20"/>
              </w:rPr>
              <w:t xml:space="preserve"> </w:t>
            </w:r>
          </w:p>
        </w:tc>
      </w:tr>
      <w:tr w:rsidR="00FF1D47" w:rsidRPr="008A35EF" w:rsidTr="005C584B">
        <w:trPr>
          <w:trHeight w:val="60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序号</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考评对象</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考评项目</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考评内容</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分值</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评分标准</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得分</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备注</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负责单位</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项目管理（基准分100分，实得分：—）</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项目法人（基准分100分，实得分：—）</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组织管理（10分）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派驻现场的建设管理机构、管理人员是否符合有关要求。</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8</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未按要求建立管理机构的扣5分，管理人员不符合要求扣1分/人。</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是否及时向行业主管部门和交通质安机构上报组织机构、管理人员等。</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未上报扣2分。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履约能力（10分）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主要管理人员是否履行约定。</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人员履约率低于70%扣5分/项，未履行变更手续扣2分/人，扣完为止。</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施工工期计划（12分）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项目法人应当合理确定建设工期并报主管部门备案，严格按照合同工期组织项目建设。</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合同工期未经主管部门备案的扣4分。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除特殊情况外，项目法人不得随意要求更改合同工期，合同工期更改需报主管部门审批。</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8</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任意压缩或拖延合同工期扣4分，合同工期更改未经审批扣8分。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分包管理（5分）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对合法的分包申请进行审核备案。</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没有对分包申请进行审核的扣5分，没有对分包进行备案的扣2分/家；存在转包和违法分包扣5分。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21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7</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标准化管理（8分）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高速公路是否执行施工标准化及考核评价制度，干线公路是否贯彻执行“10+5”等质量安全管理举措及考核评价制度。</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8</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未落实扣2分/项。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97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8</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设计变更、投资控制（14</w:t>
            </w:r>
            <w:r w:rsidRPr="008A35EF">
              <w:rPr>
                <w:rFonts w:ascii="宋体" w:hAnsi="宋体" w:cs="宋体" w:hint="eastAsia"/>
                <w:kern w:val="0"/>
                <w:sz w:val="20"/>
                <w:szCs w:val="20"/>
              </w:rPr>
              <w:lastRenderedPageBreak/>
              <w:t>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lastRenderedPageBreak/>
              <w:t xml:space="preserve">是否建立工程变更管理台账对变更进行有效管理。                                        </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未建立工程变更台账扣4分；工程变更台账管理混乱扣2分。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w:t>
            </w:r>
            <w:r w:rsidRPr="008A35EF">
              <w:rPr>
                <w:rFonts w:ascii="宋体" w:hAnsi="宋体" w:cs="宋体" w:hint="eastAsia"/>
                <w:kern w:val="0"/>
                <w:sz w:val="20"/>
                <w:szCs w:val="20"/>
              </w:rPr>
              <w:lastRenderedPageBreak/>
              <w:t>局、厅造价站</w:t>
            </w:r>
          </w:p>
        </w:tc>
      </w:tr>
      <w:tr w:rsidR="00FF1D47" w:rsidRPr="008A35EF" w:rsidTr="005C584B">
        <w:trPr>
          <w:trHeight w:val="19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9</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 xml:space="preserve">设计变更方案是否合理；是否存在虚列变更项目或虚报工程量，多结算工程款，或用设计变更掩盖施工质量问题。                                 </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设计变更方案不合理扣4分/项次；存在虚列变更项目或虚报工程量，多结算工程款扣4分/项次；存在用设计变更掩盖施工质量问题扣4分/项次，扣完为止。</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97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10</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造价管理（4分）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造价控制是否合理、有效；是否严格执行概算控制目标。</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造价未控制在规定范围内扣4分；预计分项(非政策原因)超概的扣2分/项次。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厅造价站</w:t>
            </w:r>
          </w:p>
        </w:tc>
      </w:tr>
      <w:tr w:rsidR="00FF1D47" w:rsidRPr="008A35EF" w:rsidTr="005C584B">
        <w:trPr>
          <w:trHeight w:val="136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11</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质量安全管理（12分）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是否按规定建立落实质量和安全生产的责任制度、管理制度。质量安全管理机构和岗位职责是否明确，责任是否落实。是否依法办理质量监督手续和审查安全生产条件，是否开展安全风险管理，编制应预案。</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未建立落实质量保证体系、质量管理制度、安全生产管理制度和应急预案，扣3分/项。未明确扣2分，责任未落实扣2分。未办理报监手续扣2分。扣完为止。</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省交通建设质量安全监督管理局</w:t>
            </w:r>
          </w:p>
        </w:tc>
      </w:tr>
      <w:tr w:rsidR="00FF1D47" w:rsidRPr="008A35EF" w:rsidTr="005C584B">
        <w:trPr>
          <w:trHeight w:val="82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12</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是否制定了安全生产费用使用办法并对监理工程师签认的实际发生费用进行确认及支付</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未制定了安全生产费用使用办法，扣3分；未对监理工程师签认的实际发生费用进行确认及支付，扣1分。扣完为止。</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1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13</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是否制定质量安全隐患排查计划（方案）；是否按计划实施；排查记录是否清晰；发现隐患是否督促施工、监理单位就质量安全问题进行排查、整改。</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未制定质量安全隐患排查计划（方案），扣3分；未按计划实施、排查记录不清晰、对发现隐患未督促施工、监理单位就质量安全问题进行排查、整改的扣1分/项次。扣完为止。</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14</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是否发生过工程质量与安全生产事故，事故后是否有针对性措施防范类似问题。</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发生重大及以上质量或安全事故扣3分；发生较大或一般安全事故扣2分；发生一般质量事故扣1分。事故后未建立针对性措施防范类似问题本项得分为0。</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15</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资金拨付（6分）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是否按照合同约定和工程进度及时支付工程款，是否拖欠征地拆迁费用。</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超前或未及时支付工程款扣2分/次，未及时支付征地拆迁费用扣1分/次。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w:t>
            </w:r>
            <w:r w:rsidRPr="008A35EF">
              <w:rPr>
                <w:rFonts w:ascii="宋体" w:hAnsi="宋体" w:cs="宋体" w:hint="eastAsia"/>
                <w:kern w:val="0"/>
                <w:sz w:val="20"/>
                <w:szCs w:val="20"/>
              </w:rPr>
              <w:lastRenderedPageBreak/>
              <w:t>省公路管理局</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16</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是否按照规定的期限及时退还保证金、办理工程结算。</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拖欠保证金扣2分/次，未及时办理工程结算扣1分/次。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17</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财务管理（10分）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是否建立健全财务管理机构和财务管理制度，是否违规收取保证金。</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财务管理机构和财务管理制度不健全扣2分，存在违规收取保证金扣5分/次。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18</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对农民工工资支付是否有效监管。</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出现农民工应工资上访扣5分，对农民工工资支付无监管办法扣3分，监管不到位扣2分。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19</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项目审计（4分）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是否按要求开展项目审计工作，及时处理审计问题。</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未按要求开展项目审计工作扣4分，审计问题未处理扣2分/项。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8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20</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信息公开（5分）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是否按照信息公开要求及时公开项目招投标等建设相关信息。</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未按要求设置“十公开”标志牌扣3分。合同签订、履行等（含从业单位主要负责人员变更等）未按要求公开扣2分/项次。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项目法人合计</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100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r>
      <w:tr w:rsidR="00FF1D47" w:rsidRPr="008A35EF" w:rsidTr="005C584B">
        <w:trPr>
          <w:trHeight w:val="202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21</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施工单位（基准分100分，实得分：—）</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履约能力（20分）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是否按照合同约定组织施工，管理和技术人员及施工设备及时到位，以满足工程需要。</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人员履约率低于70%扣8分，主要管理和技术人员、主要设备不符合合同约定扣2分/人、台。</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省交通运输厅、省公路管理局、省交通建设质量安全监督管理局</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22</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主要管理人员变更是否履行规定的变更手续。</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未履行变更手续扣2分/人。</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w:t>
            </w:r>
          </w:p>
        </w:tc>
      </w:tr>
      <w:tr w:rsidR="00FF1D47" w:rsidRPr="008A35EF" w:rsidTr="005C584B">
        <w:trPr>
          <w:trHeight w:val="75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23</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工期计划（6分）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除特殊情况外，施工单位应该按照合同工期完成工程项目。</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无故拖延合同工期扣6分。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3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24</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设计变更、投资控制（15分）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 xml:space="preserve">设计变更方案、工程量、造价是否合理；是否虚列变更项目或虚报工程量，多结算工程款，或用设计变更掩盖施工质量问题。              </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9</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设计变更不合理扣2分/项；虚列变更项目或虚报工程量，多结算工程款扣3分/项次；存在用设计变更掩盖施工质量问题扣4分/项次。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省交通运输厅、省公路管理局、厅造价站</w:t>
            </w:r>
          </w:p>
        </w:tc>
      </w:tr>
      <w:tr w:rsidR="00FF1D47" w:rsidRPr="008A35EF" w:rsidTr="005C584B">
        <w:trPr>
          <w:trHeight w:val="111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25</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 xml:space="preserve">设计变更上报是否及时，是否未经批准先实施。                                                         </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 xml:space="preserve">                                                设计变更上报不及时扣2分/项次；未经批准先实施变更扣3分/项次。 </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643"/>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26</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造价管理（5分）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造价控制是否控制在规定范围内；是否建立了0#计量台账；计量支付行为是否符合规定。</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造价未控制在规定范围内扣3分/项；未建立0#计量台账扣3分；已建立的0#计量台账格式内容与规定严重不符，或存在较大错漏的扣2分/项次；计量支付行为不符合项目业主公司相关规定或合同约定的扣2分/项次。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厅造价站</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27</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分包管理（15分）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分包的工程项目和分包队伍的选择应该符合合同要求和有关规定，分包工程禁止再次分包转包。</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分包的工程项目不符合规定扣10分。分包队伍不符合规定5分/次。二次分包或转包本项得分为0。</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28</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分包工程是否按规定报监理业主批准、备案。</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分包工程和分包队伍未报监理、业主审批扣5分。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23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29</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标准化管理（8分）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高速公路是否执行施工标准化及考核评价制度，干线公路是否贯彻执行“10+5”等质量安全管理举措及考核评价制度。</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8</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未落实扣2分未/项。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省交通运输厅、省公路管理局、省交通建设质量安全监督管理局（高速公路）</w:t>
            </w:r>
          </w:p>
        </w:tc>
      </w:tr>
      <w:tr w:rsidR="00FF1D47" w:rsidRPr="008A35EF" w:rsidTr="005C584B">
        <w:trPr>
          <w:trHeight w:val="8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30</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质量安全管理（20分）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是否按规定建立落实质量和安全生产的责任制度、管理制度、安全机构和岗位职责，是否对职工进行专项教育和培训。</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未建立落实质量保证体系、质量管理制度、安全生产管理制度、安全机构、岗位职责和应急预案，扣1分/项；未对职工进行专项教育和培训，扣1分。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省交通建设质量安全监督管理局</w:t>
            </w:r>
          </w:p>
        </w:tc>
      </w:tr>
      <w:tr w:rsidR="00FF1D47" w:rsidRPr="008A35EF" w:rsidTr="005C584B">
        <w:trPr>
          <w:trHeight w:val="94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31</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施工组织设计及专项施工方案是否符合工程实际，是否安按规定程序审查、审批；大型临时工程设计方案计算资料是否齐全、校验审核程序是否规范</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施工组织设计不符合实际要求的扣1分/项，未按要求审批扣1分/项，大型临时工程设计方案计算资料不齐全、校验审核程序不规范扣1分/项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7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32</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是否开展重大风险源管理；是否制定重大风险源管理办法，并建立台账，是否及时更新、及时销号</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未开展重大风险源管理，扣2分；未制定重大风险源管理办法、未建立台账、未及时更新销号扣1分/项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7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33</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是否按要求开展施工技术交底与培训，是否有培训制度、培训计划、记录。</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未交底到一线人员扣0.5分/人次，无制度、计划、记录的扣0.5分/项次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8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34</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特种作业人员证件是否齐全，大型设备相关证书是否齐全、有效、检验合格，管理台账是否规范</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特种作业人员证件不齐全扣1分/项次，大型设备相关手续不到位扣1分/项次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8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35</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是否购买工伤保险；是否为一线作业人员购买意外伤害保险</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未购买工伤保险，扣1分；有1名一线作业人员未购买意外伤害保险，扣0.2分/人。</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8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36</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是否开展平安工地考核；是否落实平安工地考核评率；是否将考核结果纳入项目（企业）季度（年度）考核评比</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未开展平安工地考核，扣2分；未落实平安工地考核评率、是否将考核结果纳入项目（企业）季度（年度）考核评比，扣1分/项。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8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37</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是否制定安全生产费用使用计划和台账；安全生产经费使用是否规范；是否有安全生产费用使用凭证</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未制定安全生产费用使用计划或台账，扣2分；安全生产经费使用不规范、无安全生产费用使用凭证扣1分/项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1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38</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对检查提出的质量问题是否及时整改到位，是否发生过工程质量与安全生产事故，事故后是否有针对性措施防范类似问题。</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未整改到位的扣0.5分/项，发生重大及以上质量或安全事故扣4分；发生较大或一般安全事故扣2分；发生一般质量事故扣1分。事故后未建立针对性措施防范类似问题本项得分为0。</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0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39</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原材料、产品出厂合格证是否齐全</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有一处不符合要求扣0.5/项。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0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40</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工地试验室（3分）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母体是否具有交通部门办法的等级证书；母体是否对试验室进行了有效检查和指导；授权书是否规范；是否通过质安机构备案登记；是否在授权范围内开展试验检测工作</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有一处不符合要求扣0.5/项。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0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41</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工地试验室环境是否整洁、干净、有序；混凝土标养室是否满足标养条件；功能分区是否合理；设备摆放是否合理；温湿度是否满足试验要求</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有一处不符合要求扣0.5/项。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42</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资金拨付（8分）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施工单位是否按时支付分包队伍工程款、农民工工资。</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8</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出现农民工因工资上访扣8分，未按时支付分包队伍工程款扣2分/项，未按时支付农民工工资扣1分/人。</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w:t>
            </w:r>
          </w:p>
        </w:tc>
      </w:tr>
      <w:tr w:rsidR="00FF1D47" w:rsidRPr="008A35EF" w:rsidTr="005C584B">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施工单位合计</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100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r>
      <w:tr w:rsidR="00FF1D47" w:rsidRPr="008A35EF" w:rsidTr="005C584B">
        <w:trPr>
          <w:trHeight w:val="15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43</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监理单位（基准分100分，实得分：—）</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履约能力（25分）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是否按照合同约定配备监理人员和设备，建立相应的现场监理机构和试验室。</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监理机构和试验室未设置或设置不合理扣5分；人员履约率低于70%扣10分，人员、设备未按合同及时到位扣3分/人、台。</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省交通运输厅、省公路管理局、省交通建设质量安全监督管理局</w:t>
            </w:r>
          </w:p>
        </w:tc>
      </w:tr>
      <w:tr w:rsidR="00FF1D47" w:rsidRPr="008A35EF" w:rsidTr="005C584B">
        <w:trPr>
          <w:trHeight w:val="79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44</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现场监理人员变更是否履行规定的变更手续，是否具备相应证书。</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未履行变更手续扣2分/人，不具备相应证书扣2分/人。</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45</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现场监管（33分）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施工组织设计及专项施工方案是否按要求审查，符合强制性标准要求。</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未按要求审查的扣2.5分/项，审查不符合要求的扣1.5分/项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省交通建设质</w:t>
            </w:r>
            <w:r w:rsidRPr="008A35EF">
              <w:rPr>
                <w:rFonts w:ascii="宋体" w:hAnsi="宋体" w:cs="宋体" w:hint="eastAsia"/>
                <w:kern w:val="0"/>
                <w:sz w:val="20"/>
                <w:szCs w:val="20"/>
              </w:rPr>
              <w:lastRenderedPageBreak/>
              <w:t>量安全监督管理局</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46</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是否制定详细的抽检频率和试验检测计划，抽检、试验频率是否符合合同要求</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未制定抽检频率和试验检测计划扣6分，抽检、试验频率未达到合同要求扣3分/次。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47</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监理是否存在超计量及提前计量现象。</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监理提前计量或超计量扣5分。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厅造价站</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48</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监理人员是否按监理规范要求进行旁站。旁站记录是否准确、详细、连续。</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一般工程未进行旁站扣2分/项，关键工程及隐蔽工程未进行旁站扣6分。旁站记录不符合要求的扣2分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省交通运输厅、省公路管理局、省交通建设质量安全监督管理局</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49</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监理人员是否执行关键工序开盘令。监理指令是否按要求闭合</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发现一处未执行关键工序开盘令扣2分。未按要求闭合的扣2分/项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50</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监理日志记录是否规范。</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未记录监理日志扣3分/人，监理日志记录不规范扣2分/人。</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51</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质量安全管理（15分）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是否按规定落实质量和安全生产的责任制度、管理制度。</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未落实质量保证体系、质量管理制度、安全生产管理制度，扣1.5分/项。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省交通建设质量安全监督管理局</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52</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现场安全生产检查是否符合规定。</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3</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未按规定进行现场安全生产监管扣1分/项次。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53</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发现质量安全隐患是否要求使用单位及时整改，并有文字记录，下发指令是否闭合；</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发现一处不符合要求扣1/项。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54</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施工单位对重大质量安全事故隐患拒不整改，是否及时报告上级主管部门，并有书面记录</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发现一处不符合要求扣1/项。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03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55</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是否发生过工程质量与安全生产事故，事故后是否有针对性措施防范类似问题。</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发生重大及以上质量或安全事故扣5分；发生较大或一般安全事故扣3分；发生一般质量事故扣2分。事故后未建立针对性措施防范类似问题本项得分为0。</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03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56</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工地试验室（4分）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母体是否具有交通部门办法的等级证书；母体是否对试验室进行了有效检查和指导；授权书是否规范；是否通过质安机构备案登记；是否在授权范围内开展试验检测工作</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有一处不符合要求扣0.5/项。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03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57</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工地试验室环境是否整洁、干净、有序；混凝土标养室是否满足标养条件；功能分区是否合理；设备摆放是否合理；温湿度是否满足试验要求</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有一处不符合要求扣0.5/项。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297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58</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设计变更、投资控制（8分）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建立了设计变更管理台账对变更进行有效管理；签认的设计变更方案是否合理；设计变更审核是否及时、准确；签认的投资控制文件是否存在虚列变更项目或虚报工程量，多结算工程款；是否按照规定权限、条件和程序核查签认一般、较大、重大设计变更；是否存在未经批准先实施变更；受监施工标段是否存在用设计变更掩盖施工质量问题。</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8</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建立设计变更管理台账扣4分；变更台账管理混乱扣2分；签认的设计变更方案不合理扣4分/项次；设计变更审核不及时扣2分/项次；签认的投资控制文件存在虚列变更项目或虚报工程量，多结算工程款的扣5分/项次；未按照规定权限、条件和程序核查签认一般、较大、重大设计变更，或签认了被肢解上报的较大、重大变更的扣5分/项次；受监施工标段存在未经批准先实施变更的扣5分/项次；受监施工标段存在用设计变更掩盖施工质量问题的扣8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省交通运输厅、省公路管理局、厅造价站</w:t>
            </w:r>
          </w:p>
        </w:tc>
      </w:tr>
      <w:tr w:rsidR="00FF1D47" w:rsidRPr="008A35EF" w:rsidTr="005C584B">
        <w:trPr>
          <w:trHeight w:val="1429"/>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59</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造价管理   （5分）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造价管理是否严格规范、合理、有效，计量支付行为是否符合规定，是否严格核实计量工程量和工程费用。</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计量支付行为不符合项目业主公司相关规定或合同约定的扣2分/项次；核实计量工程量和工程费用不准确，签认的造价相关资料存在明显错漏或较大偏差的扣2分/项次。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厅造价站</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60</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分包管理（10分）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监理单位是否有分包行为。</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监理分包扣5分。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w:t>
            </w: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61</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监理单位是否对施工单位提出的分包工程和分包队伍进行审查。</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5</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未审批或审批不当扣5分。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监理单位合计</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100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r>
      <w:tr w:rsidR="00FF1D47" w:rsidRPr="008A35EF" w:rsidTr="005C584B">
        <w:trPr>
          <w:trHeight w:val="5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lastRenderedPageBreak/>
              <w:t>62</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设计单位（基准分100分，实得分：—）</w:t>
            </w: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风险控制（10分）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是否开展设计风险评估；评估报告是否规范或有无指导作用。</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10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未开展设计风险评估扣10分，评估报告不规范或无指导作用扣5分。</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w:t>
            </w:r>
          </w:p>
        </w:tc>
      </w:tr>
      <w:tr w:rsidR="00FF1D47" w:rsidRPr="008A35EF" w:rsidTr="005C584B">
        <w:trPr>
          <w:trHeight w:val="88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63</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履约能力（90分）</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是否按照合同约定，按期提供勘察设计资料和设计文件。工程实施过程中，是否能按照合同约定派驻设计代表，提供设计后续服务。</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未按期提供勘察设计资料和设计文件扣10分/次。未派驻设计代表扣20分/次。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64</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现场设计代表变更是否履行规定的变更手续，设计代表是否满足投标书要求。</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未履行变更手续扣10分/人，不符合要求扣10分/人。</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65</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设计变更应符合变更程序，且符合国家制定的技术标准和设计规范要求。</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因设计单位原因造成的违规变更，扣10分/次。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66</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是否由于设计缺陷造成设计变更。</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20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原设计与现场严重不符，发生较大及以上设计变更扣20分，发生较大以下设计变更10分/项。</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r>
      <w:tr w:rsidR="00FF1D47" w:rsidRPr="008A35EF" w:rsidTr="005C584B">
        <w:trPr>
          <w:trHeight w:val="13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67</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kern w:val="0"/>
                <w:sz w:val="20"/>
                <w:szCs w:val="20"/>
              </w:rPr>
            </w:pP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 xml:space="preserve">设计变更方案是否合理；设计变更造价控制是否合理、有效；设计工程量是否准确。 </w:t>
            </w:r>
            <w:r w:rsidRPr="008A35EF">
              <w:rPr>
                <w:rFonts w:ascii="宋体" w:hAnsi="宋体" w:cs="宋体" w:hint="eastAsia"/>
                <w:b/>
                <w:bCs/>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10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kern w:val="0"/>
                <w:sz w:val="20"/>
                <w:szCs w:val="20"/>
              </w:rPr>
            </w:pPr>
            <w:r w:rsidRPr="008A35EF">
              <w:rPr>
                <w:rFonts w:ascii="宋体" w:hAnsi="宋体" w:cs="宋体" w:hint="eastAsia"/>
                <w:kern w:val="0"/>
                <w:sz w:val="20"/>
                <w:szCs w:val="20"/>
              </w:rPr>
              <w:t>设计变更方案不合理扣10分；设计变更造价控制存在明显错漏或较大偏差扣10分；设计分项工程量与批复核定工程量误差超过±10%扣5分/项次。</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kern w:val="0"/>
                <w:sz w:val="20"/>
                <w:szCs w:val="20"/>
              </w:rPr>
            </w:pPr>
            <w:r w:rsidRPr="008A35EF">
              <w:rPr>
                <w:rFonts w:ascii="宋体" w:hAnsi="宋体" w:cs="宋体" w:hint="eastAsia"/>
                <w:kern w:val="0"/>
                <w:sz w:val="20"/>
                <w:szCs w:val="20"/>
              </w:rPr>
              <w:t>省交通运输厅、省公路管理局、厅造价站</w:t>
            </w:r>
          </w:p>
        </w:tc>
      </w:tr>
      <w:tr w:rsidR="00FF1D47" w:rsidRPr="008A35EF" w:rsidTr="005C584B">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设计单位合计</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100</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r>
      <w:tr w:rsidR="00FF1D47" w:rsidRPr="008A35EF" w:rsidTr="005C584B">
        <w:trPr>
          <w:trHeight w:val="402"/>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Times New Roman" w:hAnsi="Times New Roman"/>
                <w:b/>
                <w:bCs/>
                <w:kern w:val="0"/>
                <w:sz w:val="20"/>
                <w:szCs w:val="20"/>
              </w:rPr>
            </w:pPr>
            <w:r w:rsidRPr="008A35EF">
              <w:rPr>
                <w:rFonts w:ascii="Times New Roman" w:hAnsi="Times New Roman"/>
                <w:b/>
                <w:bCs/>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Times New Roman" w:hAnsi="Times New Roman"/>
                <w:b/>
                <w:bCs/>
                <w:kern w:val="0"/>
                <w:sz w:val="20"/>
                <w:szCs w:val="20"/>
              </w:rPr>
            </w:pPr>
            <w:r w:rsidRPr="008A35EF">
              <w:rPr>
                <w:rFonts w:ascii="Times New Roman" w:hAnsi="Times New Roman"/>
                <w:b/>
                <w:bCs/>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Times New Roman" w:hAnsi="Times New Roman"/>
                <w:b/>
                <w:bCs/>
                <w:kern w:val="0"/>
                <w:sz w:val="20"/>
                <w:szCs w:val="20"/>
              </w:rPr>
            </w:pPr>
            <w:r w:rsidRPr="008A35EF">
              <w:rPr>
                <w:rFonts w:ascii="Times New Roman" w:hAnsi="Times New Roman"/>
                <w:b/>
                <w:bCs/>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Times New Roman" w:hAnsi="Times New Roman"/>
                <w:b/>
                <w:bCs/>
                <w:kern w:val="0"/>
                <w:sz w:val="20"/>
                <w:szCs w:val="20"/>
              </w:rPr>
            </w:pPr>
            <w:r w:rsidRPr="008A35EF">
              <w:rPr>
                <w:rFonts w:ascii="Times New Roman" w:hAnsi="Times New Roman"/>
                <w:b/>
                <w:bCs/>
                <w:kern w:val="0"/>
                <w:sz w:val="20"/>
                <w:szCs w:val="20"/>
              </w:rPr>
              <w:t xml:space="preserve">　</w:t>
            </w:r>
          </w:p>
        </w:tc>
        <w:tc>
          <w:tcPr>
            <w:tcW w:w="4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b/>
                <w:bCs/>
                <w:kern w:val="0"/>
                <w:sz w:val="20"/>
                <w:szCs w:val="20"/>
              </w:rPr>
            </w:pPr>
            <w:r w:rsidRPr="008A35EF">
              <w:rPr>
                <w:rFonts w:ascii="宋体" w:hAnsi="宋体" w:cs="宋体" w:hint="eastAsia"/>
                <w:b/>
                <w:bCs/>
                <w:kern w:val="0"/>
                <w:sz w:val="20"/>
                <w:szCs w:val="20"/>
              </w:rPr>
              <w:t>项目管理总计</w:t>
            </w:r>
          </w:p>
        </w:tc>
        <w:tc>
          <w:tcPr>
            <w:tcW w:w="70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Times New Roman" w:hAnsi="Times New Roman"/>
                <w:b/>
                <w:bCs/>
                <w:kern w:val="0"/>
                <w:sz w:val="20"/>
                <w:szCs w:val="20"/>
              </w:rPr>
            </w:pPr>
            <w:r w:rsidRPr="008A35EF">
              <w:rPr>
                <w:rFonts w:ascii="Times New Roman" w:hAnsi="Times New Roman"/>
                <w:b/>
                <w:bCs/>
                <w:kern w:val="0"/>
                <w:sz w:val="20"/>
                <w:szCs w:val="20"/>
              </w:rPr>
              <w:t xml:space="preserve">　</w:t>
            </w:r>
          </w:p>
        </w:tc>
        <w:tc>
          <w:tcPr>
            <w:tcW w:w="46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Times New Roman" w:hAnsi="Times New Roman"/>
                <w:b/>
                <w:bCs/>
                <w:kern w:val="0"/>
                <w:sz w:val="20"/>
                <w:szCs w:val="20"/>
              </w:rPr>
            </w:pPr>
            <w:r w:rsidRPr="008A35EF">
              <w:rPr>
                <w:rFonts w:ascii="Times New Roman" w:hAnsi="Times New Roman"/>
                <w:b/>
                <w:bCs/>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kern w:val="0"/>
                <w:sz w:val="20"/>
                <w:szCs w:val="20"/>
              </w:rPr>
            </w:pPr>
            <w:r w:rsidRPr="008A35EF">
              <w:rPr>
                <w:rFonts w:ascii="宋体" w:hAnsi="宋体" w:cs="宋体" w:hint="eastAsia"/>
                <w:b/>
                <w:bCs/>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Times New Roman" w:hAnsi="Times New Roman"/>
                <w:b/>
                <w:bCs/>
                <w:kern w:val="0"/>
                <w:sz w:val="20"/>
                <w:szCs w:val="20"/>
              </w:rPr>
            </w:pPr>
            <w:r w:rsidRPr="008A35EF">
              <w:rPr>
                <w:rFonts w:ascii="Times New Roman" w:hAnsi="Times New Roman"/>
                <w:b/>
                <w:bCs/>
                <w:kern w:val="0"/>
                <w:sz w:val="20"/>
                <w:szCs w:val="20"/>
              </w:rPr>
              <w:t xml:space="preserve">　</w:t>
            </w:r>
          </w:p>
        </w:tc>
      </w:tr>
      <w:tr w:rsidR="00FF1D47" w:rsidRPr="008A35EF" w:rsidTr="005C584B">
        <w:trPr>
          <w:trHeight w:val="930"/>
        </w:trPr>
        <w:tc>
          <w:tcPr>
            <w:tcW w:w="15720" w:type="dxa"/>
            <w:gridSpan w:val="10"/>
            <w:tcBorders>
              <w:top w:val="nil"/>
              <w:left w:val="nil"/>
              <w:bottom w:val="nil"/>
              <w:right w:val="nil"/>
            </w:tcBorders>
            <w:shd w:val="clear" w:color="auto" w:fill="auto"/>
            <w:vAlign w:val="center"/>
            <w:hideMark/>
          </w:tcPr>
          <w:p w:rsidR="00FF1D47" w:rsidRPr="008A35EF" w:rsidRDefault="00FF1D47" w:rsidP="005C584B">
            <w:pPr>
              <w:widowControl/>
              <w:jc w:val="left"/>
              <w:rPr>
                <w:rFonts w:ascii="宋体" w:hAnsi="宋体" w:cs="宋体"/>
                <w:kern w:val="0"/>
                <w:szCs w:val="21"/>
              </w:rPr>
            </w:pPr>
            <w:r w:rsidRPr="008A35EF">
              <w:rPr>
                <w:rFonts w:ascii="宋体" w:hAnsi="宋体" w:cs="宋体" w:hint="eastAsia"/>
                <w:kern w:val="0"/>
                <w:szCs w:val="21"/>
              </w:rPr>
              <w:t>注：项目管理权值分配项目法人权值为</w:t>
            </w:r>
            <w:r w:rsidRPr="008A35EF">
              <w:rPr>
                <w:rFonts w:ascii="Times New Roman" w:hAnsi="Times New Roman"/>
                <w:kern w:val="0"/>
                <w:szCs w:val="21"/>
              </w:rPr>
              <w:t>3</w:t>
            </w:r>
            <w:r w:rsidRPr="008A35EF">
              <w:rPr>
                <w:rFonts w:ascii="宋体" w:hAnsi="宋体" w:cs="宋体" w:hint="eastAsia"/>
                <w:kern w:val="0"/>
                <w:szCs w:val="21"/>
              </w:rPr>
              <w:t>，施工单位为</w:t>
            </w:r>
            <w:r w:rsidRPr="008A35EF">
              <w:rPr>
                <w:rFonts w:ascii="Times New Roman" w:hAnsi="Times New Roman"/>
                <w:kern w:val="0"/>
                <w:szCs w:val="21"/>
              </w:rPr>
              <w:t>4</w:t>
            </w:r>
            <w:r w:rsidRPr="008A35EF">
              <w:rPr>
                <w:rFonts w:ascii="宋体" w:hAnsi="宋体" w:cs="宋体" w:hint="eastAsia"/>
                <w:kern w:val="0"/>
                <w:szCs w:val="21"/>
              </w:rPr>
              <w:t>，监理单位为</w:t>
            </w:r>
            <w:r w:rsidRPr="008A35EF">
              <w:rPr>
                <w:rFonts w:ascii="Times New Roman" w:hAnsi="Times New Roman"/>
                <w:kern w:val="0"/>
                <w:szCs w:val="21"/>
              </w:rPr>
              <w:t>2</w:t>
            </w:r>
            <w:r w:rsidRPr="008A35EF">
              <w:rPr>
                <w:rFonts w:ascii="宋体" w:hAnsi="宋体" w:cs="宋体" w:hint="eastAsia"/>
                <w:kern w:val="0"/>
                <w:szCs w:val="21"/>
              </w:rPr>
              <w:t>，设计单位为</w:t>
            </w:r>
            <w:r w:rsidRPr="008A35EF">
              <w:rPr>
                <w:rFonts w:ascii="Times New Roman" w:hAnsi="Times New Roman"/>
                <w:kern w:val="0"/>
                <w:szCs w:val="21"/>
              </w:rPr>
              <w:t>1</w:t>
            </w:r>
            <w:r w:rsidRPr="008A35EF">
              <w:rPr>
                <w:rFonts w:ascii="宋体" w:hAnsi="宋体" w:cs="宋体" w:hint="eastAsia"/>
                <w:kern w:val="0"/>
                <w:szCs w:val="21"/>
              </w:rPr>
              <w:t>。同一类型的从业单位为多个的，按照合同额的加权平均来计算该类型单位的得分。其中施工单位得分为（本表中施工单位得分×</w:t>
            </w:r>
            <w:r w:rsidRPr="008A35EF">
              <w:rPr>
                <w:rFonts w:ascii="Times New Roman" w:hAnsi="Times New Roman"/>
                <w:kern w:val="0"/>
                <w:szCs w:val="21"/>
              </w:rPr>
              <w:t>0.65+</w:t>
            </w:r>
            <w:r w:rsidRPr="008A35EF">
              <w:rPr>
                <w:rFonts w:ascii="宋体" w:hAnsi="宋体" w:cs="宋体" w:hint="eastAsia"/>
                <w:kern w:val="0"/>
                <w:szCs w:val="21"/>
              </w:rPr>
              <w:t>表</w:t>
            </w:r>
            <w:r w:rsidRPr="008A35EF">
              <w:rPr>
                <w:rFonts w:ascii="Times New Roman" w:hAnsi="Times New Roman"/>
                <w:kern w:val="0"/>
                <w:szCs w:val="21"/>
              </w:rPr>
              <w:t>6</w:t>
            </w:r>
            <w:r w:rsidRPr="008A35EF">
              <w:rPr>
                <w:rFonts w:ascii="宋体" w:hAnsi="宋体" w:cs="宋体" w:hint="eastAsia"/>
                <w:kern w:val="0"/>
                <w:szCs w:val="21"/>
              </w:rPr>
              <w:t>换算成百分制×</w:t>
            </w:r>
            <w:r w:rsidRPr="008A35EF">
              <w:rPr>
                <w:rFonts w:ascii="Times New Roman" w:hAnsi="Times New Roman"/>
                <w:kern w:val="0"/>
                <w:szCs w:val="21"/>
              </w:rPr>
              <w:t>0.15+</w:t>
            </w:r>
            <w:r w:rsidRPr="008A35EF">
              <w:rPr>
                <w:rFonts w:ascii="宋体" w:hAnsi="宋体" w:cs="宋体" w:hint="eastAsia"/>
                <w:kern w:val="0"/>
                <w:szCs w:val="21"/>
              </w:rPr>
              <w:t>表</w:t>
            </w:r>
            <w:r w:rsidRPr="008A35EF">
              <w:rPr>
                <w:rFonts w:ascii="Times New Roman" w:hAnsi="Times New Roman"/>
                <w:kern w:val="0"/>
                <w:szCs w:val="21"/>
              </w:rPr>
              <w:t>7</w:t>
            </w:r>
            <w:r w:rsidRPr="008A35EF">
              <w:rPr>
                <w:rFonts w:ascii="宋体" w:hAnsi="宋体" w:cs="宋体" w:hint="eastAsia"/>
                <w:kern w:val="0"/>
                <w:szCs w:val="21"/>
              </w:rPr>
              <w:t>换算成百分制×</w:t>
            </w:r>
            <w:r w:rsidRPr="008A35EF">
              <w:rPr>
                <w:rFonts w:ascii="Times New Roman" w:hAnsi="Times New Roman"/>
                <w:kern w:val="0"/>
                <w:szCs w:val="21"/>
              </w:rPr>
              <w:t>0.1+</w:t>
            </w:r>
            <w:r w:rsidRPr="008A35EF">
              <w:rPr>
                <w:rFonts w:ascii="宋体" w:hAnsi="宋体" w:cs="宋体" w:hint="eastAsia"/>
                <w:kern w:val="0"/>
                <w:szCs w:val="21"/>
              </w:rPr>
              <w:t>表</w:t>
            </w:r>
            <w:r w:rsidRPr="008A35EF">
              <w:rPr>
                <w:rFonts w:ascii="Times New Roman" w:hAnsi="Times New Roman"/>
                <w:kern w:val="0"/>
                <w:szCs w:val="21"/>
              </w:rPr>
              <w:t>8</w:t>
            </w:r>
            <w:r w:rsidRPr="008A35EF">
              <w:rPr>
                <w:rFonts w:ascii="宋体" w:hAnsi="宋体" w:cs="宋体" w:hint="eastAsia"/>
                <w:kern w:val="0"/>
                <w:szCs w:val="21"/>
              </w:rPr>
              <w:t>换算成百分制×</w:t>
            </w:r>
            <w:r w:rsidRPr="008A35EF">
              <w:rPr>
                <w:rFonts w:ascii="Times New Roman" w:hAnsi="Times New Roman"/>
                <w:kern w:val="0"/>
                <w:szCs w:val="21"/>
              </w:rPr>
              <w:t>0.1</w:t>
            </w:r>
            <w:r w:rsidRPr="008A35EF">
              <w:rPr>
                <w:rFonts w:ascii="宋体" w:hAnsi="宋体" w:cs="宋体" w:hint="eastAsia"/>
                <w:kern w:val="0"/>
                <w:szCs w:val="21"/>
              </w:rPr>
              <w:t>）</w:t>
            </w:r>
          </w:p>
        </w:tc>
      </w:tr>
    </w:tbl>
    <w:p w:rsidR="00FF1D47" w:rsidRDefault="00FF1D47" w:rsidP="00FF1D47">
      <w:pPr>
        <w:rPr>
          <w:b/>
          <w:sz w:val="28"/>
          <w:szCs w:val="28"/>
        </w:rPr>
        <w:sectPr w:rsidR="00FF1D47" w:rsidSect="00274CC8">
          <w:pgSz w:w="16838" w:h="11906" w:orient="landscape"/>
          <w:pgMar w:top="1418" w:right="794" w:bottom="1474" w:left="1021" w:header="851" w:footer="992" w:gutter="0"/>
          <w:cols w:space="425"/>
          <w:docGrid w:type="lines" w:linePitch="312"/>
        </w:sectPr>
      </w:pPr>
    </w:p>
    <w:tbl>
      <w:tblPr>
        <w:tblW w:w="14800" w:type="dxa"/>
        <w:tblInd w:w="93" w:type="dxa"/>
        <w:tblLook w:val="04A0" w:firstRow="1" w:lastRow="0" w:firstColumn="1" w:lastColumn="0" w:noHBand="0" w:noVBand="1"/>
      </w:tblPr>
      <w:tblGrid>
        <w:gridCol w:w="416"/>
        <w:gridCol w:w="716"/>
        <w:gridCol w:w="800"/>
        <w:gridCol w:w="820"/>
        <w:gridCol w:w="4480"/>
        <w:gridCol w:w="620"/>
        <w:gridCol w:w="4168"/>
        <w:gridCol w:w="680"/>
        <w:gridCol w:w="1300"/>
        <w:gridCol w:w="800"/>
      </w:tblGrid>
      <w:tr w:rsidR="00FF1D47" w:rsidRPr="008A35EF" w:rsidTr="005C584B">
        <w:trPr>
          <w:trHeight w:val="450"/>
        </w:trPr>
        <w:tc>
          <w:tcPr>
            <w:tcW w:w="14800" w:type="dxa"/>
            <w:gridSpan w:val="10"/>
            <w:tcBorders>
              <w:top w:val="nil"/>
              <w:left w:val="nil"/>
              <w:bottom w:val="nil"/>
              <w:right w:val="nil"/>
            </w:tcBorders>
            <w:shd w:val="clear" w:color="000000" w:fill="FFFFFF"/>
            <w:noWrap/>
            <w:vAlign w:val="center"/>
            <w:hideMark/>
          </w:tcPr>
          <w:p w:rsidR="00FF1D47" w:rsidRPr="008A35EF" w:rsidRDefault="00FF1D47" w:rsidP="005C584B">
            <w:pPr>
              <w:widowControl/>
              <w:jc w:val="left"/>
              <w:rPr>
                <w:rFonts w:ascii="宋体" w:hAnsi="宋体" w:cs="宋体"/>
                <w:b/>
                <w:bCs/>
                <w:color w:val="000000"/>
                <w:kern w:val="0"/>
                <w:sz w:val="32"/>
                <w:szCs w:val="32"/>
              </w:rPr>
            </w:pPr>
            <w:r w:rsidRPr="008A35EF">
              <w:rPr>
                <w:rFonts w:ascii="宋体" w:hAnsi="宋体" w:cs="宋体" w:hint="eastAsia"/>
                <w:b/>
                <w:bCs/>
                <w:color w:val="000000"/>
                <w:kern w:val="0"/>
                <w:sz w:val="32"/>
                <w:szCs w:val="32"/>
              </w:rPr>
              <w:lastRenderedPageBreak/>
              <w:t xml:space="preserve">表6                              </w:t>
            </w:r>
            <w:r w:rsidRPr="008A35EF">
              <w:rPr>
                <w:rFonts w:ascii="宋体" w:hAnsi="宋体" w:cs="宋体" w:hint="eastAsia"/>
                <w:b/>
                <w:bCs/>
                <w:color w:val="000000"/>
                <w:kern w:val="0"/>
                <w:sz w:val="36"/>
                <w:szCs w:val="36"/>
              </w:rPr>
              <w:t>公路工程项目施工工艺考评表</w:t>
            </w:r>
          </w:p>
        </w:tc>
      </w:tr>
      <w:tr w:rsidR="00FF1D47" w:rsidRPr="008A35EF" w:rsidTr="005C584B">
        <w:trPr>
          <w:trHeight w:val="705"/>
        </w:trPr>
        <w:tc>
          <w:tcPr>
            <w:tcW w:w="14800" w:type="dxa"/>
            <w:gridSpan w:val="10"/>
            <w:tcBorders>
              <w:top w:val="nil"/>
              <w:left w:val="nil"/>
              <w:bottom w:val="single" w:sz="4" w:space="0" w:color="auto"/>
              <w:right w:val="nil"/>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项目名称：</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施工单位：</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负责人签名  </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w:t>
            </w:r>
            <w:r w:rsidRPr="008A35EF">
              <w:rPr>
                <w:rFonts w:ascii="宋体" w:hAnsi="宋体" w:cs="宋体" w:hint="eastAsia"/>
                <w:color w:val="000000"/>
                <w:kern w:val="0"/>
                <w:sz w:val="20"/>
                <w:szCs w:val="20"/>
              </w:rPr>
              <w:br/>
              <w:t>检查人员签名：</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日期：</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w:t>
            </w:r>
          </w:p>
        </w:tc>
      </w:tr>
      <w:tr w:rsidR="00FF1D47" w:rsidRPr="008A35EF" w:rsidTr="005C584B">
        <w:trPr>
          <w:trHeight w:val="48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序号</w:t>
            </w:r>
          </w:p>
        </w:tc>
        <w:tc>
          <w:tcPr>
            <w:tcW w:w="1500" w:type="dxa"/>
            <w:gridSpan w:val="2"/>
            <w:tcBorders>
              <w:top w:val="single" w:sz="4" w:space="0" w:color="auto"/>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考评内容</w:t>
            </w: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考评指标项</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考评内容</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分值</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评分标准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得分</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备注</w:t>
            </w:r>
          </w:p>
        </w:tc>
        <w:tc>
          <w:tcPr>
            <w:tcW w:w="8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负责单位</w:t>
            </w:r>
          </w:p>
        </w:tc>
      </w:tr>
      <w:tr w:rsidR="00FF1D47" w:rsidRPr="008A35EF" w:rsidTr="005C584B">
        <w:trPr>
          <w:trHeight w:val="96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路基工程</w:t>
            </w:r>
            <w:r w:rsidRPr="008A35EF">
              <w:rPr>
                <w:rFonts w:ascii="宋体" w:hAnsi="宋体" w:cs="宋体" w:hint="eastAsia"/>
                <w:color w:val="000000"/>
                <w:kern w:val="0"/>
                <w:sz w:val="20"/>
                <w:szCs w:val="20"/>
              </w:rPr>
              <w:br/>
              <w:t>(100分)</w:t>
            </w:r>
          </w:p>
        </w:tc>
        <w:tc>
          <w:tcPr>
            <w:tcW w:w="8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开挖与填筑</w:t>
            </w:r>
          </w:p>
        </w:tc>
        <w:tc>
          <w:tcPr>
            <w:tcW w:w="44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1.路堑开挖有序。2.路基填料符合要求，路堤分层填筑、新老路基搭接符合设计要求，压实作业规范。3.防排水设施完善、合理。</w:t>
            </w:r>
          </w:p>
        </w:tc>
        <w:tc>
          <w:tcPr>
            <w:tcW w:w="6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40</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1、一处不符合要求扣2分。该项最多扣15分。        2、一处不符合要求扣2分。该项最多扣15分。        3、一处不符合要求扣1分。该项最多扣10分。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省交通建设质量安全监督管理局</w:t>
            </w:r>
          </w:p>
        </w:tc>
      </w:tr>
      <w:tr w:rsidR="00FF1D47" w:rsidRPr="008A35EF" w:rsidTr="005C584B">
        <w:trPr>
          <w:trHeight w:val="96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nil"/>
              <w:right w:val="nil"/>
            </w:tcBorders>
            <w:shd w:val="clear" w:color="auto" w:fill="auto"/>
            <w:vAlign w:val="center"/>
            <w:hideMark/>
          </w:tcPr>
          <w:p w:rsidR="00FF1D47" w:rsidRPr="008A35EF" w:rsidRDefault="00FF1D47" w:rsidP="005C584B">
            <w:pPr>
              <w:widowControl/>
              <w:jc w:val="left"/>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高边坡施工</w:t>
            </w:r>
          </w:p>
        </w:tc>
        <w:tc>
          <w:tcPr>
            <w:tcW w:w="448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1.高边坡爆破、开挖或装运作业规范。             2.加固防护工程施工规范。                       3.监控量测到位。</w:t>
            </w:r>
          </w:p>
        </w:tc>
        <w:tc>
          <w:tcPr>
            <w:tcW w:w="6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30</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1、一处不符合要求扣2分。该项最多扣10分。         2、一处不符合要求扣2分。该项最多扣10分。        3、一处不符合要求扣2分。该项最多扣10分。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96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3</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single" w:sz="4" w:space="0" w:color="auto"/>
              <w:left w:val="nil"/>
              <w:bottom w:val="nil"/>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小型结构</w:t>
            </w:r>
          </w:p>
        </w:tc>
        <w:tc>
          <w:tcPr>
            <w:tcW w:w="44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1.材料符合要求。小桥和通道、涵洞和边沟及挡墙等砌筑、勾缝、沉降缝、墩台、梁板、防水及混凝土施工等符合要求，2.墙背填土及压实规范。</w:t>
            </w:r>
          </w:p>
        </w:tc>
        <w:tc>
          <w:tcPr>
            <w:tcW w:w="6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30</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1、一处不符合要求扣3分。该项最多扣12分。         2、一处不符合要求扣3分。该项最多扣18分。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96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4</w:t>
            </w:r>
          </w:p>
        </w:tc>
        <w:tc>
          <w:tcPr>
            <w:tcW w:w="7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路面工程（100分）</w:t>
            </w:r>
          </w:p>
        </w:tc>
        <w:tc>
          <w:tcPr>
            <w:tcW w:w="800" w:type="dxa"/>
            <w:vMerge w:val="restart"/>
            <w:tcBorders>
              <w:top w:val="nil"/>
              <w:left w:val="single" w:sz="4" w:space="0" w:color="auto"/>
              <w:bottom w:val="single" w:sz="4" w:space="0" w:color="000000"/>
              <w:right w:val="nil"/>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沥青混凝土面层</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混合料生产</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1.设备工作正常。2.材料符合要求。</w:t>
            </w:r>
            <w:r w:rsidRPr="008A35EF">
              <w:rPr>
                <w:rFonts w:ascii="宋体" w:hAnsi="宋体" w:cs="宋体" w:hint="eastAsia"/>
                <w:color w:val="000000"/>
                <w:kern w:val="0"/>
                <w:sz w:val="20"/>
                <w:szCs w:val="20"/>
              </w:rPr>
              <w:br/>
              <w:t>3.配合比、生产温度控制满足要求。</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15</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1、设备标定不规范或设备故障扣2分。              2、一种原材料质量不合格扣3分。该项最多扣6分。    3、一项不符合要求扣2分。该项最多扣7分。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5</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tcBorders>
              <w:top w:val="nil"/>
              <w:left w:val="single" w:sz="4" w:space="0" w:color="auto"/>
              <w:bottom w:val="single" w:sz="4" w:space="0" w:color="000000"/>
              <w:right w:val="nil"/>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铺筑施工</w:t>
            </w:r>
          </w:p>
        </w:tc>
        <w:tc>
          <w:tcPr>
            <w:tcW w:w="44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施工气候条件适宜，设备工作正常，摊铺温度、宽度满足要求。压实温度适宜。层间无污染，粘结牢固、有效。</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15</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一处不符合要求扣2分。该项最多扣15分。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96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6</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val="restart"/>
            <w:tcBorders>
              <w:top w:val="nil"/>
              <w:left w:val="single" w:sz="4" w:space="0" w:color="auto"/>
              <w:bottom w:val="single" w:sz="4" w:space="0" w:color="000000"/>
              <w:right w:val="nil"/>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水泥混凝土面层</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混凝土生产</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1.设备工作正常。                              2.材料符合要求。                                      3.拌制均匀，配合比控制满足要求。</w:t>
            </w:r>
          </w:p>
        </w:tc>
        <w:tc>
          <w:tcPr>
            <w:tcW w:w="62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12</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1、设备标定不规范或设备故障扣2分。              2、一种原材料质量不合格扣3分。该项最多扣6分。                   3、一项不符合要求扣2分。该项最多扣4分。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lastRenderedPageBreak/>
              <w:t>7</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tcBorders>
              <w:top w:val="nil"/>
              <w:left w:val="single" w:sz="4" w:space="0" w:color="auto"/>
              <w:bottom w:val="single" w:sz="4" w:space="0" w:color="000000"/>
              <w:right w:val="nil"/>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铺筑施工</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施工气候条件适宜，设备工作正常，混凝土和易性好，运送、摊铺及时，连续摊铺，振捣充分，结合面处理规范。</w:t>
            </w:r>
          </w:p>
        </w:tc>
        <w:tc>
          <w:tcPr>
            <w:tcW w:w="62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12</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一处不符合要求扣2分。该项最多扣12分。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48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8</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tcBorders>
              <w:top w:val="nil"/>
              <w:left w:val="single" w:sz="4" w:space="0" w:color="auto"/>
              <w:bottom w:val="single" w:sz="4" w:space="0" w:color="000000"/>
              <w:right w:val="nil"/>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养生与切缝</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养生及时、到位，养生方法规范。切缝及时，灌缝工艺规范。</w:t>
            </w:r>
          </w:p>
        </w:tc>
        <w:tc>
          <w:tcPr>
            <w:tcW w:w="62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6</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一处不符合要求扣1分。该项最多扣6分。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96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9</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val="restart"/>
            <w:tcBorders>
              <w:top w:val="nil"/>
              <w:left w:val="single" w:sz="4" w:space="0" w:color="auto"/>
              <w:bottom w:val="single" w:sz="4" w:space="0" w:color="000000"/>
              <w:right w:val="nil"/>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半刚性基层底基层</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混合料生产</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1.设备工作正常。</w:t>
            </w:r>
            <w:r w:rsidRPr="008A35EF">
              <w:rPr>
                <w:rFonts w:ascii="宋体" w:hAnsi="宋体" w:cs="宋体" w:hint="eastAsia"/>
                <w:color w:val="000000"/>
                <w:kern w:val="0"/>
                <w:sz w:val="20"/>
                <w:szCs w:val="20"/>
              </w:rPr>
              <w:br/>
              <w:t>2.材料符合要求。                              3.配合比控制满足要求。</w:t>
            </w:r>
          </w:p>
        </w:tc>
        <w:tc>
          <w:tcPr>
            <w:tcW w:w="62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8</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1、设备标定不规范或设备故障扣2分。              2、一种原材料质量不合格扣2分。该项最多扣4分。    3、不符合要求扣2分。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nil"/>
            </w:tcBorders>
            <w:shd w:val="clear" w:color="000000" w:fill="FFFFFF"/>
            <w:vAlign w:val="center"/>
            <w:hideMark/>
          </w:tcPr>
          <w:p w:rsidR="00FF1D47" w:rsidRPr="008A35EF" w:rsidRDefault="00FF1D47" w:rsidP="005C584B">
            <w:pPr>
              <w:widowControl/>
              <w:jc w:val="center"/>
              <w:rPr>
                <w:rFonts w:ascii="宋体" w:hAnsi="宋体" w:cs="宋体"/>
                <w:color w:val="00B0F0"/>
                <w:kern w:val="0"/>
                <w:sz w:val="20"/>
                <w:szCs w:val="20"/>
              </w:rPr>
            </w:pPr>
            <w:r w:rsidRPr="008A35EF">
              <w:rPr>
                <w:rFonts w:ascii="宋体" w:hAnsi="宋体" w:cs="宋体" w:hint="eastAsia"/>
                <w:color w:val="00B0F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48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10</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tcBorders>
              <w:top w:val="nil"/>
              <w:left w:val="single" w:sz="4" w:space="0" w:color="auto"/>
              <w:bottom w:val="single" w:sz="4" w:space="0" w:color="000000"/>
              <w:right w:val="nil"/>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铺筑施工</w:t>
            </w:r>
          </w:p>
        </w:tc>
        <w:tc>
          <w:tcPr>
            <w:tcW w:w="44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机具设备工作正常，生产能力匹配，摊铺规范，施工条件满足要求。压实及时，压实功充足。</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8</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一处不符合要求扣2分。该项最多扣8分。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27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11</w:t>
            </w:r>
          </w:p>
        </w:tc>
        <w:tc>
          <w:tcPr>
            <w:tcW w:w="7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tcBorders>
              <w:top w:val="nil"/>
              <w:left w:val="single" w:sz="4" w:space="0" w:color="auto"/>
              <w:bottom w:val="single" w:sz="4" w:space="0" w:color="000000"/>
              <w:right w:val="nil"/>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仿宋" w:eastAsia="仿宋" w:hAnsi="仿宋" w:cs="宋体"/>
                <w:color w:val="000000"/>
                <w:kern w:val="0"/>
                <w:sz w:val="20"/>
                <w:szCs w:val="20"/>
              </w:rPr>
            </w:pPr>
            <w:r w:rsidRPr="008A35EF">
              <w:rPr>
                <w:rFonts w:ascii="仿宋" w:eastAsia="仿宋" w:hAnsi="仿宋" w:cs="宋体" w:hint="eastAsia"/>
                <w:color w:val="000000"/>
                <w:kern w:val="0"/>
                <w:sz w:val="20"/>
                <w:szCs w:val="20"/>
              </w:rPr>
              <w:t>养生</w:t>
            </w:r>
          </w:p>
        </w:tc>
        <w:tc>
          <w:tcPr>
            <w:tcW w:w="44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养生及时、到位，养生方法规范。</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4</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一处不符合要求扣1分。该项最多扣4分。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96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12</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桥梁工程（100分）</w:t>
            </w: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构建预制</w:t>
            </w:r>
          </w:p>
        </w:tc>
        <w:tc>
          <w:tcPr>
            <w:tcW w:w="4480" w:type="dxa"/>
            <w:tcBorders>
              <w:top w:val="single" w:sz="4" w:space="0" w:color="auto"/>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钢筋加工安装规范；原材料及混合料质量符合要求；保护层厚度控制方法得当；混凝土养生规范。预应力锚夹具符合规定；张拉及灌浆工艺规范，符合要求。</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25</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一处不符合要求扣2分。该项最多扣25分。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省交通建设质量安全监督管理局</w:t>
            </w: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13</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下部结构施工</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基础、墩台、盖梁等混凝土施工规范。桩基成孔是按设计方案施工且记录完整，按规定检测桩身完整性。</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一处不符合要求扣2分。该项最多扣20分。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14</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桥面系</w:t>
            </w:r>
            <w:r w:rsidRPr="008A35EF">
              <w:rPr>
                <w:rFonts w:ascii="宋体" w:hAnsi="宋体" w:cs="宋体" w:hint="eastAsia"/>
                <w:color w:val="000000"/>
                <w:kern w:val="0"/>
                <w:sz w:val="20"/>
                <w:szCs w:val="20"/>
              </w:rPr>
              <w:br/>
              <w:t>施工</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混凝土防撞护栏钢筋绑扎与浇筑作业规范，桥面防水处理有效，混凝土铺装施工及养生规范。</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一处不符合要求扣1分。该项最多扣20分。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15</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支座及伸缩缝安装</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支座、伸缩缝规格满足规范或设计要求。支座垫石混凝土平整密实，支座位置准确，安装规范。伸缩缝安装牢固，稳固混凝土密实、平整。</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15</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一处不符合要求扣1分。该项最多扣15分。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16</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预制梁施工</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梁板吊装与安装规范；预留钢筋规整，横向联系可靠、混凝土密实，外观无过量气泡、水纹和色差，负弯矩区预应力施工规范。</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一处不符合要求扣2分。该项最多扣20分。</w:t>
            </w:r>
          </w:p>
        </w:tc>
        <w:tc>
          <w:tcPr>
            <w:tcW w:w="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选择对应桥梁类型</w:t>
            </w: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lastRenderedPageBreak/>
              <w:t>17</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现浇梁施工</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原材料及混合料质量符合要求。钢筋设置符合设计要求，安装规范。混凝土配合比满足要求，施工、养生规范，按规定埋设预埋件。</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一处不符合要求扣2分。该项最多扣20分。</w:t>
            </w:r>
          </w:p>
        </w:tc>
        <w:tc>
          <w:tcPr>
            <w:tcW w:w="68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96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18</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拱桥施工</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1.原材料及混合料质量符合要求。2.施工顺序及合拢温度满足设计及规范要求，工人操作、拱背填土及压实作业规范，拱架基础处理良好并按规范制作，落架科学。</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1、一项不符合要求扣4分。该项最多扣8分。         2、一处不符合要求扣3分。该项最多扣12分。</w:t>
            </w:r>
          </w:p>
        </w:tc>
        <w:tc>
          <w:tcPr>
            <w:tcW w:w="68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19</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悬索桥、斜拉桥施工</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索塔、锚碇混凝土浇筑控制满足要求。悬索桥主缆架设及防护施工规范；斜拉索安装作业规范。</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一处不符合要求扣2分。该项最多扣20分。</w:t>
            </w:r>
          </w:p>
        </w:tc>
        <w:tc>
          <w:tcPr>
            <w:tcW w:w="68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13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48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隧道施工（100分）</w:t>
            </w: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开挖</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开挖方案符合设计及施工组织要求；超前支护符合要求；监控量测及时有效；超欠挖控制到位。</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25</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一处不符合要求扣2分。该项最多扣25分。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b/>
                <w:bCs/>
                <w:color w:val="000000"/>
                <w:kern w:val="0"/>
                <w:sz w:val="20"/>
                <w:szCs w:val="20"/>
              </w:rPr>
            </w:pPr>
            <w:r w:rsidRPr="008A35EF">
              <w:rPr>
                <w:rFonts w:ascii="宋体" w:hAnsi="宋体" w:cs="宋体" w:hint="eastAsia"/>
                <w:b/>
                <w:bCs/>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b/>
                <w:bCs/>
                <w:color w:val="000000"/>
                <w:kern w:val="0"/>
                <w:sz w:val="20"/>
                <w:szCs w:val="20"/>
              </w:rPr>
            </w:pPr>
            <w:r w:rsidRPr="008A35EF">
              <w:rPr>
                <w:rFonts w:ascii="宋体" w:hAnsi="宋体" w:cs="宋体" w:hint="eastAsia"/>
                <w:b/>
                <w:bCs/>
                <w:color w:val="000000"/>
                <w:kern w:val="0"/>
                <w:sz w:val="20"/>
                <w:szCs w:val="20"/>
              </w:rPr>
              <w:t xml:space="preserve">　</w:t>
            </w: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72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21</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初期支护</w:t>
            </w:r>
          </w:p>
        </w:tc>
        <w:tc>
          <w:tcPr>
            <w:tcW w:w="44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材料满足设计和规范要求；支护及时，锁脚锚杆等施工工艺规范，渗漏水处理得当，喷射混凝土外观质量好。</w:t>
            </w:r>
          </w:p>
        </w:tc>
        <w:tc>
          <w:tcPr>
            <w:tcW w:w="6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25</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一处不符合要求扣2分。该项最多扣25分。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48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22</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仰拱施工</w:t>
            </w:r>
          </w:p>
        </w:tc>
        <w:tc>
          <w:tcPr>
            <w:tcW w:w="44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材料满足设计和规范要求；仰拱开挖、拱架安装到位，回填符合设计和规范要求，封闭及时。</w:t>
            </w:r>
          </w:p>
        </w:tc>
        <w:tc>
          <w:tcPr>
            <w:tcW w:w="6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30</w:t>
            </w:r>
          </w:p>
        </w:tc>
        <w:tc>
          <w:tcPr>
            <w:tcW w:w="42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一处不符合要求扣2分。该项最多扣20分。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480"/>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23</w:t>
            </w:r>
          </w:p>
        </w:tc>
        <w:tc>
          <w:tcPr>
            <w:tcW w:w="1500" w:type="dxa"/>
            <w:gridSpan w:val="2"/>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二次衬砌</w:t>
            </w:r>
          </w:p>
        </w:tc>
        <w:tc>
          <w:tcPr>
            <w:tcW w:w="44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1.材料满足设计和规范要求，防水板、止水条（带）按设计要求施工，混凝土施工规范。</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424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一项不符合要求扣2分。该项最多扣30分。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80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270"/>
        </w:trPr>
        <w:tc>
          <w:tcPr>
            <w:tcW w:w="26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得分</w:t>
            </w:r>
          </w:p>
        </w:tc>
        <w:tc>
          <w:tcPr>
            <w:tcW w:w="12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r>
      <w:tr w:rsidR="00FF1D47" w:rsidRPr="008A35EF" w:rsidTr="005C584B">
        <w:trPr>
          <w:trHeight w:val="270"/>
        </w:trPr>
        <w:tc>
          <w:tcPr>
            <w:tcW w:w="1480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Cs w:val="21"/>
              </w:rPr>
            </w:pPr>
            <w:r w:rsidRPr="008A35EF">
              <w:rPr>
                <w:rFonts w:ascii="宋体" w:hAnsi="宋体" w:cs="宋体" w:hint="eastAsia"/>
                <w:color w:val="000000"/>
                <w:kern w:val="0"/>
                <w:szCs w:val="21"/>
              </w:rPr>
              <w:t>注：1.一般情况下，沥青路面或者水泥混凝土路面，桥梁工程中16～19项按实际督查的类型确定；</w:t>
            </w:r>
            <w:r w:rsidRPr="008A35EF">
              <w:rPr>
                <w:rFonts w:ascii="宋体" w:hAnsi="宋体" w:cs="宋体" w:hint="eastAsia"/>
                <w:color w:val="000000"/>
                <w:kern w:val="0"/>
                <w:szCs w:val="21"/>
              </w:rPr>
              <w:br/>
              <w:t xml:space="preserve">    2.评分采用扣分制，各抽查指标项分值减去扣分为该项得分，各项得分之和除以其分值之和再乘以100为该施工单位工艺得分。即施工工艺评分:T＝100×(t1/T1+t2/T2+…+tn/Tn)/n  其中：tn为督查合同段施工工艺所抽查内容的得分；Tn为督查合同段施工工艺所抽查内容的应得分值。</w:t>
            </w:r>
          </w:p>
        </w:tc>
      </w:tr>
    </w:tbl>
    <w:p w:rsidR="00FF1D47" w:rsidRDefault="00FF1D47" w:rsidP="00FF1D47">
      <w:pPr>
        <w:rPr>
          <w:b/>
          <w:sz w:val="28"/>
          <w:szCs w:val="28"/>
        </w:rPr>
        <w:sectPr w:rsidR="00FF1D47" w:rsidSect="00274CC8">
          <w:pgSz w:w="16838" w:h="11906" w:orient="landscape"/>
          <w:pgMar w:top="1418" w:right="794" w:bottom="1474" w:left="1021" w:header="851" w:footer="992" w:gutter="0"/>
          <w:cols w:space="425"/>
          <w:docGrid w:type="lines" w:linePitch="312"/>
        </w:sectPr>
      </w:pPr>
    </w:p>
    <w:tbl>
      <w:tblPr>
        <w:tblW w:w="14000" w:type="dxa"/>
        <w:tblInd w:w="93" w:type="dxa"/>
        <w:tblLook w:val="04A0" w:firstRow="1" w:lastRow="0" w:firstColumn="1" w:lastColumn="0" w:noHBand="0" w:noVBand="1"/>
      </w:tblPr>
      <w:tblGrid>
        <w:gridCol w:w="416"/>
        <w:gridCol w:w="716"/>
        <w:gridCol w:w="820"/>
        <w:gridCol w:w="4920"/>
        <w:gridCol w:w="460"/>
        <w:gridCol w:w="4288"/>
        <w:gridCol w:w="680"/>
        <w:gridCol w:w="1080"/>
        <w:gridCol w:w="620"/>
      </w:tblGrid>
      <w:tr w:rsidR="00FF1D47" w:rsidRPr="008A35EF" w:rsidTr="005C584B">
        <w:trPr>
          <w:trHeight w:val="499"/>
        </w:trPr>
        <w:tc>
          <w:tcPr>
            <w:tcW w:w="14000" w:type="dxa"/>
            <w:gridSpan w:val="9"/>
            <w:tcBorders>
              <w:top w:val="nil"/>
              <w:left w:val="nil"/>
              <w:bottom w:val="nil"/>
              <w:right w:val="nil"/>
            </w:tcBorders>
            <w:shd w:val="clear" w:color="000000" w:fill="FFFFFF"/>
            <w:noWrap/>
            <w:vAlign w:val="center"/>
            <w:hideMark/>
          </w:tcPr>
          <w:p w:rsidR="00FF1D47" w:rsidRPr="008A35EF" w:rsidRDefault="00FF1D47" w:rsidP="005C584B">
            <w:pPr>
              <w:widowControl/>
              <w:jc w:val="left"/>
              <w:rPr>
                <w:rFonts w:ascii="宋体" w:hAnsi="宋体" w:cs="宋体"/>
                <w:b/>
                <w:bCs/>
                <w:color w:val="000000"/>
                <w:kern w:val="0"/>
                <w:sz w:val="32"/>
                <w:szCs w:val="32"/>
              </w:rPr>
            </w:pPr>
            <w:r w:rsidRPr="008A35EF">
              <w:rPr>
                <w:rFonts w:ascii="宋体" w:hAnsi="宋体" w:cs="宋体" w:hint="eastAsia"/>
                <w:b/>
                <w:bCs/>
                <w:color w:val="000000"/>
                <w:kern w:val="0"/>
                <w:sz w:val="32"/>
                <w:szCs w:val="32"/>
              </w:rPr>
              <w:lastRenderedPageBreak/>
              <w:t xml:space="preserve">表7                             </w:t>
            </w:r>
            <w:r w:rsidRPr="008A35EF">
              <w:rPr>
                <w:rFonts w:ascii="宋体" w:hAnsi="宋体" w:cs="宋体" w:hint="eastAsia"/>
                <w:b/>
                <w:bCs/>
                <w:color w:val="000000"/>
                <w:kern w:val="0"/>
                <w:sz w:val="36"/>
                <w:szCs w:val="36"/>
              </w:rPr>
              <w:t>公路工程项目施工现场安全考评表</w:t>
            </w:r>
          </w:p>
        </w:tc>
      </w:tr>
      <w:tr w:rsidR="00FF1D47" w:rsidRPr="008A35EF" w:rsidTr="005C584B">
        <w:trPr>
          <w:trHeight w:val="720"/>
        </w:trPr>
        <w:tc>
          <w:tcPr>
            <w:tcW w:w="14000" w:type="dxa"/>
            <w:gridSpan w:val="9"/>
            <w:tcBorders>
              <w:top w:val="nil"/>
              <w:left w:val="nil"/>
              <w:bottom w:val="single" w:sz="4" w:space="0" w:color="auto"/>
              <w:right w:val="nil"/>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项目名称：</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参建单位：施工单位：</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负责人签名  </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w:t>
            </w:r>
            <w:r w:rsidRPr="008A35EF">
              <w:rPr>
                <w:rFonts w:ascii="宋体" w:hAnsi="宋体" w:cs="宋体" w:hint="eastAsia"/>
                <w:color w:val="000000"/>
                <w:kern w:val="0"/>
                <w:sz w:val="20"/>
                <w:szCs w:val="20"/>
              </w:rPr>
              <w:br/>
              <w:t>检查人员签名：</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日期：</w:t>
            </w:r>
            <w:r w:rsidRPr="008A35EF">
              <w:rPr>
                <w:rFonts w:ascii="宋体" w:hAnsi="宋体" w:cs="宋体" w:hint="eastAsia"/>
                <w:color w:val="000000"/>
                <w:kern w:val="0"/>
                <w:sz w:val="20"/>
                <w:szCs w:val="20"/>
                <w:u w:val="single"/>
              </w:rPr>
              <w:t xml:space="preserve">                 </w:t>
            </w:r>
            <w:r w:rsidRPr="008A35EF">
              <w:rPr>
                <w:rFonts w:ascii="宋体" w:hAnsi="宋体" w:cs="宋体" w:hint="eastAsia"/>
                <w:color w:val="000000"/>
                <w:kern w:val="0"/>
                <w:sz w:val="20"/>
                <w:szCs w:val="20"/>
              </w:rPr>
              <w:t xml:space="preserve"> </w:t>
            </w:r>
          </w:p>
        </w:tc>
      </w:tr>
      <w:tr w:rsidR="00FF1D47" w:rsidRPr="008A35EF" w:rsidTr="005C584B">
        <w:trPr>
          <w:trHeight w:val="600"/>
        </w:trPr>
        <w:tc>
          <w:tcPr>
            <w:tcW w:w="38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序号</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考评内容</w:t>
            </w: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考评指标项</w:t>
            </w:r>
          </w:p>
        </w:tc>
        <w:tc>
          <w:tcPr>
            <w:tcW w:w="49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考评内容</w:t>
            </w:r>
          </w:p>
        </w:tc>
        <w:tc>
          <w:tcPr>
            <w:tcW w:w="4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分值</w:t>
            </w:r>
          </w:p>
        </w:tc>
        <w:tc>
          <w:tcPr>
            <w:tcW w:w="43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评分标准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得分</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备注</w:t>
            </w:r>
          </w:p>
        </w:tc>
        <w:tc>
          <w:tcPr>
            <w:tcW w:w="6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负责单位</w:t>
            </w:r>
          </w:p>
        </w:tc>
      </w:tr>
      <w:tr w:rsidR="00FF1D47" w:rsidRPr="008A35EF" w:rsidTr="005C584B">
        <w:trPr>
          <w:trHeight w:val="1380"/>
        </w:trPr>
        <w:tc>
          <w:tcPr>
            <w:tcW w:w="38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施工安全现场（100分）</w:t>
            </w: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施工驻地</w:t>
            </w:r>
          </w:p>
        </w:tc>
        <w:tc>
          <w:tcPr>
            <w:tcW w:w="49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1.施工驻地是否在泥石流、滑坡体、洪水位下、冲沟口处等危险区域。</w:t>
            </w:r>
            <w:r w:rsidRPr="008A35EF">
              <w:rPr>
                <w:rFonts w:ascii="宋体" w:hAnsi="宋体" w:cs="宋体" w:hint="eastAsia"/>
                <w:color w:val="000000"/>
                <w:kern w:val="0"/>
                <w:sz w:val="20"/>
                <w:szCs w:val="20"/>
              </w:rPr>
              <w:br/>
              <w:t>2.是否按规定实行分区管理。                               3.装配式房屋有无制造许可证、产品合格证书。</w:t>
            </w:r>
          </w:p>
        </w:tc>
        <w:tc>
          <w:tcPr>
            <w:tcW w:w="4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20</w:t>
            </w:r>
          </w:p>
        </w:tc>
        <w:tc>
          <w:tcPr>
            <w:tcW w:w="43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1.一处不符合要求扣4分。该项最多扣12分。                2.一处不符合标准化建设要求扣2分。该项最多扣6分。 3.一处不符合要求扣1分。该项最多扣2分。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省交通建设质量安全监督管理局</w:t>
            </w:r>
          </w:p>
        </w:tc>
      </w:tr>
      <w:tr w:rsidR="00FF1D47" w:rsidRPr="008A35EF" w:rsidTr="005C584B">
        <w:trPr>
          <w:trHeight w:val="2029"/>
        </w:trPr>
        <w:tc>
          <w:tcPr>
            <w:tcW w:w="38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2</w:t>
            </w:r>
          </w:p>
        </w:tc>
        <w:tc>
          <w:tcPr>
            <w:tcW w:w="68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现场防护</w:t>
            </w:r>
          </w:p>
        </w:tc>
        <w:tc>
          <w:tcPr>
            <w:tcW w:w="49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18"/>
                <w:szCs w:val="18"/>
              </w:rPr>
            </w:pPr>
            <w:r w:rsidRPr="008A35EF">
              <w:rPr>
                <w:rFonts w:ascii="宋体" w:hAnsi="宋体" w:cs="宋体" w:hint="eastAsia"/>
                <w:color w:val="000000"/>
                <w:kern w:val="0"/>
                <w:sz w:val="18"/>
                <w:szCs w:val="18"/>
              </w:rPr>
              <w:t>1.危险性较大工程是否按专项施工方案落实安全防护措施。</w:t>
            </w:r>
            <w:r w:rsidRPr="008A35EF">
              <w:rPr>
                <w:rFonts w:ascii="宋体" w:hAnsi="宋体" w:cs="宋体" w:hint="eastAsia"/>
                <w:color w:val="000000"/>
                <w:kern w:val="0"/>
                <w:sz w:val="18"/>
                <w:szCs w:val="18"/>
              </w:rPr>
              <w:br/>
              <w:t>2.作业人员是否按规定配戴安全帽、安全带、口罩和防护眼镜等个人防护用品。</w:t>
            </w:r>
            <w:r w:rsidRPr="008A35EF">
              <w:rPr>
                <w:rFonts w:ascii="宋体" w:hAnsi="宋体" w:cs="宋体" w:hint="eastAsia"/>
                <w:color w:val="000000"/>
                <w:kern w:val="0"/>
                <w:sz w:val="18"/>
                <w:szCs w:val="18"/>
              </w:rPr>
              <w:br/>
              <w:t>3.临边、临水、高空、交叉作业、临时用电和人工挖孔桩的防护及高空作业的平台、施工通道是否符合要求。</w:t>
            </w:r>
            <w:r w:rsidRPr="008A35EF">
              <w:rPr>
                <w:rFonts w:ascii="宋体" w:hAnsi="宋体" w:cs="宋体" w:hint="eastAsia"/>
                <w:color w:val="000000"/>
                <w:kern w:val="0"/>
                <w:sz w:val="18"/>
                <w:szCs w:val="18"/>
              </w:rPr>
              <w:br/>
              <w:t>4.是否存在违规立体交叉作业。                          5.爆破、燃油等危险品存放是否符合规定。</w:t>
            </w:r>
            <w:r w:rsidRPr="008A35EF">
              <w:rPr>
                <w:rFonts w:ascii="宋体" w:hAnsi="宋体" w:cs="宋体" w:hint="eastAsia"/>
                <w:color w:val="000000"/>
                <w:kern w:val="0"/>
                <w:sz w:val="18"/>
                <w:szCs w:val="18"/>
              </w:rPr>
              <w:br/>
              <w:t>6.警示标志、标牌数量、规格是否满足要求。</w:t>
            </w:r>
          </w:p>
        </w:tc>
        <w:tc>
          <w:tcPr>
            <w:tcW w:w="4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40</w:t>
            </w:r>
          </w:p>
        </w:tc>
        <w:tc>
          <w:tcPr>
            <w:tcW w:w="43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spacing w:after="240"/>
              <w:jc w:val="left"/>
              <w:rPr>
                <w:rFonts w:ascii="宋体" w:hAnsi="宋体" w:cs="宋体"/>
                <w:color w:val="000000"/>
                <w:kern w:val="0"/>
                <w:sz w:val="20"/>
                <w:szCs w:val="20"/>
              </w:rPr>
            </w:pPr>
            <w:r w:rsidRPr="008A35EF">
              <w:rPr>
                <w:rFonts w:ascii="宋体" w:hAnsi="宋体" w:cs="宋体" w:hint="eastAsia"/>
                <w:color w:val="000000"/>
                <w:kern w:val="0"/>
                <w:sz w:val="20"/>
                <w:szCs w:val="20"/>
              </w:rPr>
              <w:t>1.一处不符合要求扣2分。该项最多扣10分。                 2.一处不符合要求扣1分。该项最多扣4分。               3.一处不符合要求扣1分。该项最多扣5分。             4.一处不符合要求扣2分。该项最多扣10分。              5.一处不符合要求扣3分。该项最多扣6分。                6.一处不符合要求扣1分。该项最多扣5分。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960"/>
        </w:trPr>
        <w:tc>
          <w:tcPr>
            <w:tcW w:w="38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3</w:t>
            </w:r>
          </w:p>
        </w:tc>
        <w:tc>
          <w:tcPr>
            <w:tcW w:w="68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临时工程</w:t>
            </w:r>
          </w:p>
        </w:tc>
        <w:tc>
          <w:tcPr>
            <w:tcW w:w="49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1.便桥、水上作业平台和围堰是否按设计施工并组织验收。</w:t>
            </w:r>
            <w:r w:rsidRPr="008A35EF">
              <w:rPr>
                <w:rFonts w:ascii="宋体" w:hAnsi="宋体" w:cs="宋体" w:hint="eastAsia"/>
                <w:color w:val="000000"/>
                <w:kern w:val="0"/>
                <w:sz w:val="20"/>
                <w:szCs w:val="20"/>
              </w:rPr>
              <w:br/>
              <w:t>2.大型模板、梁体是否有防倾覆措施。</w:t>
            </w:r>
            <w:r w:rsidRPr="008A35EF">
              <w:rPr>
                <w:rFonts w:ascii="宋体" w:hAnsi="宋体" w:cs="宋体" w:hint="eastAsia"/>
                <w:color w:val="000000"/>
                <w:kern w:val="0"/>
                <w:sz w:val="20"/>
                <w:szCs w:val="20"/>
              </w:rPr>
              <w:br/>
              <w:t>3.临时工棚是否符合要求并组织验收。</w:t>
            </w:r>
          </w:p>
        </w:tc>
        <w:tc>
          <w:tcPr>
            <w:tcW w:w="4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15</w:t>
            </w:r>
          </w:p>
        </w:tc>
        <w:tc>
          <w:tcPr>
            <w:tcW w:w="43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1.一处不符合要求扣1分。该项最多扣5分。                   2.一处不符合要求扣1分。该项最多扣5分。                  3.一处不符合要求扣1分。该项最多扣5分。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1395"/>
        </w:trPr>
        <w:tc>
          <w:tcPr>
            <w:tcW w:w="38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4</w:t>
            </w:r>
          </w:p>
        </w:tc>
        <w:tc>
          <w:tcPr>
            <w:tcW w:w="68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八项施工作业安全关键控制点</w:t>
            </w:r>
          </w:p>
        </w:tc>
        <w:tc>
          <w:tcPr>
            <w:tcW w:w="49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未落实“架桥机、高墩作业、满堂支架、挂篮施工、临时用电、隧道作业、沥青拌合站作业、施工电梯”等8项施工关键控制点管理要求的。</w:t>
            </w:r>
          </w:p>
        </w:tc>
        <w:tc>
          <w:tcPr>
            <w:tcW w:w="4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8</w:t>
            </w:r>
          </w:p>
        </w:tc>
        <w:tc>
          <w:tcPr>
            <w:tcW w:w="43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每发现一处扣1分。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615"/>
        </w:trPr>
        <w:tc>
          <w:tcPr>
            <w:tcW w:w="380" w:type="dxa"/>
            <w:tcBorders>
              <w:top w:val="nil"/>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lastRenderedPageBreak/>
              <w:t>5</w:t>
            </w:r>
          </w:p>
        </w:tc>
        <w:tc>
          <w:tcPr>
            <w:tcW w:w="68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年度专项活动</w:t>
            </w:r>
          </w:p>
        </w:tc>
        <w:tc>
          <w:tcPr>
            <w:tcW w:w="492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未按要求落实上级主管部门、监督机构部署的重大行动</w:t>
            </w:r>
          </w:p>
        </w:tc>
        <w:tc>
          <w:tcPr>
            <w:tcW w:w="4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5</w:t>
            </w:r>
          </w:p>
        </w:tc>
        <w:tc>
          <w:tcPr>
            <w:tcW w:w="436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每项扣1分。</w:t>
            </w:r>
          </w:p>
        </w:tc>
        <w:tc>
          <w:tcPr>
            <w:tcW w:w="6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1215"/>
        </w:trPr>
        <w:tc>
          <w:tcPr>
            <w:tcW w:w="380" w:type="dxa"/>
            <w:tcBorders>
              <w:top w:val="nil"/>
              <w:left w:val="single" w:sz="4" w:space="0" w:color="auto"/>
              <w:bottom w:val="nil"/>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6</w:t>
            </w:r>
          </w:p>
        </w:tc>
        <w:tc>
          <w:tcPr>
            <w:tcW w:w="680" w:type="dxa"/>
            <w:vMerge/>
            <w:tcBorders>
              <w:top w:val="nil"/>
              <w:left w:val="single" w:sz="4" w:space="0" w:color="auto"/>
              <w:bottom w:val="nil"/>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c>
          <w:tcPr>
            <w:tcW w:w="820" w:type="dxa"/>
            <w:tcBorders>
              <w:top w:val="nil"/>
              <w:left w:val="nil"/>
              <w:bottom w:val="nil"/>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监控量测和地质预报</w:t>
            </w:r>
          </w:p>
        </w:tc>
        <w:tc>
          <w:tcPr>
            <w:tcW w:w="4920" w:type="dxa"/>
            <w:tcBorders>
              <w:top w:val="nil"/>
              <w:left w:val="nil"/>
              <w:bottom w:val="nil"/>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1.高边坡是否进行位移和沉降观测。</w:t>
            </w:r>
            <w:r w:rsidRPr="008A35EF">
              <w:rPr>
                <w:rFonts w:ascii="宋体" w:hAnsi="宋体" w:cs="宋体" w:hint="eastAsia"/>
                <w:color w:val="000000"/>
                <w:kern w:val="0"/>
                <w:sz w:val="20"/>
                <w:szCs w:val="20"/>
              </w:rPr>
              <w:br/>
              <w:t>2.长大隧道是否落实超前地质预报和监控量测措施。</w:t>
            </w:r>
            <w:r w:rsidRPr="008A35EF">
              <w:rPr>
                <w:rFonts w:ascii="宋体" w:hAnsi="宋体" w:cs="宋体" w:hint="eastAsia"/>
                <w:color w:val="000000"/>
                <w:kern w:val="0"/>
                <w:sz w:val="20"/>
                <w:szCs w:val="20"/>
              </w:rPr>
              <w:br/>
              <w:t>3.特大桥监控量测。</w:t>
            </w:r>
            <w:r w:rsidRPr="008A35EF">
              <w:rPr>
                <w:rFonts w:ascii="宋体" w:hAnsi="宋体" w:cs="宋体" w:hint="eastAsia"/>
                <w:color w:val="000000"/>
                <w:kern w:val="0"/>
                <w:sz w:val="20"/>
                <w:szCs w:val="20"/>
              </w:rPr>
              <w:br/>
              <w:t>4.监控成果能否有效指导施工。</w:t>
            </w:r>
          </w:p>
        </w:tc>
        <w:tc>
          <w:tcPr>
            <w:tcW w:w="460" w:type="dxa"/>
            <w:tcBorders>
              <w:top w:val="nil"/>
              <w:left w:val="nil"/>
              <w:bottom w:val="nil"/>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10</w:t>
            </w:r>
          </w:p>
        </w:tc>
        <w:tc>
          <w:tcPr>
            <w:tcW w:w="4360" w:type="dxa"/>
            <w:tcBorders>
              <w:top w:val="nil"/>
              <w:left w:val="nil"/>
              <w:bottom w:val="nil"/>
              <w:right w:val="single" w:sz="4" w:space="0" w:color="auto"/>
            </w:tcBorders>
            <w:shd w:val="clear" w:color="000000" w:fill="FFFFFF"/>
            <w:vAlign w:val="center"/>
            <w:hideMark/>
          </w:tcPr>
          <w:p w:rsidR="00FF1D47" w:rsidRPr="008A35EF" w:rsidRDefault="00FF1D47" w:rsidP="005C584B">
            <w:pPr>
              <w:widowControl/>
              <w:jc w:val="left"/>
              <w:rPr>
                <w:rFonts w:ascii="宋体" w:hAnsi="宋体" w:cs="宋体"/>
                <w:color w:val="000000"/>
                <w:kern w:val="0"/>
                <w:sz w:val="20"/>
                <w:szCs w:val="20"/>
              </w:rPr>
            </w:pPr>
            <w:r w:rsidRPr="008A35EF">
              <w:rPr>
                <w:rFonts w:ascii="宋体" w:hAnsi="宋体" w:cs="宋体" w:hint="eastAsia"/>
                <w:color w:val="000000"/>
                <w:kern w:val="0"/>
                <w:sz w:val="20"/>
                <w:szCs w:val="20"/>
              </w:rPr>
              <w:t>1.一处不符合要求扣1分。该项最多扣3分。               2.一处不符合要求扣1分。该项最多扣3分。           3.一处不符合要求扣1分。该项最多扣3分。                  4.一处不符合要求扣1分。该项最多扣3分。</w:t>
            </w:r>
          </w:p>
        </w:tc>
        <w:tc>
          <w:tcPr>
            <w:tcW w:w="680" w:type="dxa"/>
            <w:tcBorders>
              <w:top w:val="nil"/>
              <w:left w:val="nil"/>
              <w:bottom w:val="nil"/>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080" w:type="dxa"/>
            <w:tcBorders>
              <w:top w:val="nil"/>
              <w:left w:val="nil"/>
              <w:bottom w:val="nil"/>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6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0"/>
                <w:szCs w:val="20"/>
              </w:rPr>
            </w:pPr>
          </w:p>
        </w:tc>
      </w:tr>
      <w:tr w:rsidR="00FF1D47" w:rsidRPr="008A35EF" w:rsidTr="005C584B">
        <w:trPr>
          <w:trHeight w:val="360"/>
        </w:trPr>
        <w:tc>
          <w:tcPr>
            <w:tcW w:w="18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c>
          <w:tcPr>
            <w:tcW w:w="12120" w:type="dxa"/>
            <w:gridSpan w:val="6"/>
            <w:tcBorders>
              <w:top w:val="single" w:sz="4" w:space="0" w:color="auto"/>
              <w:left w:val="nil"/>
              <w:bottom w:val="single" w:sz="4" w:space="0" w:color="auto"/>
              <w:right w:val="single" w:sz="4" w:space="0" w:color="auto"/>
            </w:tcBorders>
            <w:shd w:val="clear" w:color="000000" w:fill="FFFFFF"/>
            <w:vAlign w:val="center"/>
            <w:hideMark/>
          </w:tcPr>
          <w:p w:rsidR="00FF1D47" w:rsidRPr="008A35EF" w:rsidRDefault="00FF1D47" w:rsidP="005C584B">
            <w:pPr>
              <w:widowControl/>
              <w:jc w:val="center"/>
              <w:rPr>
                <w:rFonts w:ascii="宋体" w:hAnsi="宋体" w:cs="宋体"/>
                <w:color w:val="000000"/>
                <w:kern w:val="0"/>
                <w:sz w:val="20"/>
                <w:szCs w:val="20"/>
              </w:rPr>
            </w:pPr>
            <w:r w:rsidRPr="008A35EF">
              <w:rPr>
                <w:rFonts w:ascii="宋体" w:hAnsi="宋体" w:cs="宋体" w:hint="eastAsia"/>
                <w:color w:val="000000"/>
                <w:kern w:val="0"/>
                <w:sz w:val="20"/>
                <w:szCs w:val="20"/>
              </w:rPr>
              <w:t xml:space="preserve">　</w:t>
            </w:r>
          </w:p>
        </w:tc>
      </w:tr>
    </w:tbl>
    <w:p w:rsidR="00FF1D47" w:rsidRDefault="00FF1D47" w:rsidP="00FF1D47">
      <w:pPr>
        <w:rPr>
          <w:b/>
          <w:sz w:val="28"/>
          <w:szCs w:val="28"/>
        </w:rPr>
        <w:sectPr w:rsidR="00FF1D47" w:rsidSect="00274CC8">
          <w:pgSz w:w="16838" w:h="11906" w:orient="landscape"/>
          <w:pgMar w:top="1418" w:right="794" w:bottom="1474" w:left="1021" w:header="851" w:footer="992" w:gutter="0"/>
          <w:cols w:space="425"/>
          <w:docGrid w:type="lines" w:linePitch="312"/>
        </w:sectPr>
      </w:pPr>
    </w:p>
    <w:tbl>
      <w:tblPr>
        <w:tblW w:w="15320" w:type="dxa"/>
        <w:tblInd w:w="93" w:type="dxa"/>
        <w:tblLook w:val="04A0" w:firstRow="1" w:lastRow="0" w:firstColumn="1" w:lastColumn="0" w:noHBand="0" w:noVBand="1"/>
      </w:tblPr>
      <w:tblGrid>
        <w:gridCol w:w="1520"/>
        <w:gridCol w:w="1120"/>
        <w:gridCol w:w="2180"/>
        <w:gridCol w:w="5140"/>
        <w:gridCol w:w="5360"/>
      </w:tblGrid>
      <w:tr w:rsidR="00FF1D47" w:rsidRPr="008A35EF" w:rsidTr="005C584B">
        <w:trPr>
          <w:trHeight w:val="465"/>
        </w:trPr>
        <w:tc>
          <w:tcPr>
            <w:tcW w:w="15320" w:type="dxa"/>
            <w:gridSpan w:val="5"/>
            <w:tcBorders>
              <w:top w:val="nil"/>
              <w:left w:val="nil"/>
              <w:bottom w:val="nil"/>
              <w:right w:val="nil"/>
            </w:tcBorders>
            <w:shd w:val="clear" w:color="auto" w:fill="auto"/>
            <w:vAlign w:val="center"/>
            <w:hideMark/>
          </w:tcPr>
          <w:p w:rsidR="00FF1D47" w:rsidRPr="008A35EF" w:rsidRDefault="00FF1D47" w:rsidP="005C584B">
            <w:pPr>
              <w:widowControl/>
              <w:jc w:val="left"/>
              <w:rPr>
                <w:rFonts w:ascii="宋体" w:hAnsi="宋体" w:cs="宋体"/>
                <w:b/>
                <w:bCs/>
                <w:color w:val="000000"/>
                <w:kern w:val="0"/>
                <w:sz w:val="32"/>
                <w:szCs w:val="32"/>
              </w:rPr>
            </w:pPr>
            <w:r w:rsidRPr="008A35EF">
              <w:rPr>
                <w:rFonts w:ascii="宋体" w:hAnsi="宋体" w:cs="宋体" w:hint="eastAsia"/>
                <w:b/>
                <w:bCs/>
                <w:color w:val="000000"/>
                <w:kern w:val="0"/>
                <w:sz w:val="32"/>
                <w:szCs w:val="32"/>
              </w:rPr>
              <w:lastRenderedPageBreak/>
              <w:t>表8</w:t>
            </w:r>
          </w:p>
        </w:tc>
      </w:tr>
      <w:tr w:rsidR="00FF1D47" w:rsidRPr="008A35EF" w:rsidTr="005C584B">
        <w:trPr>
          <w:trHeight w:val="765"/>
        </w:trPr>
        <w:tc>
          <w:tcPr>
            <w:tcW w:w="15320" w:type="dxa"/>
            <w:gridSpan w:val="5"/>
            <w:tcBorders>
              <w:top w:val="nil"/>
              <w:left w:val="nil"/>
              <w:bottom w:val="single" w:sz="4" w:space="0" w:color="auto"/>
              <w:right w:val="nil"/>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32"/>
                <w:szCs w:val="32"/>
              </w:rPr>
            </w:pPr>
            <w:r w:rsidRPr="008A35EF">
              <w:rPr>
                <w:rFonts w:ascii="宋体" w:hAnsi="宋体" w:cs="宋体" w:hint="eastAsia"/>
                <w:b/>
                <w:bCs/>
                <w:color w:val="000000"/>
                <w:kern w:val="0"/>
                <w:sz w:val="32"/>
                <w:szCs w:val="32"/>
              </w:rPr>
              <w:t>公路工程实体质量抽查指标表</w:t>
            </w:r>
          </w:p>
        </w:tc>
      </w:tr>
      <w:tr w:rsidR="00FF1D47" w:rsidRPr="008A35EF" w:rsidTr="005C584B">
        <w:trPr>
          <w:trHeight w:val="799"/>
        </w:trPr>
        <w:tc>
          <w:tcPr>
            <w:tcW w:w="2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督查内容</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抽检指标项</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检测方法和频率</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评价方法和标准</w:t>
            </w:r>
          </w:p>
        </w:tc>
      </w:tr>
      <w:tr w:rsidR="00FF1D47" w:rsidRPr="008A35EF" w:rsidTr="005C584B">
        <w:trPr>
          <w:trHeight w:val="1350"/>
        </w:trPr>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路基工程（换算成100分）</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路基填筑</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压实度▲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采用灌砂法，每个标段随机选取2个薄弱测点。</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按检评标准规定值计算合格率。</w:t>
            </w:r>
            <w:r w:rsidRPr="008A35EF">
              <w:rPr>
                <w:rFonts w:ascii="宋体" w:hAnsi="宋体" w:cs="宋体" w:hint="eastAsia"/>
                <w:color w:val="FF0000"/>
                <w:kern w:val="0"/>
                <w:sz w:val="24"/>
                <w:szCs w:val="24"/>
              </w:rPr>
              <w:t>抽检样本量大于等于10组的指标以项目为单位计算代表值，代表值合格的为合格，代表值不合格的对单点偏差大的工程部位进行返工处理</w:t>
            </w:r>
          </w:p>
        </w:tc>
      </w:tr>
      <w:tr w:rsidR="00FF1D47" w:rsidRPr="008A35EF" w:rsidTr="005C584B">
        <w:trPr>
          <w:trHeight w:val="799"/>
        </w:trPr>
        <w:tc>
          <w:tcPr>
            <w:tcW w:w="15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路基宽度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每标段测5处，计算合格率</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r>
      <w:tr w:rsidR="00FF1D47" w:rsidRPr="008A35EF" w:rsidTr="005C584B">
        <w:trPr>
          <w:trHeight w:val="799"/>
        </w:trPr>
        <w:tc>
          <w:tcPr>
            <w:tcW w:w="15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分层厚度、填料粒径</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每标段开仓3处，计算合格率。</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r>
      <w:tr w:rsidR="00FF1D47" w:rsidRPr="008A35EF" w:rsidTr="005C584B">
        <w:trPr>
          <w:trHeight w:val="799"/>
        </w:trPr>
        <w:tc>
          <w:tcPr>
            <w:tcW w:w="15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砌体工程</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砌体尺寸</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每标段检查3处，按单点值不小于设计值为合格，计算合格率</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r>
      <w:tr w:rsidR="00FF1D47" w:rsidRPr="008A35EF" w:rsidTr="005C584B">
        <w:trPr>
          <w:trHeight w:val="799"/>
        </w:trPr>
        <w:tc>
          <w:tcPr>
            <w:tcW w:w="15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泄水孔位置、数量</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每标段检查3处，按规范要求设置为合格，计算合格率</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r>
      <w:tr w:rsidR="00FF1D47" w:rsidRPr="008A35EF" w:rsidTr="005C584B">
        <w:trPr>
          <w:trHeight w:val="630"/>
        </w:trPr>
        <w:tc>
          <w:tcPr>
            <w:tcW w:w="15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沉降缝宽度、填料</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每标段检查3处，按规范要求设置为合格，计算合格率</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r>
      <w:tr w:rsidR="00FF1D47" w:rsidRPr="008A35EF" w:rsidTr="005C584B">
        <w:trPr>
          <w:trHeight w:val="111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路面工程（换算成100分）</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面 层</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沥青层压实度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采用表干密度法检测，每个标段随机取芯3个。</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按单点值大于等于最大理论密度的92%（SMA为94%）或试验室标准密度的96%（SMA为98%）为合格，计算合格率。</w:t>
            </w:r>
          </w:p>
        </w:tc>
      </w:tr>
      <w:tr w:rsidR="00FF1D47" w:rsidRPr="008A35EF" w:rsidTr="005C584B">
        <w:trPr>
          <w:trHeight w:val="1605"/>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厚度▲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每个标段随机取芯3个（用于中、下面层）；或每标段采用雷达随机抽查500米，每20米一个测点。</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按单点总厚度大（等）于设计值的95%，上面层厚度大（等）于设计值的90%时为合格，计算合格率。</w:t>
            </w:r>
            <w:r w:rsidRPr="008A35EF">
              <w:rPr>
                <w:rFonts w:ascii="宋体" w:hAnsi="宋体" w:cs="宋体" w:hint="eastAsia"/>
                <w:color w:val="FF0000"/>
                <w:kern w:val="0"/>
                <w:sz w:val="24"/>
                <w:szCs w:val="24"/>
              </w:rPr>
              <w:t>抽检样本量大于等于10组的指标以项目为单位计算代表值，代表值合格的为合格，代表值不合格的对单点偏差大的工程部位进行返工处理</w:t>
            </w:r>
          </w:p>
        </w:tc>
      </w:tr>
      <w:tr w:rsidR="00FF1D47" w:rsidRPr="008A35EF" w:rsidTr="005C584B">
        <w:trPr>
          <w:trHeight w:val="799"/>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路面渗水系数</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采用路面渗水仪检测，每个标段随机测试4个点。</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按检评标准规定值计算合格率。</w:t>
            </w:r>
          </w:p>
        </w:tc>
      </w:tr>
      <w:tr w:rsidR="00FF1D47" w:rsidRPr="008A35EF" w:rsidTr="005C584B">
        <w:trPr>
          <w:trHeight w:val="1305"/>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水泥混凝土路面强度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每个标段随机取芯3个。</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按检评标准规定值计算合格率。</w:t>
            </w:r>
            <w:r w:rsidRPr="008A35EF">
              <w:rPr>
                <w:rFonts w:ascii="宋体" w:hAnsi="宋体" w:cs="宋体" w:hint="eastAsia"/>
                <w:color w:val="FF0000"/>
                <w:kern w:val="0"/>
                <w:sz w:val="24"/>
                <w:szCs w:val="24"/>
              </w:rPr>
              <w:t>抽检样本量大于等于10组的指标以项目为单位计算代表值，代表值合格的为合格，代表值不合格的对单点偏差大的工程部位进行返工处理</w:t>
            </w:r>
          </w:p>
        </w:tc>
      </w:tr>
      <w:tr w:rsidR="00FF1D47" w:rsidRPr="008A35EF" w:rsidTr="005C584B">
        <w:trPr>
          <w:trHeight w:val="799"/>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基层</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厚度▲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采用取芯方法，每个标段随机取芯3个。</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按单点厚度大（等）于设计值-15mm为合格，计算合格率。</w:t>
            </w:r>
          </w:p>
        </w:tc>
      </w:tr>
      <w:tr w:rsidR="00FF1D47" w:rsidRPr="008A35EF" w:rsidTr="005C584B">
        <w:trPr>
          <w:trHeight w:val="799"/>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路面工程（换算成100分）</w:t>
            </w:r>
          </w:p>
        </w:tc>
        <w:tc>
          <w:tcPr>
            <w:tcW w:w="11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底基层</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整体性▲</w:t>
            </w:r>
          </w:p>
        </w:tc>
        <w:tc>
          <w:tcPr>
            <w:tcW w:w="5140" w:type="dxa"/>
            <w:tcBorders>
              <w:top w:val="nil"/>
              <w:left w:val="nil"/>
              <w:bottom w:val="nil"/>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采用取芯方法，每个标段随机取芯4个。</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芯样完整为合格，计算合格率。</w:t>
            </w:r>
          </w:p>
        </w:tc>
      </w:tr>
      <w:tr w:rsidR="00FF1D47" w:rsidRPr="008A35EF" w:rsidTr="005C584B">
        <w:trPr>
          <w:trHeight w:val="799"/>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 xml:space="preserve">　</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无</w:t>
            </w:r>
          </w:p>
        </w:tc>
        <w:tc>
          <w:tcPr>
            <w:tcW w:w="5140" w:type="dxa"/>
            <w:tcBorders>
              <w:top w:val="single" w:sz="4" w:space="0" w:color="auto"/>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r>
      <w:tr w:rsidR="00FF1D47" w:rsidRPr="008A35EF" w:rsidTr="005C584B">
        <w:trPr>
          <w:trHeight w:val="799"/>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 xml:space="preserve">　</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无</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 xml:space="preserve">　</w:t>
            </w:r>
          </w:p>
        </w:tc>
      </w:tr>
      <w:tr w:rsidR="00FF1D47" w:rsidRPr="008A35EF" w:rsidTr="005C584B">
        <w:trPr>
          <w:trHeight w:val="799"/>
        </w:trPr>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桥梁工程（换算成100分）</w:t>
            </w:r>
          </w:p>
        </w:tc>
        <w:tc>
          <w:tcPr>
            <w:tcW w:w="11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混凝土</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混凝土强度▲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采用回弹法，每个标段抽查墩柱及梁板等主要构件3个，每个构件3个测区。</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强度推定值大于设计强度为合格，计算合格率。也可利用标养试件统计评价。</w:t>
            </w:r>
          </w:p>
        </w:tc>
      </w:tr>
      <w:tr w:rsidR="00FF1D47" w:rsidRPr="008A35EF" w:rsidTr="005C584B">
        <w:trPr>
          <w:trHeight w:val="1080"/>
        </w:trPr>
        <w:tc>
          <w:tcPr>
            <w:tcW w:w="15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上、下部结构</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钢筋保护层厚度▲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采用电磁方法检测，每标段抽查墩柱、现浇和预制梁板等构件各2个，每构件布置1×2m测区并检测</w:t>
            </w:r>
            <w:r w:rsidRPr="008A35EF">
              <w:rPr>
                <w:rFonts w:ascii="宋体" w:hAnsi="宋体" w:cs="宋体" w:hint="eastAsia"/>
                <w:color w:val="FF0000"/>
                <w:kern w:val="0"/>
                <w:sz w:val="24"/>
                <w:szCs w:val="24"/>
              </w:rPr>
              <w:t>20</w:t>
            </w:r>
            <w:r w:rsidRPr="008A35EF">
              <w:rPr>
                <w:rFonts w:ascii="宋体" w:hAnsi="宋体" w:cs="宋体" w:hint="eastAsia"/>
                <w:color w:val="000000"/>
                <w:kern w:val="0"/>
                <w:sz w:val="24"/>
                <w:szCs w:val="24"/>
              </w:rPr>
              <w:t>点。</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按统计方法评定，特征值与设计值比值介于0.9～1.3的为合格，计算合格率。</w:t>
            </w:r>
          </w:p>
        </w:tc>
      </w:tr>
      <w:tr w:rsidR="00FF1D47" w:rsidRPr="008A35EF" w:rsidTr="005C584B">
        <w:trPr>
          <w:trHeight w:val="1860"/>
        </w:trPr>
        <w:tc>
          <w:tcPr>
            <w:tcW w:w="15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构件几何尺寸▲</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用钢尺和激光测距仪检测，每标段抽查墩柱和梁板各2个构件，其中：墩柱沿高度每间隔1米测两个正交直径，测3组数据，圆柱墩可测周长换算为直径，以及桥墩竖直度。梁、板按图纸测量顶、底板轴线梁长，两端轴线梁高，梁宽根据梁长按等分点至少测3个断面。</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按检评标准的允许偏差计算合格率。</w:t>
            </w:r>
          </w:p>
        </w:tc>
      </w:tr>
      <w:tr w:rsidR="00FF1D47" w:rsidRPr="008A35EF" w:rsidTr="005C584B">
        <w:trPr>
          <w:trHeight w:val="799"/>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隧道工程（换算成100分）</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支护</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锚杆长度、注浆密实度及安装间距▲</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锚杆检测仪测定/弹性波法检测；尺量；随机抽查5～10对同类型锚杆。</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按实测值不大于设计值为合格，计算合格率。</w:t>
            </w:r>
          </w:p>
        </w:tc>
      </w:tr>
      <w:tr w:rsidR="00FF1D47" w:rsidRPr="008A35EF" w:rsidTr="005C584B">
        <w:trPr>
          <w:trHeight w:val="799"/>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锚杆抗拔力或长度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随机抽查5～10根同类型锚杆。</w:t>
            </w:r>
          </w:p>
        </w:tc>
        <w:tc>
          <w:tcPr>
            <w:tcW w:w="536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按检评标准的规定值评价，计算合格率。</w:t>
            </w:r>
          </w:p>
        </w:tc>
      </w:tr>
      <w:tr w:rsidR="00FF1D47" w:rsidRPr="008A35EF" w:rsidTr="005C584B">
        <w:trPr>
          <w:trHeight w:val="799"/>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钢支撑安装间距▲</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IV级及以上围岩段随机抽取连续的20m，尺量相邻两榀同一高度的间距。</w:t>
            </w:r>
          </w:p>
        </w:tc>
        <w:tc>
          <w:tcPr>
            <w:tcW w:w="536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4"/>
                <w:szCs w:val="24"/>
              </w:rPr>
            </w:pPr>
          </w:p>
        </w:tc>
      </w:tr>
      <w:tr w:rsidR="00FF1D47" w:rsidRPr="008A35EF" w:rsidTr="005C584B">
        <w:trPr>
          <w:trHeight w:val="799"/>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喷射混凝土喷层厚度、空洞</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在喷射混凝土区段随机凿孔1处检测，不满足时加凿1孔。</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实测值≥设计值为合格，计算合格率。发现1处空洞本项计0分。</w:t>
            </w:r>
          </w:p>
        </w:tc>
      </w:tr>
      <w:tr w:rsidR="00FF1D47" w:rsidRPr="008A35EF" w:rsidTr="005C584B">
        <w:trPr>
          <w:trHeight w:val="799"/>
        </w:trPr>
        <w:tc>
          <w:tcPr>
            <w:tcW w:w="1520" w:type="dxa"/>
            <w:vMerge/>
            <w:tcBorders>
              <w:top w:val="nil"/>
              <w:left w:val="single" w:sz="4" w:space="0" w:color="auto"/>
              <w:bottom w:val="single" w:sz="4" w:space="0" w:color="000000"/>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防排水</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防水板质量及焊接或粘接缝宽▲</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随机选取1份样品检测防水板的厚度或抗拉强度；随机选取防水板搭接1处，尺量10点缝宽。</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按检评标准的规定值评价，计算合格率。</w:t>
            </w:r>
          </w:p>
        </w:tc>
      </w:tr>
      <w:tr w:rsidR="00FF1D47" w:rsidRPr="008A35EF" w:rsidTr="005C584B">
        <w:trPr>
          <w:trHeight w:val="1035"/>
        </w:trPr>
        <w:tc>
          <w:tcPr>
            <w:tcW w:w="1520" w:type="dxa"/>
            <w:vMerge w:val="restart"/>
            <w:tcBorders>
              <w:top w:val="nil"/>
              <w:left w:val="single" w:sz="4" w:space="0" w:color="auto"/>
              <w:bottom w:val="nil"/>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隧道工程（换算成100分）</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衬砌</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混凝土强度▲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采用回弹法，随机选择28d＜龄期≤60d的衬砌混凝土3模，在每模混凝土的任意一侧边墙布置10个进行测区检测。</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推定值大于设计为合格，每模为一评价单元，计算评价单元合格率。</w:t>
            </w:r>
          </w:p>
        </w:tc>
      </w:tr>
      <w:tr w:rsidR="00FF1D47" w:rsidRPr="008A35EF" w:rsidTr="005C584B">
        <w:trPr>
          <w:trHeight w:val="799"/>
        </w:trPr>
        <w:tc>
          <w:tcPr>
            <w:tcW w:w="1520" w:type="dxa"/>
            <w:vMerge/>
            <w:tcBorders>
              <w:top w:val="nil"/>
              <w:left w:val="single" w:sz="4" w:space="0" w:color="auto"/>
              <w:bottom w:val="nil"/>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厚度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FF0000"/>
                <w:kern w:val="0"/>
                <w:sz w:val="24"/>
                <w:szCs w:val="24"/>
              </w:rPr>
            </w:pPr>
            <w:r w:rsidRPr="008A35EF">
              <w:rPr>
                <w:rFonts w:ascii="宋体" w:hAnsi="宋体" w:cs="宋体" w:hint="eastAsia"/>
                <w:color w:val="FF0000"/>
                <w:kern w:val="0"/>
                <w:sz w:val="24"/>
                <w:szCs w:val="24"/>
              </w:rPr>
              <w:t>采用雷达纵向连续检测拱顶拱腰3条测线，每5米输出1个数据</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FF0000"/>
                <w:kern w:val="0"/>
                <w:sz w:val="24"/>
                <w:szCs w:val="24"/>
              </w:rPr>
            </w:pPr>
            <w:r w:rsidRPr="008A35EF">
              <w:rPr>
                <w:rFonts w:ascii="宋体" w:hAnsi="宋体" w:cs="宋体" w:hint="eastAsia"/>
                <w:color w:val="FF0000"/>
                <w:kern w:val="0"/>
                <w:sz w:val="24"/>
                <w:szCs w:val="24"/>
              </w:rPr>
              <w:t>按验评标准规定，计算合格率。</w:t>
            </w:r>
          </w:p>
        </w:tc>
      </w:tr>
      <w:tr w:rsidR="00FF1D47" w:rsidRPr="008A35EF" w:rsidTr="005C584B">
        <w:trPr>
          <w:trHeight w:val="799"/>
        </w:trPr>
        <w:tc>
          <w:tcPr>
            <w:tcW w:w="1520" w:type="dxa"/>
            <w:vMerge/>
            <w:tcBorders>
              <w:top w:val="nil"/>
              <w:left w:val="single" w:sz="4" w:space="0" w:color="auto"/>
              <w:bottom w:val="nil"/>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衬砌钢筋</w:t>
            </w:r>
          </w:p>
        </w:tc>
        <w:tc>
          <w:tcPr>
            <w:tcW w:w="51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随机选取20m长区段2处或以上，每处随机用尺量5点。</w:t>
            </w:r>
          </w:p>
        </w:tc>
        <w:tc>
          <w:tcPr>
            <w:tcW w:w="536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按检评标准的规定值评价，计算合格率。</w:t>
            </w:r>
          </w:p>
        </w:tc>
      </w:tr>
      <w:tr w:rsidR="00FF1D47" w:rsidRPr="008A35EF" w:rsidTr="005C584B">
        <w:trPr>
          <w:trHeight w:val="799"/>
        </w:trPr>
        <w:tc>
          <w:tcPr>
            <w:tcW w:w="1520" w:type="dxa"/>
            <w:vMerge/>
            <w:tcBorders>
              <w:top w:val="nil"/>
              <w:left w:val="single" w:sz="4" w:space="0" w:color="auto"/>
              <w:bottom w:val="nil"/>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主筋间距▲</w:t>
            </w:r>
          </w:p>
        </w:tc>
        <w:tc>
          <w:tcPr>
            <w:tcW w:w="51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4"/>
                <w:szCs w:val="24"/>
              </w:rPr>
            </w:pPr>
          </w:p>
        </w:tc>
        <w:tc>
          <w:tcPr>
            <w:tcW w:w="536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4"/>
                <w:szCs w:val="24"/>
              </w:rPr>
            </w:pPr>
          </w:p>
        </w:tc>
      </w:tr>
      <w:tr w:rsidR="00FF1D47" w:rsidRPr="008A35EF" w:rsidTr="005C584B">
        <w:trPr>
          <w:trHeight w:val="799"/>
        </w:trPr>
        <w:tc>
          <w:tcPr>
            <w:tcW w:w="1520" w:type="dxa"/>
            <w:vMerge/>
            <w:tcBorders>
              <w:top w:val="nil"/>
              <w:left w:val="single" w:sz="4" w:space="0" w:color="auto"/>
              <w:bottom w:val="nil"/>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超前支护</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超前小导管（管棚）数量或间距</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使用尺量按照现行检测方法，视情况随机选取1处。</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按单点值不小于设计值为合格，计算合格率。</w:t>
            </w:r>
          </w:p>
        </w:tc>
      </w:tr>
      <w:tr w:rsidR="00FF1D47" w:rsidRPr="008A35EF" w:rsidTr="005C584B">
        <w:trPr>
          <w:trHeight w:val="799"/>
        </w:trPr>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b/>
                <w:bCs/>
                <w:color w:val="000000"/>
                <w:kern w:val="0"/>
                <w:sz w:val="24"/>
                <w:szCs w:val="24"/>
              </w:rPr>
            </w:pPr>
            <w:r w:rsidRPr="008A35EF">
              <w:rPr>
                <w:rFonts w:ascii="宋体" w:hAnsi="宋体" w:cs="宋体" w:hint="eastAsia"/>
                <w:b/>
                <w:bCs/>
                <w:color w:val="000000"/>
                <w:kern w:val="0"/>
                <w:sz w:val="24"/>
                <w:szCs w:val="24"/>
              </w:rPr>
              <w:t>交通安全设施（换算成100分）</w:t>
            </w: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构件</w:t>
            </w:r>
          </w:p>
        </w:tc>
        <w:tc>
          <w:tcPr>
            <w:tcW w:w="514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采用板厚千分尺、超声波测厚仪和磁性测厚仪，每个标段抽取3段100m，每段测试20点。</w:t>
            </w:r>
          </w:p>
        </w:tc>
        <w:tc>
          <w:tcPr>
            <w:tcW w:w="5360" w:type="dxa"/>
            <w:vMerge w:val="restart"/>
            <w:tcBorders>
              <w:top w:val="nil"/>
              <w:left w:val="single" w:sz="4" w:space="0" w:color="auto"/>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4(0,+0.22)mm，3(0,+0.18)mm，4.5(-0.25,+0.5)mm，计算合格率。</w:t>
            </w:r>
          </w:p>
        </w:tc>
      </w:tr>
      <w:tr w:rsidR="00FF1D47" w:rsidRPr="008A35EF" w:rsidTr="005C584B">
        <w:trPr>
          <w:trHeight w:val="799"/>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基底厚度</w:t>
            </w:r>
          </w:p>
        </w:tc>
        <w:tc>
          <w:tcPr>
            <w:tcW w:w="514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4"/>
                <w:szCs w:val="24"/>
              </w:rPr>
            </w:pPr>
          </w:p>
        </w:tc>
        <w:tc>
          <w:tcPr>
            <w:tcW w:w="5360" w:type="dxa"/>
            <w:vMerge/>
            <w:tcBorders>
              <w:top w:val="nil"/>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color w:val="000000"/>
                <w:kern w:val="0"/>
                <w:sz w:val="24"/>
                <w:szCs w:val="24"/>
              </w:rPr>
            </w:pPr>
          </w:p>
        </w:tc>
      </w:tr>
      <w:tr w:rsidR="00FF1D47" w:rsidRPr="008A35EF" w:rsidTr="005C584B">
        <w:trPr>
          <w:trHeight w:val="799"/>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构件金属镀层厚度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采用磁性测厚仪，每个标段抽取3段100m，每段测试20点。</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≥85μm，计算合格率。</w:t>
            </w:r>
          </w:p>
        </w:tc>
      </w:tr>
      <w:tr w:rsidR="00FF1D47" w:rsidRPr="008A35EF" w:rsidTr="005C584B">
        <w:trPr>
          <w:trHeight w:val="799"/>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护栏横梁中心高度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采用水平尺和钢卷尺，每标段随机抽测50点。</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±20mm，计算合格率。</w:t>
            </w:r>
          </w:p>
        </w:tc>
      </w:tr>
      <w:tr w:rsidR="00FF1D47" w:rsidRPr="008A35EF" w:rsidTr="005C584B">
        <w:trPr>
          <w:trHeight w:val="799"/>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护栏立柱埋入深度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采用直尺，每个标段抽取5根施工完的立柱实测。</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符合设计规定为合格，计算合格率。</w:t>
            </w:r>
          </w:p>
        </w:tc>
      </w:tr>
      <w:tr w:rsidR="00FF1D47" w:rsidRPr="008A35EF" w:rsidTr="005C584B">
        <w:trPr>
          <w:trHeight w:val="799"/>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FF1D47" w:rsidRPr="008A35EF" w:rsidRDefault="00FF1D47" w:rsidP="005C584B">
            <w:pPr>
              <w:widowControl/>
              <w:jc w:val="left"/>
              <w:rPr>
                <w:rFonts w:ascii="宋体" w:hAnsi="宋体" w:cs="宋体"/>
                <w:b/>
                <w:bCs/>
                <w:color w:val="000000"/>
                <w:kern w:val="0"/>
                <w:sz w:val="24"/>
                <w:szCs w:val="24"/>
              </w:rPr>
            </w:pPr>
          </w:p>
        </w:tc>
        <w:tc>
          <w:tcPr>
            <w:tcW w:w="218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center"/>
              <w:rPr>
                <w:rFonts w:ascii="宋体" w:hAnsi="宋体" w:cs="宋体"/>
                <w:color w:val="000000"/>
                <w:kern w:val="0"/>
                <w:sz w:val="24"/>
                <w:szCs w:val="24"/>
              </w:rPr>
            </w:pPr>
            <w:r w:rsidRPr="008A35EF">
              <w:rPr>
                <w:rFonts w:ascii="宋体" w:hAnsi="宋体" w:cs="宋体" w:hint="eastAsia"/>
                <w:color w:val="000000"/>
                <w:kern w:val="0"/>
                <w:sz w:val="24"/>
                <w:szCs w:val="24"/>
              </w:rPr>
              <w:t>拼接螺栓抗拉强度▲</w:t>
            </w:r>
          </w:p>
        </w:tc>
        <w:tc>
          <w:tcPr>
            <w:tcW w:w="514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抽样做拉力试验，每个标段抽取5套，其中1套备用。</w:t>
            </w:r>
          </w:p>
        </w:tc>
        <w:tc>
          <w:tcPr>
            <w:tcW w:w="5360" w:type="dxa"/>
            <w:tcBorders>
              <w:top w:val="nil"/>
              <w:left w:val="nil"/>
              <w:bottom w:val="single" w:sz="4" w:space="0" w:color="auto"/>
              <w:right w:val="single" w:sz="4" w:space="0" w:color="auto"/>
            </w:tcBorders>
            <w:shd w:val="clear" w:color="auto" w:fill="auto"/>
            <w:vAlign w:val="center"/>
            <w:hideMark/>
          </w:tcPr>
          <w:p w:rsidR="00FF1D47" w:rsidRPr="008A35EF" w:rsidRDefault="00FF1D47" w:rsidP="005C584B">
            <w:pPr>
              <w:widowControl/>
              <w:jc w:val="left"/>
              <w:rPr>
                <w:rFonts w:ascii="宋体" w:hAnsi="宋体" w:cs="宋体"/>
                <w:color w:val="000000"/>
                <w:kern w:val="0"/>
                <w:sz w:val="24"/>
                <w:szCs w:val="24"/>
              </w:rPr>
            </w:pPr>
            <w:r w:rsidRPr="008A35EF">
              <w:rPr>
                <w:rFonts w:ascii="宋体" w:hAnsi="宋体" w:cs="宋体" w:hint="eastAsia"/>
                <w:color w:val="000000"/>
                <w:kern w:val="0"/>
                <w:sz w:val="24"/>
                <w:szCs w:val="24"/>
              </w:rPr>
              <w:t>2套以上不合格判定为抽检不合格。</w:t>
            </w:r>
          </w:p>
        </w:tc>
      </w:tr>
      <w:tr w:rsidR="00FF1D47" w:rsidRPr="008A35EF" w:rsidTr="005C584B">
        <w:trPr>
          <w:trHeight w:val="1935"/>
        </w:trPr>
        <w:tc>
          <w:tcPr>
            <w:tcW w:w="15320" w:type="dxa"/>
            <w:gridSpan w:val="5"/>
            <w:tcBorders>
              <w:top w:val="single" w:sz="4" w:space="0" w:color="auto"/>
              <w:left w:val="nil"/>
              <w:bottom w:val="nil"/>
              <w:right w:val="nil"/>
            </w:tcBorders>
            <w:shd w:val="clear" w:color="auto" w:fill="auto"/>
            <w:vAlign w:val="center"/>
            <w:hideMark/>
          </w:tcPr>
          <w:p w:rsidR="00FF1D47" w:rsidRPr="008A35EF" w:rsidRDefault="00FF1D47" w:rsidP="005C584B">
            <w:pPr>
              <w:widowControl/>
              <w:jc w:val="left"/>
              <w:rPr>
                <w:rFonts w:ascii="宋体" w:hAnsi="宋体" w:cs="宋体"/>
                <w:color w:val="000000"/>
                <w:kern w:val="0"/>
                <w:sz w:val="22"/>
              </w:rPr>
            </w:pPr>
            <w:r w:rsidRPr="008A35EF">
              <w:rPr>
                <w:rFonts w:ascii="宋体" w:hAnsi="宋体" w:cs="宋体" w:hint="eastAsia"/>
                <w:color w:val="000000"/>
                <w:kern w:val="0"/>
                <w:sz w:val="22"/>
              </w:rPr>
              <w:t>注：1.抽检的路基工程、路面工程、桥梁工程、隧道工程、交通安全设施均以各抽检指标项实测合格率乘以100为该项得分；即工程实体质量评分：Q＝100×(L1+L2+…+Ln)/n其中：L n为工程实体质量抽检指标合格率（%），n为抽检指标数量。最后得分为有抽检指标的路基工程、路面工程、桥梁工程、隧道工程、交通安全设施的算术平均值。</w:t>
            </w:r>
            <w:r w:rsidRPr="008A35EF">
              <w:rPr>
                <w:rFonts w:ascii="宋体" w:hAnsi="宋体" w:cs="宋体" w:hint="eastAsia"/>
                <w:color w:val="000000"/>
                <w:kern w:val="0"/>
                <w:sz w:val="22"/>
              </w:rPr>
              <w:br/>
              <w:t xml:space="preserve">     2.实体质量督查评分以各项评分的平均值计，表中所列项带“▲”的均为必查项；</w:t>
            </w:r>
            <w:r w:rsidRPr="008A35EF">
              <w:rPr>
                <w:rFonts w:ascii="宋体" w:hAnsi="宋体" w:cs="宋体" w:hint="eastAsia"/>
                <w:color w:val="000000"/>
                <w:kern w:val="0"/>
                <w:sz w:val="22"/>
              </w:rPr>
              <w:br/>
              <w:t xml:space="preserve">     3.督查可根据工程情况随机指定抽检原材料种类及实测指标项；</w:t>
            </w:r>
          </w:p>
        </w:tc>
      </w:tr>
    </w:tbl>
    <w:p w:rsidR="00FF1D47" w:rsidRPr="008A35EF" w:rsidRDefault="00FF1D47" w:rsidP="00FF1D47">
      <w:pPr>
        <w:rPr>
          <w:b/>
          <w:sz w:val="28"/>
          <w:szCs w:val="28"/>
        </w:rPr>
        <w:sectPr w:rsidR="00FF1D47" w:rsidRPr="008A35EF" w:rsidSect="00274CC8">
          <w:pgSz w:w="16838" w:h="11906" w:orient="landscape"/>
          <w:pgMar w:top="1418" w:right="794" w:bottom="1474" w:left="1021" w:header="851" w:footer="992" w:gutter="0"/>
          <w:cols w:space="425"/>
          <w:docGrid w:type="lines" w:linePitch="312"/>
        </w:sectPr>
      </w:pPr>
    </w:p>
    <w:p w:rsidR="00FF1D47" w:rsidRDefault="00FF1D47" w:rsidP="00FF1D47">
      <w:pPr>
        <w:rPr>
          <w:b/>
          <w:sz w:val="28"/>
          <w:szCs w:val="28"/>
        </w:rPr>
      </w:pPr>
      <w:r>
        <w:rPr>
          <w:rFonts w:hint="eastAsia"/>
          <w:b/>
          <w:sz w:val="28"/>
          <w:szCs w:val="28"/>
        </w:rPr>
        <w:lastRenderedPageBreak/>
        <w:t>附件</w:t>
      </w:r>
      <w:r>
        <w:rPr>
          <w:rFonts w:hint="eastAsia"/>
          <w:b/>
          <w:sz w:val="28"/>
          <w:szCs w:val="28"/>
        </w:rPr>
        <w:t>2</w:t>
      </w:r>
      <w:r>
        <w:rPr>
          <w:rFonts w:hint="eastAsia"/>
          <w:b/>
          <w:sz w:val="28"/>
          <w:szCs w:val="28"/>
        </w:rPr>
        <w:t>：</w:t>
      </w:r>
    </w:p>
    <w:p w:rsidR="00FF1D47" w:rsidRPr="00E1399D" w:rsidRDefault="00FF1D47" w:rsidP="00FF1D47">
      <w:pPr>
        <w:ind w:firstLineChars="450" w:firstLine="1265"/>
        <w:jc w:val="center"/>
        <w:rPr>
          <w:rFonts w:ascii="仿宋_GB2312" w:eastAsia="仿宋_GB2312"/>
          <w:b/>
          <w:sz w:val="28"/>
          <w:szCs w:val="28"/>
        </w:rPr>
      </w:pPr>
      <w:r w:rsidRPr="00E1399D">
        <w:rPr>
          <w:rFonts w:ascii="仿宋_GB2312" w:eastAsia="仿宋_GB2312" w:hint="eastAsia"/>
          <w:b/>
          <w:sz w:val="28"/>
          <w:szCs w:val="28"/>
        </w:rPr>
        <w:t>湖南省公路建设市场督查综合评分方法</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督查工作组应按照现场督查情况，依据如下公式计算被督查行业管理部门及项目的得分，具体为：</w:t>
      </w:r>
    </w:p>
    <w:p w:rsidR="00FF1D47" w:rsidRPr="00E1399D" w:rsidRDefault="00FF1D47" w:rsidP="00FF1D47">
      <w:pPr>
        <w:ind w:firstLineChars="200" w:firstLine="562"/>
        <w:rPr>
          <w:rFonts w:ascii="仿宋_GB2312" w:eastAsia="仿宋_GB2312"/>
          <w:b/>
          <w:sz w:val="28"/>
          <w:szCs w:val="28"/>
        </w:rPr>
      </w:pPr>
      <w:r w:rsidRPr="00E1399D">
        <w:rPr>
          <w:rFonts w:ascii="仿宋_GB2312" w:eastAsia="仿宋_GB2312" w:hint="eastAsia"/>
          <w:b/>
          <w:sz w:val="28"/>
          <w:szCs w:val="28"/>
        </w:rPr>
        <w:t>一、行业监管得分</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Y＝[  yi×αi]／  αi</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其中：</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Y---- 行业管理部门的行业管理得分；</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yi---- 第i个考评指标得分（详见附表）；</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αi---- 第i个考评指标的权值（建设市场管理权值为2，建设程序执行权值为2，招标投标管理权值为3，信用建设管理权值为4）；</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n---- 考评指标数。</w:t>
      </w:r>
    </w:p>
    <w:p w:rsidR="00FF1D47" w:rsidRPr="00E1399D" w:rsidRDefault="00FF1D47" w:rsidP="00FF1D47">
      <w:pPr>
        <w:ind w:firstLineChars="200" w:firstLine="562"/>
        <w:rPr>
          <w:rFonts w:ascii="仿宋_GB2312" w:eastAsia="仿宋_GB2312"/>
          <w:b/>
          <w:sz w:val="28"/>
          <w:szCs w:val="28"/>
        </w:rPr>
      </w:pPr>
      <w:r w:rsidRPr="00E1399D">
        <w:rPr>
          <w:rFonts w:ascii="仿宋_GB2312" w:eastAsia="仿宋_GB2312" w:hint="eastAsia"/>
          <w:b/>
          <w:sz w:val="28"/>
          <w:szCs w:val="28"/>
        </w:rPr>
        <w:t>二、被督查项目得分</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X= [  xi×βi] ／ βi ；</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其中：</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X----  被督查项目得分；</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xi---- 第i个考评指标得分（详见附表）；</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βi---- 第i个考评指标的权值（建设市场管理权值为2，建设程序执行权值为2，招标投标管理权值为3，信用建设管理权值为3，合同履约管理权值为4）；</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n---- 考评指标数。</w:t>
      </w:r>
    </w:p>
    <w:p w:rsidR="00FF1D47" w:rsidRPr="00E1399D" w:rsidRDefault="00FF1D47" w:rsidP="00FF1D47">
      <w:pPr>
        <w:ind w:firstLineChars="200" w:firstLine="560"/>
        <w:rPr>
          <w:rFonts w:ascii="仿宋_GB2312" w:eastAsia="仿宋_GB2312"/>
          <w:sz w:val="28"/>
          <w:szCs w:val="28"/>
        </w:rPr>
      </w:pPr>
    </w:p>
    <w:p w:rsidR="00FF1D47" w:rsidRPr="00E1399D" w:rsidRDefault="00FF1D47" w:rsidP="00FF1D47">
      <w:pPr>
        <w:ind w:firstLineChars="200" w:firstLine="562"/>
        <w:rPr>
          <w:rFonts w:ascii="仿宋_GB2312" w:eastAsia="仿宋_GB2312"/>
          <w:b/>
          <w:sz w:val="28"/>
          <w:szCs w:val="28"/>
        </w:rPr>
      </w:pPr>
      <w:r w:rsidRPr="00E1399D">
        <w:rPr>
          <w:rFonts w:ascii="仿宋_GB2312" w:eastAsia="仿宋_GB2312" w:hint="eastAsia"/>
          <w:b/>
          <w:sz w:val="28"/>
          <w:szCs w:val="28"/>
        </w:rPr>
        <w:lastRenderedPageBreak/>
        <w:t>三、被督查市州得分</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Z = Y×0.4+ [  Xj/n]×0.6。</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其中:</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Z---- 被督查市州得分；</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Y---- 行业主管部门的行业管理得分；</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Xj---- 第j个被督查项目得分；</w:t>
      </w:r>
    </w:p>
    <w:p w:rsidR="00FF1D47" w:rsidRPr="00E1399D" w:rsidRDefault="00FF1D47" w:rsidP="00FF1D47">
      <w:pPr>
        <w:ind w:firstLineChars="200" w:firstLine="560"/>
        <w:rPr>
          <w:rFonts w:ascii="仿宋_GB2312" w:eastAsia="仿宋_GB2312"/>
          <w:sz w:val="28"/>
          <w:szCs w:val="28"/>
        </w:rPr>
      </w:pPr>
      <w:r w:rsidRPr="00E1399D">
        <w:rPr>
          <w:rFonts w:ascii="仿宋_GB2312" w:eastAsia="仿宋_GB2312" w:hint="eastAsia"/>
          <w:sz w:val="28"/>
          <w:szCs w:val="28"/>
        </w:rPr>
        <w:t>n---- 督查项目数。</w:t>
      </w:r>
    </w:p>
    <w:p w:rsidR="00FF1D47" w:rsidRPr="00E1399D" w:rsidRDefault="00FF1D47" w:rsidP="00FF1D47">
      <w:pPr>
        <w:pStyle w:val="a8"/>
        <w:spacing w:line="560" w:lineRule="exact"/>
        <w:ind w:firstLine="560"/>
        <w:outlineLvl w:val="1"/>
        <w:rPr>
          <w:rFonts w:ascii="仿宋_GB2312" w:eastAsia="仿宋_GB2312"/>
          <w:sz w:val="28"/>
          <w:szCs w:val="28"/>
        </w:rPr>
      </w:pPr>
    </w:p>
    <w:p w:rsidR="00C31015" w:rsidRDefault="00C31015">
      <w:bookmarkStart w:id="2" w:name="_GoBack"/>
      <w:bookmarkEnd w:id="2"/>
    </w:p>
    <w:sectPr w:rsidR="00C31015" w:rsidSect="00FC24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B2" w:rsidRDefault="00CB74B2" w:rsidP="00FF1D47">
      <w:r>
        <w:separator/>
      </w:r>
    </w:p>
  </w:endnote>
  <w:endnote w:type="continuationSeparator" w:id="0">
    <w:p w:rsidR="00CB74B2" w:rsidRDefault="00CB74B2" w:rsidP="00FF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B2" w:rsidRDefault="00CB74B2" w:rsidP="00FF1D47">
      <w:r>
        <w:separator/>
      </w:r>
    </w:p>
  </w:footnote>
  <w:footnote w:type="continuationSeparator" w:id="0">
    <w:p w:rsidR="00CB74B2" w:rsidRDefault="00CB74B2" w:rsidP="00FF1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AE052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F44C6E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25C4FF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C3AD87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1D07F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28523CF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A88590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A98601C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10AA8AC"/>
    <w:lvl w:ilvl="0">
      <w:start w:val="1"/>
      <w:numFmt w:val="decimal"/>
      <w:lvlText w:val="%1."/>
      <w:lvlJc w:val="left"/>
      <w:pPr>
        <w:tabs>
          <w:tab w:val="num" w:pos="360"/>
        </w:tabs>
        <w:ind w:left="360" w:hangingChars="200" w:hanging="360"/>
      </w:pPr>
    </w:lvl>
  </w:abstractNum>
  <w:abstractNum w:abstractNumId="9">
    <w:nsid w:val="FFFFFF89"/>
    <w:multiLevelType w:val="singleLevel"/>
    <w:tmpl w:val="C4AC6F2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B155D82"/>
    <w:multiLevelType w:val="hybridMultilevel"/>
    <w:tmpl w:val="0164C1FC"/>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1">
    <w:nsid w:val="0B7541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1D864680"/>
    <w:multiLevelType w:val="multilevel"/>
    <w:tmpl w:val="9AFAF97C"/>
    <w:lvl w:ilvl="0">
      <w:start w:val="1"/>
      <w:numFmt w:val="none"/>
      <w:suff w:val="nothing"/>
      <w:lvlText w:val=""/>
      <w:lvlJc w:val="left"/>
      <w:pPr>
        <w:ind w:left="0" w:firstLine="0"/>
      </w:pPr>
      <w:rPr>
        <w:rFonts w:eastAsia="仿宋_GB2312" w:hint="eastAsia"/>
        <w:b/>
        <w:i w:val="0"/>
        <w:sz w:val="28"/>
      </w:rPr>
    </w:lvl>
    <w:lvl w:ilvl="1">
      <w:start w:val="1"/>
      <w:numFmt w:val="chineseCountingThousand"/>
      <w:suff w:val="nothing"/>
      <w:lvlText w:val="第%2条  "/>
      <w:lvlJc w:val="left"/>
      <w:pPr>
        <w:ind w:left="0" w:firstLine="567"/>
      </w:pPr>
      <w:rPr>
        <w:rFonts w:eastAsia="仿宋_GB2312" w:hint="eastAsia"/>
        <w:sz w:val="28"/>
        <w:lang w:val="en-US"/>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2052152A"/>
    <w:multiLevelType w:val="multilevel"/>
    <w:tmpl w:val="D25C9240"/>
    <w:lvl w:ilvl="0">
      <w:start w:val="1"/>
      <w:numFmt w:val="none"/>
      <w:pStyle w:val="1"/>
      <w:suff w:val="nothing"/>
      <w:lvlText w:val=""/>
      <w:lvlJc w:val="left"/>
      <w:pPr>
        <w:ind w:left="0" w:firstLine="0"/>
      </w:pPr>
      <w:rPr>
        <w:rFonts w:eastAsia="仿宋_GB2312" w:hint="eastAsia"/>
        <w:b/>
        <w:i w:val="0"/>
        <w:sz w:val="28"/>
      </w:rPr>
    </w:lvl>
    <w:lvl w:ilvl="1">
      <w:start w:val="1"/>
      <w:numFmt w:val="none"/>
      <w:pStyle w:val="2"/>
      <w:suff w:val="nothing"/>
      <w:lvlText w:val="第一条"/>
      <w:lvlJc w:val="left"/>
      <w:pPr>
        <w:ind w:left="0" w:firstLine="0"/>
      </w:pPr>
      <w:rPr>
        <w:rFonts w:eastAsia="仿宋_GB2312" w:hint="eastAsia"/>
        <w:sz w:val="28"/>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4">
    <w:nsid w:val="2AA24D8F"/>
    <w:multiLevelType w:val="multilevel"/>
    <w:tmpl w:val="11544304"/>
    <w:lvl w:ilvl="0">
      <w:start w:val="1"/>
      <w:numFmt w:val="none"/>
      <w:suff w:val="nothing"/>
      <w:lvlText w:val=""/>
      <w:lvlJc w:val="left"/>
      <w:pPr>
        <w:ind w:left="0" w:firstLine="0"/>
      </w:pPr>
      <w:rPr>
        <w:rFonts w:eastAsia="仿宋_GB2312" w:hint="eastAsia"/>
        <w:b/>
        <w:i w:val="0"/>
        <w:sz w:val="28"/>
      </w:rPr>
    </w:lvl>
    <w:lvl w:ilvl="1">
      <w:start w:val="1"/>
      <w:numFmt w:val="chineseCountingThousand"/>
      <w:suff w:val="nothing"/>
      <w:lvlText w:val="第%2条"/>
      <w:lvlJc w:val="left"/>
      <w:pPr>
        <w:ind w:left="0" w:firstLine="0"/>
      </w:pPr>
      <w:rPr>
        <w:rFonts w:eastAsia="仿宋_GB2312" w:hint="eastAsia"/>
        <w:sz w:val="28"/>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nsid w:val="32300AC8"/>
    <w:multiLevelType w:val="multilevel"/>
    <w:tmpl w:val="32300AC8"/>
    <w:lvl w:ilvl="0">
      <w:start w:val="2"/>
      <w:numFmt w:val="decimal"/>
      <w:lvlText w:val="%1."/>
      <w:lvlJc w:val="left"/>
      <w:pPr>
        <w:tabs>
          <w:tab w:val="left" w:pos="1005"/>
        </w:tabs>
        <w:ind w:left="1005" w:hanging="375"/>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6">
    <w:nsid w:val="34DB763A"/>
    <w:multiLevelType w:val="multilevel"/>
    <w:tmpl w:val="971ED8E2"/>
    <w:lvl w:ilvl="0">
      <w:start w:val="1"/>
      <w:numFmt w:val="none"/>
      <w:suff w:val="nothing"/>
      <w:lvlText w:val=""/>
      <w:lvlJc w:val="left"/>
      <w:pPr>
        <w:ind w:left="0" w:firstLine="0"/>
      </w:pPr>
      <w:rPr>
        <w:rFonts w:eastAsia="仿宋_GB2312" w:hint="eastAsia"/>
        <w:b/>
        <w:i w:val="0"/>
        <w:sz w:val="28"/>
      </w:rPr>
    </w:lvl>
    <w:lvl w:ilvl="1">
      <w:start w:val="1"/>
      <w:numFmt w:val="chineseCountingThousand"/>
      <w:suff w:val="nothing"/>
      <w:lvlText w:val="第%2条  "/>
      <w:lvlJc w:val="left"/>
      <w:pPr>
        <w:ind w:left="0" w:firstLine="567"/>
      </w:pPr>
      <w:rPr>
        <w:rFonts w:eastAsia="仿宋_GB2312" w:hint="eastAsia"/>
        <w:sz w:val="28"/>
        <w:lang w:val="en-US"/>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45D82A15"/>
    <w:multiLevelType w:val="hybridMultilevel"/>
    <w:tmpl w:val="2CE24FB6"/>
    <w:lvl w:ilvl="0" w:tplc="3E744C44">
      <w:start w:val="1"/>
      <w:numFmt w:val="japaneseCounting"/>
      <w:lvlText w:val="第%1条"/>
      <w:lvlJc w:val="left"/>
      <w:pPr>
        <w:ind w:left="2440" w:hanging="18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48DE3171"/>
    <w:multiLevelType w:val="multilevel"/>
    <w:tmpl w:val="E6B41798"/>
    <w:lvl w:ilvl="0">
      <w:start w:val="1"/>
      <w:numFmt w:val="none"/>
      <w:suff w:val="nothing"/>
      <w:lvlText w:val=""/>
      <w:lvlJc w:val="left"/>
      <w:pPr>
        <w:ind w:left="0" w:firstLine="0"/>
      </w:pPr>
      <w:rPr>
        <w:rFonts w:eastAsia="仿宋_GB2312" w:hint="eastAsia"/>
        <w:b/>
        <w:i w:val="0"/>
        <w:sz w:val="28"/>
      </w:rPr>
    </w:lvl>
    <w:lvl w:ilvl="1">
      <w:start w:val="3"/>
      <w:numFmt w:val="chineseCountingThousand"/>
      <w:suff w:val="nothing"/>
      <w:lvlText w:val="第%2条  "/>
      <w:lvlJc w:val="left"/>
      <w:pPr>
        <w:ind w:left="0" w:firstLine="567"/>
      </w:pPr>
      <w:rPr>
        <w:rFonts w:eastAsia="仿宋_GB2312" w:hint="eastAsia"/>
        <w:sz w:val="28"/>
        <w:lang w:val="en-US"/>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0"/>
  </w:num>
  <w:num w:numId="2">
    <w:abstractNumId w:val="11"/>
  </w:num>
  <w:num w:numId="3">
    <w:abstractNumId w:val="13"/>
  </w:num>
  <w:num w:numId="4">
    <w:abstractNumId w:val="14"/>
  </w:num>
  <w:num w:numId="5">
    <w:abstractNumId w:val="12"/>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34"/>
    <w:rsid w:val="00002334"/>
    <w:rsid w:val="0007068F"/>
    <w:rsid w:val="000E5EA3"/>
    <w:rsid w:val="00101DC5"/>
    <w:rsid w:val="00142FA4"/>
    <w:rsid w:val="00197FD0"/>
    <w:rsid w:val="00206F4C"/>
    <w:rsid w:val="00257541"/>
    <w:rsid w:val="003A3F02"/>
    <w:rsid w:val="004605FA"/>
    <w:rsid w:val="004D5C63"/>
    <w:rsid w:val="0057799A"/>
    <w:rsid w:val="005C2A00"/>
    <w:rsid w:val="006416E5"/>
    <w:rsid w:val="006631C7"/>
    <w:rsid w:val="007073EE"/>
    <w:rsid w:val="008363DD"/>
    <w:rsid w:val="00871404"/>
    <w:rsid w:val="00876A91"/>
    <w:rsid w:val="008F58A8"/>
    <w:rsid w:val="00964BFC"/>
    <w:rsid w:val="0099252C"/>
    <w:rsid w:val="009B3085"/>
    <w:rsid w:val="00A81F6C"/>
    <w:rsid w:val="00C31015"/>
    <w:rsid w:val="00C73A69"/>
    <w:rsid w:val="00CB74B2"/>
    <w:rsid w:val="00D54E8E"/>
    <w:rsid w:val="00E01846"/>
    <w:rsid w:val="00E733F3"/>
    <w:rsid w:val="00EA4B6F"/>
    <w:rsid w:val="00F56491"/>
    <w:rsid w:val="00FA1139"/>
    <w:rsid w:val="00FF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47"/>
    <w:pPr>
      <w:widowControl w:val="0"/>
      <w:jc w:val="both"/>
    </w:pPr>
    <w:rPr>
      <w:rFonts w:ascii="Calibri" w:eastAsia="宋体" w:hAnsi="Calibri" w:cs="Times New Roman"/>
    </w:rPr>
  </w:style>
  <w:style w:type="paragraph" w:styleId="1">
    <w:name w:val="heading 1"/>
    <w:basedOn w:val="a"/>
    <w:next w:val="a"/>
    <w:link w:val="1Char"/>
    <w:uiPriority w:val="9"/>
    <w:qFormat/>
    <w:rsid w:val="00FF1D47"/>
    <w:pPr>
      <w:keepNext/>
      <w:keepLines/>
      <w:numPr>
        <w:numId w:val="3"/>
      </w:numPr>
      <w:spacing w:before="340" w:after="330" w:line="578" w:lineRule="auto"/>
      <w:outlineLvl w:val="0"/>
    </w:pPr>
    <w:rPr>
      <w:b/>
      <w:bCs/>
      <w:kern w:val="44"/>
      <w:sz w:val="44"/>
      <w:szCs w:val="44"/>
    </w:rPr>
  </w:style>
  <w:style w:type="paragraph" w:styleId="2">
    <w:name w:val="heading 2"/>
    <w:basedOn w:val="a"/>
    <w:next w:val="a"/>
    <w:link w:val="2Char"/>
    <w:uiPriority w:val="9"/>
    <w:qFormat/>
    <w:rsid w:val="00FF1D47"/>
    <w:pPr>
      <w:keepNext/>
      <w:keepLines/>
      <w:numPr>
        <w:ilvl w:val="1"/>
        <w:numId w:val="3"/>
      </w:numPr>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FF1D47"/>
    <w:pPr>
      <w:keepNext/>
      <w:keepLines/>
      <w:numPr>
        <w:ilvl w:val="2"/>
        <w:numId w:val="3"/>
      </w:numPr>
      <w:spacing w:before="260" w:after="260" w:line="416" w:lineRule="auto"/>
      <w:outlineLvl w:val="2"/>
    </w:pPr>
    <w:rPr>
      <w:b/>
      <w:bCs/>
      <w:kern w:val="0"/>
      <w:sz w:val="32"/>
      <w:szCs w:val="32"/>
    </w:rPr>
  </w:style>
  <w:style w:type="paragraph" w:styleId="4">
    <w:name w:val="heading 4"/>
    <w:basedOn w:val="a"/>
    <w:next w:val="a"/>
    <w:link w:val="4Char"/>
    <w:uiPriority w:val="9"/>
    <w:qFormat/>
    <w:rsid w:val="00FF1D47"/>
    <w:pPr>
      <w:keepNext/>
      <w:keepLines/>
      <w:numPr>
        <w:ilvl w:val="3"/>
        <w:numId w:val="3"/>
      </w:numPr>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qFormat/>
    <w:rsid w:val="00FF1D47"/>
    <w:pPr>
      <w:keepNext/>
      <w:keepLines/>
      <w:numPr>
        <w:ilvl w:val="4"/>
        <w:numId w:val="3"/>
      </w:numPr>
      <w:spacing w:before="280" w:after="290" w:line="376" w:lineRule="auto"/>
      <w:outlineLvl w:val="4"/>
    </w:pPr>
    <w:rPr>
      <w:b/>
      <w:bCs/>
      <w:kern w:val="0"/>
      <w:sz w:val="28"/>
      <w:szCs w:val="28"/>
    </w:rPr>
  </w:style>
  <w:style w:type="paragraph" w:styleId="6">
    <w:name w:val="heading 6"/>
    <w:basedOn w:val="a"/>
    <w:next w:val="a"/>
    <w:link w:val="6Char"/>
    <w:uiPriority w:val="9"/>
    <w:qFormat/>
    <w:rsid w:val="00FF1D47"/>
    <w:pPr>
      <w:keepNext/>
      <w:keepLines/>
      <w:numPr>
        <w:ilvl w:val="5"/>
        <w:numId w:val="3"/>
      </w:numPr>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qFormat/>
    <w:rsid w:val="00FF1D47"/>
    <w:pPr>
      <w:keepNext/>
      <w:keepLines/>
      <w:numPr>
        <w:ilvl w:val="6"/>
        <w:numId w:val="3"/>
      </w:numPr>
      <w:spacing w:before="240" w:after="64" w:line="320" w:lineRule="auto"/>
      <w:outlineLvl w:val="6"/>
    </w:pPr>
    <w:rPr>
      <w:b/>
      <w:bCs/>
      <w:kern w:val="0"/>
      <w:sz w:val="24"/>
      <w:szCs w:val="24"/>
    </w:rPr>
  </w:style>
  <w:style w:type="paragraph" w:styleId="8">
    <w:name w:val="heading 8"/>
    <w:basedOn w:val="a"/>
    <w:next w:val="a"/>
    <w:link w:val="8Char"/>
    <w:uiPriority w:val="9"/>
    <w:qFormat/>
    <w:rsid w:val="00FF1D47"/>
    <w:pPr>
      <w:keepNext/>
      <w:keepLines/>
      <w:numPr>
        <w:ilvl w:val="7"/>
        <w:numId w:val="3"/>
      </w:numPr>
      <w:spacing w:before="240" w:after="64" w:line="320" w:lineRule="auto"/>
      <w:outlineLvl w:val="7"/>
    </w:pPr>
    <w:rPr>
      <w:rFonts w:ascii="Cambria" w:hAnsi="Cambria"/>
      <w:kern w:val="0"/>
      <w:sz w:val="24"/>
      <w:szCs w:val="24"/>
    </w:rPr>
  </w:style>
  <w:style w:type="paragraph" w:styleId="9">
    <w:name w:val="heading 9"/>
    <w:basedOn w:val="a"/>
    <w:next w:val="a"/>
    <w:link w:val="9Char"/>
    <w:uiPriority w:val="9"/>
    <w:qFormat/>
    <w:rsid w:val="00FF1D47"/>
    <w:pPr>
      <w:keepNext/>
      <w:keepLines/>
      <w:numPr>
        <w:ilvl w:val="8"/>
        <w:numId w:val="3"/>
      </w:numPr>
      <w:spacing w:before="240" w:after="64" w:line="320"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D47"/>
    <w:rPr>
      <w:sz w:val="18"/>
      <w:szCs w:val="18"/>
    </w:rPr>
  </w:style>
  <w:style w:type="paragraph" w:styleId="a4">
    <w:name w:val="footer"/>
    <w:basedOn w:val="a"/>
    <w:link w:val="Char0"/>
    <w:uiPriority w:val="99"/>
    <w:unhideWhenUsed/>
    <w:rsid w:val="00FF1D47"/>
    <w:pPr>
      <w:tabs>
        <w:tab w:val="center" w:pos="4153"/>
        <w:tab w:val="right" w:pos="8306"/>
      </w:tabs>
      <w:snapToGrid w:val="0"/>
      <w:jc w:val="left"/>
    </w:pPr>
    <w:rPr>
      <w:sz w:val="18"/>
      <w:szCs w:val="18"/>
    </w:rPr>
  </w:style>
  <w:style w:type="character" w:customStyle="1" w:styleId="Char0">
    <w:name w:val="页脚 Char"/>
    <w:basedOn w:val="a0"/>
    <w:link w:val="a4"/>
    <w:uiPriority w:val="99"/>
    <w:rsid w:val="00FF1D47"/>
    <w:rPr>
      <w:sz w:val="18"/>
      <w:szCs w:val="18"/>
    </w:rPr>
  </w:style>
  <w:style w:type="character" w:customStyle="1" w:styleId="1Char">
    <w:name w:val="标题 1 Char"/>
    <w:basedOn w:val="a0"/>
    <w:link w:val="1"/>
    <w:uiPriority w:val="9"/>
    <w:rsid w:val="00FF1D47"/>
    <w:rPr>
      <w:rFonts w:ascii="Calibri" w:eastAsia="宋体" w:hAnsi="Calibri" w:cs="Times New Roman"/>
      <w:b/>
      <w:bCs/>
      <w:kern w:val="44"/>
      <w:sz w:val="44"/>
      <w:szCs w:val="44"/>
    </w:rPr>
  </w:style>
  <w:style w:type="character" w:customStyle="1" w:styleId="2Char">
    <w:name w:val="标题 2 Char"/>
    <w:basedOn w:val="a0"/>
    <w:link w:val="2"/>
    <w:uiPriority w:val="9"/>
    <w:rsid w:val="00FF1D47"/>
    <w:rPr>
      <w:rFonts w:ascii="Cambria" w:eastAsia="宋体" w:hAnsi="Cambria" w:cs="Times New Roman"/>
      <w:b/>
      <w:bCs/>
      <w:kern w:val="0"/>
      <w:sz w:val="32"/>
      <w:szCs w:val="32"/>
    </w:rPr>
  </w:style>
  <w:style w:type="character" w:customStyle="1" w:styleId="3Char">
    <w:name w:val="标题 3 Char"/>
    <w:basedOn w:val="a0"/>
    <w:link w:val="3"/>
    <w:uiPriority w:val="9"/>
    <w:rsid w:val="00FF1D47"/>
    <w:rPr>
      <w:rFonts w:ascii="Calibri" w:eastAsia="宋体" w:hAnsi="Calibri" w:cs="Times New Roman"/>
      <w:b/>
      <w:bCs/>
      <w:kern w:val="0"/>
      <w:sz w:val="32"/>
      <w:szCs w:val="32"/>
    </w:rPr>
  </w:style>
  <w:style w:type="character" w:customStyle="1" w:styleId="4Char">
    <w:name w:val="标题 4 Char"/>
    <w:basedOn w:val="a0"/>
    <w:link w:val="4"/>
    <w:uiPriority w:val="9"/>
    <w:rsid w:val="00FF1D47"/>
    <w:rPr>
      <w:rFonts w:ascii="Cambria" w:eastAsia="宋体" w:hAnsi="Cambria" w:cs="Times New Roman"/>
      <w:b/>
      <w:bCs/>
      <w:kern w:val="0"/>
      <w:sz w:val="28"/>
      <w:szCs w:val="28"/>
    </w:rPr>
  </w:style>
  <w:style w:type="character" w:customStyle="1" w:styleId="5Char">
    <w:name w:val="标题 5 Char"/>
    <w:basedOn w:val="a0"/>
    <w:link w:val="5"/>
    <w:uiPriority w:val="9"/>
    <w:rsid w:val="00FF1D47"/>
    <w:rPr>
      <w:rFonts w:ascii="Calibri" w:eastAsia="宋体" w:hAnsi="Calibri" w:cs="Times New Roman"/>
      <w:b/>
      <w:bCs/>
      <w:kern w:val="0"/>
      <w:sz w:val="28"/>
      <w:szCs w:val="28"/>
    </w:rPr>
  </w:style>
  <w:style w:type="character" w:customStyle="1" w:styleId="6Char">
    <w:name w:val="标题 6 Char"/>
    <w:basedOn w:val="a0"/>
    <w:link w:val="6"/>
    <w:uiPriority w:val="9"/>
    <w:rsid w:val="00FF1D47"/>
    <w:rPr>
      <w:rFonts w:ascii="Cambria" w:eastAsia="宋体" w:hAnsi="Cambria" w:cs="Times New Roman"/>
      <w:b/>
      <w:bCs/>
      <w:kern w:val="0"/>
      <w:sz w:val="24"/>
      <w:szCs w:val="24"/>
    </w:rPr>
  </w:style>
  <w:style w:type="character" w:customStyle="1" w:styleId="7Char">
    <w:name w:val="标题 7 Char"/>
    <w:basedOn w:val="a0"/>
    <w:link w:val="7"/>
    <w:uiPriority w:val="9"/>
    <w:rsid w:val="00FF1D47"/>
    <w:rPr>
      <w:rFonts w:ascii="Calibri" w:eastAsia="宋体" w:hAnsi="Calibri" w:cs="Times New Roman"/>
      <w:b/>
      <w:bCs/>
      <w:kern w:val="0"/>
      <w:sz w:val="24"/>
      <w:szCs w:val="24"/>
    </w:rPr>
  </w:style>
  <w:style w:type="character" w:customStyle="1" w:styleId="8Char">
    <w:name w:val="标题 8 Char"/>
    <w:basedOn w:val="a0"/>
    <w:link w:val="8"/>
    <w:uiPriority w:val="9"/>
    <w:rsid w:val="00FF1D47"/>
    <w:rPr>
      <w:rFonts w:ascii="Cambria" w:eastAsia="宋体" w:hAnsi="Cambria" w:cs="Times New Roman"/>
      <w:kern w:val="0"/>
      <w:sz w:val="24"/>
      <w:szCs w:val="24"/>
    </w:rPr>
  </w:style>
  <w:style w:type="character" w:customStyle="1" w:styleId="9Char">
    <w:name w:val="标题 9 Char"/>
    <w:basedOn w:val="a0"/>
    <w:link w:val="9"/>
    <w:uiPriority w:val="9"/>
    <w:rsid w:val="00FF1D47"/>
    <w:rPr>
      <w:rFonts w:ascii="Cambria" w:eastAsia="宋体" w:hAnsi="Cambria" w:cs="Times New Roman"/>
      <w:kern w:val="0"/>
      <w:sz w:val="20"/>
      <w:szCs w:val="21"/>
    </w:rPr>
  </w:style>
  <w:style w:type="paragraph" w:styleId="a5">
    <w:name w:val="annotation text"/>
    <w:basedOn w:val="a"/>
    <w:link w:val="Char1"/>
    <w:uiPriority w:val="99"/>
    <w:unhideWhenUsed/>
    <w:rsid w:val="00FF1D47"/>
    <w:pPr>
      <w:jc w:val="left"/>
    </w:pPr>
    <w:rPr>
      <w:rFonts w:ascii="Times New Roman" w:hAnsi="Times New Roman"/>
      <w:kern w:val="0"/>
      <w:sz w:val="20"/>
      <w:szCs w:val="24"/>
    </w:rPr>
  </w:style>
  <w:style w:type="character" w:customStyle="1" w:styleId="Char1">
    <w:name w:val="批注文字 Char"/>
    <w:basedOn w:val="a0"/>
    <w:link w:val="a5"/>
    <w:uiPriority w:val="99"/>
    <w:rsid w:val="00FF1D47"/>
    <w:rPr>
      <w:rFonts w:ascii="Times New Roman" w:eastAsia="宋体" w:hAnsi="Times New Roman" w:cs="Times New Roman"/>
      <w:kern w:val="0"/>
      <w:sz w:val="20"/>
      <w:szCs w:val="24"/>
    </w:rPr>
  </w:style>
  <w:style w:type="character" w:styleId="a6">
    <w:name w:val="annotation reference"/>
    <w:uiPriority w:val="99"/>
    <w:semiHidden/>
    <w:unhideWhenUsed/>
    <w:rsid w:val="00FF1D47"/>
    <w:rPr>
      <w:sz w:val="21"/>
      <w:szCs w:val="21"/>
    </w:rPr>
  </w:style>
  <w:style w:type="paragraph" w:styleId="a7">
    <w:name w:val="Balloon Text"/>
    <w:basedOn w:val="a"/>
    <w:link w:val="Char2"/>
    <w:uiPriority w:val="99"/>
    <w:semiHidden/>
    <w:unhideWhenUsed/>
    <w:rsid w:val="00FF1D47"/>
    <w:rPr>
      <w:kern w:val="0"/>
      <w:sz w:val="18"/>
      <w:szCs w:val="18"/>
    </w:rPr>
  </w:style>
  <w:style w:type="character" w:customStyle="1" w:styleId="Char2">
    <w:name w:val="批注框文本 Char"/>
    <w:basedOn w:val="a0"/>
    <w:link w:val="a7"/>
    <w:uiPriority w:val="99"/>
    <w:semiHidden/>
    <w:rsid w:val="00FF1D47"/>
    <w:rPr>
      <w:rFonts w:ascii="Calibri" w:eastAsia="宋体" w:hAnsi="Calibri" w:cs="Times New Roman"/>
      <w:kern w:val="0"/>
      <w:sz w:val="18"/>
      <w:szCs w:val="18"/>
    </w:rPr>
  </w:style>
  <w:style w:type="paragraph" w:styleId="a8">
    <w:name w:val="List Paragraph"/>
    <w:basedOn w:val="a"/>
    <w:uiPriority w:val="34"/>
    <w:qFormat/>
    <w:rsid w:val="00FF1D47"/>
    <w:pPr>
      <w:ind w:firstLineChars="200" w:firstLine="420"/>
    </w:pPr>
  </w:style>
  <w:style w:type="paragraph" w:styleId="a9">
    <w:name w:val="annotation subject"/>
    <w:basedOn w:val="a5"/>
    <w:next w:val="a5"/>
    <w:link w:val="Char3"/>
    <w:semiHidden/>
    <w:rsid w:val="00FF1D47"/>
    <w:rPr>
      <w:b/>
      <w:bCs/>
    </w:rPr>
  </w:style>
  <w:style w:type="character" w:customStyle="1" w:styleId="Char3">
    <w:name w:val="批注主题 Char"/>
    <w:basedOn w:val="Char1"/>
    <w:link w:val="a9"/>
    <w:semiHidden/>
    <w:rsid w:val="00FF1D47"/>
    <w:rPr>
      <w:rFonts w:ascii="Times New Roman" w:eastAsia="宋体" w:hAnsi="Times New Roman" w:cs="Times New Roman"/>
      <w:b/>
      <w:bCs/>
      <w:kern w:val="0"/>
      <w:sz w:val="20"/>
      <w:szCs w:val="24"/>
    </w:rPr>
  </w:style>
  <w:style w:type="paragraph" w:styleId="aa">
    <w:name w:val="Revision"/>
    <w:hidden/>
    <w:uiPriority w:val="99"/>
    <w:semiHidden/>
    <w:rsid w:val="00FF1D47"/>
    <w:rPr>
      <w:rFonts w:ascii="Calibri" w:eastAsia="宋体" w:hAnsi="Calibri" w:cs="Times New Roman"/>
    </w:rPr>
  </w:style>
  <w:style w:type="character" w:styleId="ab">
    <w:name w:val="Strong"/>
    <w:qFormat/>
    <w:rsid w:val="00FF1D47"/>
    <w:rPr>
      <w:b/>
      <w:bCs/>
    </w:rPr>
  </w:style>
  <w:style w:type="paragraph" w:styleId="ac">
    <w:name w:val="Document Map"/>
    <w:basedOn w:val="a"/>
    <w:link w:val="Char4"/>
    <w:unhideWhenUsed/>
    <w:qFormat/>
    <w:rsid w:val="00FF1D47"/>
    <w:pPr>
      <w:ind w:firstLineChars="200" w:firstLine="200"/>
    </w:pPr>
    <w:rPr>
      <w:rFonts w:ascii="宋体" w:hAnsi="Times New Roman"/>
      <w:sz w:val="18"/>
      <w:szCs w:val="18"/>
    </w:rPr>
  </w:style>
  <w:style w:type="character" w:customStyle="1" w:styleId="Char4">
    <w:name w:val="文档结构图 Char"/>
    <w:basedOn w:val="a0"/>
    <w:link w:val="ac"/>
    <w:qFormat/>
    <w:rsid w:val="00FF1D47"/>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47"/>
    <w:pPr>
      <w:widowControl w:val="0"/>
      <w:jc w:val="both"/>
    </w:pPr>
    <w:rPr>
      <w:rFonts w:ascii="Calibri" w:eastAsia="宋体" w:hAnsi="Calibri" w:cs="Times New Roman"/>
    </w:rPr>
  </w:style>
  <w:style w:type="paragraph" w:styleId="1">
    <w:name w:val="heading 1"/>
    <w:basedOn w:val="a"/>
    <w:next w:val="a"/>
    <w:link w:val="1Char"/>
    <w:uiPriority w:val="9"/>
    <w:qFormat/>
    <w:rsid w:val="00FF1D47"/>
    <w:pPr>
      <w:keepNext/>
      <w:keepLines/>
      <w:numPr>
        <w:numId w:val="3"/>
      </w:numPr>
      <w:spacing w:before="340" w:after="330" w:line="578" w:lineRule="auto"/>
      <w:outlineLvl w:val="0"/>
    </w:pPr>
    <w:rPr>
      <w:b/>
      <w:bCs/>
      <w:kern w:val="44"/>
      <w:sz w:val="44"/>
      <w:szCs w:val="44"/>
    </w:rPr>
  </w:style>
  <w:style w:type="paragraph" w:styleId="2">
    <w:name w:val="heading 2"/>
    <w:basedOn w:val="a"/>
    <w:next w:val="a"/>
    <w:link w:val="2Char"/>
    <w:uiPriority w:val="9"/>
    <w:qFormat/>
    <w:rsid w:val="00FF1D47"/>
    <w:pPr>
      <w:keepNext/>
      <w:keepLines/>
      <w:numPr>
        <w:ilvl w:val="1"/>
        <w:numId w:val="3"/>
      </w:numPr>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FF1D47"/>
    <w:pPr>
      <w:keepNext/>
      <w:keepLines/>
      <w:numPr>
        <w:ilvl w:val="2"/>
        <w:numId w:val="3"/>
      </w:numPr>
      <w:spacing w:before="260" w:after="260" w:line="416" w:lineRule="auto"/>
      <w:outlineLvl w:val="2"/>
    </w:pPr>
    <w:rPr>
      <w:b/>
      <w:bCs/>
      <w:kern w:val="0"/>
      <w:sz w:val="32"/>
      <w:szCs w:val="32"/>
    </w:rPr>
  </w:style>
  <w:style w:type="paragraph" w:styleId="4">
    <w:name w:val="heading 4"/>
    <w:basedOn w:val="a"/>
    <w:next w:val="a"/>
    <w:link w:val="4Char"/>
    <w:uiPriority w:val="9"/>
    <w:qFormat/>
    <w:rsid w:val="00FF1D47"/>
    <w:pPr>
      <w:keepNext/>
      <w:keepLines/>
      <w:numPr>
        <w:ilvl w:val="3"/>
        <w:numId w:val="3"/>
      </w:numPr>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qFormat/>
    <w:rsid w:val="00FF1D47"/>
    <w:pPr>
      <w:keepNext/>
      <w:keepLines/>
      <w:numPr>
        <w:ilvl w:val="4"/>
        <w:numId w:val="3"/>
      </w:numPr>
      <w:spacing w:before="280" w:after="290" w:line="376" w:lineRule="auto"/>
      <w:outlineLvl w:val="4"/>
    </w:pPr>
    <w:rPr>
      <w:b/>
      <w:bCs/>
      <w:kern w:val="0"/>
      <w:sz w:val="28"/>
      <w:szCs w:val="28"/>
    </w:rPr>
  </w:style>
  <w:style w:type="paragraph" w:styleId="6">
    <w:name w:val="heading 6"/>
    <w:basedOn w:val="a"/>
    <w:next w:val="a"/>
    <w:link w:val="6Char"/>
    <w:uiPriority w:val="9"/>
    <w:qFormat/>
    <w:rsid w:val="00FF1D47"/>
    <w:pPr>
      <w:keepNext/>
      <w:keepLines/>
      <w:numPr>
        <w:ilvl w:val="5"/>
        <w:numId w:val="3"/>
      </w:numPr>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qFormat/>
    <w:rsid w:val="00FF1D47"/>
    <w:pPr>
      <w:keepNext/>
      <w:keepLines/>
      <w:numPr>
        <w:ilvl w:val="6"/>
        <w:numId w:val="3"/>
      </w:numPr>
      <w:spacing w:before="240" w:after="64" w:line="320" w:lineRule="auto"/>
      <w:outlineLvl w:val="6"/>
    </w:pPr>
    <w:rPr>
      <w:b/>
      <w:bCs/>
      <w:kern w:val="0"/>
      <w:sz w:val="24"/>
      <w:szCs w:val="24"/>
    </w:rPr>
  </w:style>
  <w:style w:type="paragraph" w:styleId="8">
    <w:name w:val="heading 8"/>
    <w:basedOn w:val="a"/>
    <w:next w:val="a"/>
    <w:link w:val="8Char"/>
    <w:uiPriority w:val="9"/>
    <w:qFormat/>
    <w:rsid w:val="00FF1D47"/>
    <w:pPr>
      <w:keepNext/>
      <w:keepLines/>
      <w:numPr>
        <w:ilvl w:val="7"/>
        <w:numId w:val="3"/>
      </w:numPr>
      <w:spacing w:before="240" w:after="64" w:line="320" w:lineRule="auto"/>
      <w:outlineLvl w:val="7"/>
    </w:pPr>
    <w:rPr>
      <w:rFonts w:ascii="Cambria" w:hAnsi="Cambria"/>
      <w:kern w:val="0"/>
      <w:sz w:val="24"/>
      <w:szCs w:val="24"/>
    </w:rPr>
  </w:style>
  <w:style w:type="paragraph" w:styleId="9">
    <w:name w:val="heading 9"/>
    <w:basedOn w:val="a"/>
    <w:next w:val="a"/>
    <w:link w:val="9Char"/>
    <w:uiPriority w:val="9"/>
    <w:qFormat/>
    <w:rsid w:val="00FF1D47"/>
    <w:pPr>
      <w:keepNext/>
      <w:keepLines/>
      <w:numPr>
        <w:ilvl w:val="8"/>
        <w:numId w:val="3"/>
      </w:numPr>
      <w:spacing w:before="240" w:after="64" w:line="320"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D47"/>
    <w:rPr>
      <w:sz w:val="18"/>
      <w:szCs w:val="18"/>
    </w:rPr>
  </w:style>
  <w:style w:type="paragraph" w:styleId="a4">
    <w:name w:val="footer"/>
    <w:basedOn w:val="a"/>
    <w:link w:val="Char0"/>
    <w:uiPriority w:val="99"/>
    <w:unhideWhenUsed/>
    <w:rsid w:val="00FF1D47"/>
    <w:pPr>
      <w:tabs>
        <w:tab w:val="center" w:pos="4153"/>
        <w:tab w:val="right" w:pos="8306"/>
      </w:tabs>
      <w:snapToGrid w:val="0"/>
      <w:jc w:val="left"/>
    </w:pPr>
    <w:rPr>
      <w:sz w:val="18"/>
      <w:szCs w:val="18"/>
    </w:rPr>
  </w:style>
  <w:style w:type="character" w:customStyle="1" w:styleId="Char0">
    <w:name w:val="页脚 Char"/>
    <w:basedOn w:val="a0"/>
    <w:link w:val="a4"/>
    <w:uiPriority w:val="99"/>
    <w:rsid w:val="00FF1D47"/>
    <w:rPr>
      <w:sz w:val="18"/>
      <w:szCs w:val="18"/>
    </w:rPr>
  </w:style>
  <w:style w:type="character" w:customStyle="1" w:styleId="1Char">
    <w:name w:val="标题 1 Char"/>
    <w:basedOn w:val="a0"/>
    <w:link w:val="1"/>
    <w:uiPriority w:val="9"/>
    <w:rsid w:val="00FF1D47"/>
    <w:rPr>
      <w:rFonts w:ascii="Calibri" w:eastAsia="宋体" w:hAnsi="Calibri" w:cs="Times New Roman"/>
      <w:b/>
      <w:bCs/>
      <w:kern w:val="44"/>
      <w:sz w:val="44"/>
      <w:szCs w:val="44"/>
    </w:rPr>
  </w:style>
  <w:style w:type="character" w:customStyle="1" w:styleId="2Char">
    <w:name w:val="标题 2 Char"/>
    <w:basedOn w:val="a0"/>
    <w:link w:val="2"/>
    <w:uiPriority w:val="9"/>
    <w:rsid w:val="00FF1D47"/>
    <w:rPr>
      <w:rFonts w:ascii="Cambria" w:eastAsia="宋体" w:hAnsi="Cambria" w:cs="Times New Roman"/>
      <w:b/>
      <w:bCs/>
      <w:kern w:val="0"/>
      <w:sz w:val="32"/>
      <w:szCs w:val="32"/>
    </w:rPr>
  </w:style>
  <w:style w:type="character" w:customStyle="1" w:styleId="3Char">
    <w:name w:val="标题 3 Char"/>
    <w:basedOn w:val="a0"/>
    <w:link w:val="3"/>
    <w:uiPriority w:val="9"/>
    <w:rsid w:val="00FF1D47"/>
    <w:rPr>
      <w:rFonts w:ascii="Calibri" w:eastAsia="宋体" w:hAnsi="Calibri" w:cs="Times New Roman"/>
      <w:b/>
      <w:bCs/>
      <w:kern w:val="0"/>
      <w:sz w:val="32"/>
      <w:szCs w:val="32"/>
    </w:rPr>
  </w:style>
  <w:style w:type="character" w:customStyle="1" w:styleId="4Char">
    <w:name w:val="标题 4 Char"/>
    <w:basedOn w:val="a0"/>
    <w:link w:val="4"/>
    <w:uiPriority w:val="9"/>
    <w:rsid w:val="00FF1D47"/>
    <w:rPr>
      <w:rFonts w:ascii="Cambria" w:eastAsia="宋体" w:hAnsi="Cambria" w:cs="Times New Roman"/>
      <w:b/>
      <w:bCs/>
      <w:kern w:val="0"/>
      <w:sz w:val="28"/>
      <w:szCs w:val="28"/>
    </w:rPr>
  </w:style>
  <w:style w:type="character" w:customStyle="1" w:styleId="5Char">
    <w:name w:val="标题 5 Char"/>
    <w:basedOn w:val="a0"/>
    <w:link w:val="5"/>
    <w:uiPriority w:val="9"/>
    <w:rsid w:val="00FF1D47"/>
    <w:rPr>
      <w:rFonts w:ascii="Calibri" w:eastAsia="宋体" w:hAnsi="Calibri" w:cs="Times New Roman"/>
      <w:b/>
      <w:bCs/>
      <w:kern w:val="0"/>
      <w:sz w:val="28"/>
      <w:szCs w:val="28"/>
    </w:rPr>
  </w:style>
  <w:style w:type="character" w:customStyle="1" w:styleId="6Char">
    <w:name w:val="标题 6 Char"/>
    <w:basedOn w:val="a0"/>
    <w:link w:val="6"/>
    <w:uiPriority w:val="9"/>
    <w:rsid w:val="00FF1D47"/>
    <w:rPr>
      <w:rFonts w:ascii="Cambria" w:eastAsia="宋体" w:hAnsi="Cambria" w:cs="Times New Roman"/>
      <w:b/>
      <w:bCs/>
      <w:kern w:val="0"/>
      <w:sz w:val="24"/>
      <w:szCs w:val="24"/>
    </w:rPr>
  </w:style>
  <w:style w:type="character" w:customStyle="1" w:styleId="7Char">
    <w:name w:val="标题 7 Char"/>
    <w:basedOn w:val="a0"/>
    <w:link w:val="7"/>
    <w:uiPriority w:val="9"/>
    <w:rsid w:val="00FF1D47"/>
    <w:rPr>
      <w:rFonts w:ascii="Calibri" w:eastAsia="宋体" w:hAnsi="Calibri" w:cs="Times New Roman"/>
      <w:b/>
      <w:bCs/>
      <w:kern w:val="0"/>
      <w:sz w:val="24"/>
      <w:szCs w:val="24"/>
    </w:rPr>
  </w:style>
  <w:style w:type="character" w:customStyle="1" w:styleId="8Char">
    <w:name w:val="标题 8 Char"/>
    <w:basedOn w:val="a0"/>
    <w:link w:val="8"/>
    <w:uiPriority w:val="9"/>
    <w:rsid w:val="00FF1D47"/>
    <w:rPr>
      <w:rFonts w:ascii="Cambria" w:eastAsia="宋体" w:hAnsi="Cambria" w:cs="Times New Roman"/>
      <w:kern w:val="0"/>
      <w:sz w:val="24"/>
      <w:szCs w:val="24"/>
    </w:rPr>
  </w:style>
  <w:style w:type="character" w:customStyle="1" w:styleId="9Char">
    <w:name w:val="标题 9 Char"/>
    <w:basedOn w:val="a0"/>
    <w:link w:val="9"/>
    <w:uiPriority w:val="9"/>
    <w:rsid w:val="00FF1D47"/>
    <w:rPr>
      <w:rFonts w:ascii="Cambria" w:eastAsia="宋体" w:hAnsi="Cambria" w:cs="Times New Roman"/>
      <w:kern w:val="0"/>
      <w:sz w:val="20"/>
      <w:szCs w:val="21"/>
    </w:rPr>
  </w:style>
  <w:style w:type="paragraph" w:styleId="a5">
    <w:name w:val="annotation text"/>
    <w:basedOn w:val="a"/>
    <w:link w:val="Char1"/>
    <w:uiPriority w:val="99"/>
    <w:unhideWhenUsed/>
    <w:rsid w:val="00FF1D47"/>
    <w:pPr>
      <w:jc w:val="left"/>
    </w:pPr>
    <w:rPr>
      <w:rFonts w:ascii="Times New Roman" w:hAnsi="Times New Roman"/>
      <w:kern w:val="0"/>
      <w:sz w:val="20"/>
      <w:szCs w:val="24"/>
    </w:rPr>
  </w:style>
  <w:style w:type="character" w:customStyle="1" w:styleId="Char1">
    <w:name w:val="批注文字 Char"/>
    <w:basedOn w:val="a0"/>
    <w:link w:val="a5"/>
    <w:uiPriority w:val="99"/>
    <w:rsid w:val="00FF1D47"/>
    <w:rPr>
      <w:rFonts w:ascii="Times New Roman" w:eastAsia="宋体" w:hAnsi="Times New Roman" w:cs="Times New Roman"/>
      <w:kern w:val="0"/>
      <w:sz w:val="20"/>
      <w:szCs w:val="24"/>
    </w:rPr>
  </w:style>
  <w:style w:type="character" w:styleId="a6">
    <w:name w:val="annotation reference"/>
    <w:uiPriority w:val="99"/>
    <w:semiHidden/>
    <w:unhideWhenUsed/>
    <w:rsid w:val="00FF1D47"/>
    <w:rPr>
      <w:sz w:val="21"/>
      <w:szCs w:val="21"/>
    </w:rPr>
  </w:style>
  <w:style w:type="paragraph" w:styleId="a7">
    <w:name w:val="Balloon Text"/>
    <w:basedOn w:val="a"/>
    <w:link w:val="Char2"/>
    <w:uiPriority w:val="99"/>
    <w:semiHidden/>
    <w:unhideWhenUsed/>
    <w:rsid w:val="00FF1D47"/>
    <w:rPr>
      <w:kern w:val="0"/>
      <w:sz w:val="18"/>
      <w:szCs w:val="18"/>
    </w:rPr>
  </w:style>
  <w:style w:type="character" w:customStyle="1" w:styleId="Char2">
    <w:name w:val="批注框文本 Char"/>
    <w:basedOn w:val="a0"/>
    <w:link w:val="a7"/>
    <w:uiPriority w:val="99"/>
    <w:semiHidden/>
    <w:rsid w:val="00FF1D47"/>
    <w:rPr>
      <w:rFonts w:ascii="Calibri" w:eastAsia="宋体" w:hAnsi="Calibri" w:cs="Times New Roman"/>
      <w:kern w:val="0"/>
      <w:sz w:val="18"/>
      <w:szCs w:val="18"/>
    </w:rPr>
  </w:style>
  <w:style w:type="paragraph" w:styleId="a8">
    <w:name w:val="List Paragraph"/>
    <w:basedOn w:val="a"/>
    <w:uiPriority w:val="34"/>
    <w:qFormat/>
    <w:rsid w:val="00FF1D47"/>
    <w:pPr>
      <w:ind w:firstLineChars="200" w:firstLine="420"/>
    </w:pPr>
  </w:style>
  <w:style w:type="paragraph" w:styleId="a9">
    <w:name w:val="annotation subject"/>
    <w:basedOn w:val="a5"/>
    <w:next w:val="a5"/>
    <w:link w:val="Char3"/>
    <w:semiHidden/>
    <w:rsid w:val="00FF1D47"/>
    <w:rPr>
      <w:b/>
      <w:bCs/>
    </w:rPr>
  </w:style>
  <w:style w:type="character" w:customStyle="1" w:styleId="Char3">
    <w:name w:val="批注主题 Char"/>
    <w:basedOn w:val="Char1"/>
    <w:link w:val="a9"/>
    <w:semiHidden/>
    <w:rsid w:val="00FF1D47"/>
    <w:rPr>
      <w:rFonts w:ascii="Times New Roman" w:eastAsia="宋体" w:hAnsi="Times New Roman" w:cs="Times New Roman"/>
      <w:b/>
      <w:bCs/>
      <w:kern w:val="0"/>
      <w:sz w:val="20"/>
      <w:szCs w:val="24"/>
    </w:rPr>
  </w:style>
  <w:style w:type="paragraph" w:styleId="aa">
    <w:name w:val="Revision"/>
    <w:hidden/>
    <w:uiPriority w:val="99"/>
    <w:semiHidden/>
    <w:rsid w:val="00FF1D47"/>
    <w:rPr>
      <w:rFonts w:ascii="Calibri" w:eastAsia="宋体" w:hAnsi="Calibri" w:cs="Times New Roman"/>
    </w:rPr>
  </w:style>
  <w:style w:type="character" w:styleId="ab">
    <w:name w:val="Strong"/>
    <w:qFormat/>
    <w:rsid w:val="00FF1D47"/>
    <w:rPr>
      <w:b/>
      <w:bCs/>
    </w:rPr>
  </w:style>
  <w:style w:type="paragraph" w:styleId="ac">
    <w:name w:val="Document Map"/>
    <w:basedOn w:val="a"/>
    <w:link w:val="Char4"/>
    <w:unhideWhenUsed/>
    <w:qFormat/>
    <w:rsid w:val="00FF1D47"/>
    <w:pPr>
      <w:ind w:firstLineChars="200" w:firstLine="200"/>
    </w:pPr>
    <w:rPr>
      <w:rFonts w:ascii="宋体" w:hAnsi="Times New Roman"/>
      <w:sz w:val="18"/>
      <w:szCs w:val="18"/>
    </w:rPr>
  </w:style>
  <w:style w:type="character" w:customStyle="1" w:styleId="Char4">
    <w:name w:val="文档结构图 Char"/>
    <w:basedOn w:val="a0"/>
    <w:link w:val="ac"/>
    <w:qFormat/>
    <w:rsid w:val="00FF1D47"/>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3582</Words>
  <Characters>20418</Characters>
  <Application>Microsoft Office Word</Application>
  <DocSecurity>0</DocSecurity>
  <Lines>170</Lines>
  <Paragraphs>47</Paragraphs>
  <ScaleCrop>false</ScaleCrop>
  <Company>Microsoft</Company>
  <LinksUpToDate>false</LinksUpToDate>
  <CharactersWithSpaces>23953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万正安</dc:creator>
  <cp:keywords/>
  <dc:description/>
  <cp:lastModifiedBy>万正安</cp:lastModifiedBy>
  <cp:revision>2</cp:revision>
  <dcterms:created xsi:type="dcterms:W3CDTF">2018-07-10T03:21:00Z</dcterms:created>
  <dcterms:modified xsi:type="dcterms:W3CDTF">2018-07-10T03:22:00Z</dcterms:modified>
</cp:coreProperties>
</file>