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A24DC">
      <w:pPr>
        <w:pStyle w:val="12"/>
        <w:keepNext w:val="0"/>
        <w:keepLines w:val="0"/>
        <w:pageBreakBefore w:val="0"/>
        <w:widowControl w:val="0"/>
        <w:kinsoku/>
        <w:wordWrap/>
        <w:overflowPunct/>
        <w:topLinePunct w:val="0"/>
        <w:autoSpaceDE/>
        <w:autoSpaceDN/>
        <w:bidi w:val="0"/>
        <w:adjustRightInd/>
        <w:snapToGrid/>
        <w:spacing w:line="360" w:lineRule="auto"/>
        <w:ind w:left="2069" w:right="159" w:hanging="2024"/>
        <w:jc w:val="center"/>
        <w:textAlignment w:val="auto"/>
        <w:rPr>
          <w:rStyle w:val="11"/>
          <w:rFonts w:hint="eastAsia" w:ascii="宋体" w:hAnsi="宋体" w:eastAsia="宋体" w:cs="宋体"/>
          <w:b/>
          <w:bCs/>
          <w:color w:val="auto"/>
          <w:spacing w:val="1"/>
          <w:sz w:val="28"/>
          <w:szCs w:val="28"/>
        </w:rPr>
      </w:pPr>
      <w:r>
        <w:rPr>
          <w:rStyle w:val="11"/>
          <w:rFonts w:hint="eastAsia" w:ascii="宋体" w:hAnsi="宋体" w:eastAsia="宋体" w:cs="宋体"/>
          <w:b/>
          <w:bCs/>
          <w:color w:val="auto"/>
          <w:spacing w:val="8"/>
          <w:sz w:val="28"/>
          <w:szCs w:val="28"/>
          <w:lang w:eastAsia="zh-CN"/>
        </w:rPr>
        <w:t>湖南省邵阳至怀化高速公路安江西互通工程</w:t>
      </w:r>
    </w:p>
    <w:p w14:paraId="5778056B">
      <w:pPr>
        <w:pStyle w:val="12"/>
        <w:keepNext w:val="0"/>
        <w:keepLines w:val="0"/>
        <w:pageBreakBefore w:val="0"/>
        <w:widowControl w:val="0"/>
        <w:kinsoku/>
        <w:wordWrap/>
        <w:overflowPunct/>
        <w:topLinePunct w:val="0"/>
        <w:autoSpaceDE/>
        <w:autoSpaceDN/>
        <w:bidi w:val="0"/>
        <w:adjustRightInd/>
        <w:snapToGrid/>
        <w:spacing w:line="360" w:lineRule="auto"/>
        <w:ind w:left="2069" w:right="159" w:hanging="2024"/>
        <w:jc w:val="center"/>
        <w:textAlignment w:val="auto"/>
        <w:rPr>
          <w:rStyle w:val="11"/>
          <w:rFonts w:hint="eastAsia" w:ascii="宋体" w:hAnsi="宋体" w:eastAsia="宋体" w:cs="宋体"/>
          <w:color w:val="auto"/>
          <w:sz w:val="28"/>
          <w:szCs w:val="28"/>
        </w:rPr>
      </w:pPr>
      <w:r>
        <w:rPr>
          <w:rStyle w:val="11"/>
          <w:rFonts w:hint="eastAsia" w:ascii="宋体" w:hAnsi="宋体" w:eastAsia="宋体" w:cs="宋体"/>
          <w:b/>
          <w:bCs/>
          <w:color w:val="auto"/>
          <w:spacing w:val="1"/>
          <w:sz w:val="28"/>
          <w:szCs w:val="28"/>
          <w:lang w:val="en-US" w:eastAsia="zh-CN"/>
        </w:rPr>
        <w:t>SHAJX001</w:t>
      </w:r>
      <w:r>
        <w:rPr>
          <w:rStyle w:val="11"/>
          <w:rFonts w:hint="eastAsia" w:ascii="宋体" w:hAnsi="宋体" w:eastAsia="宋体" w:cs="宋体"/>
          <w:b/>
          <w:bCs/>
          <w:color w:val="auto"/>
          <w:spacing w:val="1"/>
          <w:sz w:val="28"/>
          <w:szCs w:val="28"/>
        </w:rPr>
        <w:t>标段设计施工总承包招标公告</w:t>
      </w:r>
    </w:p>
    <w:p w14:paraId="495190F2">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11"/>
          <w:rFonts w:hint="eastAsia" w:ascii="宋体" w:hAnsi="宋体" w:eastAsia="宋体" w:cs="宋体"/>
          <w:color w:val="auto"/>
          <w:sz w:val="21"/>
          <w:szCs w:val="21"/>
        </w:rPr>
      </w:pPr>
    </w:p>
    <w:p w14:paraId="5CBEDCD4">
      <w:pPr>
        <w:pStyle w:val="12"/>
        <w:keepNext w:val="0"/>
        <w:keepLines w:val="0"/>
        <w:pageBreakBefore w:val="0"/>
        <w:widowControl w:val="0"/>
        <w:kinsoku/>
        <w:wordWrap/>
        <w:overflowPunct/>
        <w:topLinePunct w:val="0"/>
        <w:autoSpaceDE/>
        <w:autoSpaceDN/>
        <w:bidi w:val="0"/>
        <w:adjustRightInd/>
        <w:snapToGrid/>
        <w:spacing w:line="360" w:lineRule="auto"/>
        <w:ind w:left="53"/>
        <w:textAlignment w:val="auto"/>
        <w:outlineLvl w:val="1"/>
        <w:rPr>
          <w:rStyle w:val="11"/>
          <w:rFonts w:hint="eastAsia" w:ascii="宋体" w:hAnsi="宋体" w:eastAsia="宋体" w:cs="宋体"/>
          <w:color w:val="auto"/>
          <w:sz w:val="21"/>
          <w:szCs w:val="21"/>
        </w:rPr>
      </w:pPr>
      <w:bookmarkStart w:id="0" w:name="_Toc256000003"/>
      <w:r>
        <w:rPr>
          <w:rStyle w:val="11"/>
          <w:rFonts w:hint="eastAsia" w:ascii="宋体" w:hAnsi="宋体" w:eastAsia="宋体" w:cs="宋体"/>
          <w:color w:val="auto"/>
          <w:spacing w:val="2"/>
          <w:sz w:val="21"/>
          <w:szCs w:val="21"/>
        </w:rPr>
        <w:t>1.</w:t>
      </w:r>
      <w:r>
        <w:rPr>
          <w:rStyle w:val="11"/>
          <w:rFonts w:hint="eastAsia" w:ascii="宋体" w:hAnsi="宋体" w:eastAsia="宋体" w:cs="宋体"/>
          <w:color w:val="auto"/>
          <w:spacing w:val="22"/>
          <w:sz w:val="21"/>
          <w:szCs w:val="21"/>
        </w:rPr>
        <w:t xml:space="preserve"> </w:t>
      </w:r>
      <w:r>
        <w:rPr>
          <w:rStyle w:val="11"/>
          <w:rFonts w:hint="eastAsia" w:ascii="宋体" w:hAnsi="宋体" w:eastAsia="宋体" w:cs="宋体"/>
          <w:color w:val="auto"/>
          <w:spacing w:val="2"/>
          <w:sz w:val="21"/>
          <w:szCs w:val="21"/>
        </w:rPr>
        <w:t>招标条件</w:t>
      </w:r>
      <w:bookmarkEnd w:id="0"/>
    </w:p>
    <w:p w14:paraId="5E7D2313">
      <w:pPr>
        <w:pStyle w:val="12"/>
        <w:keepNext w:val="0"/>
        <w:keepLines w:val="0"/>
        <w:pageBreakBefore w:val="0"/>
        <w:widowControl w:val="0"/>
        <w:kinsoku/>
        <w:wordWrap/>
        <w:overflowPunct/>
        <w:topLinePunct w:val="0"/>
        <w:autoSpaceDE/>
        <w:autoSpaceDN/>
        <w:bidi w:val="0"/>
        <w:adjustRightInd/>
        <w:snapToGrid/>
        <w:spacing w:line="360" w:lineRule="auto"/>
        <w:ind w:left="37" w:firstLine="422"/>
        <w:textAlignment w:val="auto"/>
        <w:rPr>
          <w:rStyle w:val="11"/>
          <w:rFonts w:hint="eastAsia" w:ascii="宋体" w:hAnsi="宋体" w:eastAsia="宋体" w:cs="宋体"/>
          <w:color w:val="auto"/>
          <w:sz w:val="21"/>
          <w:szCs w:val="21"/>
        </w:rPr>
      </w:pPr>
      <w:r>
        <w:rPr>
          <w:rStyle w:val="11"/>
          <w:rFonts w:hint="eastAsia" w:ascii="宋体" w:hAnsi="宋体" w:eastAsia="宋体" w:cs="宋体"/>
          <w:color w:val="auto"/>
          <w:spacing w:val="1"/>
          <w:sz w:val="21"/>
          <w:szCs w:val="21"/>
        </w:rPr>
        <w:t>本招标项目</w:t>
      </w:r>
      <w:r>
        <w:rPr>
          <w:rStyle w:val="11"/>
          <w:rFonts w:hint="eastAsia" w:ascii="宋体" w:hAnsi="宋体" w:eastAsia="宋体" w:cs="宋体"/>
          <w:color w:val="auto"/>
          <w:spacing w:val="1"/>
          <w:sz w:val="21"/>
          <w:szCs w:val="21"/>
          <w:lang w:eastAsia="zh-CN"/>
        </w:rPr>
        <w:t>湖南省邵阳至怀化高速公路安江西互通工程</w:t>
      </w:r>
      <w:r>
        <w:rPr>
          <w:rStyle w:val="11"/>
          <w:rFonts w:hint="eastAsia" w:ascii="宋体" w:hAnsi="宋体" w:eastAsia="宋体" w:cs="宋体"/>
          <w:color w:val="auto"/>
          <w:spacing w:val="1"/>
          <w:sz w:val="21"/>
          <w:szCs w:val="21"/>
        </w:rPr>
        <w:t>（</w:t>
      </w:r>
      <w:r>
        <w:rPr>
          <w:rStyle w:val="11"/>
          <w:rFonts w:hint="eastAsia" w:ascii="宋体" w:hAnsi="宋体" w:eastAsia="宋体" w:cs="宋体"/>
          <w:color w:val="auto"/>
          <w:sz w:val="21"/>
          <w:szCs w:val="21"/>
        </w:rPr>
        <w:t>项目名称）</w:t>
      </w:r>
      <w:r>
        <w:rPr>
          <w:rStyle w:val="11"/>
          <w:rFonts w:hint="eastAsia" w:ascii="宋体" w:hAnsi="宋体" w:eastAsia="宋体" w:cs="宋体"/>
          <w:color w:val="auto"/>
          <w:spacing w:val="-9"/>
          <w:sz w:val="21"/>
          <w:szCs w:val="21"/>
        </w:rPr>
        <w:t>已由</w:t>
      </w:r>
      <w:r>
        <w:rPr>
          <w:rStyle w:val="11"/>
          <w:rFonts w:hint="eastAsia" w:ascii="宋体" w:hAnsi="宋体" w:eastAsia="宋体" w:cs="宋体"/>
          <w:color w:val="auto"/>
          <w:spacing w:val="-9"/>
          <w:sz w:val="21"/>
          <w:szCs w:val="21"/>
          <w:lang w:val="en-US" w:eastAsia="zh-CN"/>
        </w:rPr>
        <w:t>湖南省发展和改革委员会</w:t>
      </w:r>
      <w:r>
        <w:rPr>
          <w:rStyle w:val="11"/>
          <w:rFonts w:hint="eastAsia" w:ascii="宋体" w:hAnsi="宋体" w:eastAsia="宋体" w:cs="宋体"/>
          <w:color w:val="auto"/>
          <w:spacing w:val="-9"/>
          <w:sz w:val="21"/>
          <w:szCs w:val="21"/>
        </w:rPr>
        <w:t>（项目审批、核准或备案机关名</w:t>
      </w:r>
      <w:r>
        <w:rPr>
          <w:rStyle w:val="11"/>
          <w:rFonts w:hint="eastAsia" w:ascii="宋体" w:hAnsi="宋体" w:eastAsia="宋体" w:cs="宋体"/>
          <w:color w:val="auto"/>
          <w:spacing w:val="-10"/>
          <w:sz w:val="21"/>
          <w:szCs w:val="21"/>
        </w:rPr>
        <w:t>称）以</w:t>
      </w:r>
      <w:r>
        <w:rPr>
          <w:rStyle w:val="11"/>
          <w:rFonts w:hint="eastAsia" w:ascii="宋体" w:hAnsi="宋体" w:eastAsia="宋体" w:cs="宋体"/>
          <w:color w:val="auto"/>
          <w:spacing w:val="-10"/>
          <w:sz w:val="21"/>
          <w:szCs w:val="21"/>
          <w:lang w:eastAsia="zh-CN"/>
        </w:rPr>
        <w:t>湘发改基础[2023] 588号</w:t>
      </w:r>
      <w:r>
        <w:rPr>
          <w:rStyle w:val="11"/>
          <w:rFonts w:hint="eastAsia" w:ascii="宋体" w:hAnsi="宋体" w:eastAsia="宋体" w:cs="宋体"/>
          <w:color w:val="auto"/>
          <w:spacing w:val="-10"/>
          <w:sz w:val="21"/>
          <w:szCs w:val="21"/>
        </w:rPr>
        <w:t>（批</w:t>
      </w:r>
      <w:r>
        <w:rPr>
          <w:rStyle w:val="11"/>
          <w:rFonts w:hint="eastAsia" w:ascii="宋体" w:hAnsi="宋体" w:eastAsia="宋体" w:cs="宋体"/>
          <w:color w:val="auto"/>
          <w:spacing w:val="-9"/>
          <w:sz w:val="21"/>
          <w:szCs w:val="21"/>
        </w:rPr>
        <w:t>文名称及编号）批准建设，初步设计已由</w:t>
      </w:r>
      <w:r>
        <w:rPr>
          <w:rStyle w:val="11"/>
          <w:rFonts w:hint="eastAsia" w:ascii="宋体" w:hAnsi="宋体" w:eastAsia="宋体" w:cs="宋体"/>
          <w:color w:val="auto"/>
          <w:spacing w:val="-9"/>
          <w:sz w:val="21"/>
          <w:szCs w:val="21"/>
          <w:lang w:val="en-US" w:eastAsia="zh-CN"/>
        </w:rPr>
        <w:t>湖南省交通运输厅</w:t>
      </w:r>
      <w:r>
        <w:rPr>
          <w:rStyle w:val="11"/>
          <w:rFonts w:hint="eastAsia" w:ascii="宋体" w:hAnsi="宋体" w:eastAsia="宋体" w:cs="宋体"/>
          <w:color w:val="auto"/>
          <w:spacing w:val="-9"/>
          <w:sz w:val="21"/>
          <w:szCs w:val="21"/>
        </w:rPr>
        <w:t>（批准</w:t>
      </w:r>
      <w:r>
        <w:rPr>
          <w:rStyle w:val="11"/>
          <w:rFonts w:hint="eastAsia" w:ascii="宋体" w:hAnsi="宋体" w:eastAsia="宋体" w:cs="宋体"/>
          <w:color w:val="auto"/>
          <w:spacing w:val="-9"/>
          <w:sz w:val="21"/>
          <w:szCs w:val="21"/>
          <w:highlight w:val="none"/>
        </w:rPr>
        <w:t>机关名称）以</w:t>
      </w:r>
      <w:r>
        <w:rPr>
          <w:rStyle w:val="11"/>
          <w:rFonts w:hint="eastAsia" w:ascii="宋体" w:hAnsi="宋体" w:eastAsia="宋体" w:cs="宋体"/>
          <w:color w:val="auto"/>
          <w:spacing w:val="-9"/>
          <w:sz w:val="21"/>
          <w:szCs w:val="21"/>
          <w:highlight w:val="none"/>
          <w:lang w:val="en-US" w:eastAsia="zh-CN"/>
        </w:rPr>
        <w:t>湘</w:t>
      </w:r>
      <w:r>
        <w:rPr>
          <w:rStyle w:val="11"/>
          <w:rFonts w:hint="eastAsia" w:ascii="宋体" w:hAnsi="宋体" w:eastAsia="宋体" w:cs="宋体"/>
          <w:color w:val="auto"/>
          <w:spacing w:val="-9"/>
          <w:sz w:val="21"/>
          <w:szCs w:val="21"/>
          <w:highlight w:val="none"/>
        </w:rPr>
        <w:t>交批</w:t>
      </w:r>
      <w:r>
        <w:rPr>
          <w:rStyle w:val="11"/>
          <w:rFonts w:hint="eastAsia" w:ascii="宋体" w:hAnsi="宋体" w:eastAsia="宋体" w:cs="宋体"/>
          <w:color w:val="auto"/>
          <w:spacing w:val="-9"/>
          <w:sz w:val="21"/>
          <w:szCs w:val="21"/>
          <w:highlight w:val="none"/>
          <w:lang w:val="en-US" w:eastAsia="zh-CN"/>
        </w:rPr>
        <w:t>[2023]</w:t>
      </w:r>
      <w:r>
        <w:rPr>
          <w:rStyle w:val="11"/>
          <w:rFonts w:hint="eastAsia" w:ascii="宋体" w:hAnsi="宋体" w:eastAsia="宋体" w:cs="宋体"/>
          <w:color w:val="auto"/>
          <w:sz w:val="21"/>
          <w:szCs w:val="21"/>
          <w:highlight w:val="none"/>
        </w:rPr>
        <w:t xml:space="preserve"> </w:t>
      </w:r>
      <w:r>
        <w:rPr>
          <w:rStyle w:val="11"/>
          <w:rFonts w:hint="eastAsia" w:ascii="宋体" w:hAnsi="宋体" w:eastAsia="宋体" w:cs="宋体"/>
          <w:color w:val="auto"/>
          <w:spacing w:val="-7"/>
          <w:sz w:val="21"/>
          <w:szCs w:val="21"/>
          <w:highlight w:val="none"/>
          <w:lang w:val="en-US" w:eastAsia="zh-CN"/>
        </w:rPr>
        <w:t>150</w:t>
      </w:r>
      <w:r>
        <w:rPr>
          <w:rStyle w:val="11"/>
          <w:rFonts w:hint="eastAsia" w:ascii="宋体" w:hAnsi="宋体" w:eastAsia="宋体" w:cs="宋体"/>
          <w:color w:val="auto"/>
          <w:spacing w:val="15"/>
          <w:sz w:val="21"/>
          <w:szCs w:val="21"/>
          <w:highlight w:val="none"/>
        </w:rPr>
        <w:t xml:space="preserve"> </w:t>
      </w:r>
      <w:r>
        <w:rPr>
          <w:rStyle w:val="11"/>
          <w:rFonts w:hint="eastAsia" w:ascii="宋体" w:hAnsi="宋体" w:eastAsia="宋体" w:cs="宋体"/>
          <w:color w:val="auto"/>
          <w:spacing w:val="-7"/>
          <w:sz w:val="21"/>
          <w:szCs w:val="21"/>
          <w:highlight w:val="none"/>
        </w:rPr>
        <w:t>号（批文名</w:t>
      </w:r>
      <w:r>
        <w:rPr>
          <w:rStyle w:val="11"/>
          <w:rFonts w:hint="eastAsia" w:ascii="宋体" w:hAnsi="宋体" w:eastAsia="宋体" w:cs="宋体"/>
          <w:color w:val="auto"/>
          <w:spacing w:val="-7"/>
          <w:sz w:val="21"/>
          <w:szCs w:val="21"/>
        </w:rPr>
        <w:t>称及编号） 批准， 项目业主为</w:t>
      </w:r>
      <w:r>
        <w:rPr>
          <w:rStyle w:val="11"/>
          <w:rFonts w:hint="eastAsia" w:ascii="宋体" w:hAnsi="宋体" w:eastAsia="宋体" w:cs="宋体"/>
          <w:color w:val="auto"/>
          <w:spacing w:val="-7"/>
          <w:sz w:val="21"/>
          <w:szCs w:val="21"/>
          <w:lang w:eastAsia="zh-CN"/>
        </w:rPr>
        <w:t>洪江市顺达交通建设有限公司</w:t>
      </w:r>
      <w:r>
        <w:rPr>
          <w:rStyle w:val="11"/>
          <w:rFonts w:hint="eastAsia" w:ascii="宋体" w:hAnsi="宋体" w:eastAsia="宋体" w:cs="宋体"/>
          <w:color w:val="auto"/>
          <w:spacing w:val="-8"/>
          <w:sz w:val="21"/>
          <w:szCs w:val="21"/>
        </w:rPr>
        <w:t>，</w:t>
      </w:r>
      <w:r>
        <w:rPr>
          <w:rStyle w:val="11"/>
          <w:rFonts w:hint="eastAsia" w:ascii="宋体" w:hAnsi="宋体" w:eastAsia="宋体" w:cs="宋体"/>
          <w:color w:val="auto"/>
          <w:spacing w:val="-8"/>
          <w:sz w:val="21"/>
          <w:szCs w:val="21"/>
          <w:highlight w:val="none"/>
        </w:rPr>
        <w:t>建设资</w:t>
      </w:r>
      <w:r>
        <w:rPr>
          <w:rStyle w:val="11"/>
          <w:rFonts w:hint="eastAsia" w:ascii="宋体" w:hAnsi="宋体" w:eastAsia="宋体" w:cs="宋体"/>
          <w:color w:val="auto"/>
          <w:spacing w:val="-3"/>
          <w:sz w:val="21"/>
          <w:szCs w:val="21"/>
          <w:highlight w:val="none"/>
        </w:rPr>
        <w:t>金来自</w:t>
      </w:r>
      <w:r>
        <w:rPr>
          <w:rStyle w:val="11"/>
          <w:rFonts w:hint="eastAsia" w:ascii="宋体" w:hAnsi="宋体" w:eastAsia="宋体" w:cs="宋体"/>
          <w:color w:val="auto"/>
          <w:spacing w:val="-3"/>
          <w:sz w:val="21"/>
          <w:szCs w:val="21"/>
          <w:highlight w:val="none"/>
          <w:lang w:val="en-US" w:eastAsia="zh-CN"/>
        </w:rPr>
        <w:t>项目单位自筹</w:t>
      </w:r>
      <w:r>
        <w:rPr>
          <w:rStyle w:val="11"/>
          <w:rFonts w:hint="eastAsia" w:ascii="宋体" w:hAnsi="宋体" w:eastAsia="宋体" w:cs="宋体"/>
          <w:color w:val="auto"/>
          <w:spacing w:val="-3"/>
          <w:sz w:val="21"/>
          <w:szCs w:val="21"/>
          <w:highlight w:val="none"/>
        </w:rPr>
        <w:t>（资金来源</w:t>
      </w:r>
      <w:r>
        <w:rPr>
          <w:rStyle w:val="11"/>
          <w:rFonts w:hint="eastAsia" w:ascii="宋体" w:hAnsi="宋体" w:eastAsia="宋体" w:cs="宋体"/>
          <w:color w:val="auto"/>
          <w:spacing w:val="7"/>
          <w:sz w:val="21"/>
          <w:szCs w:val="21"/>
          <w:highlight w:val="none"/>
        </w:rPr>
        <w:t>）</w:t>
      </w:r>
      <w:r>
        <w:rPr>
          <w:rStyle w:val="11"/>
          <w:rFonts w:hint="eastAsia" w:ascii="宋体" w:hAnsi="宋体" w:eastAsia="宋体" w:cs="宋体"/>
          <w:color w:val="auto"/>
          <w:spacing w:val="7"/>
          <w:sz w:val="21"/>
          <w:szCs w:val="21"/>
        </w:rPr>
        <w:t>，</w:t>
      </w:r>
      <w:r>
        <w:rPr>
          <w:rStyle w:val="11"/>
          <w:rFonts w:hint="eastAsia" w:ascii="宋体" w:hAnsi="宋体" w:eastAsia="宋体" w:cs="宋体"/>
          <w:color w:val="auto"/>
          <w:spacing w:val="-3"/>
          <w:sz w:val="21"/>
          <w:szCs w:val="21"/>
        </w:rPr>
        <w:t>出资比例为</w:t>
      </w:r>
      <w:r>
        <w:rPr>
          <w:rStyle w:val="11"/>
          <w:rFonts w:hint="eastAsia" w:ascii="宋体" w:hAnsi="宋体" w:eastAsia="宋体" w:cs="宋体"/>
          <w:color w:val="auto"/>
          <w:spacing w:val="-3"/>
          <w:sz w:val="21"/>
          <w:szCs w:val="21"/>
          <w:lang w:val="en-US" w:eastAsia="zh-CN"/>
        </w:rPr>
        <w:t>100%</w:t>
      </w:r>
      <w:r>
        <w:rPr>
          <w:rStyle w:val="11"/>
          <w:rFonts w:hint="eastAsia" w:ascii="宋体" w:hAnsi="宋体" w:eastAsia="宋体" w:cs="宋体"/>
          <w:color w:val="auto"/>
          <w:spacing w:val="-3"/>
          <w:sz w:val="21"/>
          <w:szCs w:val="21"/>
        </w:rPr>
        <w:t>，招标人为</w:t>
      </w:r>
      <w:r>
        <w:rPr>
          <w:rStyle w:val="11"/>
          <w:rFonts w:hint="eastAsia" w:ascii="宋体" w:hAnsi="宋体" w:eastAsia="宋体" w:cs="宋体"/>
          <w:color w:val="auto"/>
          <w:spacing w:val="-7"/>
          <w:sz w:val="21"/>
          <w:szCs w:val="21"/>
          <w:lang w:eastAsia="zh-CN"/>
        </w:rPr>
        <w:t>洪江市顺达交通建设有限公司</w:t>
      </w:r>
      <w:r>
        <w:rPr>
          <w:rStyle w:val="11"/>
          <w:rFonts w:hint="eastAsia" w:ascii="宋体" w:hAnsi="宋体" w:eastAsia="宋体" w:cs="宋体"/>
          <w:color w:val="auto"/>
          <w:spacing w:val="-1"/>
          <w:sz w:val="21"/>
          <w:szCs w:val="21"/>
        </w:rPr>
        <w:t>。项目已具备招标条件，现对该项目的设计施工总承包进行公开招标。</w:t>
      </w:r>
    </w:p>
    <w:p w14:paraId="5466914B">
      <w:pPr>
        <w:pStyle w:val="12"/>
        <w:keepNext w:val="0"/>
        <w:keepLines w:val="0"/>
        <w:pageBreakBefore w:val="0"/>
        <w:widowControl w:val="0"/>
        <w:kinsoku/>
        <w:wordWrap/>
        <w:overflowPunct/>
        <w:topLinePunct w:val="0"/>
        <w:autoSpaceDE/>
        <w:autoSpaceDN/>
        <w:bidi w:val="0"/>
        <w:adjustRightInd/>
        <w:snapToGrid/>
        <w:spacing w:line="360" w:lineRule="auto"/>
        <w:ind w:left="37"/>
        <w:textAlignment w:val="auto"/>
        <w:outlineLvl w:val="1"/>
        <w:rPr>
          <w:rStyle w:val="11"/>
          <w:rFonts w:hint="eastAsia" w:ascii="宋体" w:hAnsi="宋体" w:eastAsia="宋体" w:cs="宋体"/>
          <w:color w:val="auto"/>
          <w:sz w:val="21"/>
          <w:szCs w:val="21"/>
        </w:rPr>
      </w:pPr>
      <w:bookmarkStart w:id="1" w:name="_Toc256000004"/>
      <w:r>
        <w:rPr>
          <w:rStyle w:val="11"/>
          <w:rFonts w:hint="eastAsia" w:ascii="宋体" w:hAnsi="宋体" w:eastAsia="宋体" w:cs="宋体"/>
          <w:color w:val="auto"/>
          <w:spacing w:val="8"/>
          <w:sz w:val="21"/>
          <w:szCs w:val="21"/>
        </w:rPr>
        <w:t>2. 项目概况与招标范围</w:t>
      </w:r>
      <w:bookmarkEnd w:id="1"/>
    </w:p>
    <w:p w14:paraId="0B9E2CA7">
      <w:pPr>
        <w:pStyle w:val="12"/>
        <w:keepNext w:val="0"/>
        <w:keepLines w:val="0"/>
        <w:pageBreakBefore w:val="0"/>
        <w:widowControl w:val="0"/>
        <w:kinsoku/>
        <w:wordWrap/>
        <w:overflowPunct/>
        <w:topLinePunct w:val="0"/>
        <w:autoSpaceDE/>
        <w:autoSpaceDN/>
        <w:bidi w:val="0"/>
        <w:adjustRightInd/>
        <w:snapToGrid/>
        <w:spacing w:line="360" w:lineRule="auto"/>
        <w:ind w:left="508"/>
        <w:textAlignment w:val="auto"/>
        <w:rPr>
          <w:rStyle w:val="11"/>
          <w:rFonts w:hint="eastAsia" w:ascii="宋体" w:hAnsi="宋体" w:eastAsia="宋体" w:cs="宋体"/>
          <w:color w:val="auto"/>
          <w:sz w:val="21"/>
          <w:szCs w:val="21"/>
        </w:rPr>
      </w:pPr>
      <w:r>
        <w:rPr>
          <w:rStyle w:val="11"/>
          <w:rFonts w:hint="eastAsia" w:ascii="宋体" w:hAnsi="宋体" w:eastAsia="宋体" w:cs="宋体"/>
          <w:color w:val="auto"/>
          <w:spacing w:val="-1"/>
          <w:sz w:val="21"/>
          <w:szCs w:val="21"/>
        </w:rPr>
        <w:t>2.1  建设地点：湖南省</w:t>
      </w:r>
      <w:r>
        <w:rPr>
          <w:rStyle w:val="11"/>
          <w:rFonts w:hint="eastAsia" w:ascii="宋体" w:hAnsi="宋体" w:eastAsia="宋体" w:cs="宋体"/>
          <w:color w:val="auto"/>
          <w:spacing w:val="-1"/>
          <w:sz w:val="21"/>
          <w:szCs w:val="21"/>
          <w:lang w:eastAsia="zh-CN"/>
        </w:rPr>
        <w:t>怀化</w:t>
      </w:r>
      <w:r>
        <w:rPr>
          <w:rStyle w:val="11"/>
          <w:rFonts w:hint="eastAsia" w:ascii="宋体" w:hAnsi="宋体" w:eastAsia="宋体" w:cs="宋体"/>
          <w:color w:val="auto"/>
          <w:spacing w:val="-1"/>
          <w:sz w:val="21"/>
          <w:szCs w:val="21"/>
        </w:rPr>
        <w:t>市/州</w:t>
      </w:r>
      <w:r>
        <w:rPr>
          <w:rStyle w:val="11"/>
          <w:rFonts w:hint="eastAsia" w:ascii="宋体" w:hAnsi="宋体" w:eastAsia="宋体" w:cs="宋体"/>
          <w:color w:val="auto"/>
          <w:spacing w:val="-1"/>
          <w:sz w:val="21"/>
          <w:szCs w:val="21"/>
          <w:lang w:val="en-US" w:eastAsia="zh-CN"/>
        </w:rPr>
        <w:t>洪江市</w:t>
      </w:r>
      <w:r>
        <w:rPr>
          <w:rStyle w:val="11"/>
          <w:rFonts w:hint="eastAsia" w:ascii="宋体" w:hAnsi="宋体" w:eastAsia="宋体" w:cs="宋体"/>
          <w:color w:val="auto"/>
          <w:spacing w:val="-1"/>
          <w:sz w:val="21"/>
          <w:szCs w:val="21"/>
        </w:rPr>
        <w:t>县/区境内。</w:t>
      </w:r>
    </w:p>
    <w:p w14:paraId="62A0EBF1">
      <w:pPr>
        <w:pStyle w:val="12"/>
        <w:keepNext w:val="0"/>
        <w:keepLines w:val="0"/>
        <w:pageBreakBefore w:val="0"/>
        <w:widowControl w:val="0"/>
        <w:kinsoku/>
        <w:wordWrap/>
        <w:overflowPunct/>
        <w:topLinePunct w:val="0"/>
        <w:autoSpaceDE/>
        <w:autoSpaceDN/>
        <w:bidi w:val="0"/>
        <w:adjustRightInd/>
        <w:snapToGrid/>
        <w:spacing w:line="360" w:lineRule="auto"/>
        <w:ind w:left="35" w:right="28" w:firstLine="473"/>
        <w:textAlignment w:val="auto"/>
        <w:rPr>
          <w:rStyle w:val="11"/>
          <w:rFonts w:hint="eastAsia" w:ascii="宋体" w:hAnsi="宋体" w:eastAsia="宋体" w:cs="宋体"/>
          <w:color w:val="auto"/>
          <w:spacing w:val="-2"/>
          <w:sz w:val="21"/>
          <w:szCs w:val="21"/>
        </w:rPr>
      </w:pPr>
      <w:r>
        <w:rPr>
          <w:rStyle w:val="11"/>
          <w:rFonts w:hint="eastAsia" w:ascii="宋体" w:hAnsi="宋体" w:eastAsia="宋体" w:cs="宋体"/>
          <w:color w:val="auto"/>
          <w:spacing w:val="-2"/>
          <w:sz w:val="21"/>
          <w:szCs w:val="21"/>
        </w:rPr>
        <w:t>2.2  项目建设规模及招标范围：</w:t>
      </w:r>
    </w:p>
    <w:p w14:paraId="24CD46F6">
      <w:pPr>
        <w:pStyle w:val="12"/>
        <w:keepNext w:val="0"/>
        <w:keepLines w:val="0"/>
        <w:pageBreakBefore w:val="0"/>
        <w:widowControl w:val="0"/>
        <w:kinsoku/>
        <w:wordWrap/>
        <w:overflowPunct/>
        <w:topLinePunct w:val="0"/>
        <w:autoSpaceDE/>
        <w:autoSpaceDN/>
        <w:bidi w:val="0"/>
        <w:adjustRightInd/>
        <w:snapToGrid/>
        <w:spacing w:line="360" w:lineRule="auto"/>
        <w:ind w:left="35" w:right="28" w:firstLine="473"/>
        <w:textAlignment w:val="auto"/>
        <w:rPr>
          <w:rStyle w:val="11"/>
          <w:rFonts w:hint="eastAsia" w:ascii="宋体" w:hAnsi="宋体" w:eastAsia="宋体" w:cs="宋体"/>
          <w:snapToGrid w:val="0"/>
          <w:color w:val="auto"/>
          <w:kern w:val="0"/>
          <w:sz w:val="21"/>
          <w:szCs w:val="21"/>
          <w:lang w:val="en-US" w:eastAsia="zh-CN" w:bidi="ar"/>
        </w:rPr>
      </w:pPr>
      <w:r>
        <w:rPr>
          <w:rStyle w:val="11"/>
          <w:rFonts w:hint="eastAsia" w:ascii="宋体" w:hAnsi="宋体" w:eastAsia="宋体" w:cs="宋体"/>
          <w:color w:val="auto"/>
          <w:spacing w:val="-2"/>
          <w:sz w:val="21"/>
          <w:szCs w:val="21"/>
          <w:lang w:val="en-US" w:eastAsia="zh-CN"/>
        </w:rPr>
        <w:t>2.2.1建设规模与技术标准：</w:t>
      </w:r>
      <w:r>
        <w:rPr>
          <w:rStyle w:val="11"/>
          <w:rFonts w:hint="eastAsia" w:ascii="宋体" w:hAnsi="宋体" w:eastAsia="宋体" w:cs="宋体"/>
          <w:color w:val="auto"/>
          <w:spacing w:val="-3"/>
          <w:sz w:val="21"/>
          <w:szCs w:val="21"/>
          <w:highlight w:val="none"/>
          <w:lang w:val="en-US" w:eastAsia="zh-CN"/>
        </w:rPr>
        <w:t>安江西互通位于邵阳至怀化高速公路K138+816附近，距安江互通约4.3公里，距中方互通约21.04公里，采用A型单喇叭互通，与已建成的国道G320相接，建设4进4出匝道收费站1处及必要的交通工程和沿线设施，拆除重建天桥193.6米/2座。本项目涉及邵怀高速主线约2公里，设A、B、C、D、E、Y、Z共7条匝道，建设匝道总长约5.912公里，匝道设置桥梁626.4米/7座、涵洞431.75米/12座。匝道设计速度40公里/小时。桥涵设计汽车荷载等级采用公路-Ⅰ级，其他技术指标按《公路工程技术标准》（JTG B01-2014）执行。</w:t>
      </w:r>
      <w:r>
        <w:rPr>
          <w:rStyle w:val="11"/>
          <w:rFonts w:hint="eastAsia" w:ascii="宋体" w:hAnsi="宋体" w:eastAsia="宋体" w:cs="宋体"/>
          <w:color w:val="auto"/>
          <w:spacing w:val="-1"/>
          <w:sz w:val="21"/>
          <w:szCs w:val="21"/>
          <w:highlight w:val="none"/>
        </w:rPr>
        <w:t>现对该项目（K</w:t>
      </w:r>
      <w:r>
        <w:rPr>
          <w:rStyle w:val="11"/>
          <w:rFonts w:hint="eastAsia" w:ascii="宋体" w:hAnsi="宋体" w:eastAsia="宋体" w:cs="宋体"/>
          <w:color w:val="auto"/>
          <w:spacing w:val="-1"/>
          <w:sz w:val="21"/>
          <w:szCs w:val="21"/>
          <w:highlight w:val="none"/>
          <w:lang w:val="en-US" w:eastAsia="zh-CN"/>
        </w:rPr>
        <w:t>138</w:t>
      </w:r>
      <w:r>
        <w:rPr>
          <w:rStyle w:val="11"/>
          <w:rFonts w:hint="eastAsia" w:ascii="宋体" w:hAnsi="宋体" w:eastAsia="宋体" w:cs="宋体"/>
          <w:color w:val="auto"/>
          <w:spacing w:val="-1"/>
          <w:sz w:val="21"/>
          <w:szCs w:val="21"/>
          <w:highlight w:val="none"/>
        </w:rPr>
        <w:t>+</w:t>
      </w:r>
      <w:r>
        <w:rPr>
          <w:rStyle w:val="11"/>
          <w:rFonts w:hint="eastAsia" w:ascii="宋体" w:hAnsi="宋体" w:eastAsia="宋体" w:cs="宋体"/>
          <w:color w:val="auto"/>
          <w:spacing w:val="-1"/>
          <w:sz w:val="21"/>
          <w:szCs w:val="21"/>
          <w:highlight w:val="none"/>
          <w:lang w:val="en-US" w:eastAsia="zh-CN"/>
        </w:rPr>
        <w:t>256-</w:t>
      </w:r>
      <w:r>
        <w:rPr>
          <w:rStyle w:val="11"/>
          <w:rFonts w:hint="eastAsia" w:ascii="宋体" w:hAnsi="宋体" w:eastAsia="宋体" w:cs="宋体"/>
          <w:color w:val="auto"/>
          <w:spacing w:val="-1"/>
          <w:sz w:val="21"/>
          <w:szCs w:val="21"/>
          <w:highlight w:val="none"/>
        </w:rPr>
        <w:t>K</w:t>
      </w:r>
      <w:r>
        <w:rPr>
          <w:rStyle w:val="11"/>
          <w:rFonts w:hint="eastAsia" w:ascii="宋体" w:hAnsi="宋体" w:eastAsia="宋体" w:cs="宋体"/>
          <w:color w:val="auto"/>
          <w:spacing w:val="-1"/>
          <w:sz w:val="21"/>
          <w:szCs w:val="21"/>
          <w:highlight w:val="none"/>
          <w:lang w:val="en-US" w:eastAsia="zh-CN"/>
        </w:rPr>
        <w:t>140</w:t>
      </w:r>
      <w:r>
        <w:rPr>
          <w:rStyle w:val="11"/>
          <w:rFonts w:hint="eastAsia" w:ascii="宋体" w:hAnsi="宋体" w:eastAsia="宋体" w:cs="宋体"/>
          <w:color w:val="auto"/>
          <w:spacing w:val="-1"/>
          <w:sz w:val="21"/>
          <w:szCs w:val="21"/>
          <w:highlight w:val="none"/>
        </w:rPr>
        <w:t>+</w:t>
      </w:r>
      <w:r>
        <w:rPr>
          <w:rStyle w:val="11"/>
          <w:rFonts w:hint="eastAsia" w:ascii="宋体" w:hAnsi="宋体" w:eastAsia="宋体" w:cs="宋体"/>
          <w:color w:val="auto"/>
          <w:spacing w:val="-1"/>
          <w:sz w:val="21"/>
          <w:szCs w:val="21"/>
          <w:highlight w:val="none"/>
          <w:lang w:val="en-US" w:eastAsia="zh-CN"/>
        </w:rPr>
        <w:t>224</w:t>
      </w:r>
      <w:r>
        <w:rPr>
          <w:rStyle w:val="11"/>
          <w:rFonts w:hint="eastAsia" w:ascii="宋体" w:hAnsi="宋体" w:eastAsia="宋体" w:cs="宋体"/>
          <w:color w:val="auto"/>
          <w:spacing w:val="-20"/>
          <w:sz w:val="21"/>
          <w:szCs w:val="21"/>
          <w:highlight w:val="none"/>
        </w:rPr>
        <w:t xml:space="preserve"> </w:t>
      </w:r>
      <w:r>
        <w:rPr>
          <w:rStyle w:val="11"/>
          <w:rFonts w:hint="eastAsia" w:ascii="宋体" w:hAnsi="宋体" w:eastAsia="宋体" w:cs="宋体"/>
          <w:color w:val="auto"/>
          <w:spacing w:val="-22"/>
          <w:sz w:val="21"/>
          <w:szCs w:val="21"/>
          <w:highlight w:val="none"/>
        </w:rPr>
        <w:t>）（</w:t>
      </w:r>
      <w:r>
        <w:rPr>
          <w:rStyle w:val="11"/>
          <w:rFonts w:hint="eastAsia" w:ascii="宋体" w:hAnsi="宋体" w:eastAsia="宋体" w:cs="宋体"/>
          <w:color w:val="auto"/>
          <w:spacing w:val="-2"/>
          <w:sz w:val="21"/>
          <w:szCs w:val="21"/>
          <w:highlight w:val="none"/>
        </w:rPr>
        <w:t>桩号范围）的路基、路面、桥梁、</w:t>
      </w:r>
      <w:r>
        <w:rPr>
          <w:rStyle w:val="11"/>
          <w:rFonts w:hint="eastAsia" w:ascii="宋体" w:hAnsi="宋体" w:eastAsia="宋体" w:cs="宋体"/>
          <w:color w:val="auto"/>
          <w:sz w:val="21"/>
          <w:szCs w:val="21"/>
          <w:highlight w:val="none"/>
        </w:rPr>
        <w:t xml:space="preserve"> </w:t>
      </w:r>
      <w:r>
        <w:rPr>
          <w:rStyle w:val="11"/>
          <w:rFonts w:hint="eastAsia" w:ascii="宋体" w:hAnsi="宋体" w:eastAsia="宋体" w:cs="宋体"/>
          <w:color w:val="auto"/>
          <w:spacing w:val="-2"/>
          <w:sz w:val="21"/>
          <w:szCs w:val="21"/>
        </w:rPr>
        <w:t>涵洞、交叉、交通安全设施、房建、机电工程</w:t>
      </w:r>
      <w:r>
        <w:rPr>
          <w:rStyle w:val="11"/>
          <w:rFonts w:hint="eastAsia" w:ascii="宋体" w:hAnsi="宋体" w:eastAsia="宋体" w:cs="宋体"/>
          <w:color w:val="auto"/>
          <w:spacing w:val="-2"/>
          <w:sz w:val="21"/>
          <w:szCs w:val="21"/>
          <w:lang w:val="en-US" w:eastAsia="zh-CN"/>
        </w:rPr>
        <w:t>等</w:t>
      </w:r>
      <w:r>
        <w:rPr>
          <w:rStyle w:val="11"/>
          <w:rFonts w:hint="eastAsia" w:ascii="宋体" w:hAnsi="宋体" w:eastAsia="宋体" w:cs="宋体"/>
          <w:color w:val="auto"/>
          <w:spacing w:val="-2"/>
          <w:sz w:val="21"/>
          <w:szCs w:val="21"/>
        </w:rPr>
        <w:t>施工图</w:t>
      </w:r>
      <w:r>
        <w:rPr>
          <w:rStyle w:val="11"/>
          <w:rFonts w:hint="eastAsia" w:ascii="宋体" w:hAnsi="宋体" w:eastAsia="宋体" w:cs="宋体"/>
          <w:color w:val="auto"/>
          <w:spacing w:val="-2"/>
          <w:sz w:val="21"/>
          <w:szCs w:val="21"/>
          <w:lang w:eastAsia="zh-CN"/>
        </w:rPr>
        <w:t>勘察设计</w:t>
      </w:r>
      <w:r>
        <w:rPr>
          <w:rStyle w:val="11"/>
          <w:rFonts w:hint="eastAsia" w:ascii="宋体" w:hAnsi="宋体" w:eastAsia="宋体" w:cs="宋体"/>
          <w:color w:val="auto"/>
          <w:spacing w:val="-2"/>
          <w:sz w:val="21"/>
          <w:szCs w:val="21"/>
        </w:rPr>
        <w:t>和施工总承包进行公开招标。</w:t>
      </w:r>
    </w:p>
    <w:p w14:paraId="05A20C03">
      <w:pPr>
        <w:pStyle w:val="12"/>
        <w:keepNext w:val="0"/>
        <w:keepLines w:val="0"/>
        <w:pageBreakBefore w:val="0"/>
        <w:widowControl w:val="0"/>
        <w:kinsoku/>
        <w:wordWrap/>
        <w:overflowPunct/>
        <w:topLinePunct w:val="0"/>
        <w:autoSpaceDE/>
        <w:autoSpaceDN/>
        <w:bidi w:val="0"/>
        <w:adjustRightInd/>
        <w:snapToGrid/>
        <w:spacing w:line="360" w:lineRule="auto"/>
        <w:ind w:left="513"/>
        <w:textAlignment w:val="auto"/>
        <w:rPr>
          <w:rStyle w:val="11"/>
          <w:rFonts w:hint="eastAsia" w:ascii="宋体" w:hAnsi="宋体" w:eastAsia="宋体" w:cs="宋体"/>
          <w:color w:val="auto"/>
          <w:sz w:val="21"/>
          <w:szCs w:val="21"/>
        </w:rPr>
      </w:pPr>
      <w:r>
        <w:rPr>
          <w:rStyle w:val="11"/>
          <w:rFonts w:hint="eastAsia" w:ascii="宋体" w:hAnsi="宋体" w:eastAsia="宋体" w:cs="宋体"/>
          <w:color w:val="auto"/>
          <w:sz w:val="21"/>
          <w:szCs w:val="21"/>
          <w:lang w:val="en-US" w:eastAsia="zh-CN"/>
        </w:rPr>
        <w:t>2.2.2</w:t>
      </w:r>
      <w:r>
        <w:rPr>
          <w:rStyle w:val="11"/>
          <w:rFonts w:hint="eastAsia" w:ascii="宋体" w:hAnsi="宋体" w:eastAsia="宋体" w:cs="宋体"/>
          <w:color w:val="auto"/>
          <w:sz w:val="21"/>
          <w:szCs w:val="21"/>
        </w:rPr>
        <w:t>本次招标工程共分为</w:t>
      </w:r>
      <w:r>
        <w:rPr>
          <w:rStyle w:val="11"/>
          <w:rFonts w:hint="eastAsia" w:ascii="宋体" w:hAnsi="宋体" w:eastAsia="宋体" w:cs="宋体"/>
          <w:color w:val="auto"/>
          <w:sz w:val="21"/>
          <w:szCs w:val="21"/>
          <w:lang w:val="en-US" w:eastAsia="zh-CN"/>
        </w:rPr>
        <w:t>1</w:t>
      </w:r>
      <w:r>
        <w:rPr>
          <w:rStyle w:val="11"/>
          <w:rFonts w:hint="eastAsia" w:ascii="宋体" w:hAnsi="宋体" w:eastAsia="宋体" w:cs="宋体"/>
          <w:color w:val="auto"/>
          <w:sz w:val="21"/>
          <w:szCs w:val="21"/>
        </w:rPr>
        <w:t>个标段。其工程内容等</w:t>
      </w:r>
      <w:r>
        <w:rPr>
          <w:rStyle w:val="11"/>
          <w:rFonts w:hint="eastAsia" w:ascii="宋体" w:hAnsi="宋体" w:eastAsia="宋体" w:cs="宋体"/>
          <w:color w:val="auto"/>
          <w:spacing w:val="-1"/>
          <w:sz w:val="21"/>
          <w:szCs w:val="21"/>
        </w:rPr>
        <w:t>见下表。</w:t>
      </w:r>
    </w:p>
    <w:tbl>
      <w:tblPr>
        <w:tblStyle w:val="14"/>
        <w:tblW w:w="8667" w:type="dxa"/>
        <w:tblInd w:w="2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76"/>
        <w:gridCol w:w="577"/>
        <w:gridCol w:w="1631"/>
        <w:gridCol w:w="5883"/>
      </w:tblGrid>
      <w:tr w14:paraId="253F28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871" w:hRule="atLeast"/>
        </w:trPr>
        <w:tc>
          <w:tcPr>
            <w:tcW w:w="576" w:type="dxa"/>
            <w:noWrap w:val="0"/>
            <w:textDirection w:val="tbRlV"/>
            <w:vAlign w:val="center"/>
          </w:tcPr>
          <w:p w14:paraId="2C8617FE">
            <w:pPr>
              <w:pStyle w:val="12"/>
              <w:tabs>
                <w:tab w:val="left" w:pos="292"/>
              </w:tabs>
              <w:spacing w:before="81" w:line="240" w:lineRule="auto"/>
              <w:jc w:val="center"/>
              <w:rPr>
                <w:rStyle w:val="11"/>
                <w:rFonts w:hint="eastAsia" w:ascii="宋体" w:hAnsi="宋体" w:eastAsia="宋体" w:cs="宋体"/>
                <w:color w:val="auto"/>
                <w:sz w:val="21"/>
                <w:szCs w:val="21"/>
                <w:lang w:val="en-US" w:eastAsia="zh-CN"/>
              </w:rPr>
            </w:pPr>
            <w:r>
              <w:rPr>
                <w:rStyle w:val="11"/>
                <w:rFonts w:hint="eastAsia" w:ascii="宋体" w:hAnsi="宋体" w:eastAsia="宋体" w:cs="宋体"/>
                <w:color w:val="auto"/>
                <w:sz w:val="21"/>
                <w:szCs w:val="21"/>
                <w:lang w:val="en-US" w:eastAsia="zh-CN"/>
              </w:rPr>
              <w:t>标段号</w:t>
            </w:r>
          </w:p>
        </w:tc>
        <w:tc>
          <w:tcPr>
            <w:tcW w:w="577" w:type="dxa"/>
            <w:noWrap w:val="0"/>
            <w:textDirection w:val="tbRlV"/>
            <w:vAlign w:val="center"/>
          </w:tcPr>
          <w:p w14:paraId="680E4869">
            <w:pPr>
              <w:pStyle w:val="12"/>
              <w:tabs>
                <w:tab w:val="left" w:pos="292"/>
              </w:tabs>
              <w:spacing w:before="81" w:line="240" w:lineRule="auto"/>
              <w:jc w:val="center"/>
              <w:rPr>
                <w:rStyle w:val="11"/>
                <w:rFonts w:hint="eastAsia" w:ascii="宋体" w:hAnsi="宋体" w:eastAsia="宋体" w:cs="宋体"/>
                <w:color w:val="auto"/>
                <w:sz w:val="21"/>
                <w:szCs w:val="21"/>
                <w:lang w:val="en-US" w:eastAsia="zh-CN"/>
              </w:rPr>
            </w:pPr>
            <w:r>
              <w:rPr>
                <w:rStyle w:val="11"/>
                <w:rFonts w:hint="eastAsia" w:ascii="宋体" w:hAnsi="宋体" w:eastAsia="宋体" w:cs="宋体"/>
                <w:color w:val="auto"/>
                <w:sz w:val="21"/>
                <w:szCs w:val="21"/>
                <w:lang w:val="en-US" w:eastAsia="zh-CN"/>
              </w:rPr>
              <w:t>桩号</w:t>
            </w:r>
          </w:p>
        </w:tc>
        <w:tc>
          <w:tcPr>
            <w:tcW w:w="1631" w:type="dxa"/>
            <w:noWrap w:val="0"/>
            <w:vAlign w:val="center"/>
          </w:tcPr>
          <w:p w14:paraId="1AFB7029">
            <w:pPr>
              <w:pStyle w:val="12"/>
              <w:tabs>
                <w:tab w:val="left" w:pos="172"/>
              </w:tabs>
              <w:spacing w:before="17" w:line="240" w:lineRule="auto"/>
              <w:ind w:left="44" w:firstLine="8"/>
              <w:jc w:val="center"/>
              <w:rPr>
                <w:rStyle w:val="11"/>
                <w:rFonts w:hint="eastAsia" w:ascii="宋体" w:hAnsi="宋体" w:eastAsia="宋体" w:cs="宋体"/>
                <w:color w:val="auto"/>
                <w:sz w:val="21"/>
                <w:szCs w:val="21"/>
                <w:lang w:val="en-US" w:eastAsia="zh-CN"/>
              </w:rPr>
            </w:pPr>
            <w:r>
              <w:rPr>
                <w:rStyle w:val="11"/>
                <w:rFonts w:hint="eastAsia" w:ascii="宋体" w:hAnsi="宋体" w:eastAsia="宋体" w:cs="宋体"/>
                <w:color w:val="auto"/>
                <w:sz w:val="21"/>
                <w:szCs w:val="21"/>
                <w:lang w:val="en-US" w:eastAsia="zh-CN"/>
              </w:rPr>
              <w:t>长度（km）</w:t>
            </w:r>
          </w:p>
        </w:tc>
        <w:tc>
          <w:tcPr>
            <w:tcW w:w="5883" w:type="dxa"/>
            <w:noWrap w:val="0"/>
            <w:vAlign w:val="center"/>
          </w:tcPr>
          <w:p w14:paraId="4041373C">
            <w:pPr>
              <w:pStyle w:val="12"/>
              <w:spacing w:before="78" w:line="240" w:lineRule="auto"/>
              <w:jc w:val="center"/>
              <w:rPr>
                <w:rStyle w:val="11"/>
                <w:rFonts w:hint="eastAsia" w:ascii="宋体" w:hAnsi="宋体" w:eastAsia="宋体" w:cs="宋体"/>
                <w:color w:val="auto"/>
                <w:sz w:val="21"/>
                <w:szCs w:val="21"/>
              </w:rPr>
            </w:pPr>
            <w:r>
              <w:rPr>
                <w:rStyle w:val="11"/>
                <w:rFonts w:hint="eastAsia" w:ascii="宋体" w:hAnsi="宋体" w:eastAsia="宋体" w:cs="宋体"/>
                <w:color w:val="auto"/>
                <w:spacing w:val="-27"/>
                <w:w w:val="98"/>
                <w:sz w:val="21"/>
                <w:szCs w:val="21"/>
              </w:rPr>
              <w:t>招标范围</w:t>
            </w:r>
          </w:p>
        </w:tc>
      </w:tr>
      <w:tr w14:paraId="754C5D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73" w:hRule="atLeast"/>
        </w:trPr>
        <w:tc>
          <w:tcPr>
            <w:tcW w:w="576" w:type="dxa"/>
            <w:noWrap w:val="0"/>
            <w:vAlign w:val="center"/>
          </w:tcPr>
          <w:p w14:paraId="2C43D2DB">
            <w:pPr>
              <w:pStyle w:val="12"/>
              <w:spacing w:before="69" w:line="240" w:lineRule="auto"/>
              <w:jc w:val="center"/>
              <w:rPr>
                <w:rStyle w:val="11"/>
                <w:rFonts w:hint="eastAsia" w:ascii="宋体" w:hAnsi="宋体" w:eastAsia="宋体" w:cs="宋体"/>
                <w:color w:val="auto"/>
                <w:sz w:val="21"/>
                <w:szCs w:val="21"/>
                <w:lang w:val="en-US" w:eastAsia="zh-CN"/>
              </w:rPr>
            </w:pPr>
            <w:r>
              <w:rPr>
                <w:rStyle w:val="11"/>
                <w:rFonts w:hint="eastAsia" w:ascii="宋体" w:hAnsi="宋体" w:eastAsia="宋体" w:cs="宋体"/>
                <w:color w:val="auto"/>
                <w:sz w:val="21"/>
                <w:szCs w:val="21"/>
              </w:rPr>
              <w:t>/</w:t>
            </w:r>
          </w:p>
        </w:tc>
        <w:tc>
          <w:tcPr>
            <w:tcW w:w="577" w:type="dxa"/>
            <w:noWrap w:val="0"/>
            <w:vAlign w:val="center"/>
          </w:tcPr>
          <w:p w14:paraId="3A5F76E3">
            <w:pPr>
              <w:pStyle w:val="12"/>
              <w:spacing w:before="69" w:line="240" w:lineRule="auto"/>
              <w:ind w:right="10" w:rightChars="0"/>
              <w:jc w:val="center"/>
              <w:rPr>
                <w:rStyle w:val="11"/>
                <w:rFonts w:hint="eastAsia" w:ascii="宋体" w:hAnsi="宋体" w:eastAsia="宋体" w:cs="宋体"/>
                <w:color w:val="auto"/>
                <w:sz w:val="21"/>
                <w:szCs w:val="21"/>
                <w:lang w:val="en-US" w:eastAsia="zh-CN"/>
              </w:rPr>
            </w:pPr>
            <w:r>
              <w:rPr>
                <w:rStyle w:val="11"/>
                <w:rFonts w:hint="eastAsia" w:ascii="宋体" w:hAnsi="宋体" w:eastAsia="宋体" w:cs="宋体"/>
                <w:color w:val="auto"/>
                <w:spacing w:val="-1"/>
                <w:sz w:val="21"/>
                <w:szCs w:val="21"/>
              </w:rPr>
              <w:t>K</w:t>
            </w:r>
            <w:r>
              <w:rPr>
                <w:rStyle w:val="11"/>
                <w:rFonts w:hint="eastAsia" w:ascii="宋体" w:hAnsi="宋体" w:eastAsia="宋体" w:cs="宋体"/>
                <w:color w:val="auto"/>
                <w:spacing w:val="-1"/>
                <w:sz w:val="21"/>
                <w:szCs w:val="21"/>
                <w:lang w:val="en-US" w:eastAsia="zh-CN"/>
              </w:rPr>
              <w:t>138</w:t>
            </w:r>
            <w:r>
              <w:rPr>
                <w:rStyle w:val="11"/>
                <w:rFonts w:hint="eastAsia" w:ascii="宋体" w:hAnsi="宋体" w:eastAsia="宋体" w:cs="宋体"/>
                <w:color w:val="auto"/>
                <w:spacing w:val="-1"/>
                <w:sz w:val="21"/>
                <w:szCs w:val="21"/>
              </w:rPr>
              <w:t>+</w:t>
            </w:r>
            <w:r>
              <w:rPr>
                <w:rStyle w:val="11"/>
                <w:rFonts w:hint="eastAsia" w:ascii="宋体" w:hAnsi="宋体" w:eastAsia="宋体" w:cs="宋体"/>
                <w:color w:val="auto"/>
                <w:spacing w:val="-1"/>
                <w:sz w:val="21"/>
                <w:szCs w:val="21"/>
                <w:lang w:val="en-US" w:eastAsia="zh-CN"/>
              </w:rPr>
              <w:t>256-</w:t>
            </w:r>
            <w:r>
              <w:rPr>
                <w:rStyle w:val="11"/>
                <w:rFonts w:hint="eastAsia" w:ascii="宋体" w:hAnsi="宋体" w:eastAsia="宋体" w:cs="宋体"/>
                <w:color w:val="auto"/>
                <w:spacing w:val="-1"/>
                <w:sz w:val="21"/>
                <w:szCs w:val="21"/>
              </w:rPr>
              <w:t>K</w:t>
            </w:r>
            <w:r>
              <w:rPr>
                <w:rStyle w:val="11"/>
                <w:rFonts w:hint="eastAsia" w:ascii="宋体" w:hAnsi="宋体" w:eastAsia="宋体" w:cs="宋体"/>
                <w:color w:val="auto"/>
                <w:spacing w:val="-1"/>
                <w:sz w:val="21"/>
                <w:szCs w:val="21"/>
                <w:lang w:val="en-US" w:eastAsia="zh-CN"/>
              </w:rPr>
              <w:t>140</w:t>
            </w:r>
            <w:r>
              <w:rPr>
                <w:rStyle w:val="11"/>
                <w:rFonts w:hint="eastAsia" w:ascii="宋体" w:hAnsi="宋体" w:eastAsia="宋体" w:cs="宋体"/>
                <w:color w:val="auto"/>
                <w:spacing w:val="-1"/>
                <w:sz w:val="21"/>
                <w:szCs w:val="21"/>
              </w:rPr>
              <w:t>+</w:t>
            </w:r>
            <w:r>
              <w:rPr>
                <w:rStyle w:val="11"/>
                <w:rFonts w:hint="eastAsia" w:ascii="宋体" w:hAnsi="宋体" w:eastAsia="宋体" w:cs="宋体"/>
                <w:color w:val="auto"/>
                <w:spacing w:val="-1"/>
                <w:sz w:val="21"/>
                <w:szCs w:val="21"/>
                <w:lang w:val="en-US" w:eastAsia="zh-CN"/>
              </w:rPr>
              <w:t>224</w:t>
            </w:r>
          </w:p>
        </w:tc>
        <w:tc>
          <w:tcPr>
            <w:tcW w:w="1631" w:type="dxa"/>
            <w:noWrap w:val="0"/>
            <w:vAlign w:val="center"/>
          </w:tcPr>
          <w:p w14:paraId="3FB6035C">
            <w:pPr>
              <w:pStyle w:val="12"/>
              <w:spacing w:before="69" w:line="240" w:lineRule="auto"/>
              <w:ind w:right="29" w:rightChars="0"/>
              <w:jc w:val="center"/>
              <w:rPr>
                <w:rStyle w:val="11"/>
                <w:rFonts w:hint="eastAsia" w:ascii="宋体" w:hAnsi="宋体" w:eastAsia="宋体" w:cs="宋体"/>
                <w:color w:val="auto"/>
                <w:sz w:val="21"/>
                <w:szCs w:val="21"/>
                <w:lang w:val="en-US" w:eastAsia="zh-CN"/>
              </w:rPr>
            </w:pPr>
            <w:r>
              <w:rPr>
                <w:rStyle w:val="11"/>
                <w:rFonts w:hint="eastAsia" w:ascii="宋体" w:hAnsi="宋体" w:eastAsia="宋体" w:cs="宋体"/>
                <w:color w:val="auto"/>
                <w:spacing w:val="-15"/>
                <w:sz w:val="21"/>
                <w:szCs w:val="21"/>
              </w:rPr>
              <w:t>1.</w:t>
            </w:r>
            <w:r>
              <w:rPr>
                <w:rStyle w:val="11"/>
                <w:rFonts w:hint="eastAsia" w:ascii="宋体" w:hAnsi="宋体" w:eastAsia="宋体" w:cs="宋体"/>
                <w:color w:val="auto"/>
                <w:sz w:val="21"/>
                <w:szCs w:val="21"/>
              </w:rPr>
              <w:t xml:space="preserve">  </w:t>
            </w:r>
            <w:r>
              <w:rPr>
                <w:rStyle w:val="11"/>
                <w:rFonts w:hint="eastAsia" w:ascii="宋体" w:hAnsi="宋体" w:eastAsia="宋体" w:cs="宋体"/>
                <w:color w:val="auto"/>
                <w:spacing w:val="-5"/>
                <w:sz w:val="21"/>
                <w:szCs w:val="21"/>
                <w:lang w:val="en-US" w:eastAsia="zh-CN"/>
              </w:rPr>
              <w:t>968</w:t>
            </w:r>
          </w:p>
        </w:tc>
        <w:tc>
          <w:tcPr>
            <w:tcW w:w="5883" w:type="dxa"/>
            <w:noWrap w:val="0"/>
            <w:vAlign w:val="top"/>
          </w:tcPr>
          <w:p w14:paraId="08CB0850">
            <w:pPr>
              <w:pStyle w:val="12"/>
              <w:spacing w:before="69" w:line="240" w:lineRule="auto"/>
              <w:ind w:right="10" w:rightChars="0"/>
              <w:jc w:val="left"/>
              <w:rPr>
                <w:rStyle w:val="11"/>
                <w:rFonts w:hint="eastAsia" w:ascii="宋体" w:hAnsi="宋体" w:eastAsia="宋体" w:cs="宋体"/>
                <w:color w:val="auto"/>
                <w:spacing w:val="-1"/>
                <w:sz w:val="21"/>
                <w:szCs w:val="21"/>
              </w:rPr>
            </w:pPr>
            <w:r>
              <w:rPr>
                <w:rStyle w:val="11"/>
                <w:rFonts w:hint="eastAsia" w:ascii="宋体" w:hAnsi="宋体" w:eastAsia="宋体" w:cs="宋体"/>
                <w:color w:val="auto"/>
                <w:spacing w:val="-1"/>
                <w:sz w:val="21"/>
                <w:szCs w:val="21"/>
              </w:rPr>
              <w:t>从施工图</w:t>
            </w:r>
            <w:r>
              <w:rPr>
                <w:rStyle w:val="11"/>
                <w:rFonts w:hint="eastAsia" w:ascii="宋体" w:hAnsi="宋体" w:eastAsia="宋体" w:cs="宋体"/>
                <w:color w:val="auto"/>
                <w:spacing w:val="-1"/>
                <w:sz w:val="21"/>
                <w:szCs w:val="21"/>
                <w:lang w:eastAsia="zh-CN"/>
              </w:rPr>
              <w:t>勘察设计</w:t>
            </w:r>
            <w:r>
              <w:rPr>
                <w:rStyle w:val="11"/>
                <w:rFonts w:hint="eastAsia" w:ascii="宋体" w:hAnsi="宋体" w:eastAsia="宋体" w:cs="宋体"/>
                <w:color w:val="auto"/>
                <w:spacing w:val="-1"/>
                <w:sz w:val="21"/>
                <w:szCs w:val="21"/>
              </w:rPr>
              <w:t>阶段、施工阶段、竣工验收阶段至缺陷责任期阶段的</w:t>
            </w:r>
            <w:r>
              <w:rPr>
                <w:rStyle w:val="11"/>
                <w:rFonts w:hint="eastAsia" w:ascii="宋体" w:hAnsi="宋体" w:eastAsia="宋体" w:cs="宋体"/>
                <w:color w:val="auto"/>
                <w:spacing w:val="-1"/>
                <w:sz w:val="21"/>
                <w:szCs w:val="21"/>
                <w:lang w:eastAsia="zh-CN"/>
              </w:rPr>
              <w:t>勘察设计</w:t>
            </w:r>
            <w:r>
              <w:rPr>
                <w:rStyle w:val="11"/>
                <w:rFonts w:hint="eastAsia" w:ascii="宋体" w:hAnsi="宋体" w:eastAsia="宋体" w:cs="宋体"/>
                <w:color w:val="auto"/>
                <w:spacing w:val="-1"/>
                <w:sz w:val="21"/>
                <w:szCs w:val="21"/>
              </w:rPr>
              <w:t>、施工全过程均属本工程承发包的范围。招标人有权根据项目实际情况调整承发包范围。</w:t>
            </w:r>
          </w:p>
          <w:p w14:paraId="2A3EE17E">
            <w:pPr>
              <w:pStyle w:val="12"/>
              <w:spacing w:before="69" w:line="240" w:lineRule="auto"/>
              <w:ind w:right="10" w:rightChars="0"/>
              <w:jc w:val="left"/>
              <w:rPr>
                <w:rStyle w:val="11"/>
                <w:rFonts w:hint="eastAsia" w:ascii="宋体" w:hAnsi="宋体" w:eastAsia="宋体" w:cs="宋体"/>
                <w:color w:val="auto"/>
                <w:spacing w:val="-1"/>
                <w:sz w:val="21"/>
                <w:szCs w:val="21"/>
              </w:rPr>
            </w:pPr>
            <w:r>
              <w:rPr>
                <w:rStyle w:val="11"/>
                <w:rFonts w:hint="eastAsia" w:ascii="宋体" w:hAnsi="宋体" w:eastAsia="宋体" w:cs="宋体"/>
                <w:color w:val="auto"/>
                <w:spacing w:val="-1"/>
                <w:sz w:val="21"/>
                <w:szCs w:val="21"/>
                <w:lang w:eastAsia="zh-CN"/>
              </w:rPr>
              <w:t>勘察设计</w:t>
            </w:r>
            <w:r>
              <w:rPr>
                <w:rStyle w:val="11"/>
                <w:rFonts w:hint="eastAsia" w:ascii="宋体" w:hAnsi="宋体" w:eastAsia="宋体" w:cs="宋体"/>
                <w:color w:val="auto"/>
                <w:spacing w:val="-1"/>
                <w:sz w:val="21"/>
                <w:szCs w:val="21"/>
              </w:rPr>
              <w:t>工作内容：</w:t>
            </w:r>
            <w:r>
              <w:rPr>
                <w:rStyle w:val="11"/>
                <w:rFonts w:hint="eastAsia" w:ascii="宋体" w:hAnsi="宋体" w:eastAsia="宋体" w:cs="宋体"/>
                <w:color w:val="auto"/>
                <w:spacing w:val="-1"/>
                <w:sz w:val="21"/>
                <w:szCs w:val="21"/>
                <w:lang w:val="en-US" w:eastAsia="zh-CN"/>
              </w:rPr>
              <w:t>安江西互通工程</w:t>
            </w:r>
            <w:r>
              <w:rPr>
                <w:rStyle w:val="11"/>
                <w:rFonts w:hint="eastAsia" w:ascii="宋体" w:hAnsi="宋体" w:eastAsia="宋体" w:cs="宋体"/>
                <w:color w:val="auto"/>
                <w:spacing w:val="-1"/>
                <w:sz w:val="21"/>
                <w:szCs w:val="21"/>
              </w:rPr>
              <w:t>除方案、初步设计以外的全部</w:t>
            </w:r>
            <w:r>
              <w:rPr>
                <w:rStyle w:val="11"/>
                <w:rFonts w:hint="eastAsia" w:ascii="宋体" w:hAnsi="宋体" w:eastAsia="宋体" w:cs="宋体"/>
                <w:color w:val="auto"/>
                <w:spacing w:val="-1"/>
                <w:sz w:val="21"/>
                <w:szCs w:val="21"/>
                <w:lang w:eastAsia="zh-CN"/>
              </w:rPr>
              <w:t>勘察设计</w:t>
            </w:r>
            <w:r>
              <w:rPr>
                <w:rStyle w:val="11"/>
                <w:rFonts w:hint="eastAsia" w:ascii="宋体" w:hAnsi="宋体" w:eastAsia="宋体" w:cs="宋体"/>
                <w:color w:val="auto"/>
                <w:spacing w:val="-1"/>
                <w:sz w:val="21"/>
                <w:szCs w:val="21"/>
              </w:rPr>
              <w:t>工作，包括但不限于对本工程施工图</w:t>
            </w:r>
            <w:r>
              <w:rPr>
                <w:rStyle w:val="11"/>
                <w:rFonts w:hint="eastAsia" w:ascii="宋体" w:hAnsi="宋体" w:eastAsia="宋体" w:cs="宋体"/>
                <w:color w:val="auto"/>
                <w:spacing w:val="-1"/>
                <w:sz w:val="21"/>
                <w:szCs w:val="21"/>
                <w:lang w:eastAsia="zh-CN"/>
              </w:rPr>
              <w:t>勘察设计</w:t>
            </w:r>
            <w:r>
              <w:rPr>
                <w:rStyle w:val="11"/>
                <w:rFonts w:hint="eastAsia" w:ascii="宋体" w:hAnsi="宋体" w:eastAsia="宋体" w:cs="宋体"/>
                <w:color w:val="auto"/>
                <w:spacing w:val="-1"/>
                <w:sz w:val="21"/>
                <w:szCs w:val="21"/>
              </w:rPr>
              <w:t xml:space="preserve">及施工现场设计服务、参与竣工验收等与设计相关的全部工作（范围同施工工作内容）。  </w:t>
            </w:r>
          </w:p>
          <w:p w14:paraId="3EA84BD2">
            <w:pPr>
              <w:pStyle w:val="12"/>
              <w:spacing w:before="69" w:line="240" w:lineRule="auto"/>
              <w:ind w:right="10" w:rightChars="0"/>
              <w:jc w:val="left"/>
              <w:rPr>
                <w:rStyle w:val="11"/>
                <w:rFonts w:hint="eastAsia" w:ascii="宋体" w:hAnsi="宋体" w:eastAsia="宋体" w:cs="宋体"/>
                <w:color w:val="auto"/>
                <w:spacing w:val="-27"/>
                <w:w w:val="98"/>
                <w:sz w:val="21"/>
                <w:szCs w:val="21"/>
              </w:rPr>
            </w:pPr>
            <w:r>
              <w:rPr>
                <w:rStyle w:val="11"/>
                <w:rFonts w:hint="eastAsia" w:ascii="宋体" w:hAnsi="宋体" w:eastAsia="宋体" w:cs="宋体"/>
                <w:color w:val="auto"/>
                <w:spacing w:val="-1"/>
                <w:sz w:val="21"/>
                <w:szCs w:val="21"/>
              </w:rPr>
              <w:t>施工工作内容：</w:t>
            </w:r>
            <w:r>
              <w:rPr>
                <w:rStyle w:val="11"/>
                <w:rFonts w:hint="eastAsia" w:ascii="宋体" w:hAnsi="宋体" w:eastAsia="宋体" w:cs="宋体"/>
                <w:color w:val="auto"/>
                <w:spacing w:val="-1"/>
                <w:sz w:val="21"/>
                <w:szCs w:val="21"/>
                <w:lang w:val="en-US" w:eastAsia="zh-CN"/>
              </w:rPr>
              <w:t>安江西互通工程，</w:t>
            </w:r>
            <w:r>
              <w:rPr>
                <w:rStyle w:val="11"/>
                <w:rFonts w:hint="eastAsia" w:ascii="宋体" w:hAnsi="宋体" w:eastAsia="宋体" w:cs="宋体"/>
                <w:color w:val="auto"/>
                <w:spacing w:val="-1"/>
                <w:sz w:val="21"/>
                <w:szCs w:val="21"/>
              </w:rPr>
              <w:t>包括但不限于路基、路面、桥梁、涵洞、交叉、交通安全设施、房建、机电工程等全部施工工作。</w:t>
            </w:r>
          </w:p>
        </w:tc>
      </w:tr>
    </w:tbl>
    <w:p w14:paraId="6F382480">
      <w:pPr>
        <w:pStyle w:val="12"/>
        <w:keepNext w:val="0"/>
        <w:keepLines w:val="0"/>
        <w:pageBreakBefore w:val="0"/>
        <w:wordWrap/>
        <w:overflowPunct/>
        <w:topLinePunct w:val="0"/>
        <w:bidi w:val="0"/>
        <w:snapToGrid/>
        <w:spacing w:line="360" w:lineRule="auto"/>
        <w:ind w:left="35" w:right="30" w:firstLine="478"/>
        <w:jc w:val="both"/>
        <w:rPr>
          <w:rStyle w:val="11"/>
          <w:rFonts w:hint="eastAsia" w:ascii="宋体" w:hAnsi="宋体" w:eastAsia="宋体" w:cs="宋体"/>
          <w:color w:val="auto"/>
          <w:sz w:val="21"/>
          <w:szCs w:val="21"/>
        </w:rPr>
      </w:pPr>
      <w:r>
        <w:rPr>
          <w:rStyle w:val="11"/>
          <w:rFonts w:hint="eastAsia" w:ascii="宋体" w:hAnsi="宋体" w:eastAsia="宋体" w:cs="宋体"/>
          <w:color w:val="auto"/>
          <w:spacing w:val="-4"/>
          <w:sz w:val="21"/>
          <w:szCs w:val="21"/>
        </w:rPr>
        <w:t>本项目计划总工期</w:t>
      </w:r>
      <w:r>
        <w:rPr>
          <w:rStyle w:val="11"/>
          <w:rFonts w:hint="eastAsia" w:ascii="宋体" w:hAnsi="宋体" w:eastAsia="宋体" w:cs="宋体"/>
          <w:color w:val="auto"/>
          <w:spacing w:val="-4"/>
          <w:sz w:val="21"/>
          <w:szCs w:val="21"/>
          <w:lang w:val="en-US" w:eastAsia="zh-CN"/>
        </w:rPr>
        <w:t>24</w:t>
      </w:r>
      <w:r>
        <w:rPr>
          <w:rStyle w:val="11"/>
          <w:rFonts w:hint="eastAsia" w:ascii="宋体" w:hAnsi="宋体" w:eastAsia="宋体" w:cs="宋体"/>
          <w:color w:val="auto"/>
          <w:spacing w:val="-4"/>
          <w:sz w:val="21"/>
          <w:szCs w:val="21"/>
        </w:rPr>
        <w:t>（</w:t>
      </w:r>
      <w:r>
        <w:rPr>
          <w:rStyle w:val="11"/>
          <w:rFonts w:hint="eastAsia" w:ascii="宋体" w:hAnsi="宋体" w:eastAsia="宋体" w:cs="宋体"/>
          <w:color w:val="auto"/>
          <w:spacing w:val="-4"/>
          <w:sz w:val="21"/>
          <w:szCs w:val="21"/>
          <w:lang w:val="en-US" w:eastAsia="zh-CN"/>
        </w:rPr>
        <w:t>2年</w:t>
      </w:r>
      <w:r>
        <w:rPr>
          <w:rStyle w:val="11"/>
          <w:rFonts w:hint="eastAsia" w:ascii="宋体" w:hAnsi="宋体" w:eastAsia="宋体" w:cs="宋体"/>
          <w:color w:val="auto"/>
          <w:spacing w:val="-4"/>
          <w:sz w:val="21"/>
          <w:szCs w:val="21"/>
        </w:rPr>
        <w:t>，为开始工作之日至工程全部竣工验收合格之日止的总工期（含</w:t>
      </w:r>
      <w:r>
        <w:rPr>
          <w:rStyle w:val="11"/>
          <w:rFonts w:hint="eastAsia" w:ascii="宋体" w:hAnsi="宋体" w:eastAsia="宋体" w:cs="宋体"/>
          <w:color w:val="auto"/>
          <w:spacing w:val="-8"/>
          <w:sz w:val="21"/>
          <w:szCs w:val="21"/>
        </w:rPr>
        <w:t>施工图</w:t>
      </w:r>
      <w:r>
        <w:rPr>
          <w:rStyle w:val="11"/>
          <w:rFonts w:hint="eastAsia" w:ascii="宋体" w:hAnsi="宋体" w:eastAsia="宋体" w:cs="宋体"/>
          <w:color w:val="auto"/>
          <w:spacing w:val="-8"/>
          <w:sz w:val="21"/>
          <w:szCs w:val="21"/>
          <w:lang w:eastAsia="zh-CN"/>
        </w:rPr>
        <w:t>勘察设计</w:t>
      </w:r>
      <w:r>
        <w:rPr>
          <w:rStyle w:val="11"/>
          <w:rFonts w:hint="eastAsia" w:ascii="宋体" w:hAnsi="宋体" w:eastAsia="宋体" w:cs="宋体"/>
          <w:color w:val="auto"/>
          <w:spacing w:val="-8"/>
          <w:sz w:val="21"/>
          <w:szCs w:val="21"/>
        </w:rPr>
        <w:t>周期、施工工期</w:t>
      </w:r>
      <w:r>
        <w:rPr>
          <w:rStyle w:val="11"/>
          <w:rFonts w:hint="eastAsia" w:ascii="宋体" w:hAnsi="宋体" w:eastAsia="宋体" w:cs="宋体"/>
          <w:color w:val="auto"/>
          <w:spacing w:val="-5"/>
          <w:sz w:val="21"/>
          <w:szCs w:val="21"/>
        </w:rPr>
        <w:t>））</w:t>
      </w:r>
      <w:r>
        <w:rPr>
          <w:rStyle w:val="11"/>
          <w:rFonts w:hint="eastAsia" w:ascii="宋体" w:hAnsi="宋体" w:eastAsia="宋体" w:cs="宋体"/>
          <w:color w:val="auto"/>
          <w:spacing w:val="-8"/>
          <w:sz w:val="21"/>
          <w:szCs w:val="21"/>
        </w:rPr>
        <w:t>个月，其中本次招标工程计划工期为：施工图勘</w:t>
      </w:r>
      <w:r>
        <w:rPr>
          <w:rStyle w:val="11"/>
          <w:rFonts w:hint="eastAsia" w:ascii="宋体" w:hAnsi="宋体" w:eastAsia="宋体" w:cs="宋体"/>
          <w:color w:val="auto"/>
          <w:spacing w:val="-9"/>
          <w:sz w:val="21"/>
          <w:szCs w:val="21"/>
        </w:rPr>
        <w:t>察设计周期</w:t>
      </w:r>
      <w:r>
        <w:rPr>
          <w:rStyle w:val="11"/>
          <w:rFonts w:hint="eastAsia" w:ascii="宋体" w:hAnsi="宋体" w:eastAsia="宋体" w:cs="宋体"/>
          <w:color w:val="auto"/>
          <w:spacing w:val="-4"/>
          <w:sz w:val="21"/>
          <w:szCs w:val="21"/>
          <w:lang w:val="en-US" w:eastAsia="zh-CN"/>
        </w:rPr>
        <w:t>2个月</w:t>
      </w:r>
      <w:r>
        <w:rPr>
          <w:rStyle w:val="11"/>
          <w:rFonts w:hint="eastAsia" w:ascii="宋体" w:hAnsi="宋体" w:eastAsia="宋体" w:cs="宋体"/>
          <w:color w:val="auto"/>
          <w:spacing w:val="-1"/>
          <w:sz w:val="21"/>
          <w:szCs w:val="21"/>
        </w:rPr>
        <w:t>、施工工期</w:t>
      </w:r>
      <w:r>
        <w:rPr>
          <w:rStyle w:val="11"/>
          <w:rFonts w:hint="eastAsia" w:ascii="宋体" w:hAnsi="宋体" w:eastAsia="宋体" w:cs="宋体"/>
          <w:color w:val="auto"/>
          <w:spacing w:val="-4"/>
          <w:sz w:val="21"/>
          <w:szCs w:val="21"/>
          <w:lang w:val="en-US" w:eastAsia="zh-CN"/>
        </w:rPr>
        <w:t xml:space="preserve"> 22个月</w:t>
      </w:r>
      <w:r>
        <w:rPr>
          <w:rStyle w:val="11"/>
          <w:rFonts w:hint="eastAsia" w:ascii="宋体" w:hAnsi="宋体" w:eastAsia="宋体" w:cs="宋体"/>
          <w:color w:val="auto"/>
          <w:spacing w:val="-1"/>
          <w:sz w:val="21"/>
          <w:szCs w:val="21"/>
        </w:rPr>
        <w:t>。</w:t>
      </w:r>
    </w:p>
    <w:p w14:paraId="20076647">
      <w:pPr>
        <w:pStyle w:val="12"/>
        <w:keepNext w:val="0"/>
        <w:keepLines w:val="0"/>
        <w:pageBreakBefore w:val="0"/>
        <w:wordWrap/>
        <w:overflowPunct/>
        <w:topLinePunct w:val="0"/>
        <w:bidi w:val="0"/>
        <w:snapToGrid/>
        <w:spacing w:line="360" w:lineRule="auto"/>
        <w:ind w:left="39"/>
        <w:outlineLvl w:val="1"/>
        <w:rPr>
          <w:rStyle w:val="11"/>
          <w:rFonts w:hint="eastAsia" w:ascii="宋体" w:hAnsi="宋体" w:eastAsia="宋体" w:cs="宋体"/>
          <w:color w:val="auto"/>
          <w:sz w:val="21"/>
          <w:szCs w:val="21"/>
        </w:rPr>
      </w:pPr>
      <w:bookmarkStart w:id="2" w:name="_Toc256000005"/>
      <w:r>
        <w:rPr>
          <w:rStyle w:val="11"/>
          <w:rFonts w:hint="eastAsia" w:ascii="宋体" w:hAnsi="宋体" w:eastAsia="宋体" w:cs="宋体"/>
          <w:color w:val="auto"/>
          <w:spacing w:val="8"/>
          <w:sz w:val="21"/>
          <w:szCs w:val="21"/>
        </w:rPr>
        <w:t>3. 投标人资格要求</w:t>
      </w:r>
      <w:bookmarkEnd w:id="2"/>
    </w:p>
    <w:p w14:paraId="1BC8EC4A">
      <w:pPr>
        <w:pStyle w:val="12"/>
        <w:keepNext w:val="0"/>
        <w:keepLines w:val="0"/>
        <w:pageBreakBefore w:val="0"/>
        <w:widowControl/>
        <w:kinsoku w:val="0"/>
        <w:wordWrap/>
        <w:overflowPunct/>
        <w:topLinePunct w:val="0"/>
        <w:autoSpaceDE w:val="0"/>
        <w:autoSpaceDN w:val="0"/>
        <w:bidi w:val="0"/>
        <w:adjustRightInd w:val="0"/>
        <w:snapToGrid/>
        <w:spacing w:line="360" w:lineRule="auto"/>
        <w:ind w:firstLine="432" w:firstLineChars="200"/>
        <w:textAlignment w:val="baseline"/>
        <w:rPr>
          <w:rStyle w:val="11"/>
          <w:rFonts w:hint="eastAsia" w:ascii="宋体" w:hAnsi="宋体" w:eastAsia="宋体" w:cs="宋体"/>
          <w:color w:val="auto"/>
          <w:spacing w:val="-1"/>
          <w:sz w:val="21"/>
          <w:szCs w:val="21"/>
        </w:rPr>
      </w:pPr>
      <w:r>
        <w:rPr>
          <w:rStyle w:val="11"/>
          <w:rFonts w:hint="eastAsia" w:ascii="宋体" w:hAnsi="宋体" w:eastAsia="宋体" w:cs="宋体"/>
          <w:color w:val="auto"/>
          <w:spacing w:val="3"/>
          <w:sz w:val="21"/>
          <w:szCs w:val="21"/>
        </w:rPr>
        <w:t xml:space="preserve">3.1  </w:t>
      </w:r>
      <w:r>
        <w:rPr>
          <w:rStyle w:val="11"/>
          <w:rFonts w:hint="eastAsia" w:ascii="宋体" w:hAnsi="宋体" w:eastAsia="宋体" w:cs="宋体"/>
          <w:color w:val="auto"/>
          <w:spacing w:val="-1"/>
          <w:sz w:val="21"/>
          <w:szCs w:val="21"/>
        </w:rPr>
        <w:t>本次招标要求投标人须具备</w:t>
      </w:r>
      <w:r>
        <w:rPr>
          <w:rStyle w:val="11"/>
          <w:rFonts w:hint="eastAsia" w:ascii="宋体" w:hAnsi="宋体" w:eastAsia="宋体" w:cs="宋体"/>
          <w:color w:val="auto"/>
          <w:spacing w:val="-1"/>
          <w:sz w:val="21"/>
          <w:szCs w:val="21"/>
          <w:lang w:eastAsia="zh-CN"/>
        </w:rPr>
        <w:t>勘察设计资质等级要求：1、投标人具有独立法人资格并依法取得企业营业执照（或事业单位法人证书），营业执照处于有效期；2、投标人具有工程勘察综合类甲级资质或工程勘察专业类(岩土工程、工程测量）甲级</w:t>
      </w:r>
      <w:r>
        <w:rPr>
          <w:rStyle w:val="11"/>
          <w:rFonts w:hint="eastAsia" w:ascii="宋体" w:hAnsi="宋体" w:eastAsia="宋体" w:cs="宋体"/>
          <w:color w:val="auto"/>
          <w:spacing w:val="-1"/>
          <w:sz w:val="21"/>
          <w:szCs w:val="21"/>
          <w:lang w:val="en-US" w:eastAsia="zh-CN"/>
        </w:rPr>
        <w:t>资质</w:t>
      </w:r>
      <w:r>
        <w:rPr>
          <w:rStyle w:val="11"/>
          <w:rFonts w:hint="eastAsia" w:ascii="宋体" w:hAnsi="宋体" w:eastAsia="宋体" w:cs="宋体"/>
          <w:color w:val="auto"/>
          <w:spacing w:val="-1"/>
          <w:sz w:val="21"/>
          <w:szCs w:val="21"/>
          <w:lang w:eastAsia="zh-CN"/>
        </w:rPr>
        <w:t>。</w:t>
      </w:r>
      <w:r>
        <w:rPr>
          <w:rStyle w:val="11"/>
          <w:rFonts w:hint="eastAsia" w:ascii="宋体" w:hAnsi="宋体" w:eastAsia="宋体" w:cs="宋体"/>
          <w:color w:val="auto"/>
          <w:spacing w:val="-1"/>
          <w:sz w:val="21"/>
          <w:szCs w:val="21"/>
          <w:lang w:val="en-US" w:eastAsia="zh-CN"/>
        </w:rPr>
        <w:t>3</w:t>
      </w:r>
      <w:r>
        <w:rPr>
          <w:rStyle w:val="11"/>
          <w:rFonts w:hint="eastAsia" w:ascii="宋体" w:hAnsi="宋体" w:eastAsia="宋体" w:cs="宋体"/>
          <w:color w:val="auto"/>
          <w:spacing w:val="-1"/>
          <w:sz w:val="21"/>
          <w:szCs w:val="21"/>
          <w:lang w:eastAsia="zh-CN"/>
        </w:rPr>
        <w:t>、投标人具有工程设计综合甲级资质或工程设计公路行业甲级资质或公路行业（公路、交通工程）专业甲级资质。施工资质等级要求：1、投标人具有独立法人资格并依法取得企业营业执照，营业执照处于有效期；2、投标人具有有效的安全生产许可证；3、投标人具有公路工程施工总承包壹级及以上资质和公路交通工程专业承包资质（公路安全设施分项壹级资质和公路机电工程分项壹级资质）和</w:t>
      </w:r>
      <w:r>
        <w:rPr>
          <w:rStyle w:val="11"/>
          <w:rFonts w:hint="eastAsia" w:ascii="宋体" w:hAnsi="宋体" w:eastAsia="宋体" w:cs="宋体"/>
          <w:color w:val="auto"/>
          <w:spacing w:val="-1"/>
          <w:sz w:val="21"/>
          <w:szCs w:val="21"/>
          <w:lang w:val="en-US" w:eastAsia="zh-CN"/>
        </w:rPr>
        <w:t>建筑工程施工总承包叁级及以上资质。</w:t>
      </w:r>
      <w:r>
        <w:rPr>
          <w:rStyle w:val="11"/>
          <w:rFonts w:hint="eastAsia" w:ascii="宋体" w:hAnsi="宋体" w:eastAsia="宋体" w:cs="宋体"/>
          <w:color w:val="auto"/>
          <w:spacing w:val="-1"/>
          <w:sz w:val="21"/>
          <w:szCs w:val="21"/>
        </w:rPr>
        <w:t>设计、施工具有附录 3  资格审查条件（业绩最低要求）的业绩，并在人员、设备、资金等方面具有相应的设计、施工能力。</w:t>
      </w:r>
    </w:p>
    <w:p w14:paraId="51907EE3">
      <w:pPr>
        <w:pStyle w:val="12"/>
        <w:keepNext w:val="0"/>
        <w:keepLines w:val="0"/>
        <w:pageBreakBefore w:val="0"/>
        <w:widowControl/>
        <w:kinsoku w:val="0"/>
        <w:wordWrap/>
        <w:overflowPunct/>
        <w:topLinePunct w:val="0"/>
        <w:autoSpaceDE w:val="0"/>
        <w:autoSpaceDN w:val="0"/>
        <w:bidi w:val="0"/>
        <w:adjustRightInd w:val="0"/>
        <w:snapToGrid/>
        <w:spacing w:line="360" w:lineRule="auto"/>
        <w:ind w:left="53" w:right="26" w:firstLine="404"/>
        <w:textAlignment w:val="baseline"/>
        <w:rPr>
          <w:rStyle w:val="11"/>
          <w:rFonts w:hint="eastAsia" w:ascii="宋体" w:hAnsi="宋体" w:eastAsia="宋体" w:cs="宋体"/>
          <w:color w:val="auto"/>
          <w:sz w:val="21"/>
          <w:szCs w:val="21"/>
        </w:rPr>
      </w:pPr>
      <w:r>
        <w:rPr>
          <w:rStyle w:val="11"/>
          <w:rFonts w:hint="eastAsia" w:ascii="宋体" w:hAnsi="宋体" w:eastAsia="宋体" w:cs="宋体"/>
          <w:color w:val="auto"/>
          <w:spacing w:val="-1"/>
          <w:sz w:val="21"/>
          <w:szCs w:val="21"/>
        </w:rPr>
        <w:t>投标人应进入交通运输部“全国公路建设市场信用信息管理系统（http：//glxy.mot.gov.cn）</w:t>
      </w:r>
      <w:r>
        <w:rPr>
          <w:rStyle w:val="11"/>
          <w:rFonts w:hint="eastAsia" w:ascii="宋体" w:hAnsi="宋体" w:eastAsia="宋体" w:cs="宋体"/>
          <w:color w:val="auto"/>
          <w:spacing w:val="-3"/>
          <w:sz w:val="21"/>
          <w:szCs w:val="21"/>
        </w:rPr>
        <w:t>中的公路工程设计、施工资质企业名录，且投标人名称和资质与该</w:t>
      </w:r>
      <w:r>
        <w:rPr>
          <w:rStyle w:val="11"/>
          <w:rFonts w:hint="eastAsia" w:ascii="宋体" w:hAnsi="宋体" w:eastAsia="宋体" w:cs="宋体"/>
          <w:color w:val="auto"/>
          <w:spacing w:val="-4"/>
          <w:sz w:val="21"/>
          <w:szCs w:val="21"/>
        </w:rPr>
        <w:t>名录中的相应企业名称和资</w:t>
      </w:r>
      <w:r>
        <w:rPr>
          <w:rStyle w:val="11"/>
          <w:rFonts w:hint="eastAsia" w:ascii="宋体" w:hAnsi="宋体" w:eastAsia="宋体" w:cs="宋体"/>
          <w:color w:val="auto"/>
          <w:spacing w:val="-2"/>
          <w:sz w:val="21"/>
          <w:szCs w:val="21"/>
        </w:rPr>
        <w:t>质完全一致。</w:t>
      </w:r>
    </w:p>
    <w:p w14:paraId="3272A9FB">
      <w:pPr>
        <w:pStyle w:val="12"/>
        <w:keepNext w:val="0"/>
        <w:keepLines w:val="0"/>
        <w:pageBreakBefore w:val="0"/>
        <w:widowControl/>
        <w:kinsoku w:val="0"/>
        <w:wordWrap/>
        <w:overflowPunct/>
        <w:topLinePunct w:val="0"/>
        <w:autoSpaceDE w:val="0"/>
        <w:autoSpaceDN w:val="0"/>
        <w:bidi w:val="0"/>
        <w:adjustRightInd w:val="0"/>
        <w:snapToGrid/>
        <w:spacing w:line="360" w:lineRule="auto"/>
        <w:ind w:right="21"/>
        <w:jc w:val="right"/>
        <w:textAlignment w:val="baseline"/>
        <w:rPr>
          <w:rStyle w:val="11"/>
          <w:rFonts w:hint="eastAsia" w:ascii="宋体" w:hAnsi="宋体" w:eastAsia="宋体" w:cs="宋体"/>
          <w:color w:val="auto"/>
          <w:sz w:val="21"/>
          <w:szCs w:val="21"/>
        </w:rPr>
      </w:pPr>
      <w:r>
        <w:rPr>
          <w:rStyle w:val="11"/>
          <w:rFonts w:hint="eastAsia" w:ascii="宋体" w:hAnsi="宋体" w:eastAsia="宋体" w:cs="宋体"/>
          <w:color w:val="auto"/>
          <w:spacing w:val="-6"/>
          <w:position w:val="16"/>
          <w:sz w:val="21"/>
          <w:szCs w:val="21"/>
        </w:rPr>
        <w:t>3.2  本次招标接受（接受或不接受）</w:t>
      </w:r>
      <w:r>
        <w:rPr>
          <w:rStyle w:val="11"/>
          <w:rFonts w:hint="eastAsia" w:ascii="宋体" w:hAnsi="宋体" w:eastAsia="宋体" w:cs="宋体"/>
          <w:color w:val="auto"/>
          <w:spacing w:val="-57"/>
          <w:position w:val="16"/>
          <w:sz w:val="21"/>
          <w:szCs w:val="21"/>
        </w:rPr>
        <w:t xml:space="preserve"> </w:t>
      </w:r>
      <w:r>
        <w:rPr>
          <w:rStyle w:val="11"/>
          <w:rFonts w:hint="eastAsia" w:ascii="宋体" w:hAnsi="宋体" w:eastAsia="宋体" w:cs="宋体"/>
          <w:color w:val="auto"/>
          <w:spacing w:val="-6"/>
          <w:position w:val="16"/>
          <w:sz w:val="21"/>
          <w:szCs w:val="21"/>
        </w:rPr>
        <w:t>联合体投标</w:t>
      </w:r>
      <w:r>
        <w:rPr>
          <w:rStyle w:val="11"/>
          <w:rFonts w:hint="eastAsia" w:ascii="宋体" w:hAnsi="宋体" w:eastAsia="宋体" w:cs="宋体"/>
          <w:color w:val="auto"/>
          <w:spacing w:val="-7"/>
          <w:position w:val="16"/>
          <w:sz w:val="21"/>
          <w:szCs w:val="21"/>
        </w:rPr>
        <w:t>。联合体投标的，联合体所有成员数量不得</w:t>
      </w:r>
    </w:p>
    <w:p w14:paraId="28978D47">
      <w:pPr>
        <w:pStyle w:val="12"/>
        <w:keepNext w:val="0"/>
        <w:keepLines w:val="0"/>
        <w:pageBreakBefore w:val="0"/>
        <w:widowControl/>
        <w:kinsoku w:val="0"/>
        <w:wordWrap/>
        <w:overflowPunct/>
        <w:topLinePunct w:val="0"/>
        <w:autoSpaceDE w:val="0"/>
        <w:autoSpaceDN w:val="0"/>
        <w:bidi w:val="0"/>
        <w:adjustRightInd w:val="0"/>
        <w:snapToGrid/>
        <w:spacing w:line="360" w:lineRule="auto"/>
        <w:ind w:left="35"/>
        <w:textAlignment w:val="baseline"/>
        <w:rPr>
          <w:rStyle w:val="11"/>
          <w:rFonts w:hint="eastAsia" w:ascii="宋体" w:hAnsi="宋体" w:eastAsia="宋体" w:cs="宋体"/>
          <w:color w:val="auto"/>
          <w:spacing w:val="-6"/>
          <w:sz w:val="21"/>
          <w:szCs w:val="21"/>
        </w:rPr>
      </w:pPr>
      <w:r>
        <w:rPr>
          <w:rStyle w:val="11"/>
          <w:rFonts w:hint="eastAsia" w:ascii="宋体" w:hAnsi="宋体" w:eastAsia="宋体" w:cs="宋体"/>
          <w:color w:val="auto"/>
          <w:spacing w:val="-6"/>
          <w:sz w:val="21"/>
          <w:szCs w:val="21"/>
        </w:rPr>
        <w:t>超过</w:t>
      </w:r>
      <w:r>
        <w:rPr>
          <w:rStyle w:val="11"/>
          <w:rFonts w:hint="eastAsia" w:ascii="宋体" w:hAnsi="宋体" w:eastAsia="宋体" w:cs="宋体"/>
          <w:color w:val="auto"/>
          <w:spacing w:val="-47"/>
          <w:sz w:val="21"/>
          <w:szCs w:val="21"/>
          <w:lang w:val="en-US" w:eastAsia="zh-CN"/>
        </w:rPr>
        <w:t xml:space="preserve">3     </w:t>
      </w:r>
      <w:r>
        <w:rPr>
          <w:rStyle w:val="11"/>
          <w:rFonts w:hint="eastAsia" w:ascii="宋体" w:hAnsi="宋体" w:eastAsia="宋体" w:cs="宋体"/>
          <w:color w:val="auto"/>
          <w:spacing w:val="-6"/>
          <w:sz w:val="21"/>
          <w:szCs w:val="21"/>
        </w:rPr>
        <w:t>家，</w:t>
      </w:r>
      <w:r>
        <w:rPr>
          <w:rStyle w:val="11"/>
          <w:rFonts w:hint="eastAsia" w:ascii="宋体" w:hAnsi="宋体" w:eastAsia="宋体" w:cs="宋体"/>
          <w:color w:val="auto"/>
          <w:spacing w:val="-26"/>
          <w:sz w:val="21"/>
          <w:szCs w:val="21"/>
        </w:rPr>
        <w:t xml:space="preserve"> </w:t>
      </w:r>
      <w:r>
        <w:rPr>
          <w:rStyle w:val="11"/>
          <w:rFonts w:hint="eastAsia" w:ascii="宋体" w:hAnsi="宋体" w:eastAsia="宋体" w:cs="宋体"/>
          <w:color w:val="auto"/>
          <w:spacing w:val="-6"/>
          <w:sz w:val="21"/>
          <w:szCs w:val="21"/>
        </w:rPr>
        <w:t>且应满足下列要求：</w:t>
      </w:r>
    </w:p>
    <w:p w14:paraId="6C9F0382">
      <w:pPr>
        <w:pStyle w:val="12"/>
        <w:keepNext w:val="0"/>
        <w:keepLines w:val="0"/>
        <w:pageBreakBefore w:val="0"/>
        <w:widowControl/>
        <w:kinsoku w:val="0"/>
        <w:wordWrap/>
        <w:overflowPunct/>
        <w:topLinePunct w:val="0"/>
        <w:autoSpaceDE w:val="0"/>
        <w:autoSpaceDN w:val="0"/>
        <w:bidi w:val="0"/>
        <w:adjustRightInd w:val="0"/>
        <w:snapToGrid/>
        <w:spacing w:line="360" w:lineRule="auto"/>
        <w:ind w:firstLine="396" w:firstLineChars="200"/>
        <w:textAlignment w:val="baseline"/>
        <w:rPr>
          <w:rStyle w:val="11"/>
          <w:rFonts w:hint="eastAsia" w:ascii="宋体" w:hAnsi="宋体" w:eastAsia="宋体" w:cs="宋体"/>
          <w:color w:val="auto"/>
          <w:sz w:val="21"/>
          <w:szCs w:val="21"/>
          <w:highlight w:val="none"/>
        </w:rPr>
      </w:pPr>
      <w:r>
        <w:rPr>
          <w:rStyle w:val="11"/>
          <w:rFonts w:hint="eastAsia" w:ascii="宋体" w:hAnsi="宋体" w:eastAsia="宋体" w:cs="宋体"/>
          <w:color w:val="auto"/>
          <w:spacing w:val="-6"/>
          <w:sz w:val="21"/>
          <w:szCs w:val="21"/>
          <w:highlight w:val="none"/>
        </w:rPr>
        <w:t>（1）联合体所有成员数量不得超过</w:t>
      </w:r>
      <w:r>
        <w:rPr>
          <w:rStyle w:val="11"/>
          <w:rFonts w:hint="eastAsia" w:ascii="宋体" w:hAnsi="宋体" w:eastAsia="宋体" w:cs="宋体"/>
          <w:color w:val="auto"/>
          <w:spacing w:val="-6"/>
          <w:sz w:val="21"/>
          <w:szCs w:val="21"/>
          <w:highlight w:val="none"/>
          <w:lang w:val="en-US" w:eastAsia="zh-CN"/>
        </w:rPr>
        <w:t>3</w:t>
      </w:r>
      <w:r>
        <w:rPr>
          <w:rStyle w:val="11"/>
          <w:rFonts w:hint="eastAsia" w:ascii="宋体" w:hAnsi="宋体" w:eastAsia="宋体" w:cs="宋体"/>
          <w:color w:val="auto"/>
          <w:spacing w:val="-6"/>
          <w:sz w:val="21"/>
          <w:szCs w:val="21"/>
          <w:highlight w:val="none"/>
        </w:rPr>
        <w:t xml:space="preserve"> 家；</w:t>
      </w:r>
    </w:p>
    <w:p w14:paraId="15C9BBC3">
      <w:pPr>
        <w:pStyle w:val="12"/>
        <w:keepNext w:val="0"/>
        <w:keepLines w:val="0"/>
        <w:pageBreakBefore w:val="0"/>
        <w:widowControl/>
        <w:kinsoku w:val="0"/>
        <w:wordWrap/>
        <w:overflowPunct/>
        <w:topLinePunct w:val="0"/>
        <w:autoSpaceDE w:val="0"/>
        <w:autoSpaceDN w:val="0"/>
        <w:bidi w:val="0"/>
        <w:adjustRightInd w:val="0"/>
        <w:snapToGrid/>
        <w:spacing w:line="360" w:lineRule="auto"/>
        <w:ind w:firstLine="416" w:firstLineChars="200"/>
        <w:textAlignment w:val="baseline"/>
        <w:rPr>
          <w:rStyle w:val="11"/>
          <w:rFonts w:hint="eastAsia" w:ascii="宋体" w:hAnsi="宋体" w:eastAsia="宋体" w:cs="宋体"/>
          <w:color w:val="auto"/>
          <w:sz w:val="21"/>
          <w:szCs w:val="21"/>
        </w:rPr>
      </w:pPr>
      <w:r>
        <w:rPr>
          <w:rStyle w:val="11"/>
          <w:rFonts w:hint="eastAsia" w:ascii="宋体" w:hAnsi="宋体" w:eastAsia="宋体" w:cs="宋体"/>
          <w:color w:val="auto"/>
          <w:spacing w:val="-1"/>
          <w:sz w:val="21"/>
          <w:szCs w:val="21"/>
        </w:rPr>
        <w:t>（2）联合体牵头人应具有</w:t>
      </w:r>
      <w:r>
        <w:rPr>
          <w:rStyle w:val="11"/>
          <w:rFonts w:hint="eastAsia" w:ascii="宋体" w:hAnsi="宋体" w:eastAsia="宋体" w:cs="宋体"/>
          <w:color w:val="auto"/>
          <w:spacing w:val="-1"/>
          <w:sz w:val="21"/>
          <w:szCs w:val="21"/>
          <w:lang w:eastAsia="zh-CN"/>
        </w:rPr>
        <w:t>公路工程施工总承包壹级及以上资质</w:t>
      </w:r>
      <w:r>
        <w:rPr>
          <w:rStyle w:val="11"/>
          <w:rFonts w:hint="eastAsia" w:ascii="宋体" w:hAnsi="宋体" w:eastAsia="宋体" w:cs="宋体"/>
          <w:color w:val="auto"/>
          <w:spacing w:val="-1"/>
          <w:sz w:val="21"/>
          <w:szCs w:val="21"/>
        </w:rPr>
        <w:t>；</w:t>
      </w:r>
    </w:p>
    <w:p w14:paraId="007468AF">
      <w:pPr>
        <w:pStyle w:val="12"/>
        <w:keepNext w:val="0"/>
        <w:keepLines w:val="0"/>
        <w:pageBreakBefore w:val="0"/>
        <w:widowControl/>
        <w:kinsoku w:val="0"/>
        <w:wordWrap/>
        <w:overflowPunct/>
        <w:topLinePunct w:val="0"/>
        <w:autoSpaceDE w:val="0"/>
        <w:autoSpaceDN w:val="0"/>
        <w:bidi w:val="0"/>
        <w:adjustRightInd w:val="0"/>
        <w:snapToGrid/>
        <w:spacing w:line="360" w:lineRule="auto"/>
        <w:ind w:right="37" w:firstLine="412" w:firstLineChars="200"/>
        <w:textAlignment w:val="baseline"/>
        <w:rPr>
          <w:rStyle w:val="11"/>
          <w:rFonts w:hint="eastAsia" w:ascii="宋体" w:hAnsi="宋体" w:eastAsia="宋体" w:cs="宋体"/>
          <w:color w:val="auto"/>
          <w:spacing w:val="-2"/>
          <w:sz w:val="21"/>
          <w:szCs w:val="21"/>
        </w:rPr>
      </w:pPr>
      <w:r>
        <w:rPr>
          <w:rStyle w:val="11"/>
          <w:rFonts w:hint="eastAsia" w:ascii="宋体" w:hAnsi="宋体" w:eastAsia="宋体" w:cs="宋体"/>
          <w:color w:val="auto"/>
          <w:spacing w:val="-2"/>
          <w:sz w:val="21"/>
          <w:szCs w:val="21"/>
        </w:rPr>
        <w:t>（3）联合体协议应当明确各成员在合同工程中所承担的专业工程或工作内容及范围。联合</w:t>
      </w:r>
      <w:r>
        <w:rPr>
          <w:rStyle w:val="11"/>
          <w:rFonts w:hint="eastAsia" w:ascii="宋体" w:hAnsi="宋体" w:eastAsia="宋体" w:cs="宋体"/>
          <w:color w:val="auto"/>
          <w:spacing w:val="1"/>
          <w:sz w:val="21"/>
          <w:szCs w:val="21"/>
        </w:rPr>
        <w:t>体各方应当具备联合体协议书中承担相应专业工程的资质；不承担联合体协议中相关专业工程</w:t>
      </w:r>
      <w:r>
        <w:rPr>
          <w:rStyle w:val="11"/>
          <w:rFonts w:hint="eastAsia" w:ascii="宋体" w:hAnsi="宋体" w:eastAsia="宋体" w:cs="宋体"/>
          <w:color w:val="auto"/>
          <w:spacing w:val="-1"/>
          <w:sz w:val="21"/>
          <w:szCs w:val="21"/>
        </w:rPr>
        <w:t>的成员，其相关的专业</w:t>
      </w:r>
      <w:r>
        <w:rPr>
          <w:rStyle w:val="11"/>
          <w:rFonts w:hint="eastAsia" w:ascii="宋体" w:hAnsi="宋体" w:eastAsia="宋体" w:cs="宋体"/>
          <w:color w:val="auto"/>
          <w:spacing w:val="-2"/>
          <w:sz w:val="21"/>
          <w:szCs w:val="21"/>
        </w:rPr>
        <w:t>资质不作为该联合体该专业的资质进行资格审查；</w:t>
      </w:r>
    </w:p>
    <w:p w14:paraId="0589C9C4">
      <w:pPr>
        <w:pStyle w:val="12"/>
        <w:keepNext w:val="0"/>
        <w:keepLines w:val="0"/>
        <w:pageBreakBefore w:val="0"/>
        <w:widowControl/>
        <w:kinsoku w:val="0"/>
        <w:wordWrap/>
        <w:overflowPunct/>
        <w:topLinePunct w:val="0"/>
        <w:autoSpaceDE w:val="0"/>
        <w:autoSpaceDN w:val="0"/>
        <w:bidi w:val="0"/>
        <w:adjustRightInd w:val="0"/>
        <w:snapToGrid/>
        <w:spacing w:line="360" w:lineRule="auto"/>
        <w:ind w:right="37" w:firstLine="412" w:firstLineChars="200"/>
        <w:textAlignment w:val="baseline"/>
        <w:rPr>
          <w:rStyle w:val="11"/>
          <w:rFonts w:hint="eastAsia" w:ascii="宋体" w:hAnsi="宋体" w:eastAsia="宋体" w:cs="宋体"/>
          <w:color w:val="auto"/>
          <w:spacing w:val="-2"/>
          <w:sz w:val="21"/>
          <w:szCs w:val="21"/>
        </w:rPr>
      </w:pPr>
      <w:r>
        <w:rPr>
          <w:rStyle w:val="11"/>
          <w:rFonts w:hint="eastAsia" w:ascii="宋体" w:hAnsi="宋体" w:eastAsia="宋体" w:cs="宋体"/>
          <w:color w:val="auto"/>
          <w:spacing w:val="-2"/>
          <w:sz w:val="21"/>
          <w:szCs w:val="21"/>
        </w:rPr>
        <w:t>（4）联合体信用等级按联合体成员最低信用等级确定；</w:t>
      </w:r>
    </w:p>
    <w:p w14:paraId="14E7325C">
      <w:pPr>
        <w:pStyle w:val="12"/>
        <w:keepNext w:val="0"/>
        <w:keepLines w:val="0"/>
        <w:pageBreakBefore w:val="0"/>
        <w:widowControl/>
        <w:kinsoku w:val="0"/>
        <w:wordWrap/>
        <w:overflowPunct/>
        <w:topLinePunct w:val="0"/>
        <w:autoSpaceDE w:val="0"/>
        <w:autoSpaceDN w:val="0"/>
        <w:bidi w:val="0"/>
        <w:adjustRightInd w:val="0"/>
        <w:snapToGrid/>
        <w:spacing w:line="360" w:lineRule="auto"/>
        <w:ind w:right="37" w:firstLine="412" w:firstLineChars="200"/>
        <w:textAlignment w:val="baseline"/>
        <w:rPr>
          <w:rStyle w:val="11"/>
          <w:rFonts w:hint="eastAsia" w:ascii="宋体" w:hAnsi="宋体" w:eastAsia="宋体" w:cs="宋体"/>
          <w:color w:val="auto"/>
          <w:spacing w:val="-2"/>
          <w:sz w:val="21"/>
          <w:szCs w:val="21"/>
        </w:rPr>
      </w:pPr>
      <w:r>
        <w:rPr>
          <w:rStyle w:val="11"/>
          <w:rFonts w:hint="eastAsia" w:ascii="宋体" w:hAnsi="宋体" w:eastAsia="宋体" w:cs="宋体"/>
          <w:color w:val="auto"/>
          <w:spacing w:val="-2"/>
          <w:sz w:val="21"/>
          <w:szCs w:val="21"/>
        </w:rPr>
        <w:t>（5）同一专项服务不允许两家单位联合承担。</w:t>
      </w:r>
    </w:p>
    <w:p w14:paraId="027DA5DE">
      <w:pPr>
        <w:pStyle w:val="12"/>
        <w:keepNext w:val="0"/>
        <w:keepLines w:val="0"/>
        <w:pageBreakBefore w:val="0"/>
        <w:wordWrap/>
        <w:overflowPunct/>
        <w:topLinePunct w:val="0"/>
        <w:bidi w:val="0"/>
        <w:snapToGrid/>
        <w:spacing w:line="360" w:lineRule="auto"/>
        <w:ind w:left="47" w:right="74" w:firstLine="470"/>
        <w:rPr>
          <w:rStyle w:val="11"/>
          <w:rFonts w:hint="eastAsia" w:ascii="宋体" w:hAnsi="宋体" w:eastAsia="宋体" w:cs="宋体"/>
          <w:color w:val="auto"/>
          <w:sz w:val="21"/>
          <w:szCs w:val="21"/>
        </w:rPr>
      </w:pPr>
      <w:r>
        <w:rPr>
          <w:rStyle w:val="11"/>
          <w:rFonts w:hint="eastAsia" w:ascii="宋体" w:hAnsi="宋体" w:cs="宋体"/>
          <w:color w:val="auto"/>
          <w:position w:val="4"/>
          <w:sz w:val="21"/>
          <w:szCs w:val="21"/>
          <w:lang w:val="en-US" w:eastAsia="zh-CN"/>
        </w:rPr>
        <w:t xml:space="preserve"> </w:t>
      </w:r>
      <w:r>
        <w:rPr>
          <w:rStyle w:val="11"/>
          <w:rFonts w:hint="eastAsia" w:ascii="宋体" w:hAnsi="宋体" w:eastAsia="宋体" w:cs="宋体"/>
          <w:color w:val="auto"/>
          <w:spacing w:val="-4"/>
          <w:sz w:val="21"/>
          <w:szCs w:val="21"/>
        </w:rPr>
        <w:t>3.</w:t>
      </w:r>
      <w:r>
        <w:rPr>
          <w:rStyle w:val="11"/>
          <w:rFonts w:hint="eastAsia" w:ascii="宋体" w:hAnsi="宋体" w:eastAsia="宋体" w:cs="宋体"/>
          <w:color w:val="auto"/>
          <w:spacing w:val="-4"/>
          <w:sz w:val="21"/>
          <w:szCs w:val="21"/>
          <w:lang w:val="en-US" w:eastAsia="zh-CN"/>
        </w:rPr>
        <w:t>3</w:t>
      </w:r>
      <w:r>
        <w:rPr>
          <w:rStyle w:val="11"/>
          <w:rFonts w:hint="eastAsia" w:ascii="宋体" w:hAnsi="宋体" w:eastAsia="宋体" w:cs="宋体"/>
          <w:color w:val="auto"/>
          <w:spacing w:val="-4"/>
          <w:sz w:val="21"/>
          <w:szCs w:val="21"/>
        </w:rPr>
        <w:t xml:space="preserve">  与招标人存在利害关系且可能影响招标公正性的单位， 不得参加投标。单位负</w:t>
      </w:r>
      <w:r>
        <w:rPr>
          <w:rStyle w:val="11"/>
          <w:rFonts w:hint="eastAsia" w:ascii="宋体" w:hAnsi="宋体" w:eastAsia="宋体" w:cs="宋体"/>
          <w:color w:val="auto"/>
          <w:spacing w:val="-5"/>
          <w:sz w:val="21"/>
          <w:szCs w:val="21"/>
        </w:rPr>
        <w:t>责人</w:t>
      </w:r>
      <w:r>
        <w:rPr>
          <w:rStyle w:val="11"/>
          <w:rFonts w:hint="eastAsia" w:ascii="宋体" w:hAnsi="宋体" w:eastAsia="宋体" w:cs="宋体"/>
          <w:color w:val="auto"/>
          <w:spacing w:val="-36"/>
          <w:position w:val="8"/>
          <w:sz w:val="21"/>
          <w:szCs w:val="21"/>
        </w:rPr>
        <w:t xml:space="preserve"> </w:t>
      </w:r>
      <w:r>
        <w:rPr>
          <w:rStyle w:val="11"/>
          <w:rFonts w:hint="eastAsia" w:ascii="宋体" w:hAnsi="宋体" w:eastAsia="宋体" w:cs="宋体"/>
          <w:color w:val="auto"/>
          <w:spacing w:val="-5"/>
          <w:sz w:val="21"/>
          <w:szCs w:val="21"/>
        </w:rPr>
        <w:t>为</w:t>
      </w:r>
      <w:r>
        <w:rPr>
          <w:rStyle w:val="11"/>
          <w:rFonts w:hint="eastAsia" w:ascii="宋体" w:hAnsi="宋体" w:eastAsia="宋体" w:cs="宋体"/>
          <w:color w:val="auto"/>
          <w:sz w:val="21"/>
          <w:szCs w:val="21"/>
        </w:rPr>
        <w:t xml:space="preserve"> </w:t>
      </w:r>
      <w:r>
        <w:rPr>
          <w:rStyle w:val="11"/>
          <w:rFonts w:hint="eastAsia" w:ascii="宋体" w:hAnsi="宋体" w:eastAsia="宋体" w:cs="宋体"/>
          <w:color w:val="auto"/>
          <w:spacing w:val="-1"/>
          <w:sz w:val="21"/>
          <w:szCs w:val="21"/>
        </w:rPr>
        <w:t>同一人或者存在控股、管理关系的不同单位（即利益相关人</w:t>
      </w:r>
      <w:r>
        <w:rPr>
          <w:rStyle w:val="11"/>
          <w:rFonts w:hint="eastAsia" w:ascii="宋体" w:hAnsi="宋体" w:eastAsia="宋体" w:cs="宋体"/>
          <w:color w:val="auto"/>
          <w:spacing w:val="9"/>
          <w:sz w:val="21"/>
          <w:szCs w:val="21"/>
        </w:rPr>
        <w:t>），</w:t>
      </w:r>
      <w:r>
        <w:rPr>
          <w:rStyle w:val="11"/>
          <w:rFonts w:hint="eastAsia" w:ascii="宋体" w:hAnsi="宋体" w:eastAsia="宋体" w:cs="宋体"/>
          <w:color w:val="auto"/>
          <w:spacing w:val="-1"/>
          <w:sz w:val="21"/>
          <w:szCs w:val="21"/>
        </w:rPr>
        <w:t>不得参加同一标段投标，否则，相关投标均无效。</w:t>
      </w:r>
    </w:p>
    <w:p w14:paraId="0E8E5875">
      <w:pPr>
        <w:pStyle w:val="12"/>
        <w:keepNext w:val="0"/>
        <w:keepLines w:val="0"/>
        <w:pageBreakBefore w:val="0"/>
        <w:wordWrap/>
        <w:overflowPunct/>
        <w:topLinePunct w:val="0"/>
        <w:bidi w:val="0"/>
        <w:snapToGrid/>
        <w:spacing w:line="360" w:lineRule="auto"/>
        <w:ind w:left="47" w:right="74" w:firstLine="470"/>
        <w:rPr>
          <w:rStyle w:val="11"/>
          <w:rFonts w:hint="eastAsia" w:ascii="宋体" w:hAnsi="宋体" w:eastAsia="宋体" w:cs="宋体"/>
          <w:color w:val="auto"/>
          <w:spacing w:val="-4"/>
          <w:sz w:val="21"/>
          <w:szCs w:val="21"/>
        </w:rPr>
      </w:pPr>
      <w:r>
        <w:rPr>
          <w:rStyle w:val="11"/>
          <w:rFonts w:hint="eastAsia" w:ascii="宋体" w:hAnsi="宋体" w:eastAsia="宋体" w:cs="宋体"/>
          <w:color w:val="auto"/>
          <w:spacing w:val="-4"/>
          <w:sz w:val="21"/>
          <w:szCs w:val="21"/>
        </w:rPr>
        <w:t>3.</w:t>
      </w:r>
      <w:r>
        <w:rPr>
          <w:rStyle w:val="11"/>
          <w:rFonts w:hint="eastAsia" w:ascii="宋体" w:hAnsi="宋体" w:eastAsia="宋体" w:cs="宋体"/>
          <w:color w:val="auto"/>
          <w:spacing w:val="-4"/>
          <w:sz w:val="21"/>
          <w:szCs w:val="21"/>
          <w:lang w:val="en-US" w:eastAsia="zh-CN"/>
        </w:rPr>
        <w:t>4</w:t>
      </w:r>
      <w:r>
        <w:rPr>
          <w:rStyle w:val="11"/>
          <w:rFonts w:hint="eastAsia" w:ascii="宋体" w:hAnsi="宋体" w:eastAsia="宋体" w:cs="宋体"/>
          <w:color w:val="auto"/>
          <w:spacing w:val="-4"/>
          <w:sz w:val="21"/>
          <w:szCs w:val="21"/>
        </w:rPr>
        <w:t xml:space="preserve">  本项目相应标段的初步设计单位、代建单位、监理单位或以上单位的附属单位不得参加该标段投标。</w:t>
      </w:r>
    </w:p>
    <w:p w14:paraId="24634882">
      <w:pPr>
        <w:pStyle w:val="12"/>
        <w:keepNext w:val="0"/>
        <w:keepLines w:val="0"/>
        <w:pageBreakBefore w:val="0"/>
        <w:wordWrap/>
        <w:overflowPunct/>
        <w:topLinePunct w:val="0"/>
        <w:bidi w:val="0"/>
        <w:snapToGrid/>
        <w:spacing w:line="360" w:lineRule="auto"/>
        <w:ind w:left="47" w:right="74" w:firstLine="470"/>
        <w:rPr>
          <w:rStyle w:val="11"/>
          <w:rFonts w:hint="eastAsia" w:ascii="宋体" w:hAnsi="宋体" w:eastAsia="宋体" w:cs="宋体"/>
          <w:color w:val="auto"/>
          <w:spacing w:val="-4"/>
          <w:sz w:val="21"/>
          <w:szCs w:val="21"/>
        </w:rPr>
      </w:pPr>
      <w:r>
        <w:rPr>
          <w:rStyle w:val="11"/>
          <w:rFonts w:hint="eastAsia" w:ascii="宋体" w:hAnsi="宋体" w:eastAsia="宋体" w:cs="宋体"/>
          <w:color w:val="auto"/>
          <w:spacing w:val="-4"/>
          <w:sz w:val="21"/>
          <w:szCs w:val="21"/>
        </w:rPr>
        <w:t>3.</w:t>
      </w:r>
      <w:r>
        <w:rPr>
          <w:rStyle w:val="11"/>
          <w:rFonts w:hint="eastAsia" w:ascii="宋体" w:hAnsi="宋体" w:eastAsia="宋体" w:cs="宋体"/>
          <w:color w:val="auto"/>
          <w:spacing w:val="-4"/>
          <w:sz w:val="21"/>
          <w:szCs w:val="21"/>
          <w:lang w:val="en-US" w:eastAsia="zh-CN"/>
        </w:rPr>
        <w:t>5</w:t>
      </w:r>
      <w:r>
        <w:rPr>
          <w:rStyle w:val="11"/>
          <w:rFonts w:hint="eastAsia" w:ascii="宋体" w:hAnsi="宋体" w:eastAsia="宋体" w:cs="宋体"/>
          <w:color w:val="auto"/>
          <w:spacing w:val="-4"/>
          <w:sz w:val="21"/>
          <w:szCs w:val="21"/>
        </w:rPr>
        <w:t xml:space="preserve">  招标人不接受被湖南省交通运输厅评为最近第一年度 D 级、连续两年（最近第二年和最近第一年）评为 C 级信用等级的投标人投标。</w:t>
      </w:r>
    </w:p>
    <w:p w14:paraId="0FCE1145">
      <w:pPr>
        <w:pStyle w:val="12"/>
        <w:keepNext w:val="0"/>
        <w:keepLines w:val="0"/>
        <w:pageBreakBefore w:val="0"/>
        <w:wordWrap/>
        <w:overflowPunct/>
        <w:topLinePunct w:val="0"/>
        <w:bidi w:val="0"/>
        <w:snapToGrid/>
        <w:spacing w:line="360" w:lineRule="auto"/>
        <w:ind w:left="38" w:right="82" w:firstLine="479"/>
        <w:rPr>
          <w:rStyle w:val="11"/>
          <w:rFonts w:hint="eastAsia" w:ascii="宋体" w:hAnsi="宋体" w:eastAsia="宋体" w:cs="宋体"/>
          <w:color w:val="auto"/>
          <w:sz w:val="21"/>
          <w:szCs w:val="21"/>
        </w:rPr>
      </w:pPr>
      <w:r>
        <w:rPr>
          <w:rStyle w:val="11"/>
          <w:rFonts w:hint="eastAsia" w:ascii="宋体" w:hAnsi="宋体" w:eastAsia="宋体" w:cs="宋体"/>
          <w:color w:val="auto"/>
          <w:spacing w:val="-1"/>
          <w:sz w:val="21"/>
          <w:szCs w:val="21"/>
        </w:rPr>
        <w:t>3.</w:t>
      </w:r>
      <w:r>
        <w:rPr>
          <w:rStyle w:val="11"/>
          <w:rFonts w:hint="eastAsia" w:ascii="宋体" w:hAnsi="宋体" w:eastAsia="宋体" w:cs="宋体"/>
          <w:color w:val="auto"/>
          <w:spacing w:val="-1"/>
          <w:sz w:val="21"/>
          <w:szCs w:val="21"/>
          <w:lang w:val="en-US" w:eastAsia="zh-CN"/>
        </w:rPr>
        <w:t>6</w:t>
      </w:r>
      <w:r>
        <w:rPr>
          <w:rStyle w:val="11"/>
          <w:rFonts w:hint="eastAsia" w:ascii="宋体" w:hAnsi="宋体" w:eastAsia="宋体" w:cs="宋体"/>
          <w:color w:val="auto"/>
          <w:spacing w:val="-1"/>
          <w:sz w:val="21"/>
          <w:szCs w:val="21"/>
        </w:rPr>
        <w:t xml:space="preserve">  招标人不接受在全国企业信用信息公示系统（</w:t>
      </w:r>
      <w:r>
        <w:rPr>
          <w:rStyle w:val="11"/>
          <w:rFonts w:hint="eastAsia" w:ascii="宋体" w:hAnsi="宋体" w:eastAsia="宋体" w:cs="宋体"/>
          <w:color w:val="auto"/>
          <w:sz w:val="21"/>
          <w:szCs w:val="21"/>
        </w:rPr>
        <w:fldChar w:fldCharType="begin"/>
      </w:r>
      <w:r>
        <w:rPr>
          <w:rStyle w:val="11"/>
          <w:rFonts w:hint="eastAsia" w:ascii="宋体" w:hAnsi="宋体" w:eastAsia="宋体" w:cs="宋体"/>
          <w:color w:val="auto"/>
          <w:sz w:val="21"/>
          <w:szCs w:val="21"/>
        </w:rPr>
        <w:instrText xml:space="preserve"> HYPERLINK "http://www.gsxt.gov.cn" </w:instrText>
      </w:r>
      <w:r>
        <w:rPr>
          <w:rStyle w:val="11"/>
          <w:rFonts w:hint="eastAsia" w:ascii="宋体" w:hAnsi="宋体" w:eastAsia="宋体" w:cs="宋体"/>
          <w:color w:val="auto"/>
          <w:sz w:val="21"/>
          <w:szCs w:val="21"/>
        </w:rPr>
        <w:fldChar w:fldCharType="separate"/>
      </w:r>
      <w:r>
        <w:rPr>
          <w:rStyle w:val="11"/>
          <w:rFonts w:hint="eastAsia" w:ascii="宋体" w:hAnsi="宋体" w:eastAsia="宋体" w:cs="宋体"/>
          <w:color w:val="auto"/>
          <w:spacing w:val="-1"/>
          <w:sz w:val="21"/>
          <w:szCs w:val="21"/>
        </w:rPr>
        <w:t>http://www.gsxt.gov.cn</w:t>
      </w:r>
      <w:r>
        <w:rPr>
          <w:rStyle w:val="11"/>
          <w:rFonts w:hint="eastAsia" w:ascii="宋体" w:hAnsi="宋体" w:eastAsia="宋体" w:cs="宋体"/>
          <w:color w:val="auto"/>
          <w:spacing w:val="-1"/>
          <w:sz w:val="21"/>
          <w:szCs w:val="21"/>
        </w:rPr>
        <w:fldChar w:fldCharType="end"/>
      </w:r>
      <w:r>
        <w:rPr>
          <w:rStyle w:val="11"/>
          <w:rFonts w:hint="eastAsia" w:ascii="宋体" w:hAnsi="宋体" w:eastAsia="宋体" w:cs="宋体"/>
          <w:color w:val="auto"/>
          <w:spacing w:val="-1"/>
          <w:sz w:val="21"/>
          <w:szCs w:val="21"/>
        </w:rPr>
        <w:t>）中被列入严重违</w:t>
      </w:r>
      <w:r>
        <w:rPr>
          <w:rStyle w:val="11"/>
          <w:rFonts w:hint="eastAsia" w:ascii="宋体" w:hAnsi="宋体" w:eastAsia="宋体" w:cs="宋体"/>
          <w:color w:val="auto"/>
          <w:spacing w:val="-2"/>
          <w:sz w:val="21"/>
          <w:szCs w:val="21"/>
        </w:rPr>
        <w:t>法失信企业名单的或在“</w:t>
      </w:r>
      <w:r>
        <w:rPr>
          <w:rStyle w:val="11"/>
          <w:rFonts w:hint="eastAsia" w:ascii="宋体" w:hAnsi="宋体" w:eastAsia="宋体" w:cs="宋体"/>
          <w:color w:val="auto"/>
          <w:spacing w:val="-25"/>
          <w:sz w:val="21"/>
          <w:szCs w:val="21"/>
        </w:rPr>
        <w:t xml:space="preserve"> </w:t>
      </w:r>
      <w:r>
        <w:rPr>
          <w:rStyle w:val="11"/>
          <w:rFonts w:hint="eastAsia" w:ascii="宋体" w:hAnsi="宋体" w:eastAsia="宋体" w:cs="宋体"/>
          <w:color w:val="auto"/>
          <w:spacing w:val="-2"/>
          <w:sz w:val="21"/>
          <w:szCs w:val="21"/>
        </w:rPr>
        <w:t>信用中国”网站（www.creditchina.gov.cn）中被列入失信被执行人名单的</w:t>
      </w:r>
      <w:r>
        <w:rPr>
          <w:rStyle w:val="11"/>
          <w:rFonts w:hint="eastAsia" w:ascii="宋体" w:hAnsi="宋体" w:eastAsia="宋体" w:cs="宋体"/>
          <w:color w:val="auto"/>
          <w:spacing w:val="-1"/>
          <w:sz w:val="21"/>
          <w:szCs w:val="21"/>
        </w:rPr>
        <w:t>投标人投标。</w:t>
      </w:r>
    </w:p>
    <w:p w14:paraId="437E9C3B">
      <w:pPr>
        <w:pStyle w:val="12"/>
        <w:keepNext w:val="0"/>
        <w:keepLines w:val="0"/>
        <w:pageBreakBefore w:val="0"/>
        <w:wordWrap/>
        <w:overflowPunct/>
        <w:topLinePunct w:val="0"/>
        <w:bidi w:val="0"/>
        <w:snapToGrid/>
        <w:spacing w:line="360" w:lineRule="auto"/>
        <w:ind w:left="32"/>
        <w:outlineLvl w:val="1"/>
        <w:rPr>
          <w:rStyle w:val="11"/>
          <w:rFonts w:hint="eastAsia" w:ascii="宋体" w:hAnsi="宋体" w:eastAsia="宋体" w:cs="宋体"/>
          <w:color w:val="auto"/>
          <w:sz w:val="21"/>
          <w:szCs w:val="21"/>
        </w:rPr>
      </w:pPr>
      <w:bookmarkStart w:id="3" w:name="_Toc256000006"/>
      <w:r>
        <w:rPr>
          <w:rStyle w:val="11"/>
          <w:rFonts w:hint="eastAsia" w:ascii="宋体" w:hAnsi="宋体" w:eastAsia="宋体" w:cs="宋体"/>
          <w:color w:val="auto"/>
          <w:spacing w:val="9"/>
          <w:sz w:val="21"/>
          <w:szCs w:val="21"/>
        </w:rPr>
        <w:t>4. 招标文件的获取</w:t>
      </w:r>
      <w:bookmarkEnd w:id="3"/>
    </w:p>
    <w:p w14:paraId="2162463B">
      <w:pPr>
        <w:pStyle w:val="12"/>
        <w:keepNext w:val="0"/>
        <w:keepLines w:val="0"/>
        <w:pageBreakBefore w:val="0"/>
        <w:widowControl/>
        <w:kinsoku w:val="0"/>
        <w:wordWrap/>
        <w:overflowPunct/>
        <w:topLinePunct w:val="0"/>
        <w:autoSpaceDE w:val="0"/>
        <w:autoSpaceDN w:val="0"/>
        <w:bidi w:val="0"/>
        <w:adjustRightInd w:val="0"/>
        <w:snapToGrid/>
        <w:spacing w:line="360" w:lineRule="auto"/>
        <w:ind w:left="38" w:right="82" w:firstLine="479"/>
        <w:textAlignment w:val="baseline"/>
        <w:rPr>
          <w:rStyle w:val="11"/>
          <w:rFonts w:hint="eastAsia" w:ascii="宋体" w:hAnsi="宋体" w:eastAsia="宋体" w:cs="宋体"/>
          <w:color w:val="auto"/>
          <w:spacing w:val="-1"/>
          <w:sz w:val="21"/>
          <w:szCs w:val="21"/>
        </w:rPr>
      </w:pPr>
      <w:r>
        <w:rPr>
          <w:rStyle w:val="11"/>
          <w:rFonts w:hint="eastAsia" w:ascii="宋体" w:hAnsi="宋体" w:eastAsia="宋体" w:cs="宋体"/>
          <w:color w:val="auto"/>
          <w:spacing w:val="-1"/>
          <w:sz w:val="21"/>
          <w:szCs w:val="21"/>
        </w:rPr>
        <w:t>4.1 凡有意参加投标者，请登录湖南省公路建设市场信用信息管理系统（网址：http://</w:t>
      </w:r>
      <w:r>
        <w:rPr>
          <w:rStyle w:val="11"/>
          <w:rFonts w:hint="eastAsia" w:ascii="宋体" w:hAnsi="宋体" w:eastAsia="宋体" w:cs="宋体"/>
          <w:color w:val="auto"/>
          <w:spacing w:val="-1"/>
          <w:sz w:val="21"/>
          <w:szCs w:val="21"/>
        </w:rPr>
        <w:fldChar w:fldCharType="begin"/>
      </w:r>
      <w:r>
        <w:rPr>
          <w:rStyle w:val="11"/>
          <w:rFonts w:hint="eastAsia" w:ascii="宋体" w:hAnsi="宋体" w:eastAsia="宋体" w:cs="宋体"/>
          <w:color w:val="auto"/>
          <w:spacing w:val="-1"/>
          <w:sz w:val="21"/>
          <w:szCs w:val="21"/>
        </w:rPr>
        <w:instrText xml:space="preserve"> HYPERLINK "218.76.40.80" </w:instrText>
      </w:r>
      <w:r>
        <w:rPr>
          <w:rStyle w:val="11"/>
          <w:rFonts w:hint="eastAsia" w:ascii="宋体" w:hAnsi="宋体" w:eastAsia="宋体" w:cs="宋体"/>
          <w:color w:val="auto"/>
          <w:spacing w:val="-1"/>
          <w:sz w:val="21"/>
          <w:szCs w:val="21"/>
        </w:rPr>
        <w:fldChar w:fldCharType="separate"/>
      </w:r>
      <w:r>
        <w:rPr>
          <w:rStyle w:val="11"/>
          <w:rFonts w:hint="eastAsia" w:ascii="宋体" w:hAnsi="宋体" w:eastAsia="宋体" w:cs="宋体"/>
          <w:color w:val="auto"/>
          <w:spacing w:val="-1"/>
          <w:sz w:val="21"/>
          <w:szCs w:val="21"/>
        </w:rPr>
        <w:t>218.76.40.80</w:t>
      </w:r>
      <w:r>
        <w:rPr>
          <w:rStyle w:val="11"/>
          <w:rFonts w:hint="eastAsia" w:ascii="宋体" w:hAnsi="宋体" w:eastAsia="宋体" w:cs="宋体"/>
          <w:color w:val="auto"/>
          <w:spacing w:val="-1"/>
          <w:sz w:val="21"/>
          <w:szCs w:val="21"/>
        </w:rPr>
        <w:fldChar w:fldCharType="end"/>
      </w:r>
      <w:r>
        <w:rPr>
          <w:rStyle w:val="11"/>
          <w:rFonts w:hint="eastAsia" w:ascii="宋体" w:hAnsi="宋体" w:eastAsia="宋体" w:cs="宋体"/>
          <w:color w:val="auto"/>
          <w:spacing w:val="-1"/>
          <w:sz w:val="21"/>
          <w:szCs w:val="21"/>
        </w:rPr>
        <w:t>:8000/gljs）中注册、完善、公开本单位信息（新用户注册请联系湖南省公路建设市场信用信息管理系统），并在</w:t>
      </w:r>
      <w:r>
        <w:rPr>
          <w:rStyle w:val="11"/>
          <w:rFonts w:hint="eastAsia" w:ascii="宋体" w:hAnsi="宋体" w:eastAsia="宋体" w:cs="宋体"/>
          <w:color w:val="auto"/>
          <w:spacing w:val="-1"/>
          <w:sz w:val="21"/>
          <w:szCs w:val="21"/>
          <w:lang w:val="en-US" w:eastAsia="zh-CN"/>
        </w:rPr>
        <w:t>湖南省</w:t>
      </w:r>
      <w:r>
        <w:rPr>
          <w:rStyle w:val="11"/>
          <w:rFonts w:hint="eastAsia" w:ascii="宋体" w:hAnsi="宋体" w:eastAsia="宋体" w:cs="宋体"/>
          <w:color w:val="auto"/>
          <w:spacing w:val="-1"/>
          <w:sz w:val="21"/>
          <w:szCs w:val="21"/>
        </w:rPr>
        <w:t>公共资源交易电子服务平台 (网址：</w:t>
      </w:r>
      <w:r>
        <w:rPr>
          <w:rStyle w:val="11"/>
          <w:rFonts w:hint="eastAsia" w:ascii="宋体" w:hAnsi="宋体" w:eastAsia="宋体" w:cs="宋体"/>
          <w:color w:val="auto"/>
          <w:spacing w:val="-1"/>
          <w:sz w:val="21"/>
          <w:szCs w:val="21"/>
        </w:rPr>
        <w:fldChar w:fldCharType="begin"/>
      </w:r>
      <w:r>
        <w:rPr>
          <w:rStyle w:val="11"/>
          <w:rFonts w:hint="eastAsia" w:ascii="宋体" w:hAnsi="宋体" w:eastAsia="宋体" w:cs="宋体"/>
          <w:color w:val="auto"/>
          <w:spacing w:val="-1"/>
          <w:sz w:val="21"/>
          <w:szCs w:val="21"/>
        </w:rPr>
        <w:instrText xml:space="preserve"> HYPERLINK "https://fwpt.csggzy.cn/" </w:instrText>
      </w:r>
      <w:r>
        <w:rPr>
          <w:rStyle w:val="11"/>
          <w:rFonts w:hint="eastAsia" w:ascii="宋体" w:hAnsi="宋体" w:eastAsia="宋体" w:cs="宋体"/>
          <w:color w:val="auto"/>
          <w:spacing w:val="-1"/>
          <w:sz w:val="21"/>
          <w:szCs w:val="21"/>
        </w:rPr>
        <w:fldChar w:fldCharType="separate"/>
      </w:r>
      <w:r>
        <w:rPr>
          <w:rStyle w:val="11"/>
          <w:rFonts w:hint="eastAsia" w:ascii="宋体" w:hAnsi="宋体" w:eastAsia="宋体" w:cs="宋体"/>
          <w:color w:val="auto"/>
          <w:spacing w:val="-1"/>
          <w:sz w:val="21"/>
          <w:szCs w:val="21"/>
          <w:lang w:eastAsia="zh-CN"/>
        </w:rPr>
        <w:t>https://www.hnsggzy.com//</w:t>
      </w:r>
      <w:r>
        <w:rPr>
          <w:rStyle w:val="11"/>
          <w:rFonts w:hint="eastAsia" w:ascii="宋体" w:hAnsi="宋体" w:eastAsia="宋体" w:cs="宋体"/>
          <w:color w:val="auto"/>
          <w:spacing w:val="-1"/>
          <w:sz w:val="21"/>
          <w:szCs w:val="21"/>
        </w:rPr>
        <w:fldChar w:fldCharType="end"/>
      </w:r>
      <w:r>
        <w:rPr>
          <w:rStyle w:val="11"/>
          <w:rFonts w:hint="eastAsia" w:ascii="宋体" w:hAnsi="宋体" w:eastAsia="宋体" w:cs="宋体"/>
          <w:color w:val="auto"/>
          <w:spacing w:val="-1"/>
          <w:sz w:val="21"/>
          <w:szCs w:val="21"/>
        </w:rPr>
        <w:t>)按相关操作说明办理 CA 数字证书。</w:t>
      </w:r>
    </w:p>
    <w:p w14:paraId="02442B93">
      <w:pPr>
        <w:pStyle w:val="12"/>
        <w:keepNext w:val="0"/>
        <w:keepLines w:val="0"/>
        <w:pageBreakBefore w:val="0"/>
        <w:widowControl/>
        <w:kinsoku w:val="0"/>
        <w:wordWrap/>
        <w:overflowPunct/>
        <w:topLinePunct w:val="0"/>
        <w:autoSpaceDE w:val="0"/>
        <w:autoSpaceDN w:val="0"/>
        <w:bidi w:val="0"/>
        <w:adjustRightInd w:val="0"/>
        <w:snapToGrid/>
        <w:spacing w:line="360" w:lineRule="auto"/>
        <w:ind w:left="49" w:firstLine="392" w:firstLineChars="200"/>
        <w:textAlignment w:val="baseline"/>
        <w:rPr>
          <w:rStyle w:val="11"/>
          <w:rFonts w:hint="eastAsia" w:ascii="宋体" w:hAnsi="宋体" w:eastAsia="宋体" w:cs="宋体"/>
          <w:color w:val="auto"/>
          <w:sz w:val="21"/>
          <w:szCs w:val="21"/>
        </w:rPr>
      </w:pPr>
      <w:r>
        <w:rPr>
          <w:rStyle w:val="11"/>
          <w:rFonts w:hint="eastAsia" w:ascii="宋体" w:hAnsi="宋体" w:eastAsia="宋体" w:cs="宋体"/>
          <w:color w:val="auto"/>
          <w:spacing w:val="-7"/>
          <w:sz w:val="21"/>
          <w:szCs w:val="21"/>
        </w:rPr>
        <w:t>4.2</w:t>
      </w:r>
      <w:r>
        <w:rPr>
          <w:rStyle w:val="11"/>
          <w:rFonts w:hint="eastAsia" w:ascii="宋体" w:hAnsi="宋体" w:eastAsia="宋体" w:cs="宋体"/>
          <w:color w:val="auto"/>
          <w:spacing w:val="21"/>
          <w:w w:val="101"/>
          <w:sz w:val="21"/>
          <w:szCs w:val="21"/>
        </w:rPr>
        <w:t xml:space="preserve"> </w:t>
      </w:r>
      <w:r>
        <w:rPr>
          <w:rStyle w:val="11"/>
          <w:rFonts w:hint="eastAsia" w:ascii="宋体" w:hAnsi="宋体" w:eastAsia="宋体" w:cs="宋体"/>
          <w:color w:val="auto"/>
          <w:spacing w:val="-7"/>
          <w:sz w:val="21"/>
          <w:szCs w:val="21"/>
        </w:rPr>
        <w:t>办理完成</w:t>
      </w:r>
      <w:r>
        <w:rPr>
          <w:rStyle w:val="11"/>
          <w:rFonts w:hint="eastAsia" w:ascii="宋体" w:hAnsi="宋体" w:eastAsia="宋体" w:cs="宋体"/>
          <w:color w:val="auto"/>
          <w:spacing w:val="-45"/>
          <w:sz w:val="21"/>
          <w:szCs w:val="21"/>
        </w:rPr>
        <w:t xml:space="preserve"> </w:t>
      </w:r>
      <w:r>
        <w:rPr>
          <w:rStyle w:val="11"/>
          <w:rFonts w:hint="eastAsia" w:ascii="宋体" w:hAnsi="宋体" w:eastAsia="宋体" w:cs="宋体"/>
          <w:color w:val="auto"/>
          <w:spacing w:val="-7"/>
          <w:sz w:val="21"/>
          <w:szCs w:val="21"/>
        </w:rPr>
        <w:t>CA 数字认证后，请于</w:t>
      </w:r>
      <w:r>
        <w:rPr>
          <w:rStyle w:val="11"/>
          <w:rFonts w:hint="eastAsia" w:ascii="宋体" w:hAnsi="宋体" w:eastAsia="宋体" w:cs="宋体"/>
          <w:color w:val="auto"/>
          <w:spacing w:val="-1"/>
          <w:sz w:val="21"/>
          <w:szCs w:val="21"/>
          <w:lang w:val="en-US" w:eastAsia="zh-CN"/>
        </w:rPr>
        <w:t>2025年1月27日</w:t>
      </w:r>
      <w:r>
        <w:rPr>
          <w:rStyle w:val="11"/>
          <w:rFonts w:hint="eastAsia" w:ascii="宋体" w:hAnsi="宋体" w:eastAsia="宋体" w:cs="宋体"/>
          <w:color w:val="auto"/>
          <w:spacing w:val="-7"/>
          <w:sz w:val="21"/>
          <w:szCs w:val="21"/>
        </w:rPr>
        <w:t>至</w:t>
      </w:r>
      <w:r>
        <w:rPr>
          <w:rStyle w:val="11"/>
          <w:rFonts w:hint="eastAsia" w:ascii="宋体" w:hAnsi="宋体" w:eastAsia="宋体" w:cs="宋体"/>
          <w:color w:val="auto"/>
          <w:spacing w:val="-1"/>
          <w:sz w:val="21"/>
          <w:szCs w:val="21"/>
          <w:lang w:val="en-US" w:eastAsia="zh-CN"/>
        </w:rPr>
        <w:t>2025年3月30日</w:t>
      </w:r>
      <w:r>
        <w:rPr>
          <w:rStyle w:val="11"/>
          <w:rFonts w:hint="eastAsia" w:ascii="宋体" w:hAnsi="宋体" w:eastAsia="宋体" w:cs="宋体"/>
          <w:color w:val="auto"/>
          <w:spacing w:val="-7"/>
          <w:sz w:val="21"/>
          <w:szCs w:val="21"/>
        </w:rPr>
        <w:t xml:space="preserve"> </w:t>
      </w:r>
      <w:r>
        <w:rPr>
          <w:rStyle w:val="11"/>
          <w:rFonts w:hint="eastAsia" w:ascii="宋体" w:hAnsi="宋体" w:eastAsia="宋体" w:cs="宋体"/>
          <w:color w:val="auto"/>
          <w:spacing w:val="-9"/>
          <w:sz w:val="21"/>
          <w:szCs w:val="21"/>
        </w:rPr>
        <w:t>（北京时间，</w:t>
      </w:r>
      <w:r>
        <w:rPr>
          <w:rStyle w:val="11"/>
          <w:rFonts w:hint="eastAsia" w:ascii="宋体" w:hAnsi="宋体" w:eastAsia="宋体" w:cs="宋体"/>
          <w:color w:val="auto"/>
          <w:spacing w:val="-48"/>
          <w:sz w:val="21"/>
          <w:szCs w:val="21"/>
        </w:rPr>
        <w:t xml:space="preserve"> </w:t>
      </w:r>
      <w:r>
        <w:rPr>
          <w:rStyle w:val="11"/>
          <w:rFonts w:hint="eastAsia" w:ascii="宋体" w:hAnsi="宋体" w:eastAsia="宋体" w:cs="宋体"/>
          <w:color w:val="auto"/>
          <w:spacing w:val="-9"/>
          <w:sz w:val="21"/>
          <w:szCs w:val="21"/>
        </w:rPr>
        <w:t>下同</w:t>
      </w:r>
      <w:r>
        <w:rPr>
          <w:rStyle w:val="11"/>
          <w:rFonts w:hint="eastAsia" w:ascii="宋体" w:hAnsi="宋体" w:eastAsia="宋体" w:cs="宋体"/>
          <w:color w:val="auto"/>
          <w:spacing w:val="-48"/>
          <w:sz w:val="21"/>
          <w:szCs w:val="21"/>
        </w:rPr>
        <w:t>），</w:t>
      </w:r>
      <w:r>
        <w:rPr>
          <w:rStyle w:val="11"/>
          <w:rFonts w:hint="eastAsia" w:ascii="宋体" w:hAnsi="宋体" w:eastAsia="宋体" w:cs="宋体"/>
          <w:color w:val="auto"/>
          <w:spacing w:val="-9"/>
          <w:sz w:val="21"/>
          <w:szCs w:val="21"/>
        </w:rPr>
        <w:t>通过互联网使用</w:t>
      </w:r>
      <w:r>
        <w:rPr>
          <w:rStyle w:val="11"/>
          <w:rFonts w:hint="eastAsia" w:ascii="宋体" w:hAnsi="宋体" w:eastAsia="宋体" w:cs="宋体"/>
          <w:color w:val="auto"/>
          <w:spacing w:val="-43"/>
          <w:sz w:val="21"/>
          <w:szCs w:val="21"/>
        </w:rPr>
        <w:t xml:space="preserve"> </w:t>
      </w:r>
      <w:r>
        <w:rPr>
          <w:rStyle w:val="11"/>
          <w:rFonts w:hint="eastAsia" w:ascii="宋体" w:hAnsi="宋体" w:eastAsia="宋体" w:cs="宋体"/>
          <w:color w:val="auto"/>
          <w:spacing w:val="-9"/>
          <w:sz w:val="21"/>
          <w:szCs w:val="21"/>
        </w:rPr>
        <w:t>CA 数字证书登录</w:t>
      </w:r>
      <w:r>
        <w:rPr>
          <w:rStyle w:val="11"/>
          <w:rFonts w:hint="eastAsia" w:ascii="宋体" w:hAnsi="宋体" w:eastAsia="宋体" w:cs="宋体"/>
          <w:color w:val="auto"/>
          <w:spacing w:val="-1"/>
          <w:sz w:val="21"/>
          <w:szCs w:val="21"/>
          <w:lang w:val="en-US" w:eastAsia="zh-CN"/>
        </w:rPr>
        <w:t>湖南省</w:t>
      </w:r>
      <w:r>
        <w:rPr>
          <w:rStyle w:val="11"/>
          <w:rFonts w:hint="eastAsia" w:ascii="宋体" w:hAnsi="宋体" w:eastAsia="宋体" w:cs="宋体"/>
          <w:color w:val="auto"/>
          <w:spacing w:val="-1"/>
          <w:sz w:val="21"/>
          <w:szCs w:val="21"/>
        </w:rPr>
        <w:t>公共资源交易电子服务平台 (网址：</w:t>
      </w:r>
      <w:r>
        <w:rPr>
          <w:rStyle w:val="11"/>
          <w:rFonts w:hint="eastAsia" w:ascii="宋体" w:hAnsi="宋体" w:eastAsia="宋体" w:cs="宋体"/>
          <w:color w:val="auto"/>
          <w:spacing w:val="-1"/>
          <w:sz w:val="21"/>
          <w:szCs w:val="21"/>
        </w:rPr>
        <w:fldChar w:fldCharType="begin"/>
      </w:r>
      <w:r>
        <w:rPr>
          <w:rStyle w:val="11"/>
          <w:rFonts w:hint="eastAsia" w:ascii="宋体" w:hAnsi="宋体" w:eastAsia="宋体" w:cs="宋体"/>
          <w:color w:val="auto"/>
          <w:spacing w:val="-1"/>
          <w:sz w:val="21"/>
          <w:szCs w:val="21"/>
        </w:rPr>
        <w:instrText xml:space="preserve"> HYPERLINK "https://fwpt.csggzy.cn/" </w:instrText>
      </w:r>
      <w:r>
        <w:rPr>
          <w:rStyle w:val="11"/>
          <w:rFonts w:hint="eastAsia" w:ascii="宋体" w:hAnsi="宋体" w:eastAsia="宋体" w:cs="宋体"/>
          <w:color w:val="auto"/>
          <w:spacing w:val="-1"/>
          <w:sz w:val="21"/>
          <w:szCs w:val="21"/>
        </w:rPr>
        <w:fldChar w:fldCharType="separate"/>
      </w:r>
      <w:r>
        <w:rPr>
          <w:rStyle w:val="11"/>
          <w:rFonts w:hint="eastAsia" w:ascii="宋体" w:hAnsi="宋体" w:eastAsia="宋体" w:cs="宋体"/>
          <w:color w:val="auto"/>
          <w:spacing w:val="-1"/>
          <w:sz w:val="21"/>
          <w:szCs w:val="21"/>
          <w:lang w:eastAsia="zh-CN"/>
        </w:rPr>
        <w:t>https://www.hnsggzy.com//</w:t>
      </w:r>
      <w:r>
        <w:rPr>
          <w:rStyle w:val="11"/>
          <w:rFonts w:hint="eastAsia" w:ascii="宋体" w:hAnsi="宋体" w:eastAsia="宋体" w:cs="宋体"/>
          <w:color w:val="auto"/>
          <w:spacing w:val="-1"/>
          <w:sz w:val="21"/>
          <w:szCs w:val="21"/>
        </w:rPr>
        <w:fldChar w:fldCharType="end"/>
      </w:r>
      <w:r>
        <w:rPr>
          <w:rStyle w:val="11"/>
          <w:rFonts w:hint="eastAsia" w:ascii="宋体" w:hAnsi="宋体" w:eastAsia="宋体" w:cs="宋体"/>
          <w:color w:val="auto"/>
          <w:spacing w:val="-1"/>
          <w:sz w:val="21"/>
          <w:szCs w:val="21"/>
        </w:rPr>
        <w:t>)</w:t>
      </w:r>
      <w:r>
        <w:rPr>
          <w:rStyle w:val="11"/>
          <w:rFonts w:hint="eastAsia" w:ascii="宋体" w:hAnsi="宋体" w:eastAsia="宋体" w:cs="宋体"/>
          <w:color w:val="auto"/>
          <w:spacing w:val="-51"/>
          <w:w w:val="98"/>
          <w:sz w:val="21"/>
          <w:szCs w:val="21"/>
        </w:rPr>
        <w:t>，</w:t>
      </w:r>
      <w:r>
        <w:rPr>
          <w:rStyle w:val="11"/>
          <w:rFonts w:hint="eastAsia" w:ascii="宋体" w:hAnsi="宋体" w:eastAsia="宋体" w:cs="宋体"/>
          <w:color w:val="auto"/>
          <w:spacing w:val="-6"/>
          <w:sz w:val="21"/>
          <w:szCs w:val="21"/>
        </w:rPr>
        <w:t>选择所投类别下载招标文件、</w:t>
      </w:r>
      <w:r>
        <w:rPr>
          <w:rStyle w:val="11"/>
          <w:rFonts w:hint="eastAsia" w:ascii="宋体" w:hAnsi="宋体" w:eastAsia="宋体" w:cs="宋体"/>
          <w:color w:val="auto"/>
          <w:spacing w:val="-5"/>
          <w:sz w:val="21"/>
          <w:szCs w:val="21"/>
        </w:rPr>
        <w:t>图纸等相关资料。 联合体投标的，由联合体牵头人完成招标</w:t>
      </w:r>
      <w:r>
        <w:rPr>
          <w:rStyle w:val="11"/>
          <w:rFonts w:hint="eastAsia" w:ascii="宋体" w:hAnsi="宋体" w:eastAsia="宋体" w:cs="宋体"/>
          <w:color w:val="auto"/>
          <w:spacing w:val="-6"/>
          <w:sz w:val="21"/>
          <w:szCs w:val="21"/>
        </w:rPr>
        <w:t>文件等资料下载。</w:t>
      </w:r>
      <w:r>
        <w:rPr>
          <w:rStyle w:val="11"/>
          <w:rFonts w:hint="eastAsia" w:ascii="宋体" w:hAnsi="宋体" w:eastAsia="宋体" w:cs="宋体"/>
          <w:color w:val="auto"/>
          <w:spacing w:val="-38"/>
          <w:sz w:val="21"/>
          <w:szCs w:val="21"/>
        </w:rPr>
        <w:t xml:space="preserve"> </w:t>
      </w:r>
    </w:p>
    <w:p w14:paraId="73792451">
      <w:pPr>
        <w:pStyle w:val="12"/>
        <w:keepNext w:val="0"/>
        <w:keepLines w:val="0"/>
        <w:pageBreakBefore w:val="0"/>
        <w:wordWrap/>
        <w:overflowPunct/>
        <w:topLinePunct w:val="0"/>
        <w:bidi w:val="0"/>
        <w:snapToGrid/>
        <w:spacing w:line="360" w:lineRule="auto"/>
        <w:ind w:left="37" w:right="27" w:firstLine="418"/>
        <w:jc w:val="both"/>
        <w:rPr>
          <w:rStyle w:val="11"/>
          <w:rFonts w:hint="eastAsia" w:ascii="宋体" w:hAnsi="宋体" w:eastAsia="宋体" w:cs="宋体"/>
          <w:color w:val="auto"/>
          <w:sz w:val="21"/>
          <w:szCs w:val="21"/>
        </w:rPr>
      </w:pPr>
      <w:r>
        <w:rPr>
          <w:rStyle w:val="11"/>
          <w:rFonts w:hint="eastAsia" w:ascii="宋体" w:hAnsi="宋体" w:eastAsia="宋体" w:cs="宋体"/>
          <w:color w:val="auto"/>
          <w:spacing w:val="-3"/>
          <w:sz w:val="21"/>
          <w:szCs w:val="21"/>
        </w:rPr>
        <w:t>4.3 投标人应及时关注网上相关招标信息，如有</w:t>
      </w:r>
      <w:r>
        <w:rPr>
          <w:rStyle w:val="11"/>
          <w:rFonts w:hint="eastAsia" w:ascii="宋体" w:hAnsi="宋体" w:eastAsia="宋体" w:cs="宋体"/>
          <w:color w:val="auto"/>
          <w:spacing w:val="-4"/>
          <w:sz w:val="21"/>
          <w:szCs w:val="21"/>
        </w:rPr>
        <w:t>遗漏招标人概不负责， 所造成的投标失败或</w:t>
      </w:r>
      <w:r>
        <w:rPr>
          <w:rStyle w:val="11"/>
          <w:rFonts w:hint="eastAsia" w:ascii="宋体" w:hAnsi="宋体" w:eastAsia="宋体" w:cs="宋体"/>
          <w:color w:val="auto"/>
          <w:sz w:val="21"/>
          <w:szCs w:val="21"/>
        </w:rPr>
        <w:t xml:space="preserve"> 损失由投标人自行负责。未按规定从</w:t>
      </w:r>
      <w:r>
        <w:rPr>
          <w:rStyle w:val="11"/>
          <w:rFonts w:hint="eastAsia" w:ascii="宋体" w:hAnsi="宋体" w:eastAsia="宋体" w:cs="宋体"/>
          <w:color w:val="auto"/>
          <w:sz w:val="21"/>
          <w:szCs w:val="21"/>
          <w:lang w:val="en-US" w:eastAsia="zh-CN"/>
        </w:rPr>
        <w:t>湖南省</w:t>
      </w:r>
      <w:r>
        <w:rPr>
          <w:rStyle w:val="11"/>
          <w:rFonts w:hint="eastAsia" w:ascii="宋体" w:hAnsi="宋体" w:eastAsia="宋体" w:cs="宋体"/>
          <w:color w:val="auto"/>
          <w:sz w:val="21"/>
          <w:szCs w:val="21"/>
        </w:rPr>
        <w:t>工程建设电子招标投标系统下载招标文件的，招</w:t>
      </w:r>
      <w:r>
        <w:rPr>
          <w:rStyle w:val="11"/>
          <w:rFonts w:hint="eastAsia" w:ascii="宋体" w:hAnsi="宋体" w:eastAsia="宋体" w:cs="宋体"/>
          <w:color w:val="auto"/>
          <w:spacing w:val="-1"/>
          <w:sz w:val="21"/>
          <w:szCs w:val="21"/>
        </w:rPr>
        <w:t>标人</w:t>
      </w:r>
      <w:r>
        <w:rPr>
          <w:rStyle w:val="11"/>
          <w:rFonts w:hint="eastAsia" w:ascii="宋体" w:hAnsi="宋体" w:eastAsia="宋体" w:cs="宋体"/>
          <w:color w:val="auto"/>
          <w:spacing w:val="-3"/>
          <w:sz w:val="21"/>
          <w:szCs w:val="21"/>
        </w:rPr>
        <w:t>将拒收其投标。</w:t>
      </w:r>
    </w:p>
    <w:p w14:paraId="366E4FE4">
      <w:pPr>
        <w:pStyle w:val="12"/>
        <w:keepNext w:val="0"/>
        <w:keepLines w:val="0"/>
        <w:pageBreakBefore w:val="0"/>
        <w:wordWrap/>
        <w:overflowPunct/>
        <w:topLinePunct w:val="0"/>
        <w:bidi w:val="0"/>
        <w:snapToGrid/>
        <w:spacing w:line="360" w:lineRule="auto"/>
        <w:ind w:left="33"/>
        <w:outlineLvl w:val="1"/>
        <w:rPr>
          <w:rStyle w:val="11"/>
          <w:rFonts w:hint="eastAsia" w:ascii="宋体" w:hAnsi="宋体" w:eastAsia="宋体" w:cs="宋体"/>
          <w:color w:val="auto"/>
          <w:sz w:val="21"/>
          <w:szCs w:val="21"/>
        </w:rPr>
      </w:pPr>
      <w:bookmarkStart w:id="4" w:name="_Toc256000007"/>
      <w:r>
        <w:rPr>
          <w:rStyle w:val="11"/>
          <w:rFonts w:hint="eastAsia" w:ascii="宋体" w:hAnsi="宋体" w:eastAsia="宋体" w:cs="宋体"/>
          <w:color w:val="auto"/>
          <w:spacing w:val="9"/>
          <w:sz w:val="21"/>
          <w:szCs w:val="21"/>
        </w:rPr>
        <w:t>5. 投标文件的递交及相关事宜</w:t>
      </w:r>
      <w:bookmarkEnd w:id="4"/>
    </w:p>
    <w:p w14:paraId="6E94E550">
      <w:pPr>
        <w:pStyle w:val="12"/>
        <w:keepNext w:val="0"/>
        <w:keepLines w:val="0"/>
        <w:pageBreakBefore w:val="0"/>
        <w:wordWrap/>
        <w:overflowPunct/>
        <w:topLinePunct w:val="0"/>
        <w:bidi w:val="0"/>
        <w:snapToGrid/>
        <w:spacing w:line="360" w:lineRule="auto"/>
        <w:ind w:left="461"/>
        <w:rPr>
          <w:rStyle w:val="11"/>
          <w:rFonts w:hint="eastAsia" w:ascii="宋体" w:hAnsi="宋体" w:eastAsia="宋体" w:cs="宋体"/>
          <w:color w:val="auto"/>
          <w:sz w:val="21"/>
          <w:szCs w:val="21"/>
        </w:rPr>
      </w:pPr>
      <w:r>
        <w:rPr>
          <w:rStyle w:val="11"/>
          <w:rFonts w:hint="eastAsia" w:ascii="宋体" w:hAnsi="宋体" w:eastAsia="宋体" w:cs="宋体"/>
          <w:color w:val="auto"/>
          <w:position w:val="14"/>
          <w:sz w:val="21"/>
          <w:szCs w:val="21"/>
        </w:rPr>
        <w:t>5.1  招标人将于下列时间和地点组织进行工程现场踏勘并</w:t>
      </w:r>
      <w:r>
        <w:rPr>
          <w:rStyle w:val="11"/>
          <w:rFonts w:hint="eastAsia" w:ascii="宋体" w:hAnsi="宋体" w:eastAsia="宋体" w:cs="宋体"/>
          <w:color w:val="auto"/>
          <w:spacing w:val="-1"/>
          <w:position w:val="14"/>
          <w:sz w:val="21"/>
          <w:szCs w:val="21"/>
        </w:rPr>
        <w:t>召开投标预备会。</w:t>
      </w:r>
    </w:p>
    <w:p w14:paraId="3AB7C728">
      <w:pPr>
        <w:pStyle w:val="12"/>
        <w:keepNext w:val="0"/>
        <w:keepLines w:val="0"/>
        <w:pageBreakBefore w:val="0"/>
        <w:wordWrap/>
        <w:overflowPunct/>
        <w:topLinePunct w:val="0"/>
        <w:bidi w:val="0"/>
        <w:snapToGrid/>
        <w:spacing w:line="360" w:lineRule="auto"/>
        <w:ind w:left="460"/>
        <w:rPr>
          <w:rStyle w:val="11"/>
          <w:rFonts w:hint="eastAsia" w:ascii="宋体" w:hAnsi="宋体" w:eastAsia="宋体" w:cs="宋体"/>
          <w:color w:val="auto"/>
          <w:sz w:val="21"/>
          <w:szCs w:val="21"/>
        </w:rPr>
      </w:pPr>
      <w:r>
        <w:rPr>
          <w:rStyle w:val="11"/>
          <w:rFonts w:hint="eastAsia" w:ascii="宋体" w:hAnsi="宋体" w:eastAsia="宋体" w:cs="宋体"/>
          <w:color w:val="auto"/>
          <w:spacing w:val="-14"/>
          <w:sz w:val="21"/>
          <w:szCs w:val="21"/>
        </w:rPr>
        <w:t>踏勘现场时间</w:t>
      </w:r>
      <w:r>
        <w:rPr>
          <w:rStyle w:val="11"/>
          <w:rFonts w:hint="eastAsia" w:ascii="宋体" w:hAnsi="宋体" w:eastAsia="宋体" w:cs="宋体"/>
          <w:color w:val="auto"/>
          <w:spacing w:val="-9"/>
          <w:sz w:val="21"/>
          <w:szCs w:val="21"/>
        </w:rPr>
        <w:t>：，</w:t>
      </w:r>
      <w:r>
        <w:rPr>
          <w:rStyle w:val="11"/>
          <w:rFonts w:hint="eastAsia" w:ascii="宋体" w:hAnsi="宋体" w:eastAsia="宋体" w:cs="宋体"/>
          <w:color w:val="auto"/>
          <w:spacing w:val="-14"/>
          <w:sz w:val="21"/>
          <w:szCs w:val="21"/>
        </w:rPr>
        <w:t>集中地点： /；</w:t>
      </w:r>
    </w:p>
    <w:p w14:paraId="1B80C25A">
      <w:pPr>
        <w:pStyle w:val="12"/>
        <w:keepNext w:val="0"/>
        <w:keepLines w:val="0"/>
        <w:pageBreakBefore w:val="0"/>
        <w:wordWrap/>
        <w:overflowPunct/>
        <w:topLinePunct w:val="0"/>
        <w:bidi w:val="0"/>
        <w:snapToGrid/>
        <w:spacing w:line="360" w:lineRule="auto"/>
        <w:ind w:left="462"/>
        <w:rPr>
          <w:rStyle w:val="11"/>
          <w:rFonts w:hint="eastAsia" w:ascii="宋体" w:hAnsi="宋体" w:eastAsia="宋体" w:cs="宋体"/>
          <w:color w:val="auto"/>
          <w:sz w:val="21"/>
          <w:szCs w:val="21"/>
        </w:rPr>
      </w:pPr>
      <w:r>
        <w:rPr>
          <w:rStyle w:val="11"/>
          <w:rFonts w:hint="eastAsia" w:ascii="宋体" w:hAnsi="宋体" w:eastAsia="宋体" w:cs="宋体"/>
          <w:color w:val="auto"/>
          <w:spacing w:val="-17"/>
          <w:sz w:val="21"/>
          <w:szCs w:val="21"/>
        </w:rPr>
        <w:t>投标预备会时间</w:t>
      </w:r>
      <w:r>
        <w:rPr>
          <w:rStyle w:val="11"/>
          <w:rFonts w:hint="eastAsia" w:ascii="宋体" w:hAnsi="宋体" w:eastAsia="宋体" w:cs="宋体"/>
          <w:color w:val="auto"/>
          <w:spacing w:val="5"/>
          <w:sz w:val="21"/>
          <w:szCs w:val="21"/>
        </w:rPr>
        <w:t>：，</w:t>
      </w:r>
      <w:r>
        <w:rPr>
          <w:rStyle w:val="11"/>
          <w:rFonts w:hint="eastAsia" w:ascii="宋体" w:hAnsi="宋体" w:eastAsia="宋体" w:cs="宋体"/>
          <w:color w:val="auto"/>
          <w:spacing w:val="-17"/>
          <w:sz w:val="21"/>
          <w:szCs w:val="21"/>
        </w:rPr>
        <w:t>地点：</w:t>
      </w:r>
      <w:r>
        <w:rPr>
          <w:rStyle w:val="11"/>
          <w:rFonts w:hint="eastAsia" w:ascii="宋体" w:hAnsi="宋体" w:eastAsia="宋体" w:cs="宋体"/>
          <w:color w:val="auto"/>
          <w:spacing w:val="-22"/>
          <w:sz w:val="21"/>
          <w:szCs w:val="21"/>
        </w:rPr>
        <w:t xml:space="preserve"> </w:t>
      </w:r>
      <w:r>
        <w:rPr>
          <w:rStyle w:val="11"/>
          <w:rFonts w:hint="eastAsia" w:ascii="宋体" w:hAnsi="宋体" w:eastAsia="宋体" w:cs="宋体"/>
          <w:color w:val="auto"/>
          <w:spacing w:val="-17"/>
          <w:sz w:val="21"/>
          <w:szCs w:val="21"/>
        </w:rPr>
        <w:t>/。</w:t>
      </w:r>
    </w:p>
    <w:p w14:paraId="35BF2888">
      <w:pPr>
        <w:pStyle w:val="12"/>
        <w:keepNext w:val="0"/>
        <w:keepLines w:val="0"/>
        <w:pageBreakBefore w:val="0"/>
        <w:wordWrap/>
        <w:overflowPunct/>
        <w:topLinePunct w:val="0"/>
        <w:bidi w:val="0"/>
        <w:snapToGrid/>
        <w:spacing w:line="360" w:lineRule="auto"/>
        <w:ind w:right="19" w:firstLine="400" w:firstLineChars="200"/>
        <w:jc w:val="left"/>
        <w:rPr>
          <w:rStyle w:val="11"/>
          <w:rFonts w:hint="eastAsia" w:ascii="宋体" w:hAnsi="宋体" w:eastAsia="宋体" w:cs="宋体"/>
          <w:color w:val="auto"/>
          <w:sz w:val="21"/>
          <w:szCs w:val="21"/>
        </w:rPr>
      </w:pPr>
      <w:r>
        <w:rPr>
          <w:rStyle w:val="11"/>
          <w:rFonts w:hint="eastAsia" w:ascii="宋体" w:hAnsi="宋体" w:eastAsia="宋体" w:cs="宋体"/>
          <w:color w:val="auto"/>
          <w:spacing w:val="-5"/>
          <w:position w:val="14"/>
          <w:sz w:val="21"/>
          <w:szCs w:val="21"/>
        </w:rPr>
        <w:t>5.2</w:t>
      </w:r>
      <w:r>
        <w:rPr>
          <w:rStyle w:val="11"/>
          <w:rFonts w:hint="eastAsia" w:ascii="宋体" w:hAnsi="宋体" w:eastAsia="宋体" w:cs="宋体"/>
          <w:color w:val="auto"/>
          <w:spacing w:val="11"/>
          <w:position w:val="14"/>
          <w:sz w:val="21"/>
          <w:szCs w:val="21"/>
        </w:rPr>
        <w:t xml:space="preserve"> </w:t>
      </w:r>
      <w:r>
        <w:rPr>
          <w:rStyle w:val="11"/>
          <w:rFonts w:hint="eastAsia" w:ascii="宋体" w:hAnsi="宋体" w:eastAsia="宋体" w:cs="宋体"/>
          <w:color w:val="auto"/>
          <w:spacing w:val="-5"/>
          <w:position w:val="14"/>
          <w:sz w:val="21"/>
          <w:szCs w:val="21"/>
        </w:rPr>
        <w:t>投标文件递交的截止时间（投标截止</w:t>
      </w:r>
      <w:r>
        <w:rPr>
          <w:rStyle w:val="11"/>
          <w:rFonts w:hint="eastAsia" w:ascii="宋体" w:hAnsi="宋体" w:eastAsia="宋体" w:cs="宋体"/>
          <w:color w:val="auto"/>
          <w:spacing w:val="-6"/>
          <w:position w:val="14"/>
          <w:sz w:val="21"/>
          <w:szCs w:val="21"/>
        </w:rPr>
        <w:t>时间，</w:t>
      </w:r>
      <w:r>
        <w:rPr>
          <w:rStyle w:val="11"/>
          <w:rFonts w:hint="eastAsia" w:ascii="宋体" w:hAnsi="宋体" w:eastAsia="宋体" w:cs="宋体"/>
          <w:color w:val="auto"/>
          <w:spacing w:val="-25"/>
          <w:position w:val="14"/>
          <w:sz w:val="21"/>
          <w:szCs w:val="21"/>
        </w:rPr>
        <w:t xml:space="preserve"> </w:t>
      </w:r>
      <w:r>
        <w:rPr>
          <w:rStyle w:val="11"/>
          <w:rFonts w:hint="eastAsia" w:ascii="宋体" w:hAnsi="宋体" w:eastAsia="宋体" w:cs="宋体"/>
          <w:color w:val="auto"/>
          <w:spacing w:val="-6"/>
          <w:position w:val="14"/>
          <w:sz w:val="21"/>
          <w:szCs w:val="21"/>
        </w:rPr>
        <w:t>下同）</w:t>
      </w:r>
      <w:r>
        <w:rPr>
          <w:rStyle w:val="11"/>
          <w:rFonts w:hint="eastAsia" w:ascii="宋体" w:hAnsi="宋体" w:eastAsia="宋体" w:cs="宋体"/>
          <w:color w:val="auto"/>
          <w:spacing w:val="-32"/>
          <w:position w:val="14"/>
          <w:sz w:val="21"/>
          <w:szCs w:val="21"/>
        </w:rPr>
        <w:t xml:space="preserve"> </w:t>
      </w:r>
      <w:r>
        <w:rPr>
          <w:rStyle w:val="11"/>
          <w:rFonts w:hint="eastAsia" w:ascii="宋体" w:hAnsi="宋体" w:eastAsia="宋体" w:cs="宋体"/>
          <w:color w:val="auto"/>
          <w:spacing w:val="-6"/>
          <w:position w:val="14"/>
          <w:sz w:val="21"/>
          <w:szCs w:val="21"/>
        </w:rPr>
        <w:t>为</w:t>
      </w:r>
      <w:r>
        <w:rPr>
          <w:rStyle w:val="11"/>
          <w:rFonts w:hint="eastAsia" w:ascii="宋体" w:hAnsi="宋体" w:eastAsia="宋体" w:cs="宋体"/>
          <w:color w:val="auto"/>
          <w:spacing w:val="-5"/>
          <w:position w:val="14"/>
          <w:sz w:val="21"/>
          <w:szCs w:val="21"/>
          <w:lang w:val="en-US" w:eastAsia="zh-CN"/>
        </w:rPr>
        <w:t>2025年3月31日9时00分</w:t>
      </w:r>
      <w:r>
        <w:rPr>
          <w:rStyle w:val="11"/>
          <w:rFonts w:hint="eastAsia" w:ascii="宋体" w:hAnsi="宋体" w:eastAsia="宋体" w:cs="宋体"/>
          <w:b/>
          <w:bCs/>
          <w:color w:val="auto"/>
          <w:spacing w:val="-5"/>
          <w:position w:val="14"/>
          <w:sz w:val="21"/>
          <w:szCs w:val="21"/>
          <w:lang w:val="en-US" w:eastAsia="zh-CN"/>
        </w:rPr>
        <w:t>详见外网</w:t>
      </w:r>
      <w:r>
        <w:rPr>
          <w:rStyle w:val="11"/>
          <w:rFonts w:hint="eastAsia" w:ascii="宋体" w:hAnsi="宋体" w:eastAsia="宋体" w:cs="宋体"/>
          <w:b/>
          <w:bCs/>
          <w:color w:val="auto"/>
          <w:spacing w:val="-6"/>
          <w:position w:val="14"/>
          <w:sz w:val="21"/>
          <w:szCs w:val="21"/>
          <w:lang w:val="en-US" w:eastAsia="zh-CN"/>
        </w:rPr>
        <w:t>公告</w:t>
      </w:r>
      <w:r>
        <w:rPr>
          <w:rStyle w:val="11"/>
          <w:rFonts w:hint="eastAsia" w:ascii="宋体" w:hAnsi="宋体" w:eastAsia="宋体" w:cs="宋体"/>
          <w:b/>
          <w:bCs/>
          <w:color w:val="auto"/>
          <w:spacing w:val="-6"/>
          <w:position w:val="14"/>
          <w:sz w:val="21"/>
          <w:szCs w:val="21"/>
        </w:rPr>
        <w:t xml:space="preserve"> </w:t>
      </w:r>
      <w:r>
        <w:rPr>
          <w:rStyle w:val="11"/>
          <w:rFonts w:hint="eastAsia" w:ascii="宋体" w:hAnsi="宋体" w:eastAsia="宋体" w:cs="宋体"/>
          <w:color w:val="auto"/>
          <w:spacing w:val="-6"/>
          <w:position w:val="14"/>
          <w:sz w:val="21"/>
          <w:szCs w:val="21"/>
        </w:rPr>
        <w:t>, 投标人应当在投标截止时间前，按下列两种方式递交投标文件：</w:t>
      </w:r>
    </w:p>
    <w:p w14:paraId="14EC454F">
      <w:pPr>
        <w:pStyle w:val="12"/>
        <w:keepNext w:val="0"/>
        <w:keepLines w:val="0"/>
        <w:pageBreakBefore w:val="0"/>
        <w:wordWrap/>
        <w:overflowPunct/>
        <w:topLinePunct w:val="0"/>
        <w:bidi w:val="0"/>
        <w:snapToGrid/>
        <w:spacing w:line="360" w:lineRule="auto"/>
        <w:ind w:left="41" w:right="19" w:firstLine="424"/>
        <w:rPr>
          <w:rStyle w:val="11"/>
          <w:rFonts w:hint="eastAsia" w:ascii="宋体" w:hAnsi="宋体" w:eastAsia="宋体" w:cs="宋体"/>
          <w:color w:val="auto"/>
          <w:sz w:val="21"/>
          <w:szCs w:val="21"/>
        </w:rPr>
      </w:pPr>
      <w:r>
        <w:rPr>
          <w:rStyle w:val="11"/>
          <w:rFonts w:hint="eastAsia" w:ascii="宋体" w:hAnsi="宋体" w:eastAsia="宋体" w:cs="宋体"/>
          <w:color w:val="auto"/>
          <w:spacing w:val="-6"/>
          <w:sz w:val="21"/>
          <w:szCs w:val="21"/>
        </w:rPr>
        <w:t>（1）</w:t>
      </w:r>
      <w:r>
        <w:rPr>
          <w:rStyle w:val="11"/>
          <w:rFonts w:hint="eastAsia" w:ascii="宋体" w:hAnsi="宋体" w:cs="宋体"/>
          <w:color w:val="auto"/>
          <w:spacing w:val="-6"/>
          <w:sz w:val="21"/>
          <w:szCs w:val="21"/>
          <w:lang w:eastAsia="zh-CN"/>
        </w:rPr>
        <w:t>☑</w:t>
      </w:r>
      <w:r>
        <w:rPr>
          <w:rStyle w:val="11"/>
          <w:rFonts w:hint="eastAsia" w:ascii="宋体" w:hAnsi="宋体" w:eastAsia="宋体" w:cs="宋体"/>
          <w:color w:val="auto"/>
          <w:spacing w:val="-6"/>
          <w:sz w:val="21"/>
          <w:szCs w:val="21"/>
        </w:rPr>
        <w:t xml:space="preserve"> 电子标：</w:t>
      </w:r>
      <w:r>
        <w:rPr>
          <w:rStyle w:val="11"/>
          <w:rFonts w:hint="eastAsia" w:ascii="宋体" w:hAnsi="宋体" w:eastAsia="宋体" w:cs="宋体"/>
          <w:color w:val="auto"/>
          <w:spacing w:val="-16"/>
          <w:sz w:val="21"/>
          <w:szCs w:val="21"/>
        </w:rPr>
        <w:t xml:space="preserve"> </w:t>
      </w:r>
      <w:r>
        <w:rPr>
          <w:rStyle w:val="11"/>
          <w:rFonts w:hint="eastAsia" w:ascii="宋体" w:hAnsi="宋体" w:eastAsia="宋体" w:cs="宋体"/>
          <w:color w:val="auto"/>
          <w:spacing w:val="-6"/>
          <w:sz w:val="21"/>
          <w:szCs w:val="21"/>
        </w:rPr>
        <w:t>投标人应当在投标截止时间前， 通过互联网使用</w:t>
      </w:r>
      <w:r>
        <w:rPr>
          <w:rStyle w:val="11"/>
          <w:rFonts w:hint="eastAsia" w:ascii="宋体" w:hAnsi="宋体" w:eastAsia="宋体" w:cs="宋体"/>
          <w:color w:val="auto"/>
          <w:spacing w:val="-41"/>
          <w:sz w:val="21"/>
          <w:szCs w:val="21"/>
        </w:rPr>
        <w:t xml:space="preserve"> </w:t>
      </w:r>
      <w:r>
        <w:rPr>
          <w:rStyle w:val="11"/>
          <w:rFonts w:hint="eastAsia" w:ascii="宋体" w:hAnsi="宋体" w:eastAsia="宋体" w:cs="宋体"/>
          <w:color w:val="auto"/>
          <w:spacing w:val="-6"/>
          <w:sz w:val="21"/>
          <w:szCs w:val="21"/>
        </w:rPr>
        <w:t>CA 数字证书登录“电子</w:t>
      </w:r>
      <w:r>
        <w:rPr>
          <w:rStyle w:val="11"/>
          <w:rFonts w:hint="eastAsia" w:ascii="宋体" w:hAnsi="宋体" w:eastAsia="宋体" w:cs="宋体"/>
          <w:color w:val="auto"/>
          <w:sz w:val="21"/>
          <w:szCs w:val="21"/>
        </w:rPr>
        <w:t xml:space="preserve"> </w:t>
      </w:r>
      <w:r>
        <w:rPr>
          <w:rStyle w:val="11"/>
          <w:rFonts w:hint="eastAsia" w:ascii="宋体" w:hAnsi="宋体" w:eastAsia="宋体" w:cs="宋体"/>
          <w:color w:val="auto"/>
          <w:spacing w:val="-3"/>
          <w:sz w:val="21"/>
          <w:szCs w:val="21"/>
        </w:rPr>
        <w:t>交易平台”，将加密的电子投标文件上传，</w:t>
      </w:r>
      <w:r>
        <w:rPr>
          <w:rStyle w:val="11"/>
          <w:rFonts w:hint="eastAsia" w:ascii="宋体" w:hAnsi="宋体" w:eastAsia="宋体" w:cs="宋体"/>
          <w:color w:val="auto"/>
          <w:spacing w:val="-4"/>
          <w:sz w:val="21"/>
          <w:szCs w:val="21"/>
        </w:rPr>
        <w:t>并保存上传成功后递交时间即为电子签收凭证时间。</w:t>
      </w:r>
    </w:p>
    <w:p w14:paraId="5E7D695F">
      <w:pPr>
        <w:pStyle w:val="12"/>
        <w:keepNext w:val="0"/>
        <w:keepLines w:val="0"/>
        <w:pageBreakBefore w:val="0"/>
        <w:wordWrap/>
        <w:overflowPunct/>
        <w:topLinePunct w:val="0"/>
        <w:bidi w:val="0"/>
        <w:snapToGrid/>
        <w:spacing w:line="360" w:lineRule="auto"/>
        <w:ind w:left="35" w:firstLine="416" w:firstLineChars="200"/>
        <w:rPr>
          <w:rStyle w:val="11"/>
          <w:rFonts w:hint="eastAsia" w:ascii="宋体" w:hAnsi="宋体" w:eastAsia="宋体" w:cs="宋体"/>
          <w:color w:val="auto"/>
          <w:sz w:val="21"/>
          <w:szCs w:val="21"/>
        </w:rPr>
      </w:pPr>
      <w:r>
        <w:rPr>
          <w:rStyle w:val="11"/>
          <w:rFonts w:hint="eastAsia" w:ascii="宋体" w:hAnsi="宋体" w:eastAsia="宋体" w:cs="宋体"/>
          <w:color w:val="auto"/>
          <w:spacing w:val="-1"/>
          <w:sz w:val="21"/>
          <w:szCs w:val="21"/>
        </w:rPr>
        <w:t>逾期未完成上传或未按规定加密的电子投标文件，招标人将予以拒收。</w:t>
      </w:r>
    </w:p>
    <w:p w14:paraId="3ABC8C69">
      <w:pPr>
        <w:pStyle w:val="12"/>
        <w:keepNext w:val="0"/>
        <w:keepLines w:val="0"/>
        <w:pageBreakBefore w:val="0"/>
        <w:wordWrap/>
        <w:overflowPunct/>
        <w:topLinePunct w:val="0"/>
        <w:bidi w:val="0"/>
        <w:snapToGrid/>
        <w:spacing w:line="360" w:lineRule="auto"/>
        <w:ind w:right="22"/>
        <w:jc w:val="right"/>
        <w:rPr>
          <w:rStyle w:val="11"/>
          <w:rFonts w:hint="eastAsia" w:ascii="宋体" w:hAnsi="宋体" w:eastAsia="宋体" w:cs="宋体"/>
          <w:color w:val="auto"/>
          <w:sz w:val="21"/>
          <w:szCs w:val="21"/>
        </w:rPr>
      </w:pPr>
      <w:r>
        <w:rPr>
          <w:rStyle w:val="11"/>
          <w:rFonts w:hint="eastAsia" w:ascii="宋体" w:hAnsi="宋体" w:eastAsia="宋体" w:cs="宋体"/>
          <w:color w:val="auto"/>
          <w:spacing w:val="-6"/>
          <w:position w:val="14"/>
          <w:sz w:val="21"/>
          <w:szCs w:val="21"/>
        </w:rPr>
        <w:t>（2）□纸质标： 投标人应当在投标截止时间前， 将纸质投标文件按照招</w:t>
      </w:r>
      <w:r>
        <w:rPr>
          <w:rStyle w:val="11"/>
          <w:rFonts w:hint="eastAsia" w:ascii="宋体" w:hAnsi="宋体" w:eastAsia="宋体" w:cs="宋体"/>
          <w:color w:val="auto"/>
          <w:spacing w:val="-7"/>
          <w:position w:val="14"/>
          <w:sz w:val="21"/>
          <w:szCs w:val="21"/>
        </w:rPr>
        <w:t>标文件要求密封和</w:t>
      </w:r>
    </w:p>
    <w:p w14:paraId="32E62CB6">
      <w:pPr>
        <w:pStyle w:val="12"/>
        <w:keepNext w:val="0"/>
        <w:keepLines w:val="0"/>
        <w:pageBreakBefore w:val="0"/>
        <w:wordWrap/>
        <w:overflowPunct/>
        <w:topLinePunct w:val="0"/>
        <w:bidi w:val="0"/>
        <w:snapToGrid/>
        <w:spacing w:line="360" w:lineRule="auto"/>
        <w:ind w:left="37"/>
        <w:rPr>
          <w:rStyle w:val="11"/>
          <w:rFonts w:hint="eastAsia" w:ascii="宋体" w:hAnsi="宋体" w:eastAsia="宋体" w:cs="宋体"/>
          <w:color w:val="auto"/>
          <w:sz w:val="21"/>
          <w:szCs w:val="21"/>
        </w:rPr>
      </w:pPr>
      <w:r>
        <w:rPr>
          <w:rStyle w:val="11"/>
          <w:rFonts w:hint="eastAsia" w:ascii="宋体" w:hAnsi="宋体" w:eastAsia="宋体" w:cs="宋体"/>
          <w:color w:val="auto"/>
          <w:spacing w:val="-2"/>
          <w:sz w:val="21"/>
          <w:szCs w:val="21"/>
        </w:rPr>
        <w:t>加写标记后，递交至。</w:t>
      </w:r>
    </w:p>
    <w:p w14:paraId="635DAD98">
      <w:pPr>
        <w:pStyle w:val="12"/>
        <w:keepNext w:val="0"/>
        <w:keepLines w:val="0"/>
        <w:pageBreakBefore w:val="0"/>
        <w:wordWrap/>
        <w:overflowPunct/>
        <w:topLinePunct w:val="0"/>
        <w:bidi w:val="0"/>
        <w:snapToGrid/>
        <w:spacing w:line="360" w:lineRule="auto"/>
        <w:ind w:left="519"/>
        <w:rPr>
          <w:rStyle w:val="11"/>
          <w:rFonts w:hint="eastAsia" w:ascii="宋体" w:hAnsi="宋体" w:eastAsia="宋体" w:cs="宋体"/>
          <w:color w:val="auto"/>
          <w:sz w:val="21"/>
          <w:szCs w:val="21"/>
        </w:rPr>
      </w:pPr>
      <w:r>
        <w:rPr>
          <w:rStyle w:val="11"/>
          <w:rFonts w:hint="eastAsia" w:ascii="宋体" w:hAnsi="宋体" w:eastAsia="宋体" w:cs="宋体"/>
          <w:color w:val="auto"/>
          <w:spacing w:val="-2"/>
          <w:sz w:val="21"/>
          <w:szCs w:val="21"/>
        </w:rPr>
        <w:t>5.3  投标保证金的递交：</w:t>
      </w:r>
    </w:p>
    <w:p w14:paraId="15895A18">
      <w:pPr>
        <w:pStyle w:val="12"/>
        <w:keepNext w:val="0"/>
        <w:keepLines w:val="0"/>
        <w:pageBreakBefore w:val="0"/>
        <w:wordWrap/>
        <w:overflowPunct/>
        <w:topLinePunct w:val="0"/>
        <w:bidi w:val="0"/>
        <w:snapToGrid/>
        <w:spacing w:line="360" w:lineRule="auto"/>
        <w:ind w:left="515"/>
        <w:rPr>
          <w:rStyle w:val="11"/>
          <w:rFonts w:hint="eastAsia" w:ascii="宋体" w:hAnsi="宋体" w:eastAsia="宋体" w:cs="宋体"/>
          <w:color w:val="auto"/>
          <w:sz w:val="21"/>
          <w:szCs w:val="21"/>
          <w:highlight w:val="none"/>
        </w:rPr>
      </w:pPr>
      <w:r>
        <w:rPr>
          <w:rStyle w:val="11"/>
          <w:rFonts w:hint="eastAsia" w:ascii="宋体" w:hAnsi="宋体" w:eastAsia="宋体" w:cs="宋体"/>
          <w:color w:val="auto"/>
          <w:spacing w:val="-1"/>
          <w:sz w:val="21"/>
          <w:szCs w:val="21"/>
        </w:rPr>
        <w:t>投标保证</w:t>
      </w:r>
      <w:r>
        <w:rPr>
          <w:rStyle w:val="11"/>
          <w:rFonts w:hint="eastAsia" w:ascii="宋体" w:hAnsi="宋体" w:eastAsia="宋体" w:cs="宋体"/>
          <w:color w:val="auto"/>
          <w:spacing w:val="-1"/>
          <w:sz w:val="21"/>
          <w:szCs w:val="21"/>
          <w:highlight w:val="none"/>
        </w:rPr>
        <w:t>金的金额：人民币捌拾万元整(￥800000.00元）</w:t>
      </w:r>
    </w:p>
    <w:p w14:paraId="74EFB0C6">
      <w:pPr>
        <w:pStyle w:val="12"/>
        <w:keepNext w:val="0"/>
        <w:keepLines w:val="0"/>
        <w:pageBreakBefore w:val="0"/>
        <w:wordWrap/>
        <w:overflowPunct/>
        <w:topLinePunct w:val="0"/>
        <w:bidi w:val="0"/>
        <w:snapToGrid/>
        <w:spacing w:line="360" w:lineRule="auto"/>
        <w:ind w:right="27" w:firstLine="420" w:firstLineChars="200"/>
        <w:jc w:val="both"/>
        <w:rPr>
          <w:rStyle w:val="11"/>
          <w:rFonts w:hint="eastAsia" w:ascii="宋体" w:hAnsi="宋体" w:eastAsia="宋体" w:cs="宋体"/>
          <w:color w:val="auto"/>
          <w:sz w:val="21"/>
          <w:szCs w:val="21"/>
        </w:rPr>
      </w:pPr>
      <w:r>
        <w:rPr>
          <w:rStyle w:val="11"/>
          <w:rFonts w:hint="eastAsia" w:ascii="宋体" w:hAnsi="宋体" w:eastAsia="宋体" w:cs="宋体"/>
          <w:color w:val="auto"/>
          <w:sz w:val="21"/>
          <w:szCs w:val="21"/>
        </w:rPr>
        <w:t>5.3.1投标人采用现金或者支票形式提交的投标保证金应当从其基本账户转出，投标人应在投标截止时间前以转账、电汇、网银方式从投标人基本账户一次性划款到以下指定投标保证金专用账号上（以到账时间为准）。</w:t>
      </w:r>
    </w:p>
    <w:p w14:paraId="435AB11A">
      <w:pPr>
        <w:pStyle w:val="12"/>
        <w:keepNext w:val="0"/>
        <w:keepLines w:val="0"/>
        <w:pageBreakBefore w:val="0"/>
        <w:wordWrap/>
        <w:overflowPunct/>
        <w:topLinePunct w:val="0"/>
        <w:bidi w:val="0"/>
        <w:snapToGrid/>
        <w:spacing w:line="360" w:lineRule="auto"/>
        <w:ind w:left="354"/>
        <w:rPr>
          <w:rStyle w:val="11"/>
          <w:rFonts w:hint="eastAsia" w:ascii="宋体" w:hAnsi="宋体" w:eastAsia="宋体" w:cs="宋体"/>
          <w:color w:val="auto"/>
          <w:sz w:val="21"/>
          <w:szCs w:val="21"/>
        </w:rPr>
      </w:pPr>
      <w:r>
        <w:rPr>
          <w:rStyle w:val="11"/>
          <w:rFonts w:hint="eastAsia" w:ascii="宋体" w:hAnsi="宋体" w:eastAsia="宋体" w:cs="宋体"/>
          <w:color w:val="auto"/>
          <w:spacing w:val="-4"/>
          <w:position w:val="15"/>
          <w:sz w:val="21"/>
          <w:szCs w:val="21"/>
        </w:rPr>
        <w:t>户    名：</w:t>
      </w:r>
      <w:r>
        <w:rPr>
          <w:rStyle w:val="11"/>
          <w:rFonts w:hint="eastAsia" w:ascii="宋体" w:hAnsi="宋体" w:eastAsia="宋体" w:cs="宋体"/>
          <w:color w:val="auto"/>
          <w:spacing w:val="-13"/>
          <w:position w:val="15"/>
          <w:sz w:val="21"/>
          <w:szCs w:val="21"/>
        </w:rPr>
        <w:t xml:space="preserve"> </w:t>
      </w:r>
      <w:r>
        <w:rPr>
          <w:rStyle w:val="11"/>
          <w:rFonts w:hint="eastAsia" w:ascii="宋体" w:hAnsi="宋体" w:eastAsia="宋体" w:cs="宋体"/>
          <w:color w:val="auto"/>
          <w:spacing w:val="-4"/>
          <w:position w:val="15"/>
          <w:sz w:val="21"/>
          <w:szCs w:val="21"/>
          <w:lang w:eastAsia="zh-CN"/>
        </w:rPr>
        <w:t>湖南省公共资源交易中心</w:t>
      </w:r>
      <w:r>
        <w:rPr>
          <w:rStyle w:val="11"/>
          <w:rFonts w:hint="eastAsia" w:ascii="宋体" w:hAnsi="宋体" w:eastAsia="宋体" w:cs="宋体"/>
          <w:color w:val="auto"/>
          <w:spacing w:val="-4"/>
          <w:position w:val="15"/>
          <w:sz w:val="21"/>
          <w:szCs w:val="21"/>
          <w:lang w:val="en-US" w:eastAsia="zh-CN"/>
        </w:rPr>
        <w:t xml:space="preserve"> </w:t>
      </w:r>
    </w:p>
    <w:p w14:paraId="6FF26785">
      <w:pPr>
        <w:pStyle w:val="12"/>
        <w:keepNext w:val="0"/>
        <w:keepLines w:val="0"/>
        <w:pageBreakBefore w:val="0"/>
        <w:wordWrap/>
        <w:overflowPunct/>
        <w:topLinePunct w:val="0"/>
        <w:bidi w:val="0"/>
        <w:snapToGrid/>
        <w:spacing w:line="360" w:lineRule="auto"/>
        <w:ind w:left="357"/>
        <w:rPr>
          <w:rStyle w:val="11"/>
          <w:rFonts w:hint="eastAsia" w:ascii="宋体" w:hAnsi="宋体" w:eastAsia="宋体" w:cs="宋体"/>
          <w:color w:val="auto"/>
          <w:sz w:val="21"/>
          <w:szCs w:val="21"/>
          <w:highlight w:val="none"/>
          <w:lang w:eastAsia="zh-CN"/>
        </w:rPr>
      </w:pPr>
      <w:r>
        <w:rPr>
          <w:rStyle w:val="11"/>
          <w:rFonts w:hint="eastAsia" w:ascii="宋体" w:hAnsi="宋体" w:eastAsia="宋体" w:cs="宋体"/>
          <w:color w:val="auto"/>
          <w:spacing w:val="-12"/>
          <w:sz w:val="21"/>
          <w:szCs w:val="21"/>
          <w:highlight w:val="none"/>
        </w:rPr>
        <w:t>开户银行：</w:t>
      </w:r>
      <w:r>
        <w:rPr>
          <w:rStyle w:val="11"/>
          <w:rFonts w:hint="eastAsia" w:ascii="宋体" w:hAnsi="宋体" w:eastAsia="宋体" w:cs="宋体"/>
          <w:color w:val="auto"/>
          <w:spacing w:val="44"/>
          <w:sz w:val="21"/>
          <w:szCs w:val="21"/>
          <w:highlight w:val="none"/>
        </w:rPr>
        <w:t xml:space="preserve"> 长沙银行湘府路支行</w:t>
      </w:r>
    </w:p>
    <w:p w14:paraId="6E7E5FB4">
      <w:pPr>
        <w:pStyle w:val="12"/>
        <w:keepNext w:val="0"/>
        <w:keepLines w:val="0"/>
        <w:pageBreakBefore w:val="0"/>
        <w:wordWrap/>
        <w:overflowPunct/>
        <w:topLinePunct w:val="0"/>
        <w:bidi w:val="0"/>
        <w:snapToGrid/>
        <w:spacing w:line="360" w:lineRule="auto"/>
        <w:ind w:left="353"/>
        <w:rPr>
          <w:rStyle w:val="11"/>
          <w:rFonts w:hint="eastAsia" w:ascii="宋体" w:hAnsi="宋体" w:eastAsia="宋体" w:cs="宋体"/>
          <w:color w:val="auto"/>
          <w:sz w:val="21"/>
          <w:szCs w:val="21"/>
        </w:rPr>
      </w:pPr>
      <w:r>
        <w:rPr>
          <w:rStyle w:val="11"/>
          <w:rFonts w:hint="eastAsia" w:ascii="宋体" w:hAnsi="宋体" w:eastAsia="宋体" w:cs="宋体"/>
          <w:color w:val="auto"/>
          <w:spacing w:val="-6"/>
          <w:sz w:val="21"/>
          <w:szCs w:val="21"/>
          <w:highlight w:val="none"/>
        </w:rPr>
        <w:t>账    号：</w:t>
      </w:r>
      <w:r>
        <w:rPr>
          <w:rStyle w:val="11"/>
          <w:rFonts w:hint="eastAsia" w:ascii="宋体" w:hAnsi="宋体" w:eastAsia="宋体" w:cs="宋体"/>
          <w:color w:val="auto"/>
          <w:spacing w:val="-16"/>
          <w:sz w:val="21"/>
          <w:szCs w:val="21"/>
          <w:highlight w:val="none"/>
        </w:rPr>
        <w:t xml:space="preserve"> 607068504</w:t>
      </w:r>
    </w:p>
    <w:p w14:paraId="21572A39">
      <w:pPr>
        <w:pStyle w:val="12"/>
        <w:keepNext w:val="0"/>
        <w:keepLines w:val="0"/>
        <w:pageBreakBefore w:val="0"/>
        <w:wordWrap/>
        <w:overflowPunct/>
        <w:topLinePunct w:val="0"/>
        <w:bidi w:val="0"/>
        <w:snapToGrid/>
        <w:spacing w:line="360" w:lineRule="auto"/>
        <w:ind w:right="27" w:firstLine="420" w:firstLineChars="200"/>
        <w:jc w:val="both"/>
        <w:rPr>
          <w:rStyle w:val="11"/>
          <w:rFonts w:hint="eastAsia" w:ascii="宋体" w:hAnsi="宋体" w:eastAsia="宋体" w:cs="宋体"/>
          <w:color w:val="auto"/>
          <w:sz w:val="21"/>
          <w:szCs w:val="21"/>
        </w:rPr>
      </w:pPr>
      <w:r>
        <w:rPr>
          <w:rStyle w:val="11"/>
          <w:rFonts w:hint="eastAsia" w:ascii="宋体" w:hAnsi="宋体" w:eastAsia="宋体" w:cs="宋体"/>
          <w:color w:val="auto"/>
          <w:sz w:val="21"/>
          <w:szCs w:val="21"/>
        </w:rPr>
        <w:t>5.3.2采用银行电子保函时，投标人应在投标截止时间前登录“公共资源交易金融</w:t>
      </w:r>
      <w:r>
        <w:rPr>
          <w:rStyle w:val="11"/>
          <w:rFonts w:hint="eastAsia" w:ascii="宋体" w:hAnsi="宋体" w:eastAsia="宋体" w:cs="宋体"/>
          <w:color w:val="auto"/>
          <w:spacing w:val="-1"/>
          <w:sz w:val="21"/>
          <w:szCs w:val="21"/>
        </w:rPr>
        <w:t>服务支撑</w:t>
      </w:r>
      <w:r>
        <w:rPr>
          <w:rStyle w:val="11"/>
          <w:rFonts w:hint="eastAsia" w:ascii="宋体" w:hAnsi="宋体" w:eastAsia="宋体" w:cs="宋体"/>
          <w:color w:val="auto"/>
          <w:sz w:val="21"/>
          <w:szCs w:val="21"/>
        </w:rPr>
        <w:t xml:space="preserve"> </w:t>
      </w:r>
      <w:r>
        <w:rPr>
          <w:rStyle w:val="11"/>
          <w:rFonts w:hint="eastAsia" w:ascii="宋体" w:hAnsi="宋体" w:eastAsia="宋体" w:cs="宋体"/>
          <w:color w:val="auto"/>
          <w:spacing w:val="-9"/>
          <w:sz w:val="21"/>
          <w:szCs w:val="21"/>
        </w:rPr>
        <w:t>平台”，在线选择电子保函出具金融机构，完成所投项目电子</w:t>
      </w:r>
      <w:r>
        <w:rPr>
          <w:rStyle w:val="11"/>
          <w:rFonts w:hint="eastAsia" w:ascii="宋体" w:hAnsi="宋体" w:eastAsia="宋体" w:cs="宋体"/>
          <w:color w:val="auto"/>
          <w:spacing w:val="-10"/>
          <w:sz w:val="21"/>
          <w:szCs w:val="21"/>
        </w:rPr>
        <w:t>保函的申请， 由选定的金融机构审</w:t>
      </w:r>
      <w:r>
        <w:rPr>
          <w:rStyle w:val="11"/>
          <w:rFonts w:hint="eastAsia" w:ascii="宋体" w:hAnsi="宋体" w:eastAsia="宋体" w:cs="宋体"/>
          <w:color w:val="auto"/>
          <w:spacing w:val="-3"/>
          <w:sz w:val="21"/>
          <w:szCs w:val="21"/>
        </w:rPr>
        <w:t>核后开具电子保函。</w:t>
      </w:r>
    </w:p>
    <w:p w14:paraId="22C5B374">
      <w:pPr>
        <w:pStyle w:val="12"/>
        <w:keepNext w:val="0"/>
        <w:keepLines w:val="0"/>
        <w:pageBreakBefore w:val="0"/>
        <w:numPr>
          <w:ilvl w:val="0"/>
          <w:numId w:val="1"/>
        </w:numPr>
        <w:wordWrap/>
        <w:overflowPunct/>
        <w:topLinePunct w:val="0"/>
        <w:bidi w:val="0"/>
        <w:snapToGrid/>
        <w:spacing w:line="360" w:lineRule="auto"/>
        <w:ind w:left="38"/>
        <w:outlineLvl w:val="1"/>
        <w:rPr>
          <w:rStyle w:val="11"/>
          <w:rFonts w:hint="eastAsia" w:ascii="宋体" w:hAnsi="宋体" w:eastAsia="宋体" w:cs="宋体"/>
          <w:color w:val="auto"/>
          <w:sz w:val="21"/>
          <w:szCs w:val="21"/>
        </w:rPr>
      </w:pPr>
      <w:bookmarkStart w:id="5" w:name="_Toc256000008"/>
      <w:r>
        <w:rPr>
          <w:rStyle w:val="11"/>
          <w:rFonts w:hint="eastAsia" w:ascii="宋体" w:hAnsi="宋体" w:eastAsia="宋体" w:cs="宋体"/>
          <w:color w:val="auto"/>
          <w:spacing w:val="8"/>
          <w:sz w:val="21"/>
          <w:szCs w:val="21"/>
        </w:rPr>
        <w:t>评标办法</w:t>
      </w:r>
      <w:bookmarkEnd w:id="5"/>
    </w:p>
    <w:p w14:paraId="5EBFB428">
      <w:pPr>
        <w:pStyle w:val="12"/>
        <w:keepNext w:val="0"/>
        <w:keepLines w:val="0"/>
        <w:pageBreakBefore w:val="0"/>
        <w:wordWrap/>
        <w:overflowPunct/>
        <w:topLinePunct w:val="0"/>
        <w:bidi w:val="0"/>
        <w:snapToGrid/>
        <w:spacing w:line="360" w:lineRule="auto"/>
        <w:ind w:firstLine="416" w:firstLineChars="200"/>
        <w:rPr>
          <w:rStyle w:val="11"/>
          <w:rFonts w:hint="eastAsia" w:ascii="宋体" w:hAnsi="宋体" w:eastAsia="宋体" w:cs="宋体"/>
          <w:color w:val="auto"/>
          <w:sz w:val="21"/>
          <w:szCs w:val="21"/>
        </w:rPr>
      </w:pPr>
      <w:r>
        <w:rPr>
          <w:rStyle w:val="11"/>
          <w:rFonts w:hint="eastAsia" w:ascii="宋体" w:hAnsi="宋体" w:eastAsia="宋体" w:cs="宋体"/>
          <w:color w:val="auto"/>
          <w:spacing w:val="-1"/>
          <w:sz w:val="21"/>
          <w:szCs w:val="21"/>
        </w:rPr>
        <w:t>本项目评标办法采用</w:t>
      </w:r>
      <w:r>
        <w:rPr>
          <w:rStyle w:val="11"/>
          <w:rFonts w:hint="eastAsia" w:ascii="宋体" w:hAnsi="宋体" w:eastAsia="宋体" w:cs="宋体"/>
          <w:color w:val="auto"/>
          <w:spacing w:val="-1"/>
          <w:sz w:val="21"/>
          <w:szCs w:val="21"/>
          <w:lang w:val="en-US" w:eastAsia="zh-CN"/>
        </w:rPr>
        <w:t>综合评分法</w:t>
      </w:r>
      <w:r>
        <w:rPr>
          <w:rStyle w:val="11"/>
          <w:rFonts w:hint="eastAsia" w:ascii="宋体" w:hAnsi="宋体" w:eastAsia="宋体" w:cs="宋体"/>
          <w:color w:val="auto"/>
          <w:spacing w:val="-1"/>
          <w:sz w:val="21"/>
          <w:szCs w:val="21"/>
        </w:rPr>
        <w:t>。</w:t>
      </w:r>
    </w:p>
    <w:p w14:paraId="6C7E329C">
      <w:pPr>
        <w:pStyle w:val="12"/>
        <w:keepNext w:val="0"/>
        <w:keepLines w:val="0"/>
        <w:pageBreakBefore w:val="0"/>
        <w:numPr>
          <w:ilvl w:val="0"/>
          <w:numId w:val="1"/>
        </w:numPr>
        <w:wordWrap/>
        <w:overflowPunct/>
        <w:topLinePunct w:val="0"/>
        <w:bidi w:val="0"/>
        <w:snapToGrid/>
        <w:spacing w:line="360" w:lineRule="auto"/>
        <w:ind w:left="38" w:leftChars="0" w:firstLine="0" w:firstLineChars="0"/>
        <w:outlineLvl w:val="1"/>
        <w:rPr>
          <w:rStyle w:val="11"/>
          <w:rFonts w:hint="eastAsia" w:ascii="宋体" w:hAnsi="宋体" w:eastAsia="宋体" w:cs="宋体"/>
          <w:color w:val="auto"/>
          <w:sz w:val="21"/>
          <w:szCs w:val="21"/>
        </w:rPr>
      </w:pPr>
      <w:bookmarkStart w:id="6" w:name="_Toc256000009"/>
      <w:r>
        <w:rPr>
          <w:rStyle w:val="11"/>
          <w:rFonts w:hint="eastAsia" w:ascii="宋体" w:hAnsi="宋体" w:eastAsia="宋体" w:cs="宋体"/>
          <w:color w:val="auto"/>
          <w:spacing w:val="8"/>
          <w:sz w:val="21"/>
          <w:szCs w:val="21"/>
        </w:rPr>
        <w:t>发布公告的媒介</w:t>
      </w:r>
      <w:bookmarkEnd w:id="6"/>
    </w:p>
    <w:p w14:paraId="4129844E">
      <w:pPr>
        <w:pStyle w:val="12"/>
        <w:keepNext w:val="0"/>
        <w:keepLines w:val="0"/>
        <w:pageBreakBefore w:val="0"/>
        <w:wordWrap/>
        <w:overflowPunct/>
        <w:topLinePunct w:val="0"/>
        <w:bidi w:val="0"/>
        <w:snapToGrid/>
        <w:spacing w:line="360" w:lineRule="auto"/>
        <w:ind w:right="19" w:firstLine="412" w:firstLineChars="200"/>
        <w:jc w:val="both"/>
        <w:rPr>
          <w:rStyle w:val="11"/>
          <w:rFonts w:hint="eastAsia" w:ascii="宋体" w:hAnsi="宋体" w:eastAsia="宋体" w:cs="宋体"/>
          <w:color w:val="auto"/>
          <w:spacing w:val="-2"/>
          <w:sz w:val="21"/>
          <w:szCs w:val="21"/>
        </w:rPr>
      </w:pPr>
      <w:r>
        <w:rPr>
          <w:rStyle w:val="11"/>
          <w:rFonts w:hint="eastAsia" w:ascii="宋体" w:hAnsi="宋体" w:eastAsia="宋体" w:cs="宋体"/>
          <w:color w:val="auto"/>
          <w:spacing w:val="-2"/>
          <w:sz w:val="21"/>
          <w:szCs w:val="21"/>
        </w:rPr>
        <w:t>本次招标公告同时在湖南省招标投标监管网：</w:t>
      </w:r>
      <w:r>
        <w:rPr>
          <w:rStyle w:val="11"/>
          <w:rFonts w:hint="eastAsia" w:ascii="宋体" w:hAnsi="宋体" w:eastAsia="宋体" w:cs="宋体"/>
          <w:color w:val="auto"/>
          <w:sz w:val="21"/>
          <w:szCs w:val="21"/>
        </w:rPr>
        <w:fldChar w:fldCharType="begin"/>
      </w:r>
      <w:r>
        <w:rPr>
          <w:rStyle w:val="11"/>
          <w:rFonts w:hint="eastAsia" w:ascii="宋体" w:hAnsi="宋体" w:eastAsia="宋体" w:cs="宋体"/>
          <w:color w:val="auto"/>
          <w:sz w:val="21"/>
          <w:szCs w:val="21"/>
        </w:rPr>
        <w:instrText xml:space="preserve"> HYPERLINK "http://www.bidding.hunan.gov.cn/" </w:instrText>
      </w:r>
      <w:r>
        <w:rPr>
          <w:rStyle w:val="11"/>
          <w:rFonts w:hint="eastAsia" w:ascii="宋体" w:hAnsi="宋体" w:eastAsia="宋体" w:cs="宋体"/>
          <w:color w:val="auto"/>
          <w:sz w:val="21"/>
          <w:szCs w:val="21"/>
        </w:rPr>
        <w:fldChar w:fldCharType="separate"/>
      </w:r>
      <w:r>
        <w:rPr>
          <w:rStyle w:val="11"/>
          <w:rFonts w:hint="eastAsia" w:ascii="宋体" w:hAnsi="宋体" w:eastAsia="宋体" w:cs="宋体"/>
          <w:color w:val="auto"/>
          <w:spacing w:val="-2"/>
          <w:sz w:val="21"/>
          <w:szCs w:val="21"/>
        </w:rPr>
        <w:t>http://www.bidding.hunan.gov.cn/</w:t>
      </w:r>
      <w:r>
        <w:rPr>
          <w:rStyle w:val="11"/>
          <w:rFonts w:hint="eastAsia" w:ascii="宋体" w:hAnsi="宋体" w:eastAsia="宋体" w:cs="宋体"/>
          <w:color w:val="auto"/>
          <w:spacing w:val="-2"/>
          <w:sz w:val="21"/>
          <w:szCs w:val="21"/>
        </w:rPr>
        <w:fldChar w:fldCharType="end"/>
      </w:r>
      <w:r>
        <w:rPr>
          <w:rStyle w:val="11"/>
          <w:rFonts w:hint="eastAsia" w:ascii="宋体" w:hAnsi="宋体" w:eastAsia="宋体" w:cs="宋体"/>
          <w:color w:val="auto"/>
          <w:spacing w:val="-2"/>
          <w:sz w:val="21"/>
          <w:szCs w:val="21"/>
        </w:rPr>
        <w:t>、</w:t>
      </w:r>
      <w:r>
        <w:rPr>
          <w:rStyle w:val="11"/>
          <w:rFonts w:hint="eastAsia" w:ascii="宋体" w:hAnsi="宋体" w:eastAsia="宋体" w:cs="宋体"/>
          <w:color w:val="auto"/>
          <w:spacing w:val="-2"/>
          <w:sz w:val="21"/>
          <w:szCs w:val="21"/>
          <w:lang w:val="en-US" w:eastAsia="zh-CN"/>
        </w:rPr>
        <w:t>湖南省</w:t>
      </w:r>
      <w:r>
        <w:rPr>
          <w:rStyle w:val="11"/>
          <w:rFonts w:hint="eastAsia" w:ascii="宋体" w:hAnsi="宋体" w:eastAsia="宋体" w:cs="宋体"/>
          <w:color w:val="auto"/>
          <w:spacing w:val="-2"/>
          <w:sz w:val="21"/>
          <w:szCs w:val="21"/>
        </w:rPr>
        <w:t>公共资</w:t>
      </w:r>
      <w:r>
        <w:rPr>
          <w:rStyle w:val="11"/>
          <w:rFonts w:hint="eastAsia" w:ascii="宋体" w:hAnsi="宋体" w:eastAsia="宋体" w:cs="宋体"/>
          <w:color w:val="auto"/>
          <w:spacing w:val="-3"/>
          <w:sz w:val="21"/>
          <w:szCs w:val="21"/>
        </w:rPr>
        <w:t>源交易电子服务平台：</w:t>
      </w:r>
      <w:r>
        <w:rPr>
          <w:rStyle w:val="11"/>
          <w:rFonts w:hint="eastAsia" w:ascii="宋体" w:hAnsi="宋体" w:eastAsia="宋体" w:cs="宋体"/>
          <w:color w:val="auto"/>
          <w:spacing w:val="-2"/>
          <w:sz w:val="21"/>
          <w:szCs w:val="21"/>
        </w:rPr>
        <w:fldChar w:fldCharType="begin"/>
      </w:r>
      <w:r>
        <w:rPr>
          <w:rStyle w:val="11"/>
          <w:rFonts w:hint="eastAsia" w:ascii="宋体" w:hAnsi="宋体" w:eastAsia="宋体" w:cs="宋体"/>
          <w:color w:val="auto"/>
          <w:spacing w:val="-2"/>
          <w:sz w:val="21"/>
          <w:szCs w:val="21"/>
        </w:rPr>
        <w:instrText xml:space="preserve"> HYPERLINK "https://fwpt.csggzy.cn/" </w:instrText>
      </w:r>
      <w:r>
        <w:rPr>
          <w:rStyle w:val="11"/>
          <w:rFonts w:hint="eastAsia" w:ascii="宋体" w:hAnsi="宋体" w:eastAsia="宋体" w:cs="宋体"/>
          <w:color w:val="auto"/>
          <w:spacing w:val="-2"/>
          <w:sz w:val="21"/>
          <w:szCs w:val="21"/>
        </w:rPr>
        <w:fldChar w:fldCharType="separate"/>
      </w:r>
      <w:r>
        <w:rPr>
          <w:rStyle w:val="11"/>
          <w:rFonts w:hint="eastAsia" w:ascii="宋体" w:hAnsi="宋体" w:eastAsia="宋体" w:cs="宋体"/>
          <w:color w:val="auto"/>
          <w:spacing w:val="-2"/>
          <w:sz w:val="21"/>
          <w:szCs w:val="21"/>
          <w:lang w:eastAsia="zh-CN"/>
        </w:rPr>
        <w:t>https://www.hnsggzy.com//</w:t>
      </w:r>
      <w:r>
        <w:rPr>
          <w:rStyle w:val="11"/>
          <w:rFonts w:hint="eastAsia" w:ascii="宋体" w:hAnsi="宋体" w:eastAsia="宋体" w:cs="宋体"/>
          <w:color w:val="auto"/>
          <w:spacing w:val="-2"/>
          <w:sz w:val="21"/>
          <w:szCs w:val="21"/>
        </w:rPr>
        <w:fldChar w:fldCharType="end"/>
      </w:r>
      <w:r>
        <w:rPr>
          <w:rStyle w:val="11"/>
          <w:rFonts w:hint="eastAsia" w:ascii="宋体" w:hAnsi="宋体" w:eastAsia="宋体" w:cs="宋体"/>
          <w:color w:val="auto"/>
          <w:spacing w:val="-2"/>
          <w:sz w:val="21"/>
          <w:szCs w:val="21"/>
          <w:lang w:eastAsia="zh-CN"/>
        </w:rPr>
        <w:t>、</w:t>
      </w:r>
      <w:r>
        <w:rPr>
          <w:rStyle w:val="11"/>
          <w:rFonts w:hint="eastAsia" w:ascii="宋体" w:hAnsi="宋体" w:eastAsia="宋体" w:cs="宋体"/>
          <w:color w:val="auto"/>
          <w:spacing w:val="-2"/>
          <w:sz w:val="21"/>
          <w:szCs w:val="21"/>
        </w:rPr>
        <w:t>湖南省交通运输厅http://jtt.hunan.gov.cn/上发布。</w:t>
      </w:r>
    </w:p>
    <w:p w14:paraId="443E0524">
      <w:pPr>
        <w:pStyle w:val="12"/>
        <w:keepNext w:val="0"/>
        <w:keepLines w:val="0"/>
        <w:pageBreakBefore w:val="0"/>
        <w:wordWrap/>
        <w:overflowPunct/>
        <w:topLinePunct w:val="0"/>
        <w:bidi w:val="0"/>
        <w:snapToGrid/>
        <w:spacing w:line="360" w:lineRule="auto"/>
        <w:ind w:left="36"/>
        <w:outlineLvl w:val="1"/>
        <w:rPr>
          <w:rStyle w:val="11"/>
          <w:rFonts w:hint="eastAsia" w:ascii="宋体" w:hAnsi="宋体" w:eastAsia="宋体" w:cs="宋体"/>
          <w:color w:val="auto"/>
          <w:sz w:val="21"/>
          <w:szCs w:val="21"/>
        </w:rPr>
      </w:pPr>
      <w:bookmarkStart w:id="7" w:name="_Toc256000010"/>
      <w:r>
        <w:rPr>
          <w:rStyle w:val="11"/>
          <w:rFonts w:hint="eastAsia" w:ascii="宋体" w:hAnsi="宋体" w:eastAsia="宋体" w:cs="宋体"/>
          <w:color w:val="auto"/>
          <w:sz w:val="21"/>
          <w:szCs w:val="21"/>
        </w:rPr>
        <w:t>8.附件</w:t>
      </w:r>
      <w:bookmarkEnd w:id="7"/>
    </w:p>
    <w:p w14:paraId="4BDD188E">
      <w:pPr>
        <w:pStyle w:val="12"/>
        <w:keepNext w:val="0"/>
        <w:keepLines w:val="0"/>
        <w:pageBreakBefore w:val="0"/>
        <w:wordWrap/>
        <w:overflowPunct/>
        <w:topLinePunct w:val="0"/>
        <w:bidi w:val="0"/>
        <w:snapToGrid/>
        <w:spacing w:line="360" w:lineRule="auto"/>
        <w:ind w:left="471"/>
        <w:rPr>
          <w:rStyle w:val="11"/>
          <w:rFonts w:hint="eastAsia" w:ascii="宋体" w:hAnsi="宋体" w:eastAsia="宋体" w:cs="宋体"/>
          <w:color w:val="auto"/>
          <w:sz w:val="21"/>
          <w:szCs w:val="21"/>
        </w:rPr>
      </w:pPr>
      <w:r>
        <w:rPr>
          <w:rStyle w:val="11"/>
          <w:rFonts w:hint="eastAsia" w:ascii="宋体" w:hAnsi="宋体" w:eastAsia="宋体" w:cs="宋体"/>
          <w:color w:val="auto"/>
          <w:spacing w:val="-2"/>
          <w:sz w:val="21"/>
          <w:szCs w:val="21"/>
        </w:rPr>
        <w:t>附件</w:t>
      </w:r>
      <w:r>
        <w:rPr>
          <w:rStyle w:val="11"/>
          <w:rFonts w:hint="eastAsia" w:ascii="宋体" w:hAnsi="宋体" w:eastAsia="宋体" w:cs="宋体"/>
          <w:color w:val="auto"/>
          <w:spacing w:val="-27"/>
          <w:sz w:val="21"/>
          <w:szCs w:val="21"/>
        </w:rPr>
        <w:t xml:space="preserve"> </w:t>
      </w:r>
      <w:r>
        <w:rPr>
          <w:rStyle w:val="11"/>
          <w:rFonts w:hint="eastAsia" w:ascii="宋体" w:hAnsi="宋体" w:eastAsia="宋体" w:cs="宋体"/>
          <w:color w:val="auto"/>
          <w:spacing w:val="-2"/>
          <w:sz w:val="21"/>
          <w:szCs w:val="21"/>
        </w:rPr>
        <w:t>1：资格审查条件要求（详见第二章 投标人须知之附</w:t>
      </w:r>
      <w:r>
        <w:rPr>
          <w:rStyle w:val="11"/>
          <w:rFonts w:hint="eastAsia" w:ascii="宋体" w:hAnsi="宋体" w:eastAsia="宋体" w:cs="宋体"/>
          <w:color w:val="auto"/>
          <w:spacing w:val="-3"/>
          <w:sz w:val="21"/>
          <w:szCs w:val="21"/>
        </w:rPr>
        <w:t>录）</w:t>
      </w:r>
    </w:p>
    <w:p w14:paraId="5257832B">
      <w:pPr>
        <w:pStyle w:val="12"/>
        <w:keepNext w:val="0"/>
        <w:keepLines w:val="0"/>
        <w:pageBreakBefore w:val="0"/>
        <w:wordWrap/>
        <w:overflowPunct/>
        <w:topLinePunct w:val="0"/>
        <w:bidi w:val="0"/>
        <w:snapToGrid/>
        <w:spacing w:line="360" w:lineRule="auto"/>
        <w:ind w:left="471"/>
        <w:rPr>
          <w:rStyle w:val="11"/>
          <w:rFonts w:hint="eastAsia" w:ascii="宋体" w:hAnsi="宋体" w:eastAsia="宋体" w:cs="宋体"/>
          <w:color w:val="auto"/>
          <w:sz w:val="21"/>
          <w:szCs w:val="21"/>
        </w:rPr>
      </w:pPr>
      <w:r>
        <w:rPr>
          <w:rStyle w:val="11"/>
          <w:rFonts w:hint="eastAsia" w:ascii="宋体" w:hAnsi="宋体" w:eastAsia="宋体" w:cs="宋体"/>
          <w:color w:val="auto"/>
          <w:spacing w:val="-1"/>
          <w:sz w:val="21"/>
          <w:szCs w:val="21"/>
        </w:rPr>
        <w:t>附件</w:t>
      </w:r>
      <w:r>
        <w:rPr>
          <w:rStyle w:val="11"/>
          <w:rFonts w:hint="eastAsia" w:ascii="宋体" w:hAnsi="宋体" w:eastAsia="宋体" w:cs="宋体"/>
          <w:color w:val="auto"/>
          <w:spacing w:val="-48"/>
          <w:sz w:val="21"/>
          <w:szCs w:val="21"/>
        </w:rPr>
        <w:t xml:space="preserve"> </w:t>
      </w:r>
      <w:r>
        <w:rPr>
          <w:rStyle w:val="11"/>
          <w:rFonts w:hint="eastAsia" w:ascii="宋体" w:hAnsi="宋体" w:eastAsia="宋体" w:cs="宋体"/>
          <w:color w:val="auto"/>
          <w:spacing w:val="-1"/>
          <w:sz w:val="21"/>
          <w:szCs w:val="21"/>
        </w:rPr>
        <w:t>2：评标办法(详见第三章 评标办法)</w:t>
      </w:r>
    </w:p>
    <w:p w14:paraId="24B46EB2">
      <w:pPr>
        <w:pStyle w:val="12"/>
        <w:keepNext w:val="0"/>
        <w:keepLines w:val="0"/>
        <w:pageBreakBefore w:val="0"/>
        <w:wordWrap/>
        <w:overflowPunct/>
        <w:topLinePunct w:val="0"/>
        <w:bidi w:val="0"/>
        <w:snapToGrid/>
        <w:spacing w:line="360" w:lineRule="auto"/>
        <w:ind w:left="471"/>
        <w:rPr>
          <w:rStyle w:val="11"/>
          <w:rFonts w:hint="eastAsia" w:ascii="宋体" w:hAnsi="宋体" w:eastAsia="宋体" w:cs="宋体"/>
          <w:color w:val="auto"/>
          <w:sz w:val="21"/>
          <w:szCs w:val="21"/>
        </w:rPr>
      </w:pPr>
      <w:r>
        <w:rPr>
          <w:rStyle w:val="11"/>
          <w:rFonts w:hint="eastAsia" w:ascii="宋体" w:hAnsi="宋体" w:eastAsia="宋体" w:cs="宋体"/>
          <w:color w:val="auto"/>
          <w:spacing w:val="-5"/>
          <w:sz w:val="21"/>
          <w:szCs w:val="21"/>
        </w:rPr>
        <w:t>附件</w:t>
      </w:r>
      <w:r>
        <w:rPr>
          <w:rStyle w:val="11"/>
          <w:rFonts w:hint="eastAsia" w:ascii="宋体" w:hAnsi="宋体" w:eastAsia="宋体" w:cs="宋体"/>
          <w:color w:val="auto"/>
          <w:spacing w:val="-38"/>
          <w:sz w:val="21"/>
          <w:szCs w:val="21"/>
        </w:rPr>
        <w:t xml:space="preserve"> </w:t>
      </w:r>
      <w:r>
        <w:rPr>
          <w:rStyle w:val="11"/>
          <w:rFonts w:hint="eastAsia" w:ascii="宋体" w:hAnsi="宋体" w:eastAsia="宋体" w:cs="宋体"/>
          <w:color w:val="auto"/>
          <w:spacing w:val="-5"/>
          <w:sz w:val="21"/>
          <w:szCs w:val="21"/>
        </w:rPr>
        <w:t>3：项目概况</w:t>
      </w:r>
    </w:p>
    <w:p w14:paraId="7FBD476B">
      <w:pPr>
        <w:pStyle w:val="12"/>
        <w:keepNext w:val="0"/>
        <w:keepLines w:val="0"/>
        <w:pageBreakBefore w:val="0"/>
        <w:wordWrap/>
        <w:overflowPunct/>
        <w:topLinePunct w:val="0"/>
        <w:bidi w:val="0"/>
        <w:snapToGrid/>
        <w:spacing w:line="360" w:lineRule="auto"/>
        <w:ind w:left="32"/>
        <w:outlineLvl w:val="1"/>
        <w:rPr>
          <w:rStyle w:val="11"/>
          <w:rFonts w:hint="eastAsia" w:ascii="宋体" w:hAnsi="宋体" w:eastAsia="宋体" w:cs="宋体"/>
          <w:color w:val="auto"/>
          <w:sz w:val="21"/>
          <w:szCs w:val="21"/>
        </w:rPr>
      </w:pPr>
      <w:bookmarkStart w:id="8" w:name="_Toc256000011"/>
      <w:r>
        <w:rPr>
          <w:rStyle w:val="11"/>
          <w:rFonts w:hint="eastAsia" w:ascii="宋体" w:hAnsi="宋体" w:eastAsia="宋体" w:cs="宋体"/>
          <w:color w:val="auto"/>
          <w:spacing w:val="5"/>
          <w:sz w:val="21"/>
          <w:szCs w:val="21"/>
        </w:rPr>
        <w:t>9.</w:t>
      </w:r>
      <w:r>
        <w:rPr>
          <w:rStyle w:val="11"/>
          <w:rFonts w:hint="eastAsia" w:ascii="宋体" w:hAnsi="宋体" w:eastAsia="宋体" w:cs="宋体"/>
          <w:color w:val="auto"/>
          <w:spacing w:val="26"/>
          <w:sz w:val="21"/>
          <w:szCs w:val="21"/>
        </w:rPr>
        <w:t xml:space="preserve"> </w:t>
      </w:r>
      <w:r>
        <w:rPr>
          <w:rStyle w:val="11"/>
          <w:rFonts w:hint="eastAsia" w:ascii="宋体" w:hAnsi="宋体" w:eastAsia="宋体" w:cs="宋体"/>
          <w:color w:val="auto"/>
          <w:spacing w:val="5"/>
          <w:sz w:val="21"/>
          <w:szCs w:val="21"/>
        </w:rPr>
        <w:t>联系方式</w:t>
      </w:r>
      <w:bookmarkEnd w:id="8"/>
    </w:p>
    <w:p w14:paraId="63E99DD0">
      <w:pPr>
        <w:pStyle w:val="12"/>
        <w:keepNext w:val="0"/>
        <w:keepLines w:val="0"/>
        <w:pageBreakBefore w:val="0"/>
        <w:wordWrap/>
        <w:overflowPunct/>
        <w:topLinePunct w:val="0"/>
        <w:bidi w:val="0"/>
        <w:snapToGrid/>
        <w:spacing w:line="360" w:lineRule="auto"/>
        <w:ind w:right="24" w:firstLine="404" w:firstLineChars="200"/>
        <w:jc w:val="both"/>
        <w:rPr>
          <w:rStyle w:val="11"/>
          <w:rFonts w:hint="eastAsia" w:ascii="宋体" w:hAnsi="宋体" w:eastAsia="宋体" w:cs="宋体"/>
          <w:color w:val="auto"/>
          <w:sz w:val="21"/>
          <w:szCs w:val="21"/>
          <w:lang w:val="en-US" w:eastAsia="zh-CN"/>
        </w:rPr>
      </w:pPr>
      <w:r>
        <w:rPr>
          <w:rStyle w:val="11"/>
          <w:rFonts w:hint="eastAsia" w:ascii="宋体" w:hAnsi="宋体" w:eastAsia="宋体" w:cs="宋体"/>
          <w:color w:val="auto"/>
          <w:spacing w:val="-4"/>
          <w:sz w:val="21"/>
          <w:szCs w:val="21"/>
        </w:rPr>
        <w:t>招 标 人：</w:t>
      </w:r>
      <w:r>
        <w:rPr>
          <w:rStyle w:val="11"/>
          <w:rFonts w:hint="eastAsia" w:ascii="宋体" w:hAnsi="宋体" w:eastAsia="宋体" w:cs="宋体"/>
          <w:color w:val="auto"/>
          <w:spacing w:val="-9"/>
          <w:sz w:val="21"/>
          <w:szCs w:val="21"/>
        </w:rPr>
        <w:t xml:space="preserve"> </w:t>
      </w:r>
      <w:r>
        <w:rPr>
          <w:rStyle w:val="11"/>
          <w:rFonts w:hint="eastAsia" w:ascii="宋体" w:hAnsi="宋体" w:eastAsia="宋体" w:cs="宋体"/>
          <w:color w:val="auto"/>
          <w:spacing w:val="-4"/>
          <w:sz w:val="21"/>
          <w:szCs w:val="21"/>
          <w:lang w:eastAsia="zh-CN"/>
        </w:rPr>
        <w:t>洪江市顺达交通建设有限公司</w:t>
      </w:r>
      <w:r>
        <w:rPr>
          <w:rStyle w:val="11"/>
          <w:rFonts w:hint="eastAsia" w:ascii="宋体" w:hAnsi="宋体" w:eastAsia="宋体" w:cs="宋体"/>
          <w:color w:val="auto"/>
          <w:spacing w:val="-4"/>
          <w:sz w:val="21"/>
          <w:szCs w:val="21"/>
        </w:rPr>
        <w:t xml:space="preserve">    招标代理机构</w:t>
      </w:r>
      <w:r>
        <w:rPr>
          <w:rStyle w:val="11"/>
          <w:rFonts w:hint="eastAsia" w:ascii="宋体" w:hAnsi="宋体" w:eastAsia="宋体" w:cs="宋体"/>
          <w:color w:val="auto"/>
          <w:spacing w:val="-4"/>
          <w:sz w:val="21"/>
          <w:szCs w:val="21"/>
          <w:lang w:eastAsia="zh-CN"/>
        </w:rPr>
        <w:t>：</w:t>
      </w:r>
      <w:r>
        <w:rPr>
          <w:rStyle w:val="11"/>
          <w:rFonts w:hint="eastAsia" w:ascii="宋体" w:hAnsi="宋体" w:eastAsia="宋体" w:cs="宋体"/>
          <w:color w:val="auto"/>
          <w:spacing w:val="-4"/>
          <w:sz w:val="21"/>
          <w:szCs w:val="21"/>
          <w:lang w:val="en-US" w:eastAsia="zh-CN"/>
        </w:rPr>
        <w:t>中科高盛咨询集团有限公司</w:t>
      </w:r>
    </w:p>
    <w:p w14:paraId="77325DA3">
      <w:pPr>
        <w:pStyle w:val="12"/>
        <w:keepNext w:val="0"/>
        <w:keepLines w:val="0"/>
        <w:pageBreakBefore w:val="0"/>
        <w:widowControl w:val="0"/>
        <w:kinsoku/>
        <w:wordWrap/>
        <w:overflowPunct/>
        <w:topLinePunct w:val="0"/>
        <w:autoSpaceDE/>
        <w:autoSpaceDN/>
        <w:bidi w:val="0"/>
        <w:adjustRightInd/>
        <w:snapToGrid/>
        <w:spacing w:line="360" w:lineRule="auto"/>
        <w:ind w:left="0" w:leftChars="0" w:right="23" w:firstLine="404" w:firstLineChars="200"/>
        <w:jc w:val="left"/>
        <w:textAlignment w:val="auto"/>
        <w:rPr>
          <w:rStyle w:val="11"/>
          <w:rFonts w:hint="eastAsia" w:ascii="宋体" w:hAnsi="宋体" w:eastAsia="宋体" w:cs="宋体"/>
          <w:color w:val="auto"/>
          <w:spacing w:val="-6"/>
          <w:sz w:val="21"/>
          <w:szCs w:val="21"/>
          <w:highlight w:val="none"/>
          <w:lang w:val="en-US" w:eastAsia="zh-CN"/>
        </w:rPr>
      </w:pPr>
      <w:r>
        <w:rPr>
          <w:rStyle w:val="11"/>
          <w:rFonts w:hint="eastAsia" w:ascii="宋体" w:hAnsi="宋体" w:eastAsia="宋体" w:cs="宋体"/>
          <w:color w:val="auto"/>
          <w:spacing w:val="-4"/>
          <w:sz w:val="21"/>
          <w:szCs w:val="21"/>
        </w:rPr>
        <w:t>地    址：</w:t>
      </w:r>
      <w:r>
        <w:rPr>
          <w:rStyle w:val="11"/>
          <w:rFonts w:hint="eastAsia" w:ascii="宋体" w:hAnsi="宋体" w:eastAsia="宋体" w:cs="宋体"/>
          <w:color w:val="auto"/>
          <w:spacing w:val="-43"/>
          <w:sz w:val="21"/>
          <w:szCs w:val="21"/>
        </w:rPr>
        <w:t xml:space="preserve"> </w:t>
      </w:r>
      <w:r>
        <w:rPr>
          <w:rStyle w:val="11"/>
          <w:rFonts w:hint="eastAsia" w:ascii="宋体" w:hAnsi="宋体" w:eastAsia="宋体" w:cs="宋体"/>
          <w:color w:val="auto"/>
          <w:spacing w:val="-4"/>
          <w:sz w:val="21"/>
          <w:szCs w:val="21"/>
          <w:lang w:val="en-US" w:eastAsia="zh-CN"/>
        </w:rPr>
        <w:t xml:space="preserve">湖南省怀化市洪江市黔城镇芙蓉   </w:t>
      </w:r>
      <w:r>
        <w:rPr>
          <w:rStyle w:val="11"/>
          <w:rFonts w:hint="eastAsia" w:ascii="宋体" w:hAnsi="宋体" w:eastAsia="宋体" w:cs="宋体"/>
          <w:color w:val="auto"/>
          <w:spacing w:val="-4"/>
          <w:sz w:val="21"/>
          <w:szCs w:val="21"/>
        </w:rPr>
        <w:t>地    址：</w:t>
      </w:r>
      <w:r>
        <w:rPr>
          <w:rStyle w:val="11"/>
          <w:rFonts w:hint="eastAsia" w:ascii="宋体" w:hAnsi="宋体" w:eastAsia="宋体" w:cs="宋体"/>
          <w:color w:val="auto"/>
          <w:spacing w:val="-6"/>
          <w:sz w:val="21"/>
          <w:szCs w:val="21"/>
          <w:highlight w:val="none"/>
          <w:lang w:val="en-US" w:eastAsia="zh-CN"/>
        </w:rPr>
        <w:t>长沙市天心区友谊路413号运成</w:t>
      </w:r>
    </w:p>
    <w:p w14:paraId="4A9B3EA9">
      <w:pPr>
        <w:pStyle w:val="12"/>
        <w:keepNext w:val="0"/>
        <w:keepLines w:val="0"/>
        <w:pageBreakBefore w:val="0"/>
        <w:widowControl w:val="0"/>
        <w:kinsoku/>
        <w:wordWrap/>
        <w:overflowPunct/>
        <w:topLinePunct w:val="0"/>
        <w:autoSpaceDE/>
        <w:autoSpaceDN/>
        <w:bidi w:val="0"/>
        <w:adjustRightInd/>
        <w:snapToGrid/>
        <w:spacing w:line="360" w:lineRule="auto"/>
        <w:ind w:left="0" w:leftChars="0" w:right="23" w:firstLine="1010" w:firstLineChars="500"/>
        <w:jc w:val="left"/>
        <w:textAlignment w:val="auto"/>
        <w:rPr>
          <w:rStyle w:val="11"/>
          <w:rFonts w:hint="eastAsia" w:ascii="宋体" w:hAnsi="宋体" w:eastAsia="宋体" w:cs="宋体"/>
          <w:color w:val="auto"/>
          <w:sz w:val="21"/>
          <w:szCs w:val="21"/>
          <w:lang w:val="en-US" w:eastAsia="zh-CN"/>
        </w:rPr>
      </w:pPr>
      <w:r>
        <w:rPr>
          <w:rStyle w:val="11"/>
          <w:rFonts w:hint="eastAsia" w:ascii="宋体" w:hAnsi="宋体" w:eastAsia="宋体" w:cs="宋体"/>
          <w:color w:val="auto"/>
          <w:spacing w:val="-4"/>
          <w:sz w:val="21"/>
          <w:szCs w:val="21"/>
          <w:lang w:val="en-US" w:eastAsia="zh-CN"/>
        </w:rPr>
        <w:t>东路鸿发楼1栋501室</w:t>
      </w:r>
      <w:r>
        <w:rPr>
          <w:rStyle w:val="11"/>
          <w:rFonts w:hint="eastAsia" w:ascii="宋体" w:hAnsi="宋体" w:cs="宋体"/>
          <w:color w:val="auto"/>
          <w:spacing w:val="-4"/>
          <w:sz w:val="21"/>
          <w:szCs w:val="21"/>
          <w:lang w:val="en-US" w:eastAsia="zh-CN"/>
        </w:rPr>
        <w:t xml:space="preserve">                                </w:t>
      </w:r>
      <w:r>
        <w:rPr>
          <w:rStyle w:val="11"/>
          <w:rFonts w:hint="eastAsia" w:ascii="宋体" w:hAnsi="宋体" w:eastAsia="宋体" w:cs="宋体"/>
          <w:color w:val="auto"/>
          <w:spacing w:val="-6"/>
          <w:sz w:val="21"/>
          <w:szCs w:val="21"/>
          <w:highlight w:val="none"/>
          <w:lang w:val="en-US" w:eastAsia="zh-CN"/>
        </w:rPr>
        <w:t>大厦12楼</w:t>
      </w:r>
      <w:r>
        <w:rPr>
          <w:rStyle w:val="11"/>
          <w:rFonts w:hint="eastAsia" w:ascii="宋体" w:hAnsi="宋体" w:eastAsia="宋体" w:cs="宋体"/>
          <w:color w:val="auto"/>
          <w:spacing w:val="-4"/>
          <w:sz w:val="21"/>
          <w:szCs w:val="21"/>
          <w:lang w:val="en-US" w:eastAsia="zh-CN"/>
        </w:rPr>
        <w:t xml:space="preserve">      </w:t>
      </w:r>
    </w:p>
    <w:p w14:paraId="601146D6">
      <w:pPr>
        <w:pStyle w:val="12"/>
        <w:keepNext w:val="0"/>
        <w:keepLines w:val="0"/>
        <w:pageBreakBefore w:val="0"/>
        <w:wordWrap/>
        <w:overflowPunct/>
        <w:topLinePunct w:val="0"/>
        <w:bidi w:val="0"/>
        <w:snapToGrid/>
        <w:spacing w:line="360" w:lineRule="auto"/>
        <w:ind w:left="475"/>
        <w:rPr>
          <w:rStyle w:val="11"/>
          <w:rFonts w:hint="eastAsia" w:ascii="宋体" w:hAnsi="宋体" w:eastAsia="宋体" w:cs="宋体"/>
          <w:color w:val="auto"/>
          <w:sz w:val="21"/>
          <w:szCs w:val="21"/>
          <w:highlight w:val="none"/>
          <w:lang w:eastAsia="zh-CN"/>
        </w:rPr>
      </w:pPr>
      <w:r>
        <w:rPr>
          <w:rStyle w:val="11"/>
          <w:rFonts w:hint="eastAsia" w:ascii="宋体" w:hAnsi="宋体" w:eastAsia="宋体" w:cs="宋体"/>
          <w:color w:val="auto"/>
          <w:spacing w:val="-8"/>
          <w:sz w:val="21"/>
          <w:szCs w:val="21"/>
          <w:highlight w:val="none"/>
        </w:rPr>
        <w:t>邮政编码：</w:t>
      </w:r>
      <w:r>
        <w:rPr>
          <w:rStyle w:val="11"/>
          <w:rFonts w:hint="eastAsia" w:ascii="宋体" w:hAnsi="宋体" w:eastAsia="宋体" w:cs="宋体"/>
          <w:color w:val="auto"/>
          <w:spacing w:val="18"/>
          <w:sz w:val="21"/>
          <w:szCs w:val="21"/>
          <w:highlight w:val="none"/>
        </w:rPr>
        <w:t xml:space="preserve"> </w:t>
      </w:r>
      <w:r>
        <w:rPr>
          <w:rStyle w:val="11"/>
          <w:rFonts w:hint="eastAsia" w:ascii="宋体" w:hAnsi="宋体" w:eastAsia="宋体" w:cs="宋体"/>
          <w:color w:val="auto"/>
          <w:spacing w:val="-8"/>
          <w:sz w:val="21"/>
          <w:szCs w:val="21"/>
          <w:highlight w:val="none"/>
        </w:rPr>
        <w:t>41</w:t>
      </w:r>
      <w:r>
        <w:rPr>
          <w:rStyle w:val="11"/>
          <w:rFonts w:hint="eastAsia" w:ascii="宋体" w:hAnsi="宋体" w:eastAsia="宋体" w:cs="宋体"/>
          <w:color w:val="auto"/>
          <w:spacing w:val="-8"/>
          <w:sz w:val="21"/>
          <w:szCs w:val="21"/>
          <w:highlight w:val="none"/>
          <w:lang w:val="en-US" w:eastAsia="zh-CN"/>
        </w:rPr>
        <w:t>82</w:t>
      </w:r>
      <w:r>
        <w:rPr>
          <w:rStyle w:val="11"/>
          <w:rFonts w:hint="eastAsia" w:ascii="宋体" w:hAnsi="宋体" w:eastAsia="宋体" w:cs="宋体"/>
          <w:color w:val="auto"/>
          <w:spacing w:val="-8"/>
          <w:sz w:val="21"/>
          <w:szCs w:val="21"/>
          <w:highlight w:val="none"/>
        </w:rPr>
        <w:t xml:space="preserve">00            </w:t>
      </w:r>
      <w:r>
        <w:rPr>
          <w:rStyle w:val="11"/>
          <w:rFonts w:hint="eastAsia" w:ascii="宋体" w:hAnsi="宋体" w:eastAsia="宋体" w:cs="宋体"/>
          <w:color w:val="auto"/>
          <w:spacing w:val="-8"/>
          <w:sz w:val="21"/>
          <w:szCs w:val="21"/>
          <w:highlight w:val="none"/>
          <w:lang w:val="en-US" w:eastAsia="zh-CN"/>
        </w:rPr>
        <w:t xml:space="preserve">               </w:t>
      </w:r>
      <w:r>
        <w:rPr>
          <w:rStyle w:val="11"/>
          <w:rFonts w:hint="eastAsia" w:ascii="宋体" w:hAnsi="宋体" w:eastAsia="宋体" w:cs="宋体"/>
          <w:color w:val="auto"/>
          <w:spacing w:val="-9"/>
          <w:sz w:val="21"/>
          <w:szCs w:val="21"/>
          <w:highlight w:val="none"/>
        </w:rPr>
        <w:t>邮政编码：</w:t>
      </w:r>
      <w:r>
        <w:rPr>
          <w:rStyle w:val="11"/>
          <w:rFonts w:hint="eastAsia" w:ascii="宋体" w:hAnsi="宋体" w:eastAsia="宋体" w:cs="宋体"/>
          <w:color w:val="auto"/>
          <w:spacing w:val="-9"/>
          <w:sz w:val="21"/>
          <w:szCs w:val="21"/>
          <w:highlight w:val="none"/>
          <w:lang w:eastAsia="zh-CN"/>
        </w:rPr>
        <w:t>410002</w:t>
      </w:r>
    </w:p>
    <w:p w14:paraId="7F753DDC">
      <w:pPr>
        <w:pStyle w:val="12"/>
        <w:keepNext w:val="0"/>
        <w:keepLines w:val="0"/>
        <w:pageBreakBefore w:val="0"/>
        <w:wordWrap/>
        <w:overflowPunct/>
        <w:topLinePunct w:val="0"/>
        <w:bidi w:val="0"/>
        <w:snapToGrid/>
        <w:spacing w:line="360" w:lineRule="auto"/>
        <w:ind w:left="460"/>
        <w:rPr>
          <w:rStyle w:val="11"/>
          <w:rFonts w:hint="eastAsia" w:ascii="宋体" w:hAnsi="宋体" w:eastAsia="宋体" w:cs="宋体"/>
          <w:color w:val="auto"/>
          <w:sz w:val="21"/>
          <w:szCs w:val="21"/>
          <w:highlight w:val="none"/>
          <w:lang w:eastAsia="zh-CN"/>
        </w:rPr>
      </w:pPr>
      <w:r>
        <w:rPr>
          <w:rStyle w:val="11"/>
          <w:rFonts w:hint="eastAsia" w:ascii="宋体" w:hAnsi="宋体" w:eastAsia="宋体" w:cs="宋体"/>
          <w:color w:val="auto"/>
          <w:spacing w:val="-6"/>
          <w:sz w:val="21"/>
          <w:szCs w:val="21"/>
          <w:highlight w:val="none"/>
        </w:rPr>
        <w:t>联 系 人：</w:t>
      </w:r>
      <w:r>
        <w:rPr>
          <w:rStyle w:val="11"/>
          <w:rFonts w:hint="eastAsia" w:ascii="宋体" w:hAnsi="宋体" w:eastAsia="宋体" w:cs="宋体"/>
          <w:color w:val="auto"/>
          <w:spacing w:val="-6"/>
          <w:sz w:val="21"/>
          <w:szCs w:val="21"/>
          <w:highlight w:val="none"/>
          <w:lang w:val="en-US" w:eastAsia="zh-CN"/>
        </w:rPr>
        <w:t>杨青发</w:t>
      </w:r>
      <w:r>
        <w:rPr>
          <w:rStyle w:val="11"/>
          <w:rFonts w:hint="eastAsia" w:ascii="宋体" w:hAnsi="宋体" w:eastAsia="宋体" w:cs="宋体"/>
          <w:color w:val="auto"/>
          <w:spacing w:val="1"/>
          <w:sz w:val="21"/>
          <w:szCs w:val="21"/>
          <w:highlight w:val="none"/>
        </w:rPr>
        <w:t xml:space="preserve">      </w:t>
      </w:r>
      <w:r>
        <w:rPr>
          <w:rStyle w:val="11"/>
          <w:rFonts w:hint="eastAsia" w:ascii="宋体" w:hAnsi="宋体" w:eastAsia="宋体" w:cs="宋体"/>
          <w:color w:val="auto"/>
          <w:spacing w:val="1"/>
          <w:sz w:val="21"/>
          <w:szCs w:val="21"/>
          <w:highlight w:val="none"/>
          <w:lang w:val="en-US" w:eastAsia="zh-CN"/>
        </w:rPr>
        <w:t xml:space="preserve">                   </w:t>
      </w:r>
      <w:r>
        <w:rPr>
          <w:rStyle w:val="11"/>
          <w:rFonts w:hint="eastAsia" w:ascii="宋体" w:hAnsi="宋体" w:eastAsia="宋体" w:cs="宋体"/>
          <w:color w:val="auto"/>
          <w:spacing w:val="-6"/>
          <w:sz w:val="21"/>
          <w:szCs w:val="21"/>
          <w:highlight w:val="none"/>
        </w:rPr>
        <w:t>联 系</w:t>
      </w:r>
      <w:r>
        <w:rPr>
          <w:rStyle w:val="11"/>
          <w:rFonts w:hint="eastAsia" w:ascii="宋体" w:hAnsi="宋体" w:eastAsia="宋体" w:cs="宋体"/>
          <w:color w:val="auto"/>
          <w:spacing w:val="8"/>
          <w:sz w:val="21"/>
          <w:szCs w:val="21"/>
          <w:highlight w:val="none"/>
        </w:rPr>
        <w:t xml:space="preserve"> </w:t>
      </w:r>
      <w:r>
        <w:rPr>
          <w:rStyle w:val="11"/>
          <w:rFonts w:hint="eastAsia" w:ascii="宋体" w:hAnsi="宋体" w:eastAsia="宋体" w:cs="宋体"/>
          <w:color w:val="auto"/>
          <w:spacing w:val="-6"/>
          <w:sz w:val="21"/>
          <w:szCs w:val="21"/>
          <w:highlight w:val="none"/>
        </w:rPr>
        <w:t>人：</w:t>
      </w:r>
      <w:r>
        <w:rPr>
          <w:rStyle w:val="11"/>
          <w:rFonts w:hint="eastAsia" w:ascii="宋体" w:hAnsi="宋体" w:eastAsia="宋体" w:cs="宋体"/>
          <w:color w:val="auto"/>
          <w:spacing w:val="-6"/>
          <w:sz w:val="21"/>
          <w:szCs w:val="21"/>
          <w:highlight w:val="none"/>
          <w:lang w:val="en-US" w:eastAsia="zh-CN"/>
        </w:rPr>
        <w:t xml:space="preserve">黄渝迪  </w:t>
      </w:r>
      <w:r>
        <w:rPr>
          <w:rStyle w:val="11"/>
          <w:rFonts w:hint="eastAsia" w:ascii="宋体" w:hAnsi="宋体" w:eastAsia="宋体" w:cs="宋体"/>
          <w:iCs/>
          <w:color w:val="auto"/>
          <w:sz w:val="21"/>
          <w:szCs w:val="21"/>
          <w:highlight w:val="none"/>
          <w:lang w:val="en-US" w:eastAsia="zh-CN"/>
        </w:rPr>
        <w:t>刘玉霜</w:t>
      </w:r>
      <w:r>
        <w:rPr>
          <w:rStyle w:val="11"/>
          <w:rFonts w:hint="eastAsia" w:ascii="宋体" w:hAnsi="宋体" w:eastAsia="宋体" w:cs="宋体"/>
          <w:iCs/>
          <w:color w:val="auto"/>
          <w:sz w:val="21"/>
          <w:szCs w:val="21"/>
          <w:highlight w:val="none"/>
          <w:lang w:eastAsia="zh-CN"/>
        </w:rPr>
        <w:t xml:space="preserve">  杨佩  罗洲</w:t>
      </w:r>
    </w:p>
    <w:p w14:paraId="40E6413A">
      <w:pPr>
        <w:pStyle w:val="12"/>
        <w:keepNext w:val="0"/>
        <w:keepLines w:val="0"/>
        <w:pageBreakBefore w:val="0"/>
        <w:wordWrap/>
        <w:overflowPunct/>
        <w:topLinePunct w:val="0"/>
        <w:bidi w:val="0"/>
        <w:snapToGrid/>
        <w:spacing w:line="360" w:lineRule="auto"/>
        <w:ind w:left="484"/>
        <w:rPr>
          <w:rStyle w:val="11"/>
          <w:rFonts w:hint="eastAsia" w:ascii="宋体" w:hAnsi="宋体" w:eastAsia="宋体" w:cs="宋体"/>
          <w:color w:val="auto"/>
          <w:spacing w:val="-4"/>
          <w:sz w:val="21"/>
          <w:szCs w:val="21"/>
          <w:highlight w:val="none"/>
          <w:lang w:val="en-US" w:eastAsia="zh-CN"/>
        </w:rPr>
      </w:pPr>
      <w:r>
        <w:rPr>
          <w:rStyle w:val="11"/>
          <w:rFonts w:hint="eastAsia" w:ascii="宋体" w:hAnsi="宋体" w:eastAsia="宋体" w:cs="宋体"/>
          <w:color w:val="auto"/>
          <w:spacing w:val="-5"/>
          <w:sz w:val="21"/>
          <w:szCs w:val="21"/>
          <w:highlight w:val="none"/>
        </w:rPr>
        <w:t>电    话：</w:t>
      </w:r>
      <w:r>
        <w:rPr>
          <w:rStyle w:val="11"/>
          <w:rFonts w:hint="eastAsia" w:ascii="宋体" w:hAnsi="宋体" w:eastAsia="宋体" w:cs="宋体"/>
          <w:iCs/>
          <w:color w:val="auto"/>
          <w:sz w:val="21"/>
          <w:szCs w:val="21"/>
          <w:highlight w:val="none"/>
          <w:lang w:val="en-US" w:eastAsia="zh-CN"/>
        </w:rPr>
        <w:t>18674581717</w:t>
      </w:r>
      <w:r>
        <w:rPr>
          <w:rStyle w:val="11"/>
          <w:rFonts w:hint="eastAsia" w:ascii="宋体" w:hAnsi="宋体" w:eastAsia="宋体" w:cs="宋体"/>
          <w:iCs/>
          <w:color w:val="auto"/>
          <w:sz w:val="21"/>
          <w:szCs w:val="21"/>
          <w:highlight w:val="none"/>
          <w:lang w:eastAsia="zh-CN"/>
        </w:rPr>
        <w:t xml:space="preserve"> </w:t>
      </w:r>
      <w:r>
        <w:rPr>
          <w:rStyle w:val="11"/>
          <w:rFonts w:hint="eastAsia" w:ascii="宋体" w:hAnsi="宋体" w:eastAsia="宋体" w:cs="宋体"/>
          <w:color w:val="auto"/>
          <w:spacing w:val="-6"/>
          <w:sz w:val="21"/>
          <w:szCs w:val="21"/>
          <w:highlight w:val="none"/>
        </w:rPr>
        <w:t xml:space="preserve">      </w:t>
      </w:r>
      <w:r>
        <w:rPr>
          <w:rStyle w:val="11"/>
          <w:rFonts w:hint="eastAsia" w:ascii="宋体" w:hAnsi="宋体" w:eastAsia="宋体" w:cs="宋体"/>
          <w:color w:val="auto"/>
          <w:spacing w:val="-6"/>
          <w:sz w:val="21"/>
          <w:szCs w:val="21"/>
          <w:highlight w:val="none"/>
          <w:lang w:val="en-US" w:eastAsia="zh-CN"/>
        </w:rPr>
        <w:t xml:space="preserve">               </w:t>
      </w:r>
      <w:r>
        <w:rPr>
          <w:rStyle w:val="11"/>
          <w:rFonts w:hint="eastAsia" w:ascii="宋体" w:hAnsi="宋体" w:eastAsia="宋体" w:cs="宋体"/>
          <w:color w:val="auto"/>
          <w:spacing w:val="-6"/>
          <w:sz w:val="21"/>
          <w:szCs w:val="21"/>
          <w:highlight w:val="none"/>
        </w:rPr>
        <w:t>电    话：</w:t>
      </w:r>
      <w:r>
        <w:rPr>
          <w:rStyle w:val="11"/>
          <w:rFonts w:hint="eastAsia" w:ascii="宋体" w:hAnsi="宋体" w:eastAsia="宋体" w:cs="宋体"/>
          <w:iCs/>
          <w:color w:val="auto"/>
          <w:sz w:val="21"/>
          <w:szCs w:val="21"/>
          <w:highlight w:val="none"/>
        </w:rPr>
        <w:t>0731-</w:t>
      </w:r>
      <w:r>
        <w:rPr>
          <w:rStyle w:val="11"/>
          <w:rFonts w:hint="eastAsia" w:ascii="宋体" w:hAnsi="宋体" w:eastAsia="宋体" w:cs="宋体"/>
          <w:iCs/>
          <w:color w:val="auto"/>
          <w:sz w:val="21"/>
          <w:szCs w:val="21"/>
          <w:highlight w:val="none"/>
          <w:lang w:eastAsia="zh-CN"/>
        </w:rPr>
        <w:t>84452818  89873777</w:t>
      </w:r>
    </w:p>
    <w:p w14:paraId="6058C83F">
      <w:pPr>
        <w:pStyle w:val="12"/>
        <w:keepNext w:val="0"/>
        <w:keepLines w:val="0"/>
        <w:pageBreakBefore w:val="0"/>
        <w:wordWrap/>
        <w:overflowPunct/>
        <w:topLinePunct w:val="0"/>
        <w:bidi w:val="0"/>
        <w:snapToGrid/>
        <w:spacing w:line="360" w:lineRule="auto"/>
        <w:ind w:left="458"/>
        <w:rPr>
          <w:rStyle w:val="11"/>
          <w:rFonts w:hint="eastAsia" w:ascii="宋体" w:hAnsi="宋体" w:eastAsia="宋体" w:cs="宋体"/>
          <w:color w:val="auto"/>
          <w:sz w:val="21"/>
          <w:szCs w:val="21"/>
          <w:highlight w:val="none"/>
        </w:rPr>
      </w:pPr>
      <w:r>
        <w:rPr>
          <w:rStyle w:val="11"/>
          <w:rFonts w:hint="eastAsia" w:ascii="宋体" w:hAnsi="宋体" w:eastAsia="宋体" w:cs="宋体"/>
          <w:color w:val="auto"/>
          <w:spacing w:val="-19"/>
          <w:w w:val="98"/>
          <w:sz w:val="21"/>
          <w:szCs w:val="21"/>
          <w:highlight w:val="none"/>
        </w:rPr>
        <w:t>传</w:t>
      </w:r>
      <w:r>
        <w:rPr>
          <w:rStyle w:val="11"/>
          <w:rFonts w:hint="eastAsia" w:ascii="宋体" w:hAnsi="宋体" w:eastAsia="宋体" w:cs="宋体"/>
          <w:color w:val="auto"/>
          <w:spacing w:val="4"/>
          <w:sz w:val="21"/>
          <w:szCs w:val="21"/>
          <w:highlight w:val="none"/>
        </w:rPr>
        <w:t xml:space="preserve">    </w:t>
      </w:r>
      <w:r>
        <w:rPr>
          <w:rStyle w:val="11"/>
          <w:rFonts w:hint="eastAsia" w:ascii="宋体" w:hAnsi="宋体" w:eastAsia="宋体" w:cs="宋体"/>
          <w:color w:val="auto"/>
          <w:spacing w:val="-19"/>
          <w:w w:val="98"/>
          <w:sz w:val="21"/>
          <w:szCs w:val="21"/>
          <w:highlight w:val="none"/>
        </w:rPr>
        <w:t>真：</w:t>
      </w:r>
      <w:r>
        <w:rPr>
          <w:rStyle w:val="11"/>
          <w:rFonts w:hint="eastAsia" w:ascii="宋体" w:hAnsi="宋体" w:eastAsia="宋体" w:cs="宋体"/>
          <w:color w:val="auto"/>
          <w:spacing w:val="-28"/>
          <w:sz w:val="21"/>
          <w:szCs w:val="21"/>
          <w:highlight w:val="none"/>
        </w:rPr>
        <w:t xml:space="preserve"> </w:t>
      </w:r>
      <w:r>
        <w:rPr>
          <w:rStyle w:val="11"/>
          <w:rFonts w:hint="eastAsia" w:ascii="宋体" w:hAnsi="宋体" w:eastAsia="宋体" w:cs="宋体"/>
          <w:color w:val="auto"/>
          <w:spacing w:val="-19"/>
          <w:w w:val="98"/>
          <w:sz w:val="21"/>
          <w:szCs w:val="21"/>
          <w:highlight w:val="none"/>
        </w:rPr>
        <w:t>/</w:t>
      </w:r>
      <w:r>
        <w:rPr>
          <w:rStyle w:val="11"/>
          <w:rFonts w:hint="eastAsia" w:ascii="宋体" w:hAnsi="宋体" w:eastAsia="宋体" w:cs="宋体"/>
          <w:color w:val="auto"/>
          <w:sz w:val="21"/>
          <w:szCs w:val="21"/>
          <w:highlight w:val="none"/>
        </w:rPr>
        <w:t xml:space="preserve">           </w:t>
      </w:r>
      <w:r>
        <w:rPr>
          <w:rStyle w:val="11"/>
          <w:rFonts w:hint="eastAsia" w:ascii="宋体" w:hAnsi="宋体" w:eastAsia="宋体" w:cs="宋体"/>
          <w:color w:val="auto"/>
          <w:sz w:val="21"/>
          <w:szCs w:val="21"/>
          <w:highlight w:val="none"/>
          <w:lang w:val="en-US" w:eastAsia="zh-CN"/>
        </w:rPr>
        <w:t xml:space="preserve">                   </w:t>
      </w:r>
      <w:r>
        <w:rPr>
          <w:rStyle w:val="11"/>
          <w:rFonts w:hint="eastAsia" w:ascii="宋体" w:hAnsi="宋体" w:eastAsia="宋体" w:cs="宋体"/>
          <w:color w:val="auto"/>
          <w:spacing w:val="-19"/>
          <w:w w:val="98"/>
          <w:sz w:val="21"/>
          <w:szCs w:val="21"/>
          <w:highlight w:val="none"/>
        </w:rPr>
        <w:t>传</w:t>
      </w:r>
      <w:r>
        <w:rPr>
          <w:rStyle w:val="11"/>
          <w:rFonts w:hint="eastAsia" w:ascii="宋体" w:hAnsi="宋体" w:eastAsia="宋体" w:cs="宋体"/>
          <w:color w:val="auto"/>
          <w:spacing w:val="3"/>
          <w:sz w:val="21"/>
          <w:szCs w:val="21"/>
          <w:highlight w:val="none"/>
        </w:rPr>
        <w:t xml:space="preserve">    </w:t>
      </w:r>
      <w:r>
        <w:rPr>
          <w:rStyle w:val="11"/>
          <w:rFonts w:hint="eastAsia" w:ascii="宋体" w:hAnsi="宋体" w:eastAsia="宋体" w:cs="宋体"/>
          <w:color w:val="auto"/>
          <w:spacing w:val="-19"/>
          <w:w w:val="98"/>
          <w:sz w:val="21"/>
          <w:szCs w:val="21"/>
          <w:highlight w:val="none"/>
        </w:rPr>
        <w:t>真：</w:t>
      </w:r>
      <w:r>
        <w:rPr>
          <w:rStyle w:val="11"/>
          <w:rFonts w:hint="eastAsia" w:ascii="宋体" w:hAnsi="宋体" w:eastAsia="宋体" w:cs="宋体"/>
          <w:color w:val="auto"/>
          <w:sz w:val="21"/>
          <w:szCs w:val="21"/>
          <w:highlight w:val="none"/>
        </w:rPr>
        <w:t>0731-84439000</w:t>
      </w:r>
    </w:p>
    <w:p w14:paraId="25D58FAC">
      <w:pPr>
        <w:pStyle w:val="12"/>
        <w:keepNext w:val="0"/>
        <w:keepLines w:val="0"/>
        <w:pageBreakBefore w:val="0"/>
        <w:wordWrap/>
        <w:overflowPunct/>
        <w:topLinePunct w:val="0"/>
        <w:bidi w:val="0"/>
        <w:snapToGrid/>
        <w:spacing w:line="360" w:lineRule="auto"/>
        <w:ind w:left="484"/>
        <w:rPr>
          <w:rStyle w:val="11"/>
          <w:rFonts w:hint="eastAsia" w:ascii="宋体" w:hAnsi="宋体" w:eastAsia="宋体" w:cs="宋体"/>
          <w:color w:val="auto"/>
          <w:sz w:val="21"/>
          <w:szCs w:val="21"/>
          <w:highlight w:val="none"/>
        </w:rPr>
      </w:pPr>
      <w:r>
        <w:rPr>
          <w:rStyle w:val="11"/>
          <w:rFonts w:hint="eastAsia" w:ascii="宋体" w:hAnsi="宋体" w:eastAsia="宋体" w:cs="宋体"/>
          <w:color w:val="auto"/>
          <w:spacing w:val="-14"/>
          <w:sz w:val="21"/>
          <w:szCs w:val="21"/>
          <w:highlight w:val="none"/>
        </w:rPr>
        <w:t>电子邮件：</w:t>
      </w:r>
      <w:r>
        <w:rPr>
          <w:rStyle w:val="11"/>
          <w:rFonts w:hint="eastAsia" w:ascii="宋体" w:hAnsi="宋体" w:eastAsia="宋体" w:cs="宋体"/>
          <w:color w:val="auto"/>
          <w:spacing w:val="23"/>
          <w:sz w:val="21"/>
          <w:szCs w:val="21"/>
          <w:highlight w:val="none"/>
        </w:rPr>
        <w:t xml:space="preserve"> </w:t>
      </w:r>
      <w:r>
        <w:rPr>
          <w:rStyle w:val="11"/>
          <w:rFonts w:hint="eastAsia" w:ascii="宋体" w:hAnsi="宋体" w:eastAsia="宋体" w:cs="宋体"/>
          <w:color w:val="auto"/>
          <w:spacing w:val="-14"/>
          <w:sz w:val="21"/>
          <w:szCs w:val="21"/>
          <w:highlight w:val="none"/>
        </w:rPr>
        <w:t xml:space="preserve">/             </w:t>
      </w:r>
      <w:r>
        <w:rPr>
          <w:rStyle w:val="11"/>
          <w:rFonts w:hint="eastAsia" w:ascii="宋体" w:hAnsi="宋体" w:eastAsia="宋体" w:cs="宋体"/>
          <w:color w:val="auto"/>
          <w:spacing w:val="-14"/>
          <w:sz w:val="21"/>
          <w:szCs w:val="21"/>
          <w:highlight w:val="none"/>
          <w:lang w:val="en-US" w:eastAsia="zh-CN"/>
        </w:rPr>
        <w:t xml:space="preserve">                           </w:t>
      </w:r>
      <w:r>
        <w:rPr>
          <w:rStyle w:val="11"/>
          <w:rFonts w:hint="eastAsia" w:ascii="宋体" w:hAnsi="宋体" w:eastAsia="宋体" w:cs="宋体"/>
          <w:color w:val="auto"/>
          <w:spacing w:val="-14"/>
          <w:sz w:val="21"/>
          <w:szCs w:val="21"/>
          <w:highlight w:val="none"/>
        </w:rPr>
        <w:t>电子邮件：</w:t>
      </w:r>
      <w:r>
        <w:rPr>
          <w:rStyle w:val="11"/>
          <w:rFonts w:hint="eastAsia" w:ascii="宋体" w:hAnsi="宋体" w:eastAsia="宋体" w:cs="宋体"/>
          <w:color w:val="auto"/>
          <w:spacing w:val="-1"/>
          <w:sz w:val="21"/>
          <w:szCs w:val="21"/>
          <w:highlight w:val="none"/>
        </w:rPr>
        <w:t xml:space="preserve"> </w:t>
      </w:r>
      <w:r>
        <w:rPr>
          <w:rStyle w:val="11"/>
          <w:rFonts w:hint="eastAsia" w:ascii="宋体" w:hAnsi="宋体" w:eastAsia="宋体" w:cs="宋体"/>
          <w:color w:val="auto"/>
          <w:spacing w:val="-14"/>
          <w:sz w:val="21"/>
          <w:szCs w:val="21"/>
          <w:highlight w:val="none"/>
        </w:rPr>
        <w:t>/</w:t>
      </w:r>
    </w:p>
    <w:p w14:paraId="2D649101">
      <w:pPr>
        <w:pStyle w:val="12"/>
        <w:keepNext w:val="0"/>
        <w:keepLines w:val="0"/>
        <w:pageBreakBefore w:val="0"/>
        <w:wordWrap/>
        <w:overflowPunct/>
        <w:topLinePunct w:val="0"/>
        <w:bidi w:val="0"/>
        <w:snapToGrid/>
        <w:spacing w:line="360" w:lineRule="auto"/>
        <w:ind w:left="476"/>
        <w:rPr>
          <w:rStyle w:val="11"/>
          <w:rFonts w:hint="eastAsia" w:ascii="宋体" w:hAnsi="宋体" w:eastAsia="宋体" w:cs="宋体"/>
          <w:color w:val="auto"/>
          <w:sz w:val="21"/>
          <w:szCs w:val="21"/>
          <w:highlight w:val="none"/>
        </w:rPr>
      </w:pPr>
      <w:r>
        <w:rPr>
          <w:rStyle w:val="11"/>
          <w:rFonts w:hint="eastAsia" w:ascii="宋体" w:hAnsi="宋体" w:eastAsia="宋体" w:cs="宋体"/>
          <w:color w:val="auto"/>
          <w:spacing w:val="-26"/>
          <w:sz w:val="21"/>
          <w:szCs w:val="21"/>
          <w:highlight w:val="none"/>
        </w:rPr>
        <w:t>网</w:t>
      </w:r>
      <w:r>
        <w:rPr>
          <w:rStyle w:val="11"/>
          <w:rFonts w:hint="eastAsia" w:ascii="宋体" w:hAnsi="宋体" w:eastAsia="宋体" w:cs="宋体"/>
          <w:color w:val="auto"/>
          <w:spacing w:val="2"/>
          <w:sz w:val="21"/>
          <w:szCs w:val="21"/>
          <w:highlight w:val="none"/>
        </w:rPr>
        <w:t xml:space="preserve">    </w:t>
      </w:r>
      <w:r>
        <w:rPr>
          <w:rStyle w:val="11"/>
          <w:rFonts w:hint="eastAsia" w:ascii="宋体" w:hAnsi="宋体" w:eastAsia="宋体" w:cs="宋体"/>
          <w:color w:val="auto"/>
          <w:spacing w:val="-26"/>
          <w:sz w:val="21"/>
          <w:szCs w:val="21"/>
          <w:highlight w:val="none"/>
        </w:rPr>
        <w:t>址：</w:t>
      </w:r>
      <w:r>
        <w:rPr>
          <w:rStyle w:val="11"/>
          <w:rFonts w:hint="eastAsia" w:ascii="宋体" w:hAnsi="宋体" w:eastAsia="宋体" w:cs="宋体"/>
          <w:color w:val="auto"/>
          <w:spacing w:val="-27"/>
          <w:sz w:val="21"/>
          <w:szCs w:val="21"/>
          <w:highlight w:val="none"/>
        </w:rPr>
        <w:t xml:space="preserve"> </w:t>
      </w:r>
      <w:r>
        <w:rPr>
          <w:rStyle w:val="11"/>
          <w:rFonts w:hint="eastAsia" w:ascii="宋体" w:hAnsi="宋体" w:eastAsia="宋体" w:cs="宋体"/>
          <w:color w:val="auto"/>
          <w:spacing w:val="-26"/>
          <w:sz w:val="21"/>
          <w:szCs w:val="21"/>
          <w:highlight w:val="none"/>
        </w:rPr>
        <w:t>/</w:t>
      </w:r>
      <w:r>
        <w:rPr>
          <w:rStyle w:val="11"/>
          <w:rFonts w:hint="eastAsia" w:ascii="宋体" w:hAnsi="宋体" w:eastAsia="宋体" w:cs="宋体"/>
          <w:color w:val="auto"/>
          <w:spacing w:val="1"/>
          <w:sz w:val="21"/>
          <w:szCs w:val="21"/>
          <w:highlight w:val="none"/>
        </w:rPr>
        <w:t xml:space="preserve">            </w:t>
      </w:r>
      <w:r>
        <w:rPr>
          <w:rStyle w:val="11"/>
          <w:rFonts w:hint="eastAsia" w:ascii="宋体" w:hAnsi="宋体" w:eastAsia="宋体" w:cs="宋体"/>
          <w:color w:val="auto"/>
          <w:spacing w:val="1"/>
          <w:sz w:val="21"/>
          <w:szCs w:val="21"/>
          <w:highlight w:val="none"/>
          <w:lang w:val="en-US" w:eastAsia="zh-CN"/>
        </w:rPr>
        <w:t xml:space="preserve">                  </w:t>
      </w:r>
      <w:r>
        <w:rPr>
          <w:rStyle w:val="11"/>
          <w:rFonts w:hint="eastAsia" w:ascii="宋体" w:hAnsi="宋体" w:eastAsia="宋体" w:cs="宋体"/>
          <w:color w:val="auto"/>
          <w:spacing w:val="-26"/>
          <w:sz w:val="21"/>
          <w:szCs w:val="21"/>
          <w:highlight w:val="none"/>
        </w:rPr>
        <w:t>网</w:t>
      </w:r>
      <w:r>
        <w:rPr>
          <w:rStyle w:val="11"/>
          <w:rFonts w:hint="eastAsia" w:ascii="宋体" w:hAnsi="宋体" w:eastAsia="宋体" w:cs="宋体"/>
          <w:color w:val="auto"/>
          <w:spacing w:val="4"/>
          <w:sz w:val="21"/>
          <w:szCs w:val="21"/>
          <w:highlight w:val="none"/>
        </w:rPr>
        <w:t xml:space="preserve">    </w:t>
      </w:r>
      <w:r>
        <w:rPr>
          <w:rStyle w:val="11"/>
          <w:rFonts w:hint="eastAsia" w:ascii="宋体" w:hAnsi="宋体" w:eastAsia="宋体" w:cs="宋体"/>
          <w:color w:val="auto"/>
          <w:spacing w:val="-26"/>
          <w:sz w:val="21"/>
          <w:szCs w:val="21"/>
          <w:highlight w:val="none"/>
        </w:rPr>
        <w:t>址：</w:t>
      </w:r>
      <w:r>
        <w:rPr>
          <w:rStyle w:val="11"/>
          <w:rFonts w:hint="eastAsia" w:ascii="宋体" w:hAnsi="宋体" w:eastAsia="宋体" w:cs="宋体"/>
          <w:color w:val="auto"/>
          <w:spacing w:val="-30"/>
          <w:sz w:val="21"/>
          <w:szCs w:val="21"/>
          <w:highlight w:val="none"/>
        </w:rPr>
        <w:t xml:space="preserve"> </w:t>
      </w:r>
      <w:r>
        <w:rPr>
          <w:rStyle w:val="11"/>
          <w:rFonts w:hint="eastAsia" w:ascii="宋体" w:hAnsi="宋体" w:eastAsia="宋体" w:cs="宋体"/>
          <w:color w:val="auto"/>
          <w:spacing w:val="-26"/>
          <w:sz w:val="21"/>
          <w:szCs w:val="21"/>
          <w:highlight w:val="none"/>
        </w:rPr>
        <w:t>/</w:t>
      </w:r>
    </w:p>
    <w:p w14:paraId="4F8C308E">
      <w:pPr>
        <w:pStyle w:val="12"/>
        <w:keepNext w:val="0"/>
        <w:keepLines w:val="0"/>
        <w:pageBreakBefore w:val="0"/>
        <w:wordWrap/>
        <w:overflowPunct/>
        <w:topLinePunct w:val="0"/>
        <w:bidi w:val="0"/>
        <w:snapToGrid/>
        <w:spacing w:line="360" w:lineRule="auto"/>
        <w:ind w:left="460"/>
        <w:rPr>
          <w:rStyle w:val="11"/>
          <w:rFonts w:hint="eastAsia" w:ascii="宋体" w:hAnsi="宋体" w:eastAsia="宋体" w:cs="宋体"/>
          <w:color w:val="auto"/>
          <w:sz w:val="21"/>
          <w:szCs w:val="21"/>
          <w:highlight w:val="none"/>
        </w:rPr>
      </w:pPr>
      <w:r>
        <w:rPr>
          <w:rStyle w:val="11"/>
          <w:rFonts w:hint="eastAsia" w:ascii="宋体" w:hAnsi="宋体" w:eastAsia="宋体" w:cs="宋体"/>
          <w:color w:val="auto"/>
          <w:spacing w:val="-21"/>
          <w:sz w:val="21"/>
          <w:szCs w:val="21"/>
          <w:highlight w:val="none"/>
        </w:rPr>
        <w:t>开户银行：</w:t>
      </w:r>
      <w:r>
        <w:rPr>
          <w:rStyle w:val="11"/>
          <w:rFonts w:hint="eastAsia" w:ascii="宋体" w:hAnsi="宋体" w:eastAsia="宋体" w:cs="宋体"/>
          <w:color w:val="auto"/>
          <w:spacing w:val="53"/>
          <w:sz w:val="21"/>
          <w:szCs w:val="21"/>
          <w:highlight w:val="none"/>
        </w:rPr>
        <w:t xml:space="preserve"> </w:t>
      </w:r>
      <w:r>
        <w:rPr>
          <w:rStyle w:val="11"/>
          <w:rFonts w:hint="eastAsia" w:ascii="宋体" w:hAnsi="宋体" w:eastAsia="宋体" w:cs="宋体"/>
          <w:color w:val="auto"/>
          <w:spacing w:val="-21"/>
          <w:sz w:val="21"/>
          <w:szCs w:val="21"/>
          <w:highlight w:val="none"/>
        </w:rPr>
        <w:t>/</w:t>
      </w:r>
      <w:r>
        <w:rPr>
          <w:rStyle w:val="11"/>
          <w:rFonts w:hint="eastAsia" w:ascii="宋体" w:hAnsi="宋体" w:eastAsia="宋体" w:cs="宋体"/>
          <w:color w:val="auto"/>
          <w:sz w:val="21"/>
          <w:szCs w:val="21"/>
          <w:highlight w:val="none"/>
        </w:rPr>
        <w:t xml:space="preserve">            </w:t>
      </w:r>
      <w:r>
        <w:rPr>
          <w:rStyle w:val="11"/>
          <w:rFonts w:hint="eastAsia" w:ascii="宋体" w:hAnsi="宋体" w:eastAsia="宋体" w:cs="宋体"/>
          <w:color w:val="auto"/>
          <w:sz w:val="21"/>
          <w:szCs w:val="21"/>
          <w:highlight w:val="none"/>
          <w:lang w:val="en-US" w:eastAsia="zh-CN"/>
        </w:rPr>
        <w:t xml:space="preserve">                  </w:t>
      </w:r>
      <w:r>
        <w:rPr>
          <w:rStyle w:val="11"/>
          <w:rFonts w:hint="eastAsia" w:ascii="宋体" w:hAnsi="宋体" w:eastAsia="宋体" w:cs="宋体"/>
          <w:color w:val="auto"/>
          <w:spacing w:val="-21"/>
          <w:sz w:val="21"/>
          <w:szCs w:val="21"/>
          <w:highlight w:val="none"/>
        </w:rPr>
        <w:t>开户银行： /</w:t>
      </w:r>
    </w:p>
    <w:p w14:paraId="5B1AB1BD">
      <w:pPr>
        <w:pStyle w:val="12"/>
        <w:keepNext w:val="0"/>
        <w:keepLines w:val="0"/>
        <w:pageBreakBefore w:val="0"/>
        <w:wordWrap/>
        <w:overflowPunct/>
        <w:topLinePunct w:val="0"/>
        <w:bidi w:val="0"/>
        <w:snapToGrid/>
        <w:spacing w:line="360" w:lineRule="auto"/>
        <w:ind w:left="463"/>
        <w:rPr>
          <w:rStyle w:val="11"/>
          <w:rFonts w:hint="eastAsia" w:ascii="宋体" w:hAnsi="宋体" w:eastAsia="宋体" w:cs="宋体"/>
          <w:color w:val="auto"/>
          <w:sz w:val="21"/>
          <w:szCs w:val="21"/>
        </w:rPr>
      </w:pPr>
      <w:r>
        <w:rPr>
          <w:rStyle w:val="11"/>
          <w:rFonts w:hint="eastAsia" w:ascii="宋体" w:hAnsi="宋体" w:eastAsia="宋体" w:cs="宋体"/>
          <w:color w:val="auto"/>
          <w:spacing w:val="-13"/>
          <w:sz w:val="21"/>
          <w:szCs w:val="21"/>
        </w:rPr>
        <w:t>账</w:t>
      </w:r>
      <w:r>
        <w:rPr>
          <w:rStyle w:val="11"/>
          <w:rFonts w:hint="eastAsia" w:ascii="宋体" w:hAnsi="宋体" w:eastAsia="宋体" w:cs="宋体"/>
          <w:color w:val="auto"/>
          <w:spacing w:val="4"/>
          <w:sz w:val="21"/>
          <w:szCs w:val="21"/>
        </w:rPr>
        <w:t xml:space="preserve">    </w:t>
      </w:r>
      <w:r>
        <w:rPr>
          <w:rStyle w:val="11"/>
          <w:rFonts w:hint="eastAsia" w:ascii="宋体" w:hAnsi="宋体" w:eastAsia="宋体" w:cs="宋体"/>
          <w:color w:val="auto"/>
          <w:spacing w:val="-13"/>
          <w:sz w:val="21"/>
          <w:szCs w:val="21"/>
        </w:rPr>
        <w:t>号：</w:t>
      </w:r>
      <w:r>
        <w:rPr>
          <w:rStyle w:val="11"/>
          <w:rFonts w:hint="eastAsia" w:ascii="宋体" w:hAnsi="宋体" w:eastAsia="宋体" w:cs="宋体"/>
          <w:color w:val="auto"/>
          <w:spacing w:val="-29"/>
          <w:sz w:val="21"/>
          <w:szCs w:val="21"/>
        </w:rPr>
        <w:t xml:space="preserve"> </w:t>
      </w:r>
      <w:r>
        <w:rPr>
          <w:rStyle w:val="11"/>
          <w:rFonts w:hint="eastAsia" w:ascii="宋体" w:hAnsi="宋体" w:eastAsia="宋体" w:cs="宋体"/>
          <w:color w:val="auto"/>
          <w:spacing w:val="-13"/>
          <w:sz w:val="21"/>
          <w:szCs w:val="21"/>
        </w:rPr>
        <w:t xml:space="preserve">/              </w:t>
      </w:r>
      <w:r>
        <w:rPr>
          <w:rStyle w:val="11"/>
          <w:rFonts w:hint="eastAsia" w:ascii="宋体" w:hAnsi="宋体" w:eastAsia="宋体" w:cs="宋体"/>
          <w:color w:val="auto"/>
          <w:spacing w:val="-13"/>
          <w:sz w:val="21"/>
          <w:szCs w:val="21"/>
          <w:lang w:val="en-US" w:eastAsia="zh-CN"/>
        </w:rPr>
        <w:t xml:space="preserve">                          </w:t>
      </w:r>
      <w:r>
        <w:rPr>
          <w:rStyle w:val="11"/>
          <w:rFonts w:hint="eastAsia" w:ascii="宋体" w:hAnsi="宋体" w:eastAsia="宋体" w:cs="宋体"/>
          <w:color w:val="auto"/>
          <w:spacing w:val="-13"/>
          <w:sz w:val="21"/>
          <w:szCs w:val="21"/>
        </w:rPr>
        <w:t>账</w:t>
      </w:r>
      <w:r>
        <w:rPr>
          <w:rStyle w:val="11"/>
          <w:rFonts w:hint="eastAsia" w:ascii="宋体" w:hAnsi="宋体" w:eastAsia="宋体" w:cs="宋体"/>
          <w:color w:val="auto"/>
          <w:spacing w:val="2"/>
          <w:sz w:val="21"/>
          <w:szCs w:val="21"/>
        </w:rPr>
        <w:t xml:space="preserve">    </w:t>
      </w:r>
      <w:r>
        <w:rPr>
          <w:rStyle w:val="11"/>
          <w:rFonts w:hint="eastAsia" w:ascii="宋体" w:hAnsi="宋体" w:eastAsia="宋体" w:cs="宋体"/>
          <w:color w:val="auto"/>
          <w:spacing w:val="-13"/>
          <w:sz w:val="21"/>
          <w:szCs w:val="21"/>
        </w:rPr>
        <w:t>号：</w:t>
      </w:r>
      <w:r>
        <w:rPr>
          <w:rStyle w:val="11"/>
          <w:rFonts w:hint="eastAsia" w:ascii="宋体" w:hAnsi="宋体" w:eastAsia="宋体" w:cs="宋体"/>
          <w:color w:val="auto"/>
          <w:spacing w:val="-30"/>
          <w:sz w:val="21"/>
          <w:szCs w:val="21"/>
        </w:rPr>
        <w:t xml:space="preserve"> </w:t>
      </w:r>
      <w:r>
        <w:rPr>
          <w:rStyle w:val="11"/>
          <w:rFonts w:hint="eastAsia" w:ascii="宋体" w:hAnsi="宋体" w:eastAsia="宋体" w:cs="宋体"/>
          <w:color w:val="auto"/>
          <w:spacing w:val="-13"/>
          <w:sz w:val="21"/>
          <w:szCs w:val="21"/>
        </w:rPr>
        <w:t>/</w:t>
      </w:r>
    </w:p>
    <w:p w14:paraId="2292E8BD">
      <w:pPr>
        <w:pStyle w:val="13"/>
        <w:keepNext w:val="0"/>
        <w:keepLines w:val="0"/>
        <w:pageBreakBefore w:val="0"/>
        <w:wordWrap/>
        <w:overflowPunct/>
        <w:topLinePunct w:val="0"/>
        <w:bidi w:val="0"/>
        <w:snapToGrid/>
        <w:spacing w:line="360" w:lineRule="auto"/>
        <w:rPr>
          <w:rStyle w:val="11"/>
          <w:rFonts w:hint="eastAsia" w:ascii="宋体" w:hAnsi="宋体" w:eastAsia="宋体" w:cs="宋体"/>
          <w:color w:val="auto"/>
          <w:sz w:val="21"/>
          <w:szCs w:val="21"/>
        </w:rPr>
      </w:pPr>
    </w:p>
    <w:p w14:paraId="391E847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360" w:lineRule="auto"/>
        <w:ind w:left="0" w:right="0" w:firstLine="480"/>
        <w:jc w:val="left"/>
        <w:textAlignment w:val="baseline"/>
        <w:rPr>
          <w:rStyle w:val="11"/>
          <w:rFonts w:hint="eastAsia" w:ascii="宋体" w:hAnsi="宋体" w:eastAsia="宋体" w:cs="宋体"/>
          <w:color w:val="auto"/>
          <w:spacing w:val="-2"/>
          <w:kern w:val="2"/>
          <w:sz w:val="21"/>
          <w:szCs w:val="21"/>
          <w:lang w:val="en-US" w:eastAsia="zh-CN" w:bidi="ar-SA"/>
        </w:rPr>
      </w:pPr>
      <w:r>
        <w:rPr>
          <w:rStyle w:val="11"/>
          <w:rFonts w:hint="eastAsia" w:ascii="宋体" w:hAnsi="宋体" w:eastAsia="宋体" w:cs="宋体"/>
          <w:color w:val="auto"/>
          <w:spacing w:val="-2"/>
          <w:kern w:val="2"/>
          <w:sz w:val="21"/>
          <w:szCs w:val="21"/>
          <w:lang w:val="en-US" w:eastAsia="zh-CN" w:bidi="ar-SA"/>
        </w:rPr>
        <w:t>监督部门： 湖南省交通运输厅</w:t>
      </w:r>
    </w:p>
    <w:p w14:paraId="2BEC127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360" w:lineRule="auto"/>
        <w:ind w:left="0" w:right="0" w:firstLine="480"/>
        <w:jc w:val="left"/>
        <w:textAlignment w:val="baseline"/>
        <w:rPr>
          <w:rStyle w:val="11"/>
          <w:rFonts w:hint="eastAsia" w:ascii="宋体" w:hAnsi="宋体" w:eastAsia="宋体" w:cs="宋体"/>
          <w:color w:val="auto"/>
          <w:spacing w:val="-2"/>
          <w:kern w:val="2"/>
          <w:sz w:val="21"/>
          <w:szCs w:val="21"/>
          <w:lang w:val="en-US" w:eastAsia="zh-CN" w:bidi="ar-SA"/>
        </w:rPr>
      </w:pPr>
      <w:r>
        <w:rPr>
          <w:rStyle w:val="11"/>
          <w:rFonts w:hint="eastAsia" w:ascii="宋体" w:hAnsi="宋体" w:eastAsia="宋体" w:cs="宋体"/>
          <w:color w:val="auto"/>
          <w:spacing w:val="-2"/>
          <w:kern w:val="2"/>
          <w:sz w:val="21"/>
          <w:szCs w:val="21"/>
          <w:lang w:val="en-US" w:eastAsia="zh-CN" w:bidi="ar-SA"/>
        </w:rPr>
        <w:t>地    址： 长沙市湘府西路199号</w:t>
      </w:r>
    </w:p>
    <w:p w14:paraId="686C099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360" w:lineRule="auto"/>
        <w:ind w:left="0" w:right="0" w:firstLine="480"/>
        <w:jc w:val="left"/>
        <w:textAlignment w:val="baseline"/>
        <w:rPr>
          <w:rStyle w:val="11"/>
          <w:rFonts w:hint="eastAsia" w:ascii="宋体" w:hAnsi="宋体" w:eastAsia="宋体" w:cs="宋体"/>
          <w:color w:val="auto"/>
          <w:spacing w:val="-2"/>
          <w:kern w:val="2"/>
          <w:sz w:val="21"/>
          <w:szCs w:val="21"/>
          <w:lang w:val="en-US" w:eastAsia="zh-CN" w:bidi="ar-SA"/>
        </w:rPr>
      </w:pPr>
      <w:r>
        <w:rPr>
          <w:rStyle w:val="11"/>
          <w:rFonts w:hint="eastAsia" w:ascii="宋体" w:hAnsi="宋体" w:eastAsia="宋体" w:cs="宋体"/>
          <w:color w:val="auto"/>
          <w:spacing w:val="-2"/>
          <w:kern w:val="2"/>
          <w:sz w:val="21"/>
          <w:szCs w:val="21"/>
          <w:lang w:val="en-US" w:eastAsia="zh-CN" w:bidi="ar-SA"/>
        </w:rPr>
        <w:t>电    话：0731-88770097 (基本建设处)</w:t>
      </w:r>
    </w:p>
    <w:p w14:paraId="21FC8F1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360" w:lineRule="auto"/>
        <w:ind w:left="0" w:right="0" w:firstLine="480"/>
        <w:jc w:val="left"/>
        <w:textAlignment w:val="baseline"/>
        <w:rPr>
          <w:rStyle w:val="11"/>
          <w:rFonts w:hint="eastAsia" w:ascii="宋体" w:hAnsi="宋体" w:eastAsia="宋体" w:cs="宋体"/>
          <w:color w:val="auto"/>
          <w:spacing w:val="-2"/>
          <w:kern w:val="2"/>
          <w:sz w:val="21"/>
          <w:szCs w:val="21"/>
          <w:lang w:val="en-US" w:eastAsia="zh-CN" w:bidi="ar-SA"/>
        </w:rPr>
      </w:pPr>
      <w:r>
        <w:rPr>
          <w:rStyle w:val="11"/>
          <w:rFonts w:hint="eastAsia" w:ascii="宋体" w:hAnsi="宋体" w:eastAsia="宋体" w:cs="宋体"/>
          <w:color w:val="auto"/>
          <w:spacing w:val="-2"/>
          <w:kern w:val="2"/>
          <w:sz w:val="21"/>
          <w:szCs w:val="21"/>
          <w:lang w:val="en-US" w:eastAsia="zh-CN" w:bidi="ar-SA"/>
        </w:rPr>
        <w:t>传    真：0731-88770094 (基本建设处)</w:t>
      </w:r>
    </w:p>
    <w:p w14:paraId="242F43E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napToGrid/>
        <w:spacing w:before="0" w:beforeAutospacing="0" w:after="0" w:afterAutospacing="0" w:line="360" w:lineRule="auto"/>
        <w:ind w:left="0" w:right="0" w:firstLine="480"/>
        <w:jc w:val="left"/>
        <w:textAlignment w:val="baseline"/>
        <w:rPr>
          <w:rStyle w:val="11"/>
          <w:rFonts w:hint="eastAsia" w:ascii="宋体" w:hAnsi="宋体" w:eastAsia="宋体" w:cs="宋体"/>
          <w:color w:val="auto"/>
          <w:spacing w:val="-2"/>
          <w:kern w:val="2"/>
          <w:sz w:val="21"/>
          <w:szCs w:val="21"/>
          <w:lang w:val="en-US" w:eastAsia="zh-CN" w:bidi="ar-SA"/>
        </w:rPr>
      </w:pPr>
      <w:r>
        <w:rPr>
          <w:rStyle w:val="11"/>
          <w:rFonts w:hint="eastAsia" w:ascii="宋体" w:hAnsi="宋体" w:eastAsia="宋体" w:cs="宋体"/>
          <w:color w:val="auto"/>
          <w:spacing w:val="-2"/>
          <w:kern w:val="2"/>
          <w:sz w:val="21"/>
          <w:szCs w:val="21"/>
          <w:lang w:val="en-US" w:eastAsia="zh-CN" w:bidi="ar-SA"/>
        </w:rPr>
        <w:t xml:space="preserve">邮政编码：410004 </w:t>
      </w:r>
    </w:p>
    <w:p w14:paraId="0CAD5BD2">
      <w:pPr>
        <w:pStyle w:val="9"/>
        <w:rPr>
          <w:rFonts w:hint="eastAsia" w:ascii="宋体" w:hAnsi="宋体" w:eastAsia="宋体" w:cs="宋体"/>
          <w:color w:val="auto"/>
          <w:sz w:val="21"/>
          <w:szCs w:val="21"/>
        </w:rPr>
      </w:pPr>
      <w:bookmarkStart w:id="50" w:name="_GoBack"/>
      <w:bookmarkEnd w:id="50"/>
    </w:p>
    <w:p w14:paraId="36E051ED">
      <w:pPr>
        <w:jc w:val="left"/>
        <w:rPr>
          <w:rStyle w:val="11"/>
          <w:rFonts w:hint="eastAsia" w:ascii="宋体" w:hAnsi="宋体" w:eastAsia="宋体" w:cs="宋体"/>
          <w:color w:val="auto"/>
          <w:spacing w:val="-2"/>
          <w:sz w:val="21"/>
          <w:szCs w:val="21"/>
        </w:rPr>
      </w:pPr>
      <w:r>
        <w:rPr>
          <w:rStyle w:val="11"/>
          <w:rFonts w:hint="eastAsia" w:ascii="宋体" w:hAnsi="宋体" w:eastAsia="宋体" w:cs="宋体"/>
          <w:color w:val="auto"/>
          <w:spacing w:val="-2"/>
          <w:sz w:val="21"/>
          <w:szCs w:val="21"/>
        </w:rPr>
        <w:t>附件</w:t>
      </w:r>
      <w:r>
        <w:rPr>
          <w:rStyle w:val="11"/>
          <w:rFonts w:hint="eastAsia" w:ascii="宋体" w:hAnsi="宋体" w:eastAsia="宋体" w:cs="宋体"/>
          <w:color w:val="auto"/>
          <w:spacing w:val="-27"/>
          <w:sz w:val="21"/>
          <w:szCs w:val="21"/>
        </w:rPr>
        <w:t xml:space="preserve"> </w:t>
      </w:r>
      <w:r>
        <w:rPr>
          <w:rStyle w:val="11"/>
          <w:rFonts w:hint="eastAsia" w:ascii="宋体" w:hAnsi="宋体" w:eastAsia="宋体" w:cs="宋体"/>
          <w:color w:val="auto"/>
          <w:spacing w:val="-2"/>
          <w:sz w:val="21"/>
          <w:szCs w:val="21"/>
        </w:rPr>
        <w:t>1：资格审查条件要求</w:t>
      </w:r>
    </w:p>
    <w:p w14:paraId="22CA69A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highlight w:val="white"/>
        </w:rPr>
        <w:t>附录1  资格审查条件（资质最低要求）</w:t>
      </w:r>
    </w:p>
    <w:tbl>
      <w:tblPr>
        <w:tblStyle w:val="10"/>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14:paraId="7464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00" w:type="pct"/>
            <w:noWrap w:val="0"/>
            <w:vAlign w:val="center"/>
          </w:tcPr>
          <w:p w14:paraId="678F2551">
            <w:pPr>
              <w:adjustRightInd w:val="0"/>
              <w:snapToGrid w:val="0"/>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勘察设计、施工企业资质等级要求</w:t>
            </w:r>
          </w:p>
        </w:tc>
      </w:tr>
      <w:tr w14:paraId="6F66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8" w:hRule="atLeast"/>
          <w:jc w:val="center"/>
        </w:trPr>
        <w:tc>
          <w:tcPr>
            <w:tcW w:w="5000" w:type="pct"/>
            <w:noWrap w:val="0"/>
            <w:vAlign w:val="center"/>
          </w:tcPr>
          <w:p w14:paraId="32902288">
            <w:pPr>
              <w:rPr>
                <w:rFonts w:hint="eastAsia" w:ascii="宋体" w:hAnsi="宋体" w:eastAsia="宋体" w:cs="宋体"/>
                <w:color w:val="auto"/>
                <w:sz w:val="21"/>
                <w:szCs w:val="21"/>
                <w:highlight w:val="green"/>
              </w:rPr>
            </w:pPr>
            <w:bookmarkStart w:id="9" w:name="EB175d5a3dd8f4464c9e8f082147bcd4f3"/>
            <w:r>
              <w:rPr>
                <w:rFonts w:hint="eastAsia" w:ascii="宋体" w:hAnsi="宋体" w:eastAsia="宋体" w:cs="宋体"/>
                <w:color w:val="auto"/>
                <w:sz w:val="21"/>
                <w:szCs w:val="21"/>
                <w:highlight w:val="white"/>
              </w:rPr>
              <w:t xml:space="preserve">投标人须同时具备以下资格条件：                      </w:t>
            </w:r>
          </w:p>
          <w:p w14:paraId="6E3D9196">
            <w:pPr>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 xml:space="preserve">勘察设计资质等级要求：1、投标人具有独立法人资格并依法取得企业营业执照（或事业单位法人证书），营业执照处于有效期；2、投标人具有工程勘察综合类甲级资质或工程勘察专业类(岩土工程、工程测量）甲级资质；3、投标人具有工程设计综合甲级资质或工程设计公路行业甲级资质或公路行业（公路、交通工程）专业甲级资质。                      </w:t>
            </w:r>
          </w:p>
          <w:p w14:paraId="66EF9C32">
            <w:pPr>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施工资质等级要求：1、投标人具有独立法人资格并依法取得企业营业执照， 营业执照处于有效期；2、投标人具有有效的安全生产许可证；3、投标人具有公路工程施工总承包壹级及以上资质和公路交通工程专业承包资质（公路安全设施分项壹级资质和公路机电工程分项壹级资质）和建筑工程施工总承包叁级及以上资质。</w:t>
            </w:r>
            <w:bookmarkEnd w:id="9"/>
          </w:p>
        </w:tc>
      </w:tr>
    </w:tbl>
    <w:p w14:paraId="44EE63D1">
      <w:pPr>
        <w:rPr>
          <w:rFonts w:hint="eastAsia" w:ascii="宋体" w:hAnsi="宋体" w:eastAsia="宋体" w:cs="宋体"/>
          <w:color w:val="auto"/>
          <w:sz w:val="21"/>
          <w:szCs w:val="21"/>
          <w:highlight w:val="cyan"/>
        </w:rPr>
      </w:pPr>
      <w:bookmarkStart w:id="10" w:name="EBfaf0c79aa73f42199207d82495053248"/>
      <w:r>
        <w:rPr>
          <w:rFonts w:hint="eastAsia" w:ascii="宋体" w:hAnsi="宋体" w:eastAsia="宋体" w:cs="宋体"/>
          <w:color w:val="auto"/>
          <w:sz w:val="21"/>
          <w:szCs w:val="21"/>
          <w:highlight w:val="white"/>
        </w:rPr>
        <w:t xml:space="preserve"> </w:t>
      </w:r>
      <w:bookmarkEnd w:id="10"/>
    </w:p>
    <w:p w14:paraId="694EE670">
      <w:pPr>
        <w:rPr>
          <w:rFonts w:hint="eastAsia" w:ascii="宋体" w:hAnsi="宋体" w:eastAsia="宋体" w:cs="宋体"/>
          <w:b/>
          <w:color w:val="auto"/>
          <w:sz w:val="21"/>
          <w:szCs w:val="21"/>
          <w:highlight w:val="white"/>
        </w:rPr>
      </w:pPr>
    </w:p>
    <w:p w14:paraId="5A5AB48C">
      <w:pPr>
        <w:rPr>
          <w:rFonts w:hint="eastAsia" w:ascii="宋体" w:hAnsi="宋体" w:eastAsia="宋体" w:cs="宋体"/>
          <w:b/>
          <w:color w:val="auto"/>
          <w:sz w:val="21"/>
          <w:szCs w:val="21"/>
          <w:highlight w:val="white"/>
        </w:rPr>
      </w:pPr>
    </w:p>
    <w:p w14:paraId="0E877E71">
      <w:pPr>
        <w:rPr>
          <w:rFonts w:hint="eastAsia" w:ascii="宋体" w:hAnsi="宋体" w:eastAsia="宋体" w:cs="宋体"/>
          <w:b/>
          <w:color w:val="auto"/>
          <w:sz w:val="21"/>
          <w:szCs w:val="21"/>
        </w:rPr>
      </w:pPr>
      <w:r>
        <w:rPr>
          <w:rFonts w:hint="eastAsia" w:ascii="宋体" w:hAnsi="宋体" w:eastAsia="宋体" w:cs="宋体"/>
          <w:b/>
          <w:color w:val="auto"/>
          <w:sz w:val="21"/>
          <w:szCs w:val="21"/>
          <w:highlight w:val="white"/>
        </w:rPr>
        <w:t>附录2  资格审查条件（财务最低要求）</w:t>
      </w:r>
    </w:p>
    <w:tbl>
      <w:tblPr>
        <w:tblStyle w:val="10"/>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14:paraId="4663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000" w:type="pct"/>
            <w:noWrap w:val="0"/>
            <w:vAlign w:val="center"/>
          </w:tcPr>
          <w:p w14:paraId="065B0182">
            <w:pPr>
              <w:adjustRightInd w:val="0"/>
              <w:snapToGrid w:val="0"/>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财务要求</w:t>
            </w:r>
          </w:p>
        </w:tc>
      </w:tr>
      <w:tr w14:paraId="30BD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5000" w:type="pct"/>
            <w:noWrap w:val="0"/>
            <w:vAlign w:val="center"/>
          </w:tcPr>
          <w:p w14:paraId="5F7F5628">
            <w:pPr>
              <w:rPr>
                <w:rFonts w:hint="eastAsia" w:ascii="宋体" w:hAnsi="宋体" w:eastAsia="宋体" w:cs="宋体"/>
                <w:color w:val="auto"/>
                <w:sz w:val="21"/>
                <w:szCs w:val="21"/>
                <w:highlight w:val="white"/>
              </w:rPr>
            </w:pPr>
            <w:bookmarkStart w:id="11" w:name="EB540c845cf93d406d9623e60642f4434e"/>
            <w:r>
              <w:rPr>
                <w:rFonts w:hint="eastAsia" w:ascii="宋体" w:hAnsi="宋体" w:eastAsia="宋体" w:cs="宋体"/>
                <w:color w:val="auto"/>
                <w:sz w:val="21"/>
                <w:szCs w:val="21"/>
                <w:highlight w:val="white"/>
              </w:rPr>
              <w:t xml:space="preserve">1、提供 2021 年至 2023 年经会计师事务所或审计机构审计的财务报表（若成立不足三年的申请人，则提供申请人自成立以来至 2023 年度的财务会计表（包括资产负债表、现金流量表、利润表和财务报表附注）。                                      </w:t>
            </w:r>
          </w:p>
          <w:p w14:paraId="1949CA1B">
            <w:pPr>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如为联合体，以牵头单位为准。</w:t>
            </w:r>
            <w:bookmarkEnd w:id="11"/>
          </w:p>
        </w:tc>
      </w:tr>
    </w:tbl>
    <w:p w14:paraId="198C115B">
      <w:pPr>
        <w:adjustRightInd w:val="0"/>
        <w:snapToGrid w:val="0"/>
        <w:spacing w:line="300" w:lineRule="exact"/>
        <w:rPr>
          <w:rFonts w:hint="eastAsia" w:ascii="宋体" w:hAnsi="宋体" w:eastAsia="宋体" w:cs="宋体"/>
          <w:b/>
          <w:color w:val="auto"/>
          <w:sz w:val="21"/>
          <w:szCs w:val="21"/>
          <w:vertAlign w:val="superscript"/>
        </w:rPr>
      </w:pPr>
      <w:bookmarkStart w:id="12" w:name="EB89afcdc9c40b40b08712b7785f076268"/>
      <w:r>
        <w:rPr>
          <w:rFonts w:hint="eastAsia" w:ascii="宋体" w:hAnsi="宋体" w:eastAsia="宋体" w:cs="宋体"/>
          <w:color w:val="auto"/>
          <w:sz w:val="21"/>
          <w:szCs w:val="21"/>
          <w:highlight w:val="white"/>
        </w:rPr>
        <w:t xml:space="preserve"> </w:t>
      </w:r>
      <w:bookmarkEnd w:id="12"/>
      <w:r>
        <w:rPr>
          <w:rFonts w:hint="eastAsia" w:ascii="宋体" w:hAnsi="宋体" w:eastAsia="宋体" w:cs="宋体"/>
          <w:b/>
          <w:color w:val="auto"/>
          <w:sz w:val="21"/>
          <w:szCs w:val="21"/>
          <w:highlight w:val="white"/>
        </w:rPr>
        <w:t>附录3 资格审查条件（业绩最低要求）</w:t>
      </w:r>
    </w:p>
    <w:p w14:paraId="497D23F0">
      <w:pPr>
        <w:jc w:val="center"/>
        <w:rPr>
          <w:rFonts w:hint="eastAsia" w:ascii="宋体" w:hAnsi="宋体" w:eastAsia="宋体" w:cs="宋体"/>
          <w:color w:val="auto"/>
          <w:sz w:val="21"/>
          <w:szCs w:val="21"/>
        </w:rPr>
      </w:pPr>
      <w:bookmarkStart w:id="13" w:name="EB3bb10ec53a944d02b85f93795f7fe97e"/>
      <w:bookmarkEnd w:id="13"/>
      <w:bookmarkStart w:id="14" w:name="EB03222cf2232f4b2390f3550c4c5fa813"/>
      <w:r>
        <w:rPr>
          <w:rFonts w:hint="eastAsia" w:ascii="宋体" w:hAnsi="宋体" w:eastAsia="宋体" w:cs="宋体"/>
          <w:color w:val="auto"/>
          <w:sz w:val="21"/>
          <w:szCs w:val="21"/>
          <w:highlight w:val="white"/>
        </w:rPr>
        <w:t>☑</w:t>
      </w:r>
      <w:bookmarkEnd w:id="14"/>
      <w:r>
        <w:rPr>
          <w:rFonts w:hint="eastAsia" w:ascii="宋体" w:hAnsi="宋体" w:eastAsia="宋体" w:cs="宋体"/>
          <w:color w:val="auto"/>
          <w:sz w:val="21"/>
          <w:szCs w:val="21"/>
          <w:highlight w:val="white"/>
        </w:rPr>
        <w:t>类型二：适用于其他公路</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6132"/>
      </w:tblGrid>
      <w:tr w14:paraId="1443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8A8DE">
            <w:pPr>
              <w:widowControl w:val="0"/>
              <w:topLinePunct/>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类别</w:t>
            </w:r>
          </w:p>
        </w:tc>
        <w:tc>
          <w:tcPr>
            <w:tcW w:w="61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60EC8">
            <w:pPr>
              <w:widowControl w:val="0"/>
              <w:topLinePunct/>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业绩要求</w:t>
            </w:r>
          </w:p>
        </w:tc>
      </w:tr>
      <w:tr w14:paraId="0583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71DB8C">
            <w:pPr>
              <w:widowControl w:val="0"/>
              <w:topLinePunct/>
              <w:spacing w:line="440" w:lineRule="exact"/>
              <w:jc w:val="center"/>
              <w:rPr>
                <w:rFonts w:hint="eastAsia" w:ascii="宋体" w:hAnsi="宋体" w:eastAsia="宋体" w:cs="宋体"/>
                <w:color w:val="auto"/>
                <w:kern w:val="2"/>
                <w:sz w:val="21"/>
                <w:szCs w:val="21"/>
                <w:highlight w:val="green"/>
                <w:lang w:val="en-US" w:eastAsia="zh-CN" w:bidi="ar-SA"/>
              </w:rPr>
            </w:pPr>
            <w:bookmarkStart w:id="15" w:name="EBb71bbd78a1ea4250ac3a94deb1a13250"/>
            <w:r>
              <w:rPr>
                <w:rFonts w:hint="eastAsia" w:ascii="宋体" w:hAnsi="宋体" w:eastAsia="宋体" w:cs="宋体"/>
                <w:color w:val="auto"/>
                <w:kern w:val="2"/>
                <w:sz w:val="21"/>
                <w:szCs w:val="21"/>
                <w:highlight w:val="white"/>
                <w:lang w:val="en-US" w:eastAsia="zh-CN" w:bidi="ar-SA"/>
              </w:rPr>
              <w:t>勘察设计业绩要求</w:t>
            </w:r>
            <w:bookmarkEnd w:id="15"/>
          </w:p>
        </w:tc>
        <w:tc>
          <w:tcPr>
            <w:tcW w:w="61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DD696E">
            <w:pPr>
              <w:widowControl w:val="0"/>
              <w:topLinePunct/>
              <w:spacing w:line="440" w:lineRule="exact"/>
              <w:jc w:val="left"/>
              <w:rPr>
                <w:rFonts w:hint="eastAsia" w:ascii="宋体" w:hAnsi="宋体" w:eastAsia="宋体" w:cs="宋体"/>
                <w:color w:val="auto"/>
                <w:kern w:val="2"/>
                <w:sz w:val="21"/>
                <w:szCs w:val="21"/>
                <w:highlight w:val="green"/>
                <w:lang w:val="en-US" w:eastAsia="zh-CN" w:bidi="ar-SA"/>
              </w:rPr>
            </w:pPr>
            <w:bookmarkStart w:id="16" w:name="EB61c848f9e526416d9e78d6127dd68516"/>
            <w:r>
              <w:rPr>
                <w:rFonts w:hint="eastAsia" w:ascii="宋体" w:hAnsi="宋体" w:eastAsia="宋体" w:cs="宋体"/>
                <w:color w:val="auto"/>
                <w:kern w:val="2"/>
                <w:sz w:val="21"/>
                <w:szCs w:val="21"/>
                <w:highlight w:val="white"/>
                <w:lang w:val="en-US" w:eastAsia="zh-CN" w:bidi="ar-SA"/>
              </w:rPr>
              <w:t xml:space="preserve">近 5 年内（投标截止时间前 60 个月）在 1 个合同中完成不低于5公里的一级及以上公路新建或改扩建施工图勘察设计业绩（需同时包含路基工程、路面工程、桥涵工程、交通安全设施工程、机电工程、枢纽互通工程），类似业绩需提供湖南省公路建设市场信用信息管理系统业绩查询截图打印页或“全国公路建设市场信用信息管理系统”(网址http://glxymot.gov.cn)中查询到的网页截图（大中修及路面改善、养护类及灾毁、水毁重建、应急抢险等业绩不予认可）。                    </w:t>
            </w:r>
          </w:p>
          <w:p w14:paraId="28B7F065">
            <w:pPr>
              <w:widowControl w:val="0"/>
              <w:topLinePunct/>
              <w:spacing w:line="440" w:lineRule="exact"/>
              <w:jc w:val="left"/>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注：业绩时间以施工图设计批复时间为准。</w:t>
            </w:r>
            <w:bookmarkEnd w:id="16"/>
          </w:p>
        </w:tc>
      </w:tr>
      <w:tr w14:paraId="7C8F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0712B9">
            <w:pPr>
              <w:widowControl w:val="0"/>
              <w:topLinePunct/>
              <w:spacing w:line="440" w:lineRule="exact"/>
              <w:jc w:val="center"/>
              <w:rPr>
                <w:rFonts w:hint="eastAsia" w:ascii="宋体" w:hAnsi="宋体" w:eastAsia="宋体" w:cs="宋体"/>
                <w:color w:val="auto"/>
                <w:kern w:val="2"/>
                <w:sz w:val="21"/>
                <w:szCs w:val="21"/>
                <w:highlight w:val="green"/>
                <w:lang w:val="en-US" w:eastAsia="zh-CN" w:bidi="ar-SA"/>
              </w:rPr>
            </w:pPr>
            <w:bookmarkStart w:id="17" w:name="EB46284d96f4874800842a74715450a6f2"/>
            <w:r>
              <w:rPr>
                <w:rFonts w:hint="eastAsia" w:ascii="宋体" w:hAnsi="宋体" w:eastAsia="宋体" w:cs="宋体"/>
                <w:color w:val="auto"/>
                <w:kern w:val="2"/>
                <w:sz w:val="21"/>
                <w:szCs w:val="21"/>
                <w:highlight w:val="white"/>
                <w:lang w:val="en-US" w:eastAsia="zh-CN" w:bidi="ar-SA"/>
              </w:rPr>
              <w:t>施工总承包业绩要求</w:t>
            </w:r>
            <w:bookmarkEnd w:id="17"/>
          </w:p>
        </w:tc>
        <w:tc>
          <w:tcPr>
            <w:tcW w:w="61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B4ABCB">
            <w:pPr>
              <w:widowControl w:val="0"/>
              <w:topLinePunct/>
              <w:spacing w:line="440" w:lineRule="exact"/>
              <w:jc w:val="left"/>
              <w:rPr>
                <w:rFonts w:hint="eastAsia" w:ascii="宋体" w:hAnsi="宋体" w:eastAsia="宋体" w:cs="宋体"/>
                <w:color w:val="auto"/>
                <w:kern w:val="2"/>
                <w:sz w:val="21"/>
                <w:szCs w:val="21"/>
                <w:highlight w:val="green"/>
                <w:lang w:val="en-US" w:eastAsia="zh-CN" w:bidi="ar-SA"/>
              </w:rPr>
            </w:pPr>
            <w:bookmarkStart w:id="18" w:name="EBe71b53286b1c4df6a0ac75ec37b9e46c"/>
            <w:r>
              <w:rPr>
                <w:rFonts w:hint="eastAsia" w:ascii="宋体" w:hAnsi="宋体" w:eastAsia="宋体" w:cs="宋体"/>
                <w:color w:val="auto"/>
                <w:kern w:val="2"/>
                <w:sz w:val="21"/>
                <w:szCs w:val="21"/>
                <w:highlight w:val="white"/>
                <w:lang w:val="en-US" w:eastAsia="zh-CN" w:bidi="ar-SA"/>
              </w:rPr>
              <w:t xml:space="preserve">近 5 年内（投标截止时间前 60 个月）在 1 个合同中完成不低于5公里的一级及以上公路新建或改扩建施工业绩（需同时包含路基工程、路面工程、桥涵工程、交通安全设施工程、房建、机电工程、枢纽互通工程），类似业绩需提供湖南省公路建设市场信用信息管理系统业绩查询截图打印页或“全国公路建设市场信用信息管理系统”(网址http://glxymot.gov.cn)中查询到的网页截图（大中修及路面改善、养护类及灾毁、水毁重建、应急抢险等业绩不予认可）。                   </w:t>
            </w:r>
          </w:p>
          <w:p w14:paraId="5EC6A968">
            <w:pPr>
              <w:widowControl w:val="0"/>
              <w:topLinePunct/>
              <w:spacing w:line="440" w:lineRule="exact"/>
              <w:jc w:val="left"/>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注：交通安全设施工程、房建、机电工程允许在不同的合同中完成。</w:t>
            </w:r>
            <w:bookmarkEnd w:id="18"/>
          </w:p>
        </w:tc>
      </w:tr>
    </w:tbl>
    <w:p w14:paraId="0527A98C">
      <w:pPr>
        <w:rPr>
          <w:rFonts w:hint="eastAsia" w:ascii="宋体" w:hAnsi="宋体" w:eastAsia="宋体" w:cs="宋体"/>
          <w:color w:val="auto"/>
          <w:sz w:val="21"/>
          <w:szCs w:val="21"/>
          <w:highlight w:val="magenta"/>
        </w:rPr>
      </w:pPr>
      <w:bookmarkStart w:id="19" w:name="EB687aa3a9fe3646f496c0bf8adf865ae7"/>
      <w:r>
        <w:rPr>
          <w:rFonts w:hint="eastAsia" w:ascii="宋体" w:hAnsi="宋体" w:eastAsia="宋体" w:cs="宋体"/>
          <w:color w:val="auto"/>
          <w:sz w:val="21"/>
          <w:szCs w:val="21"/>
          <w:highlight w:val="white"/>
        </w:rPr>
        <w:t xml:space="preserve"> </w:t>
      </w:r>
      <w:bookmarkEnd w:id="19"/>
    </w:p>
    <w:p w14:paraId="1F1BB58F">
      <w:pPr>
        <w:rPr>
          <w:rFonts w:hint="eastAsia" w:ascii="宋体" w:hAnsi="宋体" w:eastAsia="宋体" w:cs="宋体"/>
          <w:color w:val="auto"/>
          <w:sz w:val="21"/>
          <w:szCs w:val="21"/>
          <w:highlight w:val="cyan"/>
        </w:rPr>
      </w:pPr>
      <w:bookmarkStart w:id="20" w:name="EB432da72ab04e419799ae5105c267c077"/>
      <w:r>
        <w:rPr>
          <w:rFonts w:hint="eastAsia" w:ascii="宋体" w:hAnsi="宋体" w:eastAsia="宋体" w:cs="宋体"/>
          <w:color w:val="auto"/>
          <w:sz w:val="21"/>
          <w:szCs w:val="21"/>
          <w:highlight w:val="white"/>
        </w:rPr>
        <w:t xml:space="preserve"> </w:t>
      </w:r>
      <w:bookmarkEnd w:id="20"/>
    </w:p>
    <w:p w14:paraId="0F1265E2">
      <w:pPr>
        <w:widowControl/>
        <w:jc w:val="left"/>
        <w:rPr>
          <w:rFonts w:hint="eastAsia" w:ascii="宋体" w:hAnsi="宋体" w:eastAsia="宋体" w:cs="宋体"/>
          <w:b/>
          <w:bCs/>
          <w:color w:val="auto"/>
          <w:kern w:val="44"/>
          <w:sz w:val="21"/>
          <w:szCs w:val="21"/>
          <w:highlight w:val="yellow"/>
        </w:rPr>
      </w:pPr>
      <w:r>
        <w:rPr>
          <w:rFonts w:hint="eastAsia" w:ascii="宋体" w:hAnsi="宋体" w:eastAsia="宋体" w:cs="宋体"/>
          <w:color w:val="auto"/>
          <w:sz w:val="21"/>
          <w:szCs w:val="21"/>
          <w:highlight w:val="white"/>
        </w:rPr>
        <w:br w:type="page"/>
      </w:r>
      <w:bookmarkStart w:id="21" w:name="EBe7d503169194478d9021635007717cd2"/>
      <w:r>
        <w:rPr>
          <w:rFonts w:hint="eastAsia" w:ascii="宋体" w:hAnsi="宋体" w:eastAsia="宋体" w:cs="宋体"/>
          <w:color w:val="auto"/>
          <w:sz w:val="21"/>
          <w:szCs w:val="21"/>
          <w:highlight w:val="white"/>
        </w:rPr>
        <w:t xml:space="preserve"> </w:t>
      </w:r>
      <w:bookmarkEnd w:id="21"/>
      <w:bookmarkStart w:id="22" w:name="EBc3a2029aacc54283a5a12e91f4ab86f8"/>
      <w:r>
        <w:rPr>
          <w:rFonts w:hint="eastAsia" w:ascii="宋体" w:hAnsi="宋体" w:eastAsia="宋体" w:cs="宋体"/>
          <w:color w:val="auto"/>
          <w:sz w:val="21"/>
          <w:szCs w:val="21"/>
          <w:highlight w:val="white"/>
        </w:rPr>
        <w:t xml:space="preserve"> </w:t>
      </w:r>
      <w:bookmarkEnd w:id="22"/>
    </w:p>
    <w:p w14:paraId="10AAF84F">
      <w:pPr>
        <w:jc w:val="both"/>
        <w:rPr>
          <w:rFonts w:hint="eastAsia" w:ascii="宋体" w:hAnsi="宋体" w:eastAsia="宋体" w:cs="宋体"/>
          <w:b/>
          <w:color w:val="auto"/>
          <w:sz w:val="21"/>
          <w:szCs w:val="21"/>
        </w:rPr>
      </w:pPr>
      <w:r>
        <w:rPr>
          <w:rFonts w:hint="eastAsia" w:ascii="宋体" w:hAnsi="宋体" w:eastAsia="宋体" w:cs="宋体"/>
          <w:b/>
          <w:color w:val="auto"/>
          <w:sz w:val="21"/>
          <w:szCs w:val="21"/>
          <w:highlight w:val="white"/>
        </w:rPr>
        <w:t>附录4  资格审查条件（信誉最低要求）</w:t>
      </w:r>
    </w:p>
    <w:tbl>
      <w:tblPr>
        <w:tblStyle w:val="10"/>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14:paraId="1207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000" w:type="pct"/>
            <w:noWrap w:val="0"/>
            <w:vAlign w:val="center"/>
          </w:tcPr>
          <w:p w14:paraId="624B70CA">
            <w:pPr>
              <w:adjustRightInd w:val="0"/>
              <w:snapToGrid w:val="0"/>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信誉要求</w:t>
            </w:r>
          </w:p>
        </w:tc>
      </w:tr>
      <w:tr w14:paraId="3E8A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jc w:val="center"/>
        </w:trPr>
        <w:tc>
          <w:tcPr>
            <w:tcW w:w="5000" w:type="pct"/>
            <w:noWrap w:val="0"/>
            <w:vAlign w:val="center"/>
          </w:tcPr>
          <w:p w14:paraId="30F0041F">
            <w:pPr>
              <w:adjustRightInd w:val="0"/>
              <w:snapToGrid w:val="0"/>
              <w:spacing w:line="400" w:lineRule="atLeast"/>
              <w:rPr>
                <w:rFonts w:hint="eastAsia" w:ascii="宋体" w:hAnsi="宋体" w:eastAsia="宋体" w:cs="宋体"/>
                <w:color w:val="auto"/>
                <w:sz w:val="21"/>
                <w:szCs w:val="21"/>
                <w:highlight w:val="white"/>
              </w:rPr>
            </w:pPr>
            <w:bookmarkStart w:id="23" w:name="EBc755bd8f09624a25827f98a975f870e4"/>
            <w:r>
              <w:rPr>
                <w:rFonts w:hint="eastAsia" w:ascii="宋体" w:hAnsi="宋体" w:eastAsia="宋体" w:cs="宋体"/>
                <w:color w:val="auto"/>
                <w:sz w:val="21"/>
                <w:szCs w:val="21"/>
                <w:highlight w:val="white"/>
              </w:rPr>
              <w:t xml:space="preserve">应附投标人在国家企业信用信息公示系统中未被列入严重违法失信企业名单、在“信用中国” 网站中未被列入失信被执行人名单的网页截图复印件，以及投标人及其法定代表人、拟委任的  项目经理、设计负责人和施工负责人在中国裁判文书网“刑事案件”中近三年无行贿犯罪行为  的查询记录网页截图复印件或承诺书（承诺书格式自拟）、湖南省交通运输厅发布的企业信用评价结果网页截图复印件。                    </w:t>
            </w:r>
          </w:p>
          <w:p w14:paraId="5B7973EB">
            <w:pPr>
              <w:adjustRightInd w:val="0"/>
              <w:snapToGrid w:val="0"/>
              <w:spacing w:line="400" w:lineRule="atLeast"/>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如为联合体，需提供联合体双方的信誉资料。</w:t>
            </w:r>
            <w:bookmarkEnd w:id="23"/>
          </w:p>
        </w:tc>
      </w:tr>
    </w:tbl>
    <w:p w14:paraId="48BF1108">
      <w:pPr>
        <w:adjustRightInd w:val="0"/>
        <w:snapToGrid w:val="0"/>
        <w:spacing w:line="300" w:lineRule="exact"/>
        <w:rPr>
          <w:rFonts w:hint="eastAsia" w:ascii="宋体" w:hAnsi="宋体" w:eastAsia="宋体" w:cs="宋体"/>
          <w:color w:val="auto"/>
          <w:sz w:val="21"/>
          <w:szCs w:val="21"/>
          <w:highlight w:val="cyan"/>
        </w:rPr>
      </w:pPr>
      <w:bookmarkStart w:id="24" w:name="EB42f2776638fa44fabaa232e03fcda293"/>
      <w:r>
        <w:rPr>
          <w:rFonts w:hint="eastAsia" w:ascii="宋体" w:hAnsi="宋体" w:eastAsia="宋体" w:cs="宋体"/>
          <w:color w:val="auto"/>
          <w:sz w:val="21"/>
          <w:szCs w:val="21"/>
          <w:highlight w:val="white"/>
        </w:rPr>
        <w:t xml:space="preserve"> </w:t>
      </w:r>
      <w:bookmarkEnd w:id="24"/>
    </w:p>
    <w:p w14:paraId="34A54435">
      <w:pPr>
        <w:adjustRightInd w:val="0"/>
        <w:snapToGrid w:val="0"/>
        <w:spacing w:line="300" w:lineRule="auto"/>
        <w:rPr>
          <w:rFonts w:hint="eastAsia" w:ascii="宋体" w:hAnsi="宋体" w:eastAsia="宋体" w:cs="宋体"/>
          <w:bCs/>
          <w:color w:val="auto"/>
          <w:sz w:val="21"/>
          <w:szCs w:val="21"/>
        </w:rPr>
      </w:pPr>
    </w:p>
    <w:p w14:paraId="077AA666">
      <w:pPr>
        <w:rPr>
          <w:rFonts w:hint="eastAsia" w:ascii="宋体" w:hAnsi="宋体" w:eastAsia="宋体" w:cs="宋体"/>
          <w:b/>
          <w:color w:val="auto"/>
          <w:sz w:val="21"/>
          <w:szCs w:val="21"/>
          <w:vertAlign w:val="superscript"/>
        </w:rPr>
      </w:pPr>
      <w:r>
        <w:rPr>
          <w:rFonts w:hint="eastAsia" w:ascii="宋体" w:hAnsi="宋体" w:eastAsia="宋体" w:cs="宋体"/>
          <w:b/>
          <w:color w:val="auto"/>
          <w:sz w:val="21"/>
          <w:szCs w:val="21"/>
          <w:highlight w:val="white"/>
        </w:rPr>
        <w:t>附录5  资格审查条件（项目经理、设计负责人、施工负责人最低要求）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476"/>
        <w:gridCol w:w="2734"/>
        <w:gridCol w:w="2732"/>
      </w:tblGrid>
      <w:tr w14:paraId="172F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14:paraId="1CA51553">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人员</w:t>
            </w:r>
          </w:p>
        </w:tc>
        <w:tc>
          <w:tcPr>
            <w:tcW w:w="866" w:type="pct"/>
            <w:tcBorders>
              <w:top w:val="single" w:color="auto" w:sz="4" w:space="0"/>
              <w:left w:val="single" w:color="auto" w:sz="4" w:space="0"/>
              <w:bottom w:val="single" w:color="auto" w:sz="4" w:space="0"/>
              <w:right w:val="single" w:color="auto" w:sz="4" w:space="0"/>
            </w:tcBorders>
            <w:noWrap w:val="0"/>
            <w:vAlign w:val="center"/>
          </w:tcPr>
          <w:p w14:paraId="4DEBDACC">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数量</w:t>
            </w:r>
          </w:p>
        </w:tc>
        <w:tc>
          <w:tcPr>
            <w:tcW w:w="1604" w:type="pct"/>
            <w:tcBorders>
              <w:top w:val="single" w:color="auto" w:sz="4" w:space="0"/>
              <w:left w:val="single" w:color="auto" w:sz="4" w:space="0"/>
              <w:bottom w:val="single" w:color="auto" w:sz="4" w:space="0"/>
              <w:right w:val="single" w:color="auto" w:sz="4" w:space="0"/>
            </w:tcBorders>
            <w:noWrap w:val="0"/>
            <w:vAlign w:val="center"/>
          </w:tcPr>
          <w:p w14:paraId="700C5DE9">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资格要求</w:t>
            </w:r>
          </w:p>
        </w:tc>
        <w:tc>
          <w:tcPr>
            <w:tcW w:w="1603" w:type="pct"/>
            <w:tcBorders>
              <w:top w:val="single" w:color="auto" w:sz="4" w:space="0"/>
              <w:left w:val="single" w:color="auto" w:sz="4" w:space="0"/>
              <w:bottom w:val="single" w:color="auto" w:sz="4" w:space="0"/>
              <w:right w:val="single" w:color="auto" w:sz="4" w:space="0"/>
            </w:tcBorders>
            <w:noWrap w:val="0"/>
            <w:vAlign w:val="center"/>
          </w:tcPr>
          <w:p w14:paraId="06F2AAA5">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在岗要求</w:t>
            </w:r>
          </w:p>
        </w:tc>
      </w:tr>
      <w:tr w14:paraId="33C8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14:paraId="01A83A42">
            <w:pPr>
              <w:widowControl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项目经理</w:t>
            </w:r>
          </w:p>
        </w:tc>
        <w:tc>
          <w:tcPr>
            <w:tcW w:w="866" w:type="pct"/>
            <w:tcBorders>
              <w:top w:val="single" w:color="auto" w:sz="4" w:space="0"/>
              <w:left w:val="single" w:color="auto" w:sz="4" w:space="0"/>
              <w:bottom w:val="single" w:color="auto" w:sz="4" w:space="0"/>
              <w:right w:val="single" w:color="auto" w:sz="4" w:space="0"/>
            </w:tcBorders>
            <w:noWrap w:val="0"/>
            <w:vAlign w:val="center"/>
          </w:tcPr>
          <w:p w14:paraId="06E4F98E">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25" w:name="EB7573d9317f3a4de8b800accee36a7ef0"/>
            <w:r>
              <w:rPr>
                <w:rFonts w:hint="eastAsia" w:ascii="宋体" w:hAnsi="宋体" w:eastAsia="宋体" w:cs="宋体"/>
                <w:color w:val="auto"/>
                <w:kern w:val="2"/>
                <w:sz w:val="21"/>
                <w:szCs w:val="21"/>
                <w:highlight w:val="white"/>
                <w:lang w:val="en-US" w:eastAsia="zh-CN" w:bidi="ar-SA"/>
              </w:rPr>
              <w:t>1人</w:t>
            </w:r>
            <w:bookmarkEnd w:id="25"/>
          </w:p>
        </w:tc>
        <w:tc>
          <w:tcPr>
            <w:tcW w:w="1604" w:type="pct"/>
            <w:tcBorders>
              <w:top w:val="single" w:color="auto" w:sz="4" w:space="0"/>
              <w:left w:val="single" w:color="auto" w:sz="4" w:space="0"/>
              <w:bottom w:val="single" w:color="auto" w:sz="4" w:space="0"/>
              <w:right w:val="single" w:color="auto" w:sz="4" w:space="0"/>
            </w:tcBorders>
            <w:noWrap w:val="0"/>
            <w:vAlign w:val="center"/>
          </w:tcPr>
          <w:p w14:paraId="791D0D49">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26" w:name="EB85ae1d5b7e824cad92ed2051fa64b03e"/>
            <w:r>
              <w:rPr>
                <w:rFonts w:hint="eastAsia" w:ascii="宋体" w:hAnsi="宋体" w:eastAsia="宋体" w:cs="宋体"/>
                <w:color w:val="auto"/>
                <w:kern w:val="2"/>
                <w:sz w:val="21"/>
                <w:szCs w:val="21"/>
                <w:highlight w:val="white"/>
                <w:lang w:val="en-US" w:eastAsia="zh-CN" w:bidi="ar-SA"/>
              </w:rPr>
              <w:t xml:space="preserve">（1）具有公路工程相关专业高级及以上技术职称；                   </w:t>
            </w:r>
          </w:p>
          <w:p w14:paraId="43FDDF44">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（2）具有公路工程专业一级 注册建造师执业资格证书，注册单位必须与投标人名称一 致；                   </w:t>
            </w:r>
          </w:p>
          <w:p w14:paraId="59FA2F84">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（3）近5年内曾担任过1个合同中完成不低于5公里的一级及以上公路新建或改扩建施工业绩（需同时包含路基工程、路面工程、桥涵工程、交通安全设施工程、枢纽互通工程）的项目经理或项目副经理职务。</w:t>
            </w:r>
            <w:bookmarkEnd w:id="26"/>
          </w:p>
        </w:tc>
        <w:tc>
          <w:tcPr>
            <w:tcW w:w="1603" w:type="pct"/>
            <w:tcBorders>
              <w:top w:val="single" w:color="auto" w:sz="4" w:space="0"/>
              <w:left w:val="single" w:color="auto" w:sz="4" w:space="0"/>
              <w:bottom w:val="single" w:color="auto" w:sz="4" w:space="0"/>
              <w:right w:val="single" w:color="auto" w:sz="4" w:space="0"/>
            </w:tcBorders>
            <w:noWrap w:val="0"/>
            <w:vAlign w:val="center"/>
          </w:tcPr>
          <w:p w14:paraId="3D907BEE">
            <w:pPr>
              <w:widowControl w:val="0"/>
              <w:adjustRightInd w:val="0"/>
              <w:snapToGrid w:val="0"/>
              <w:spacing w:line="30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无在岗项目（指项目经理目前未在其他项目上任职，或虽在其他项目上任职但本项目中标后能够从该项目撤离）</w:t>
            </w:r>
            <w:r>
              <w:rPr>
                <w:rFonts w:hint="eastAsia" w:ascii="宋体" w:hAnsi="宋体" w:eastAsia="宋体" w:cs="宋体"/>
                <w:b/>
                <w:color w:val="auto"/>
                <w:kern w:val="2"/>
                <w:sz w:val="21"/>
                <w:szCs w:val="21"/>
                <w:highlight w:val="white"/>
                <w:vertAlign w:val="superscript"/>
                <w:lang w:val="en-US" w:eastAsia="zh-CN" w:bidi="ar-SA"/>
              </w:rPr>
              <w:t>【19】</w:t>
            </w:r>
          </w:p>
        </w:tc>
      </w:tr>
      <w:tr w14:paraId="1062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14:paraId="6AB78DEC">
            <w:pPr>
              <w:widowControl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设计负责人</w:t>
            </w:r>
          </w:p>
        </w:tc>
        <w:tc>
          <w:tcPr>
            <w:tcW w:w="866" w:type="pct"/>
            <w:tcBorders>
              <w:top w:val="single" w:color="auto" w:sz="4" w:space="0"/>
              <w:left w:val="single" w:color="auto" w:sz="4" w:space="0"/>
              <w:bottom w:val="single" w:color="auto" w:sz="4" w:space="0"/>
              <w:right w:val="single" w:color="auto" w:sz="4" w:space="0"/>
            </w:tcBorders>
            <w:noWrap w:val="0"/>
            <w:vAlign w:val="center"/>
          </w:tcPr>
          <w:p w14:paraId="255DEF03">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27" w:name="EBa012ac7133ef455ea1c73b67635f4371"/>
            <w:r>
              <w:rPr>
                <w:rFonts w:hint="eastAsia" w:ascii="宋体" w:hAnsi="宋体" w:eastAsia="宋体" w:cs="宋体"/>
                <w:color w:val="auto"/>
                <w:kern w:val="2"/>
                <w:sz w:val="21"/>
                <w:szCs w:val="21"/>
                <w:highlight w:val="white"/>
                <w:lang w:val="en-US" w:eastAsia="zh-CN" w:bidi="ar-SA"/>
              </w:rPr>
              <w:t>1人</w:t>
            </w:r>
            <w:bookmarkEnd w:id="27"/>
          </w:p>
        </w:tc>
        <w:tc>
          <w:tcPr>
            <w:tcW w:w="1604" w:type="pct"/>
            <w:tcBorders>
              <w:top w:val="single" w:color="auto" w:sz="4" w:space="0"/>
              <w:left w:val="single" w:color="auto" w:sz="4" w:space="0"/>
              <w:bottom w:val="single" w:color="auto" w:sz="4" w:space="0"/>
              <w:right w:val="single" w:color="auto" w:sz="4" w:space="0"/>
            </w:tcBorders>
            <w:noWrap w:val="0"/>
            <w:vAlign w:val="center"/>
          </w:tcPr>
          <w:p w14:paraId="5F724D1F">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28" w:name="EBb81819cdaaae4d4793c0420ee02ddd1c"/>
            <w:r>
              <w:rPr>
                <w:rFonts w:hint="eastAsia" w:ascii="宋体" w:hAnsi="宋体" w:eastAsia="宋体" w:cs="宋体"/>
                <w:color w:val="auto"/>
                <w:kern w:val="2"/>
                <w:sz w:val="21"/>
                <w:szCs w:val="21"/>
                <w:highlight w:val="white"/>
                <w:lang w:val="en-US" w:eastAsia="zh-CN" w:bidi="ar-SA"/>
              </w:rPr>
              <w:t xml:space="preserve">（1）具有公路工程相关专业 高级及以上技术职称；                   </w:t>
            </w:r>
          </w:p>
          <w:p w14:paraId="2ACFE862">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（2）近 5 年内（投标截止时间前60个月）曾担任过1 条不低于5公里的一级及以上公路新建或改扩建工程的施工图设计项目负责人职务。</w:t>
            </w:r>
            <w:bookmarkEnd w:id="28"/>
          </w:p>
        </w:tc>
        <w:tc>
          <w:tcPr>
            <w:tcW w:w="1603" w:type="pct"/>
            <w:tcBorders>
              <w:top w:val="single" w:color="auto" w:sz="4" w:space="0"/>
              <w:left w:val="single" w:color="auto" w:sz="4" w:space="0"/>
              <w:bottom w:val="single" w:color="auto" w:sz="4" w:space="0"/>
              <w:right w:val="single" w:color="auto" w:sz="4" w:space="0"/>
            </w:tcBorders>
            <w:noWrap w:val="0"/>
            <w:vAlign w:val="center"/>
          </w:tcPr>
          <w:p w14:paraId="3A53AED5">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29" w:name="EB7399920cfe8048dda1e60b3976e8718e"/>
            <w:r>
              <w:rPr>
                <w:rFonts w:hint="eastAsia" w:ascii="宋体" w:hAnsi="宋体" w:eastAsia="宋体" w:cs="宋体"/>
                <w:color w:val="auto"/>
                <w:kern w:val="2"/>
                <w:sz w:val="21"/>
                <w:szCs w:val="21"/>
                <w:highlight w:val="white"/>
                <w:lang w:val="en-US" w:eastAsia="zh-CN" w:bidi="ar-SA"/>
              </w:rPr>
              <w:t>/</w:t>
            </w:r>
            <w:bookmarkEnd w:id="29"/>
          </w:p>
        </w:tc>
      </w:tr>
      <w:tr w14:paraId="0264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14:paraId="1B4A95ED">
            <w:pPr>
              <w:widowControl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施工负责人</w:t>
            </w:r>
          </w:p>
        </w:tc>
        <w:tc>
          <w:tcPr>
            <w:tcW w:w="866" w:type="pct"/>
            <w:tcBorders>
              <w:top w:val="single" w:color="auto" w:sz="4" w:space="0"/>
              <w:left w:val="single" w:color="auto" w:sz="4" w:space="0"/>
              <w:bottom w:val="single" w:color="auto" w:sz="4" w:space="0"/>
              <w:right w:val="single" w:color="auto" w:sz="4" w:space="0"/>
            </w:tcBorders>
            <w:noWrap w:val="0"/>
            <w:vAlign w:val="center"/>
          </w:tcPr>
          <w:p w14:paraId="08E070B3">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30" w:name="EB663d22f44c174a76bb239a26f7bf195e"/>
            <w:r>
              <w:rPr>
                <w:rFonts w:hint="eastAsia" w:ascii="宋体" w:hAnsi="宋体" w:eastAsia="宋体" w:cs="宋体"/>
                <w:color w:val="auto"/>
                <w:kern w:val="2"/>
                <w:sz w:val="21"/>
                <w:szCs w:val="21"/>
                <w:highlight w:val="white"/>
                <w:lang w:val="en-US" w:eastAsia="zh-CN" w:bidi="ar-SA"/>
              </w:rPr>
              <w:t>1人</w:t>
            </w:r>
            <w:bookmarkEnd w:id="30"/>
          </w:p>
        </w:tc>
        <w:tc>
          <w:tcPr>
            <w:tcW w:w="1604" w:type="pct"/>
            <w:tcBorders>
              <w:top w:val="single" w:color="auto" w:sz="4" w:space="0"/>
              <w:left w:val="single" w:color="auto" w:sz="4" w:space="0"/>
              <w:bottom w:val="single" w:color="auto" w:sz="4" w:space="0"/>
              <w:right w:val="single" w:color="auto" w:sz="4" w:space="0"/>
            </w:tcBorders>
            <w:noWrap w:val="0"/>
            <w:vAlign w:val="center"/>
          </w:tcPr>
          <w:p w14:paraId="51BA7181">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31" w:name="EBbfff13c219944a67b888ab67b2344125"/>
            <w:r>
              <w:rPr>
                <w:rFonts w:hint="eastAsia" w:ascii="宋体" w:hAnsi="宋体" w:eastAsia="宋体" w:cs="宋体"/>
                <w:color w:val="auto"/>
                <w:kern w:val="2"/>
                <w:sz w:val="21"/>
                <w:szCs w:val="21"/>
                <w:highlight w:val="white"/>
                <w:lang w:val="en-US" w:eastAsia="zh-CN" w:bidi="ar-SA"/>
              </w:rPr>
              <w:t xml:space="preserve">（1）具有公路工程相关专业高级及以上技术职称；                   </w:t>
            </w:r>
          </w:p>
          <w:p w14:paraId="2FDF02C7">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（2）具有公路工程专业一级注册建造师执业资格证书，注册单位必须与投标人名称一致；                   </w:t>
            </w:r>
          </w:p>
          <w:p w14:paraId="1F33B562">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（3）具有交通运输部（或省 级交通运输主管部门）颁发的 安全生产“三类人员 ”B  类 证书；                   </w:t>
            </w:r>
          </w:p>
          <w:p w14:paraId="6BA21D08">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4）近5年内曾担任过1个合同中完成不低于5公里的一级及以上公路新建或改扩建施工业绩（需同时包含路基工程、路面工程、桥涵工程、交通安全设施工程、枢纽互通工程）的施工负责人或项目总工或项目副总工职务。</w:t>
            </w:r>
            <w:bookmarkEnd w:id="31"/>
          </w:p>
        </w:tc>
        <w:tc>
          <w:tcPr>
            <w:tcW w:w="1603" w:type="pct"/>
            <w:tcBorders>
              <w:top w:val="single" w:color="auto" w:sz="4" w:space="0"/>
              <w:left w:val="single" w:color="auto" w:sz="4" w:space="0"/>
              <w:bottom w:val="single" w:color="auto" w:sz="4" w:space="0"/>
              <w:right w:val="single" w:color="auto" w:sz="4" w:space="0"/>
            </w:tcBorders>
            <w:noWrap w:val="0"/>
            <w:vAlign w:val="center"/>
          </w:tcPr>
          <w:p w14:paraId="7F2B5627">
            <w:pPr>
              <w:widowControl w:val="0"/>
              <w:adjustRightInd w:val="0"/>
              <w:snapToGrid w:val="0"/>
              <w:spacing w:line="30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无在岗项目（指施工负责人目前未在其他项目上任职，或虽在其他项目上任职但本项目中标后能够从该项目撤离）</w:t>
            </w:r>
            <w:r>
              <w:rPr>
                <w:rFonts w:hint="eastAsia" w:ascii="宋体" w:hAnsi="宋体" w:eastAsia="宋体" w:cs="宋体"/>
                <w:b/>
                <w:color w:val="auto"/>
                <w:kern w:val="2"/>
                <w:sz w:val="21"/>
                <w:szCs w:val="21"/>
                <w:highlight w:val="white"/>
                <w:vertAlign w:val="superscript"/>
                <w:lang w:val="en-US" w:eastAsia="zh-CN" w:bidi="ar-SA"/>
              </w:rPr>
              <w:t>【20】</w:t>
            </w:r>
          </w:p>
        </w:tc>
      </w:tr>
    </w:tbl>
    <w:p w14:paraId="7C147399">
      <w:pPr>
        <w:rPr>
          <w:rFonts w:hint="eastAsia" w:ascii="宋体" w:hAnsi="宋体" w:eastAsia="宋体" w:cs="宋体"/>
          <w:color w:val="auto"/>
          <w:sz w:val="21"/>
          <w:szCs w:val="21"/>
          <w:lang w:val="en-US" w:eastAsia="zh-CN"/>
        </w:rPr>
      </w:pPr>
    </w:p>
    <w:p w14:paraId="0D0A1AD3">
      <w:pPr>
        <w:rPr>
          <w:rStyle w:val="11"/>
          <w:rFonts w:hint="eastAsia" w:ascii="宋体" w:hAnsi="宋体" w:eastAsia="宋体" w:cs="宋体"/>
          <w:color w:val="auto"/>
          <w:spacing w:val="-1"/>
          <w:sz w:val="21"/>
          <w:szCs w:val="21"/>
        </w:rPr>
      </w:pPr>
    </w:p>
    <w:p w14:paraId="4984E277">
      <w:pPr>
        <w:rPr>
          <w:rStyle w:val="11"/>
          <w:rFonts w:hint="eastAsia" w:ascii="宋体" w:hAnsi="宋体" w:eastAsia="宋体" w:cs="宋体"/>
          <w:color w:val="auto"/>
          <w:spacing w:val="-1"/>
          <w:sz w:val="21"/>
          <w:szCs w:val="21"/>
        </w:rPr>
      </w:pPr>
      <w:r>
        <w:rPr>
          <w:rStyle w:val="11"/>
          <w:rFonts w:hint="eastAsia" w:ascii="宋体" w:hAnsi="宋体" w:eastAsia="宋体" w:cs="宋体"/>
          <w:color w:val="auto"/>
          <w:spacing w:val="-1"/>
          <w:sz w:val="21"/>
          <w:szCs w:val="21"/>
        </w:rPr>
        <w:t>附件</w:t>
      </w:r>
      <w:r>
        <w:rPr>
          <w:rStyle w:val="11"/>
          <w:rFonts w:hint="eastAsia" w:ascii="宋体" w:hAnsi="宋体" w:eastAsia="宋体" w:cs="宋体"/>
          <w:color w:val="auto"/>
          <w:spacing w:val="-48"/>
          <w:sz w:val="21"/>
          <w:szCs w:val="21"/>
        </w:rPr>
        <w:t xml:space="preserve"> </w:t>
      </w:r>
      <w:r>
        <w:rPr>
          <w:rStyle w:val="11"/>
          <w:rFonts w:hint="eastAsia" w:ascii="宋体" w:hAnsi="宋体" w:eastAsia="宋体" w:cs="宋体"/>
          <w:color w:val="auto"/>
          <w:spacing w:val="-1"/>
          <w:sz w:val="21"/>
          <w:szCs w:val="21"/>
        </w:rPr>
        <w:t>2：评标办法</w:t>
      </w:r>
    </w:p>
    <w:p w14:paraId="0892FC0F">
      <w:pPr>
        <w:pStyle w:val="2"/>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评标办法（综合评分法）</w:t>
      </w:r>
    </w:p>
    <w:p w14:paraId="3AC503EE">
      <w:pPr>
        <w:pStyle w:val="4"/>
        <w:rPr>
          <w:rFonts w:hint="eastAsia" w:ascii="宋体" w:hAnsi="宋体" w:eastAsia="宋体" w:cs="宋体"/>
          <w:b w:val="0"/>
          <w:color w:val="auto"/>
          <w:sz w:val="21"/>
          <w:szCs w:val="21"/>
        </w:rPr>
      </w:pPr>
      <w:bookmarkStart w:id="32" w:name="_Toc16501867"/>
      <w:bookmarkStart w:id="33" w:name="_Toc16501791"/>
      <w:bookmarkStart w:id="34" w:name="_Toc16502008"/>
      <w:r>
        <w:rPr>
          <w:rFonts w:hint="eastAsia" w:ascii="宋体" w:hAnsi="宋体" w:eastAsia="宋体" w:cs="宋体"/>
          <w:b w:val="0"/>
          <w:color w:val="auto"/>
          <w:sz w:val="21"/>
          <w:szCs w:val="21"/>
          <w:highlight w:val="white"/>
        </w:rPr>
        <w:t>评标办法前附表</w:t>
      </w:r>
      <w:bookmarkEnd w:id="32"/>
      <w:bookmarkEnd w:id="33"/>
      <w:bookmarkEnd w:id="34"/>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14:paraId="142F6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noWrap w:val="0"/>
            <w:vAlign w:val="center"/>
          </w:tcPr>
          <w:p w14:paraId="36978762">
            <w:pPr>
              <w:spacing w:line="380" w:lineRule="atLeast"/>
              <w:jc w:val="center"/>
              <w:rPr>
                <w:rFonts w:hint="eastAsia" w:ascii="宋体" w:hAnsi="宋体" w:eastAsia="宋体" w:cs="宋体"/>
                <w:b/>
                <w:color w:val="auto"/>
                <w:sz w:val="21"/>
                <w:szCs w:val="21"/>
              </w:rPr>
            </w:pPr>
            <w:r>
              <w:rPr>
                <w:rFonts w:hint="eastAsia" w:ascii="宋体" w:hAnsi="宋体" w:eastAsia="宋体" w:cs="宋体"/>
                <w:b/>
                <w:color w:val="auto"/>
                <w:sz w:val="21"/>
                <w:szCs w:val="21"/>
                <w:highlight w:val="white"/>
              </w:rPr>
              <w:t>条款号</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81C4DEC">
            <w:pPr>
              <w:spacing w:line="380" w:lineRule="atLeast"/>
              <w:jc w:val="center"/>
              <w:rPr>
                <w:rFonts w:hint="eastAsia" w:ascii="宋体" w:hAnsi="宋体" w:eastAsia="宋体" w:cs="宋体"/>
                <w:b/>
                <w:color w:val="auto"/>
                <w:spacing w:val="4"/>
                <w:sz w:val="21"/>
                <w:szCs w:val="21"/>
              </w:rPr>
            </w:pPr>
            <w:r>
              <w:rPr>
                <w:rFonts w:hint="eastAsia" w:ascii="宋体" w:hAnsi="宋体" w:eastAsia="宋体" w:cs="宋体"/>
                <w:b/>
                <w:color w:val="auto"/>
                <w:spacing w:val="4"/>
                <w:sz w:val="21"/>
                <w:szCs w:val="21"/>
                <w:highlight w:val="white"/>
              </w:rPr>
              <w:t>评审因素与评审标准</w:t>
            </w:r>
          </w:p>
        </w:tc>
      </w:tr>
      <w:tr w14:paraId="733A7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noWrap w:val="0"/>
            <w:vAlign w:val="center"/>
          </w:tcPr>
          <w:p w14:paraId="2E76529C">
            <w:pPr>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w:t>
            </w:r>
          </w:p>
        </w:tc>
        <w:tc>
          <w:tcPr>
            <w:tcW w:w="1280" w:type="dxa"/>
            <w:tcBorders>
              <w:top w:val="single" w:color="auto" w:sz="4" w:space="0"/>
              <w:bottom w:val="single" w:color="auto" w:sz="4" w:space="0"/>
              <w:right w:val="single" w:color="auto" w:sz="4" w:space="0"/>
            </w:tcBorders>
            <w:noWrap w:val="0"/>
            <w:vAlign w:val="center"/>
          </w:tcPr>
          <w:p w14:paraId="230C6889">
            <w:pPr>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评标方法</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02268D19">
            <w:pPr>
              <w:spacing w:line="360" w:lineRule="atLeas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综合评分相等时，评标委员会依次按照以下优先顺序推荐中标候选人或确定中标人：</w:t>
            </w:r>
          </w:p>
          <w:p w14:paraId="1B6CF546">
            <w:pPr>
              <w:spacing w:line="360" w:lineRule="atLeas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（1）评标价低的投标人优先；</w:t>
            </w:r>
          </w:p>
          <w:p w14:paraId="006D1C61">
            <w:pPr>
              <w:spacing w:line="360" w:lineRule="atLeas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（2）被湖南省交通运输厅评为最近1年较高信用等级的投标人优先；</w:t>
            </w:r>
          </w:p>
          <w:p w14:paraId="1CD7357C">
            <w:pPr>
              <w:spacing w:line="360" w:lineRule="atLeas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（3）商务和技术得分较高的投标人优先；</w:t>
            </w:r>
          </w:p>
          <w:p w14:paraId="3C17FBDA">
            <w:pPr>
              <w:spacing w:line="360" w:lineRule="atLeas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（4）随机摇号确定排序。</w:t>
            </w:r>
          </w:p>
        </w:tc>
      </w:tr>
      <w:tr w14:paraId="2F650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1" w:type="dxa"/>
            <w:gridSpan w:val="3"/>
            <w:tcBorders>
              <w:top w:val="single" w:color="auto" w:sz="4" w:space="0"/>
              <w:left w:val="nil"/>
              <w:bottom w:val="nil"/>
              <w:right w:val="nil"/>
            </w:tcBorders>
            <w:noWrap w:val="0"/>
            <w:vAlign w:val="center"/>
          </w:tcPr>
          <w:p w14:paraId="6497E32B">
            <w:pPr>
              <w:rPr>
                <w:rFonts w:hint="eastAsia" w:ascii="宋体" w:hAnsi="宋体" w:eastAsia="宋体" w:cs="宋体"/>
                <w:color w:val="auto"/>
                <w:sz w:val="21"/>
                <w:szCs w:val="21"/>
                <w:highlight w:val="red"/>
              </w:rPr>
            </w:pPr>
            <w:bookmarkStart w:id="35" w:name="EB5543505c32784d3ea5568448cae4e767"/>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3"/>
              <w:gridCol w:w="5999"/>
            </w:tblGrid>
            <w:tr w14:paraId="58EF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6" w:hRule="atLeast"/>
              </w:trPr>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ADFD907">
                  <w:pPr>
                    <w:pStyle w:val="16"/>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2.1.1</w:t>
                  </w:r>
                </w:p>
                <w:p w14:paraId="1B0D2B83">
                  <w:pPr>
                    <w:pStyle w:val="16"/>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B858847">
                  <w:pPr>
                    <w:pStyle w:val="16"/>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6A898D1">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第一个信封（商务及技术文件）评审标准：</w:t>
                  </w:r>
                </w:p>
                <w:p w14:paraId="21714C13">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(1)投标文件按照招标文件规定的格式、内容填写，字迹清晰可辨</w:t>
                  </w:r>
                </w:p>
                <w:p w14:paraId="0B1FC2BD">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a.投标函按招标文件规定填报了项目名称、标段号、补遗书编号（如有）、工期、工程质量要求、安全目标及环保目标；</w:t>
                  </w:r>
                </w:p>
                <w:p w14:paraId="1B678C9E">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b.投标函附录的所有数据均符合招标文件规定；</w:t>
                  </w:r>
                </w:p>
                <w:p w14:paraId="1C772097">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c.投标文件组成齐全完整，内容均按规定填写。</w:t>
                  </w:r>
                </w:p>
                <w:p w14:paraId="4A1EC2CD">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(2)投标文件上法定代表人、投标人的单位章盖章齐全，符合招标文件规定。</w:t>
                  </w:r>
                </w:p>
                <w:p w14:paraId="6ABA8479">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(3)与申请资格预审时比较，投标人发生合并、分立、破产等重大变化的，仍具备资格预审文件规定的相应资格条件且其投标未影响招标公正性</w:t>
                  </w:r>
                </w:p>
                <w:p w14:paraId="2C7BB97C">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a.投标人应提供相关部门的合法批件及企业法人营业执照和资质证书等证件的副本变更记录复印件；</w:t>
                  </w:r>
                </w:p>
                <w:p w14:paraId="22D866C2">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b.投标人仍然满足资格预审文件中规定的资格预审条件最低要求（资质、业绩、人员、信誉、财务等）；</w:t>
                  </w:r>
                </w:p>
                <w:p w14:paraId="026741E6">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c.与所投标段的其他投标人不存在控股、管理关系或单位负责人为同一人的情况；与招标人也不存在利害关系并可能影响招标公正性。</w:t>
                  </w:r>
                </w:p>
                <w:p w14:paraId="2A1B132F">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(4)投标人按照招标文件的规定提供了投标保证金</w:t>
                  </w:r>
                </w:p>
                <w:p w14:paraId="4C262E67">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a.投标保证金金额符合招标文件规定的金额，且投标保证金有效期与投标有效期一致；</w:t>
                  </w:r>
                </w:p>
                <w:p w14:paraId="4451B5FA">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b.若投标保证金采用现金或支票形式提交，投标人应在递交投标文件截止时间之前，将投标保证金由投标人的基本账户转入招标人指定账户；</w:t>
                  </w:r>
                </w:p>
                <w:p w14:paraId="423D5802">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c.若投标保证金采用银行保函形式提交，银行保函的格式、开具保函的银行均满足招标文件要求，且在递交投标文件截止时间之前向招标人提交了银行保函原件。</w:t>
                  </w:r>
                </w:p>
                <w:p w14:paraId="2BB45C49">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(5)投标人法定代表人授权委托代理人签署投标文件的，须提交授权委托书，且授权人和被授权人均在授权委托书上签名，未使用印章、签名章或其他电子制版签名代替。</w:t>
                  </w:r>
                </w:p>
                <w:p w14:paraId="1674C2E2">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(6)投标人法定代表人亲自签署投标文件的，提供了法定代表人身份证明，且法定代表人在法定代表人身份证明上签名，未使用印章、签名章或其他电子制版签名代替。</w:t>
                  </w:r>
                </w:p>
                <w:p w14:paraId="584D6317">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(7)投标人以联合体形式投标时，联合体满足招标文件的要求：</w:t>
                  </w:r>
                </w:p>
                <w:p w14:paraId="79FE442F">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a.未进行资格预审的，投标人按照招标文件提供的格式签订了联合体协议书，明确各方承担连带责任，并明确了联合体牵头人；</w:t>
                  </w:r>
                </w:p>
                <w:p w14:paraId="74E6766C">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b.已进行资格预审的，投标人提供了资格预审申请文件中所附的联合体协议书复印件，且通过资格预审后的联合体无成员增减或更换的情况。</w:t>
                  </w:r>
                </w:p>
                <w:p w14:paraId="7358CC18">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(8)投标人如有分包计划，符合招标文件第二章“投标人须知”第1.11款规定，且按招标文件第七章“投标文件格式”的要求填写了“拟分包项目情况表”。</w:t>
                  </w:r>
                </w:p>
                <w:p w14:paraId="53C481EF">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(9)同一投标人未提交两个以上不同的投标文件，但招标文件要求提交备选投标的除外。</w:t>
                  </w:r>
                </w:p>
                <w:p w14:paraId="59D6AB5A">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(10)投标文件中未出现有关投标报价的内容。</w:t>
                  </w:r>
                </w:p>
                <w:p w14:paraId="5EE3FC4D">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(11)投标文件载明的招标项目完成期限未超过招标文件规定的时限。</w:t>
                  </w:r>
                </w:p>
                <w:p w14:paraId="5D01D8C9">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(12)投标文件对招标文件的实质性要求和条件作出响应。</w:t>
                  </w:r>
                </w:p>
                <w:p w14:paraId="71D17561">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(13)权利义务符合招标文件规定：</w:t>
                  </w:r>
                </w:p>
                <w:p w14:paraId="5EFD47CA">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a.投标人应接受招标文件规定的风险划分原则，未提出新的风险划分办法；</w:t>
                  </w:r>
                </w:p>
                <w:p w14:paraId="731AFAF5">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b.投标人未增加发包人的责任范围，或减少投标人义务；</w:t>
                  </w:r>
                </w:p>
                <w:p w14:paraId="4BB1219E">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c.投标人未提出不同的工程验收、计量、支付办法；</w:t>
                  </w:r>
                </w:p>
                <w:p w14:paraId="1BEAB4FF">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d.投标人对合同纠纷、事故处理办法未提出异议；</w:t>
                  </w:r>
                </w:p>
                <w:p w14:paraId="1B3AEC4F">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e.投标人在投标活动中无欺诈行为；</w:t>
                  </w:r>
                </w:p>
                <w:p w14:paraId="04016CBE">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f.投标人未对合同条款有重要保留。</w:t>
                  </w:r>
                </w:p>
                <w:p w14:paraId="60132C79">
                  <w:pPr>
                    <w:pStyle w:val="16"/>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(14)标文件正、副本份数符合招标文件第二章“投标人须知”第3.7.4项规定。</w:t>
                  </w:r>
                </w:p>
              </w:tc>
            </w:tr>
            <w:bookmarkEnd w:id="35"/>
            <w:tr w14:paraId="7BCA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33F92B0">
                  <w:pPr>
                    <w:pStyle w:val="17"/>
                    <w:jc w:val="center"/>
                    <w:rPr>
                      <w:rStyle w:val="11"/>
                      <w:rFonts w:hint="eastAsia" w:ascii="宋体" w:hAnsi="宋体" w:eastAsia="宋体" w:cs="宋体"/>
                      <w:b w:val="0"/>
                      <w:color w:val="auto"/>
                      <w:sz w:val="21"/>
                      <w:szCs w:val="21"/>
                    </w:rPr>
                  </w:pPr>
                  <w:bookmarkStart w:id="36" w:name="EBadec310190784370a83ca65265d0e617"/>
                  <w:r>
                    <w:rPr>
                      <w:rStyle w:val="11"/>
                      <w:rFonts w:hint="eastAsia" w:ascii="宋体" w:hAnsi="宋体" w:eastAsia="宋体" w:cs="宋体"/>
                      <w:b w:val="0"/>
                      <w:color w:val="auto"/>
                      <w:sz w:val="21"/>
                      <w:szCs w:val="21"/>
                    </w:rPr>
                    <w:t>2.1.1</w:t>
                  </w:r>
                </w:p>
                <w:p w14:paraId="570645FB">
                  <w:pPr>
                    <w:pStyle w:val="17"/>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04CAC4B">
                  <w:pPr>
                    <w:pStyle w:val="17"/>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F4D94D3">
                  <w:pPr>
                    <w:pStyle w:val="17"/>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第二个信封（报价文件）评审标准：</w:t>
                  </w:r>
                </w:p>
                <w:p w14:paraId="62FD63B7">
                  <w:pPr>
                    <w:pStyle w:val="17"/>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(1)投标文件按照招标文件规定的格式、内容填写，字迹清晰可辨</w:t>
                  </w:r>
                </w:p>
                <w:p w14:paraId="4EEDF7EE">
                  <w:pPr>
                    <w:pStyle w:val="17"/>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a.投标函按招标文件规定填报了项目名称、标段号、补遗书编号（如有）、投标价（包括大写金额和小写金额）；</w:t>
                  </w:r>
                </w:p>
                <w:p w14:paraId="139ECEF3">
                  <w:pPr>
                    <w:pStyle w:val="17"/>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b.已标价报价清单说明文字与招标文件规定一致，未进行实质性修改和删减；</w:t>
                  </w:r>
                </w:p>
                <w:p w14:paraId="3CE9EE8A">
                  <w:pPr>
                    <w:pStyle w:val="17"/>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c.投标文件组成齐全完整，内容均按规定填写。</w:t>
                  </w:r>
                </w:p>
                <w:p w14:paraId="20755FF1">
                  <w:pPr>
                    <w:pStyle w:val="17"/>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(2)投标文件上法定代表人、投标人的单位章盖章齐全，符合招标文件规定。</w:t>
                  </w:r>
                </w:p>
                <w:p w14:paraId="27600305">
                  <w:pPr>
                    <w:pStyle w:val="17"/>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(3)投标报价未超过招标文件设定的最高投标限价（如有）。</w:t>
                  </w:r>
                </w:p>
                <w:p w14:paraId="0752E6D2">
                  <w:pPr>
                    <w:pStyle w:val="17"/>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(4)投标报价的大写金额能够确定具体数值。</w:t>
                  </w:r>
                </w:p>
                <w:p w14:paraId="4C99C5D6">
                  <w:pPr>
                    <w:pStyle w:val="17"/>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(5)同一投标人未提交两个以上不同的投标报价，但招标文件要求提交备选投标的除外。</w:t>
                  </w:r>
                </w:p>
                <w:p w14:paraId="5106C8FC">
                  <w:pP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(6)纸质投标文件份数符合招标文件第二章“投标人须知”第3.7.45项规定</w:t>
                  </w:r>
                </w:p>
              </w:tc>
            </w:tr>
            <w:bookmarkEnd w:id="36"/>
          </w:tbl>
          <w:p w14:paraId="23BCBD9B">
            <w:pPr>
              <w:rPr>
                <w:rFonts w:hint="eastAsia" w:ascii="宋体" w:hAnsi="宋体" w:eastAsia="宋体" w:cs="宋体"/>
                <w:color w:val="auto"/>
                <w:sz w:val="21"/>
                <w:szCs w:val="21"/>
                <w:highlight w:val="red"/>
              </w:rPr>
            </w:pPr>
            <w:bookmarkStart w:id="37" w:name="EB8c9653dc22284d7298428e4dbe40f442"/>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3"/>
              <w:gridCol w:w="5999"/>
            </w:tblGrid>
            <w:tr w14:paraId="57A8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463BE7D">
                  <w:pPr>
                    <w:pStyle w:val="18"/>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条款号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B8027B6">
                  <w:pPr>
                    <w:pStyle w:val="18"/>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评审因素与评审标准</w:t>
                  </w:r>
                </w:p>
              </w:tc>
            </w:tr>
            <w:tr w14:paraId="2FAD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8622F46">
                  <w:pPr>
                    <w:pStyle w:val="18"/>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2.1.2</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C1A50B1">
                  <w:pPr>
                    <w:pStyle w:val="18"/>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资格评审标准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C177DD7">
                  <w:pPr>
                    <w:pStyle w:val="18"/>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(1)投标人具备有效的营业执照、组织机构代码证、资质证书、安全生产许可证和基本账户开户许可证。</w:t>
                  </w:r>
                </w:p>
                <w:p w14:paraId="7BF13FDB">
                  <w:pPr>
                    <w:pStyle w:val="18"/>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(2)投标人的资质等级符合招标文件规定。</w:t>
                  </w:r>
                </w:p>
                <w:p w14:paraId="62F05BB5">
                  <w:pPr>
                    <w:pStyle w:val="18"/>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(3)投标人的财务状况符合招标文件规定。</w:t>
                  </w:r>
                </w:p>
                <w:p w14:paraId="64188100">
                  <w:pPr>
                    <w:pStyle w:val="18"/>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(4)投标人的类似项目业绩符合招标文件规定。</w:t>
                  </w:r>
                </w:p>
                <w:p w14:paraId="3FF9D701">
                  <w:pPr>
                    <w:pStyle w:val="18"/>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(5)投标人的信誉符合招标文件规定。</w:t>
                  </w:r>
                </w:p>
                <w:p w14:paraId="60F89AC7">
                  <w:pPr>
                    <w:pStyle w:val="18"/>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(6)投标人的项目经理、设计负责人、施工负责人资格、在岗情况符合招标文件规定。</w:t>
                  </w:r>
                </w:p>
                <w:p w14:paraId="60FE440A">
                  <w:pPr>
                    <w:pStyle w:val="18"/>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(7)投标人的其他要求符合招标文件规定。④</w:t>
                  </w:r>
                </w:p>
                <w:p w14:paraId="304360EB">
                  <w:pPr>
                    <w:pStyle w:val="18"/>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(8)投标人不存在第二章“投标人须知”第1.4.3项或第1.4.4项规定的任何一种情形。</w:t>
                  </w:r>
                </w:p>
                <w:p w14:paraId="7F545A5D">
                  <w:pPr>
                    <w:pStyle w:val="18"/>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(9)投标人符合第二章“投标人须知”第1.4.5项规定。⑤</w:t>
                  </w:r>
                </w:p>
                <w:p w14:paraId="3F546F3D">
                  <w:pPr>
                    <w:pStyle w:val="18"/>
                    <w:jc w:val="left"/>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(10)以联合体形式参与投标的，联合体各方均未再以自己名义单独或参加其他联合体在同一标段中投标；独立参与投标的，投标人未同时参加联合体在同一标段中投标</w:t>
                  </w:r>
                </w:p>
              </w:tc>
            </w:tr>
            <w:bookmarkEnd w:id="37"/>
          </w:tbl>
          <w:p w14:paraId="094B686A">
            <w:pPr>
              <w:rPr>
                <w:rFonts w:hint="eastAsia" w:ascii="宋体" w:hAnsi="宋体" w:eastAsia="宋体" w:cs="宋体"/>
                <w:color w:val="auto"/>
                <w:sz w:val="21"/>
                <w:szCs w:val="21"/>
                <w:highlight w:val="white"/>
              </w:rPr>
            </w:pPr>
          </w:p>
        </w:tc>
      </w:tr>
    </w:tbl>
    <w:p w14:paraId="7C5BCF25">
      <w:pPr>
        <w:rPr>
          <w:rFonts w:hint="eastAsia" w:ascii="宋体" w:hAnsi="宋体" w:eastAsia="宋体" w:cs="宋体"/>
          <w:color w:val="auto"/>
          <w:sz w:val="21"/>
          <w:szCs w:val="21"/>
          <w:highlight w:val="red"/>
        </w:rPr>
      </w:pPr>
      <w:bookmarkStart w:id="38" w:name="EB6bccfed948d046b2a864bc64b56c8b48"/>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744"/>
        <w:gridCol w:w="5903"/>
      </w:tblGrid>
      <w:tr w14:paraId="24F9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09F8488">
            <w:pPr>
              <w:pStyle w:val="19"/>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条款号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485181B">
            <w:pPr>
              <w:pStyle w:val="19"/>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条款内容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F79FDF1">
            <w:pPr>
              <w:pStyle w:val="19"/>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编列内容</w:t>
            </w:r>
          </w:p>
        </w:tc>
      </w:tr>
      <w:tr w14:paraId="3456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7C256A9">
            <w:pPr>
              <w:pStyle w:val="19"/>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2.2.1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3A525EB">
            <w:pPr>
              <w:pStyle w:val="19"/>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分值构成</w:t>
            </w:r>
          </w:p>
          <w:p w14:paraId="47B50BAE">
            <w:pPr>
              <w:pStyle w:val="19"/>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（总分100分）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A470B09">
            <w:pPr>
              <w:pStyle w:val="19"/>
              <w:jc w:val="left"/>
              <w:rPr>
                <w:rStyle w:val="11"/>
                <w:rFonts w:hint="eastAsia" w:ascii="宋体" w:hAnsi="宋体" w:eastAsia="宋体" w:cs="宋体"/>
                <w:b w:val="0"/>
                <w:color w:val="auto"/>
                <w:spacing w:val="0"/>
                <w:sz w:val="21"/>
                <w:szCs w:val="21"/>
              </w:rPr>
            </w:pPr>
            <w:r>
              <w:rPr>
                <w:rStyle w:val="11"/>
                <w:rFonts w:hint="eastAsia" w:ascii="宋体" w:hAnsi="宋体" w:eastAsia="宋体" w:cs="宋体"/>
                <w:b w:val="0"/>
                <w:color w:val="auto"/>
                <w:spacing w:val="27"/>
                <w:sz w:val="21"/>
                <w:szCs w:val="21"/>
              </w:rPr>
              <w:t>第一个信封（商务及技术文件）评分分值构成</w:t>
            </w:r>
            <w:r>
              <w:rPr>
                <w:rStyle w:val="11"/>
                <w:rFonts w:hint="eastAsia" w:ascii="宋体" w:hAnsi="宋体" w:eastAsia="宋体" w:cs="宋体"/>
                <w:b w:val="0"/>
                <w:color w:val="auto"/>
                <w:spacing w:val="0"/>
                <w:sz w:val="21"/>
                <w:szCs w:val="21"/>
              </w:rPr>
              <w:t>：</w:t>
            </w:r>
          </w:p>
          <w:p w14:paraId="38750D83">
            <w:pPr>
              <w:pStyle w:val="19"/>
              <w:jc w:val="left"/>
              <w:rPr>
                <w:rStyle w:val="11"/>
                <w:rFonts w:hint="eastAsia" w:ascii="宋体" w:hAnsi="宋体" w:eastAsia="宋体" w:cs="宋体"/>
                <w:b w:val="0"/>
                <w:color w:val="auto"/>
                <w:spacing w:val="0"/>
                <w:sz w:val="21"/>
                <w:szCs w:val="21"/>
              </w:rPr>
            </w:pPr>
            <w:r>
              <w:rPr>
                <w:rStyle w:val="11"/>
                <w:rFonts w:hint="eastAsia" w:ascii="宋体" w:hAnsi="宋体" w:eastAsia="宋体" w:cs="宋体"/>
                <w:b w:val="0"/>
                <w:color w:val="auto"/>
                <w:spacing w:val="0"/>
                <w:sz w:val="21"/>
                <w:szCs w:val="21"/>
              </w:rPr>
              <w:t>承包人建议书和承包人实施计划：11.0分</w:t>
            </w:r>
          </w:p>
          <w:p w14:paraId="26798DD0">
            <w:pPr>
              <w:pStyle w:val="19"/>
              <w:jc w:val="left"/>
              <w:rPr>
                <w:rStyle w:val="11"/>
                <w:rFonts w:hint="eastAsia" w:ascii="宋体" w:hAnsi="宋体" w:eastAsia="宋体" w:cs="宋体"/>
                <w:b w:val="0"/>
                <w:color w:val="auto"/>
                <w:spacing w:val="0"/>
                <w:sz w:val="21"/>
                <w:szCs w:val="21"/>
              </w:rPr>
            </w:pPr>
            <w:r>
              <w:rPr>
                <w:rStyle w:val="11"/>
                <w:rFonts w:hint="eastAsia" w:ascii="宋体" w:hAnsi="宋体" w:eastAsia="宋体" w:cs="宋体"/>
                <w:b w:val="0"/>
                <w:color w:val="auto"/>
                <w:spacing w:val="0"/>
                <w:sz w:val="21"/>
                <w:szCs w:val="21"/>
              </w:rPr>
              <w:t>主要人员：3.0分</w:t>
            </w:r>
          </w:p>
          <w:p w14:paraId="016F470D">
            <w:pPr>
              <w:pStyle w:val="19"/>
              <w:jc w:val="left"/>
              <w:rPr>
                <w:rStyle w:val="11"/>
                <w:rFonts w:hint="eastAsia" w:ascii="宋体" w:hAnsi="宋体" w:eastAsia="宋体" w:cs="宋体"/>
                <w:b w:val="0"/>
                <w:color w:val="auto"/>
                <w:spacing w:val="0"/>
                <w:sz w:val="21"/>
                <w:szCs w:val="21"/>
              </w:rPr>
            </w:pPr>
            <w:r>
              <w:rPr>
                <w:rStyle w:val="11"/>
                <w:rFonts w:hint="eastAsia" w:ascii="宋体" w:hAnsi="宋体" w:eastAsia="宋体" w:cs="宋体"/>
                <w:b w:val="0"/>
                <w:color w:val="auto"/>
                <w:spacing w:val="0"/>
                <w:sz w:val="21"/>
                <w:szCs w:val="21"/>
              </w:rPr>
              <w:t>技术能力：3 分</w:t>
            </w:r>
          </w:p>
          <w:p w14:paraId="4D292122">
            <w:pPr>
              <w:pStyle w:val="19"/>
              <w:jc w:val="left"/>
              <w:rPr>
                <w:rStyle w:val="11"/>
                <w:rFonts w:hint="eastAsia" w:ascii="宋体" w:hAnsi="宋体" w:eastAsia="宋体" w:cs="宋体"/>
                <w:b w:val="0"/>
                <w:color w:val="auto"/>
                <w:spacing w:val="0"/>
                <w:sz w:val="21"/>
                <w:szCs w:val="21"/>
              </w:rPr>
            </w:pPr>
            <w:r>
              <w:rPr>
                <w:rStyle w:val="11"/>
                <w:rFonts w:hint="eastAsia" w:ascii="宋体" w:hAnsi="宋体" w:eastAsia="宋体" w:cs="宋体"/>
                <w:b w:val="0"/>
                <w:color w:val="auto"/>
                <w:spacing w:val="0"/>
                <w:sz w:val="21"/>
                <w:szCs w:val="21"/>
              </w:rPr>
              <w:t>财务能力：3 分</w:t>
            </w:r>
          </w:p>
          <w:p w14:paraId="6DDCD0B7">
            <w:pPr>
              <w:pStyle w:val="19"/>
              <w:jc w:val="left"/>
              <w:rPr>
                <w:rStyle w:val="11"/>
                <w:rFonts w:hint="eastAsia" w:ascii="宋体" w:hAnsi="宋体" w:eastAsia="宋体" w:cs="宋体"/>
                <w:b w:val="0"/>
                <w:color w:val="auto"/>
                <w:spacing w:val="0"/>
                <w:sz w:val="21"/>
                <w:szCs w:val="21"/>
              </w:rPr>
            </w:pPr>
            <w:r>
              <w:rPr>
                <w:rStyle w:val="11"/>
                <w:rFonts w:hint="eastAsia" w:ascii="宋体" w:hAnsi="宋体" w:eastAsia="宋体" w:cs="宋体"/>
                <w:b w:val="0"/>
                <w:color w:val="auto"/>
                <w:spacing w:val="0"/>
                <w:sz w:val="21"/>
                <w:szCs w:val="21"/>
              </w:rPr>
              <w:t>业绩：5 分</w:t>
            </w:r>
          </w:p>
          <w:p w14:paraId="4F0620AC">
            <w:pPr>
              <w:pStyle w:val="19"/>
              <w:jc w:val="left"/>
              <w:rPr>
                <w:rStyle w:val="11"/>
                <w:rFonts w:hint="eastAsia" w:ascii="宋体" w:hAnsi="宋体" w:eastAsia="宋体" w:cs="宋体"/>
                <w:b w:val="0"/>
                <w:color w:val="auto"/>
                <w:spacing w:val="0"/>
                <w:sz w:val="21"/>
                <w:szCs w:val="21"/>
              </w:rPr>
            </w:pPr>
            <w:r>
              <w:rPr>
                <w:rStyle w:val="11"/>
                <w:rFonts w:hint="eastAsia" w:ascii="宋体" w:hAnsi="宋体" w:eastAsia="宋体" w:cs="宋体"/>
                <w:b w:val="0"/>
                <w:color w:val="auto"/>
                <w:spacing w:val="0"/>
                <w:sz w:val="21"/>
                <w:szCs w:val="21"/>
              </w:rPr>
              <w:t>履约信誉：5 分</w:t>
            </w:r>
          </w:p>
          <w:p w14:paraId="7AFEA35D">
            <w:pPr>
              <w:pStyle w:val="19"/>
              <w:jc w:val="left"/>
              <w:rPr>
                <w:rStyle w:val="11"/>
                <w:rFonts w:hint="eastAsia" w:ascii="宋体" w:hAnsi="宋体" w:eastAsia="宋体" w:cs="宋体"/>
                <w:b w:val="0"/>
                <w:color w:val="auto"/>
                <w:spacing w:val="0"/>
                <w:sz w:val="21"/>
                <w:szCs w:val="21"/>
              </w:rPr>
            </w:pPr>
            <w:r>
              <w:rPr>
                <w:rStyle w:val="11"/>
                <w:rFonts w:hint="eastAsia" w:ascii="宋体" w:hAnsi="宋体" w:eastAsia="宋体" w:cs="宋体"/>
                <w:b w:val="0"/>
                <w:color w:val="auto"/>
                <w:spacing w:val="0"/>
                <w:sz w:val="21"/>
                <w:szCs w:val="21"/>
              </w:rPr>
              <w:t>第二个信封（报价文件）评分分值构成：</w:t>
            </w:r>
          </w:p>
          <w:p w14:paraId="731652EC">
            <w:pPr>
              <w:pStyle w:val="19"/>
              <w:jc w:val="left"/>
              <w:rPr>
                <w:rStyle w:val="11"/>
                <w:rFonts w:hint="eastAsia" w:ascii="宋体" w:hAnsi="宋体" w:eastAsia="宋体" w:cs="宋体"/>
                <w:b w:val="0"/>
                <w:color w:val="auto"/>
                <w:spacing w:val="0"/>
                <w:sz w:val="21"/>
                <w:szCs w:val="21"/>
              </w:rPr>
            </w:pPr>
            <w:r>
              <w:rPr>
                <w:rStyle w:val="11"/>
                <w:rFonts w:hint="eastAsia" w:ascii="宋体" w:hAnsi="宋体" w:eastAsia="宋体" w:cs="宋体"/>
                <w:b w:val="0"/>
                <w:color w:val="auto"/>
                <w:spacing w:val="0"/>
                <w:sz w:val="21"/>
                <w:szCs w:val="21"/>
              </w:rPr>
              <w:t>投标报价：70 分</w:t>
            </w:r>
          </w:p>
        </w:tc>
      </w:tr>
      <w:bookmarkEnd w:id="38"/>
    </w:tbl>
    <w:p w14:paraId="46A5FA4F">
      <w:pPr>
        <w:rPr>
          <w:rFonts w:hint="eastAsia" w:ascii="宋体" w:hAnsi="宋体" w:eastAsia="宋体" w:cs="宋体"/>
          <w:color w:val="auto"/>
          <w:sz w:val="21"/>
          <w:szCs w:val="21"/>
          <w:highlight w:val="white"/>
        </w:rPr>
      </w:pPr>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387"/>
        <w:gridCol w:w="6515"/>
      </w:tblGrid>
      <w:tr w14:paraId="10584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noWrap w:val="0"/>
            <w:vAlign w:val="center"/>
          </w:tcPr>
          <w:p w14:paraId="4F871731">
            <w:pPr>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2.2.2</w:t>
            </w:r>
          </w:p>
        </w:tc>
        <w:tc>
          <w:tcPr>
            <w:tcW w:w="1387" w:type="dxa"/>
            <w:tcBorders>
              <w:top w:val="single" w:color="auto" w:sz="4" w:space="0"/>
              <w:bottom w:val="single" w:color="auto" w:sz="4" w:space="0"/>
              <w:right w:val="single" w:color="auto" w:sz="4" w:space="0"/>
            </w:tcBorders>
            <w:noWrap w:val="0"/>
            <w:vAlign w:val="center"/>
          </w:tcPr>
          <w:p w14:paraId="017D2569">
            <w:pPr>
              <w:spacing w:line="38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highlight w:val="white"/>
              </w:rPr>
              <w:t>评标基准价计算方法</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5205248A">
            <w:pPr>
              <w:spacing w:line="36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 xml:space="preserve">评标基准价计算方法： </w:t>
            </w:r>
          </w:p>
          <w:p w14:paraId="52DA0E78">
            <w:pPr>
              <w:spacing w:line="36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在开标现场，招标人将当场计算并宣布评标基准价。</w:t>
            </w:r>
          </w:p>
          <w:p w14:paraId="28E347A8">
            <w:pPr>
              <w:spacing w:line="36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(1)评标价的确定：评标价=投标函文字报价</w:t>
            </w:r>
          </w:p>
          <w:p w14:paraId="68571936">
            <w:pPr>
              <w:spacing w:line="36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 理论成本价的确定:</w:t>
            </w:r>
          </w:p>
          <w:p w14:paraId="6B435927">
            <w:pPr>
              <w:spacing w:line="36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按第二章“投标人须知”第5.2.4.1目规定计算。</w:t>
            </w:r>
          </w:p>
          <w:p w14:paraId="5A7178B0">
            <w:pPr>
              <w:spacing w:line="36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(3)评标价平均值的计算：</w:t>
            </w:r>
          </w:p>
          <w:p w14:paraId="77228009">
            <w:pPr>
              <w:spacing w:line="36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00A478DF">
            <w:pPr>
              <w:spacing w:line="36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(4)评标基准价的确定:</w:t>
            </w:r>
          </w:p>
          <w:p w14:paraId="5ADF7EFF">
            <w:pPr>
              <w:pStyle w:val="20"/>
              <w:rPr>
                <w:rStyle w:val="11"/>
                <w:rFonts w:hint="eastAsia" w:ascii="宋体" w:hAnsi="宋体" w:eastAsia="宋体" w:cs="宋体"/>
                <w:color w:val="auto"/>
                <w:sz w:val="21"/>
                <w:szCs w:val="21"/>
              </w:rPr>
            </w:pPr>
            <w:bookmarkStart w:id="39" w:name="EBb1edf809c1734b5ba6c13a5fd9d13e88"/>
            <w:r>
              <w:rPr>
                <w:rStyle w:val="11"/>
                <w:rFonts w:hint="eastAsia" w:ascii="宋体" w:hAnsi="宋体" w:eastAsia="宋体" w:cs="宋体"/>
                <w:color w:val="auto"/>
                <w:sz w:val="21"/>
                <w:szCs w:val="21"/>
              </w:rPr>
              <w:t>评标基准价=（最高投标限价×0.6+评标价平均值×0.4）×（1-下浮系数）</w:t>
            </w:r>
          </w:p>
          <w:bookmarkEnd w:id="39"/>
          <w:p w14:paraId="4A1A29B3">
            <w:pPr>
              <w:spacing w:line="36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下浮系数将从1%~5%中选取5个数，步距不小于0.5%，设置等差数列，并在开标时随机抽取。</w:t>
            </w:r>
          </w:p>
          <w:p w14:paraId="32ECF40A">
            <w:pPr>
              <w:spacing w:line="36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如果投标人认为某一标段的评标基准价计算有误， 有权在开标现场提出，经当场核实确认之后，可重新宣布评标基准价。</w:t>
            </w:r>
          </w:p>
          <w:p w14:paraId="5F818056">
            <w:pPr>
              <w:spacing w:line="360" w:lineRule="atLeas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24591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noWrap w:val="0"/>
            <w:vAlign w:val="center"/>
          </w:tcPr>
          <w:p w14:paraId="3822DD89">
            <w:pPr>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2.2.3</w:t>
            </w:r>
          </w:p>
        </w:tc>
        <w:tc>
          <w:tcPr>
            <w:tcW w:w="1387" w:type="dxa"/>
            <w:tcBorders>
              <w:top w:val="single" w:color="auto" w:sz="4" w:space="0"/>
              <w:bottom w:val="single" w:color="auto" w:sz="4" w:space="0"/>
              <w:right w:val="single" w:color="auto" w:sz="4" w:space="0"/>
            </w:tcBorders>
            <w:noWrap w:val="0"/>
            <w:vAlign w:val="center"/>
          </w:tcPr>
          <w:p w14:paraId="58442F01">
            <w:pPr>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评标价的偏差率计算公式</w:t>
            </w:r>
          </w:p>
        </w:tc>
        <w:tc>
          <w:tcPr>
            <w:tcW w:w="6515" w:type="dxa"/>
            <w:tcBorders>
              <w:top w:val="single" w:color="auto" w:sz="4" w:space="0"/>
              <w:left w:val="single" w:color="auto" w:sz="4" w:space="0"/>
              <w:bottom w:val="single" w:color="auto" w:sz="4" w:space="0"/>
              <w:right w:val="single" w:color="auto" w:sz="4" w:space="0"/>
            </w:tcBorders>
            <w:noWrap w:val="0"/>
            <w:vAlign w:val="center"/>
          </w:tcPr>
          <w:p w14:paraId="5B7F917A">
            <w:pPr>
              <w:spacing w:line="360" w:lineRule="atLeas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偏差率=100% ×（投标人评标价－评标基准价）/评标基准价</w:t>
            </w:r>
          </w:p>
        </w:tc>
      </w:tr>
    </w:tbl>
    <w:p w14:paraId="4452CD07">
      <w:pPr>
        <w:jc w:val="left"/>
        <w:rPr>
          <w:rFonts w:hint="eastAsia" w:ascii="宋体" w:hAnsi="宋体" w:eastAsia="宋体" w:cs="宋体"/>
          <w:color w:val="auto"/>
          <w:spacing w:val="4"/>
          <w:sz w:val="21"/>
          <w:szCs w:val="21"/>
          <w:highlight w:val="red"/>
        </w:rPr>
      </w:pPr>
      <w:bookmarkStart w:id="40" w:name="EB37f78521143d42f49bb3ecc2d98138de"/>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576"/>
        <w:gridCol w:w="576"/>
        <w:gridCol w:w="801"/>
        <w:gridCol w:w="1125"/>
        <w:gridCol w:w="681"/>
        <w:gridCol w:w="3707"/>
      </w:tblGrid>
      <w:tr w14:paraId="3A7C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51E2836">
            <w:pPr>
              <w:pStyle w:val="21"/>
              <w:jc w:val="center"/>
              <w:rPr>
                <w:rStyle w:val="11"/>
                <w:rFonts w:hint="eastAsia" w:ascii="宋体" w:hAnsi="宋体" w:eastAsia="宋体" w:cs="宋体"/>
                <w:b/>
                <w:color w:val="auto"/>
                <w:spacing w:val="0"/>
                <w:sz w:val="21"/>
                <w:szCs w:val="21"/>
              </w:rPr>
            </w:pPr>
            <w:r>
              <w:rPr>
                <w:rStyle w:val="11"/>
                <w:rFonts w:hint="eastAsia" w:ascii="宋体" w:hAnsi="宋体" w:eastAsia="宋体" w:cs="宋体"/>
                <w:b/>
                <w:color w:val="auto"/>
                <w:spacing w:val="175"/>
                <w:sz w:val="21"/>
                <w:szCs w:val="21"/>
              </w:rPr>
              <w:t>评分因素与权重分</w:t>
            </w:r>
            <w:r>
              <w:rPr>
                <w:rStyle w:val="11"/>
                <w:rFonts w:hint="eastAsia" w:ascii="宋体" w:hAnsi="宋体" w:eastAsia="宋体" w:cs="宋体"/>
                <w:b/>
                <w:color w:val="auto"/>
                <w:spacing w:val="0"/>
                <w:sz w:val="21"/>
                <w:szCs w:val="21"/>
              </w:rPr>
              <w:t>值</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86C51ED">
            <w:pPr>
              <w:pStyle w:val="21"/>
              <w:jc w:val="center"/>
              <w:rPr>
                <w:rStyle w:val="11"/>
                <w:rFonts w:hint="eastAsia" w:ascii="宋体" w:hAnsi="宋体" w:eastAsia="宋体" w:cs="宋体"/>
                <w:b/>
                <w:color w:val="auto"/>
                <w:spacing w:val="0"/>
                <w:sz w:val="21"/>
                <w:szCs w:val="21"/>
              </w:rPr>
            </w:pPr>
          </w:p>
          <w:p w14:paraId="5992B2FF">
            <w:pPr>
              <w:pStyle w:val="21"/>
              <w:jc w:val="center"/>
              <w:rPr>
                <w:rStyle w:val="11"/>
                <w:rFonts w:hint="eastAsia" w:ascii="宋体" w:hAnsi="宋体" w:eastAsia="宋体" w:cs="宋体"/>
                <w:b/>
                <w:color w:val="auto"/>
                <w:spacing w:val="0"/>
                <w:sz w:val="21"/>
                <w:szCs w:val="21"/>
                <w:lang w:eastAsia="zh-CN"/>
              </w:rPr>
            </w:pPr>
            <w:r>
              <w:rPr>
                <w:rStyle w:val="11"/>
                <w:rFonts w:hint="eastAsia" w:ascii="宋体" w:hAnsi="宋体" w:eastAsia="宋体" w:cs="宋体"/>
                <w:b/>
                <w:color w:val="auto"/>
                <w:spacing w:val="0"/>
                <w:sz w:val="21"/>
                <w:szCs w:val="21"/>
                <w:lang w:eastAsia="zh-CN"/>
              </w:rPr>
              <w:t>评分标准</w:t>
            </w:r>
          </w:p>
        </w:tc>
      </w:tr>
      <w:tr w14:paraId="3FA6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7769514">
            <w:pPr>
              <w:pStyle w:val="21"/>
              <w:jc w:val="center"/>
              <w:rPr>
                <w:rStyle w:val="11"/>
                <w:rFonts w:hint="eastAsia" w:ascii="宋体" w:hAnsi="宋体" w:eastAsia="宋体" w:cs="宋体"/>
                <w:b/>
                <w:color w:val="auto"/>
                <w:sz w:val="21"/>
                <w:szCs w:val="21"/>
              </w:rPr>
            </w:pPr>
            <w:r>
              <w:rPr>
                <w:rStyle w:val="11"/>
                <w:rFonts w:hint="eastAsia" w:ascii="宋体" w:hAnsi="宋体" w:eastAsia="宋体" w:cs="宋体"/>
                <w:b/>
                <w:color w:val="auto"/>
                <w:sz w:val="21"/>
                <w:szCs w:val="21"/>
              </w:rPr>
              <w:t>条款号</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D273F83">
            <w:pPr>
              <w:pStyle w:val="21"/>
              <w:jc w:val="center"/>
              <w:rPr>
                <w:rStyle w:val="11"/>
                <w:rFonts w:hint="eastAsia" w:ascii="宋体" w:hAnsi="宋体" w:eastAsia="宋体" w:cs="宋体"/>
                <w:b/>
                <w:color w:val="auto"/>
                <w:sz w:val="21"/>
                <w:szCs w:val="21"/>
              </w:rPr>
            </w:pPr>
            <w:r>
              <w:rPr>
                <w:rStyle w:val="11"/>
                <w:rFonts w:hint="eastAsia" w:ascii="宋体" w:hAnsi="宋体" w:eastAsia="宋体" w:cs="宋体"/>
                <w:b/>
                <w:color w:val="auto"/>
                <w:sz w:val="21"/>
                <w:szCs w:val="21"/>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472C492">
            <w:pPr>
              <w:pStyle w:val="21"/>
              <w:jc w:val="center"/>
              <w:rPr>
                <w:rStyle w:val="11"/>
                <w:rFonts w:hint="eastAsia" w:ascii="宋体" w:hAnsi="宋体" w:eastAsia="宋体" w:cs="宋体"/>
                <w:b/>
                <w:color w:val="auto"/>
                <w:sz w:val="21"/>
                <w:szCs w:val="21"/>
              </w:rPr>
            </w:pPr>
            <w:r>
              <w:rPr>
                <w:rStyle w:val="11"/>
                <w:rFonts w:hint="eastAsia" w:ascii="宋体" w:hAnsi="宋体" w:eastAsia="宋体" w:cs="宋体"/>
                <w:b/>
                <w:color w:val="auto"/>
                <w:sz w:val="21"/>
                <w:szCs w:val="21"/>
              </w:rPr>
              <w:t>评分因素权重分值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AD2C1AD">
            <w:pPr>
              <w:pStyle w:val="21"/>
              <w:jc w:val="center"/>
              <w:rPr>
                <w:rStyle w:val="11"/>
                <w:rFonts w:hint="eastAsia" w:ascii="宋体" w:hAnsi="宋体" w:eastAsia="宋体" w:cs="宋体"/>
                <w:b/>
                <w:color w:val="auto"/>
                <w:sz w:val="21"/>
                <w:szCs w:val="21"/>
              </w:rPr>
            </w:pPr>
            <w:r>
              <w:rPr>
                <w:rStyle w:val="11"/>
                <w:rFonts w:hint="eastAsia" w:ascii="宋体" w:hAnsi="宋体" w:eastAsia="宋体" w:cs="宋体"/>
                <w:b/>
                <w:color w:val="auto"/>
                <w:sz w:val="21"/>
                <w:szCs w:val="21"/>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2E57559">
            <w:pPr>
              <w:pStyle w:val="21"/>
              <w:jc w:val="center"/>
              <w:rPr>
                <w:rStyle w:val="11"/>
                <w:rFonts w:hint="eastAsia" w:ascii="宋体" w:hAnsi="宋体" w:eastAsia="宋体" w:cs="宋体"/>
                <w:b/>
                <w:color w:val="auto"/>
                <w:sz w:val="21"/>
                <w:szCs w:val="21"/>
              </w:rPr>
            </w:pPr>
            <w:r>
              <w:rPr>
                <w:rStyle w:val="11"/>
                <w:rFonts w:hint="eastAsia" w:ascii="宋体" w:hAnsi="宋体" w:eastAsia="宋体" w:cs="宋体"/>
                <w:b/>
                <w:color w:val="auto"/>
                <w:sz w:val="21"/>
                <w:szCs w:val="21"/>
              </w:rPr>
              <w:t>分值</w:t>
            </w: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DC9E620">
            <w:pPr>
              <w:pStyle w:val="21"/>
              <w:jc w:val="center"/>
              <w:rPr>
                <w:rStyle w:val="11"/>
                <w:rFonts w:hint="eastAsia" w:ascii="宋体" w:hAnsi="宋体" w:eastAsia="宋体" w:cs="宋体"/>
                <w:b w:val="0"/>
                <w:color w:val="auto"/>
                <w:sz w:val="21"/>
                <w:szCs w:val="21"/>
              </w:rPr>
            </w:pPr>
          </w:p>
        </w:tc>
      </w:tr>
      <w:tr w14:paraId="66CA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8E1FC5D">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D86BD52">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承包人建议书和承包人实施计划</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0B1717D">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C7591E1">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施工图设计方案</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39D4CFB">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3分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54A5F9C">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满足工程基本要求，得 2.4  分；对初步设计文件优化建议合理科学的，酌情加分，本项最高得  3 分。</w:t>
            </w:r>
          </w:p>
        </w:tc>
      </w:tr>
      <w:tr w14:paraId="4915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FBD0FF0">
            <w:pPr>
              <w:pStyle w:val="21"/>
              <w:jc w:val="center"/>
              <w:rPr>
                <w:rStyle w:val="11"/>
                <w:rFonts w:hint="eastAsia" w:ascii="宋体" w:hAnsi="宋体" w:eastAsia="宋体" w:cs="宋体"/>
                <w:b w:val="0"/>
                <w:color w:val="auto"/>
                <w:sz w:val="21"/>
                <w:szCs w:val="21"/>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E69636C">
            <w:pPr>
              <w:pStyle w:val="21"/>
              <w:jc w:val="center"/>
              <w:rPr>
                <w:rStyle w:val="11"/>
                <w:rFonts w:hint="eastAsia" w:ascii="宋体" w:hAnsi="宋体" w:eastAsia="宋体" w:cs="宋体"/>
                <w:b w:val="0"/>
                <w:color w:val="auto"/>
                <w:sz w:val="21"/>
                <w:szCs w:val="21"/>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CCE119D">
            <w:pPr>
              <w:pStyle w:val="21"/>
              <w:jc w:val="center"/>
              <w:rPr>
                <w:rStyle w:val="11"/>
                <w:rFonts w:hint="eastAsia" w:ascii="宋体" w:hAnsi="宋体" w:eastAsia="宋体" w:cs="宋体"/>
                <w:b w:val="0"/>
                <w:color w:val="auto"/>
                <w:sz w:val="21"/>
                <w:szCs w:val="21"/>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E488998">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施工组织设计</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573AB29">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20C3D3B">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满足工程基本要求，得  1.6分；切实可行且合理科学的，酌情加分，本项最高得 2  分。</w:t>
            </w:r>
          </w:p>
        </w:tc>
      </w:tr>
      <w:tr w14:paraId="5922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FAB2846">
            <w:pPr>
              <w:pStyle w:val="21"/>
              <w:jc w:val="center"/>
              <w:rPr>
                <w:rStyle w:val="11"/>
                <w:rFonts w:hint="eastAsia" w:ascii="宋体" w:hAnsi="宋体" w:eastAsia="宋体" w:cs="宋体"/>
                <w:b w:val="0"/>
                <w:color w:val="auto"/>
                <w:sz w:val="21"/>
                <w:szCs w:val="21"/>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9F056DA">
            <w:pPr>
              <w:pStyle w:val="21"/>
              <w:jc w:val="center"/>
              <w:rPr>
                <w:rStyle w:val="11"/>
                <w:rFonts w:hint="eastAsia" w:ascii="宋体" w:hAnsi="宋体" w:eastAsia="宋体" w:cs="宋体"/>
                <w:b w:val="0"/>
                <w:color w:val="auto"/>
                <w:sz w:val="21"/>
                <w:szCs w:val="21"/>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D557079">
            <w:pPr>
              <w:pStyle w:val="21"/>
              <w:jc w:val="center"/>
              <w:rPr>
                <w:rStyle w:val="11"/>
                <w:rFonts w:hint="eastAsia" w:ascii="宋体" w:hAnsi="宋体" w:eastAsia="宋体" w:cs="宋体"/>
                <w:b w:val="0"/>
                <w:color w:val="auto"/>
                <w:sz w:val="21"/>
                <w:szCs w:val="21"/>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2A32FD6">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总体实施方案</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60422DF">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1EF9128">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满足工程基本要求，得  1.6 分；切实可行且合理科学的，酌情加分，本项最高得  2 分。</w:t>
            </w:r>
          </w:p>
        </w:tc>
      </w:tr>
      <w:tr w14:paraId="5131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77013CD">
            <w:pPr>
              <w:pStyle w:val="21"/>
              <w:jc w:val="center"/>
              <w:rPr>
                <w:rStyle w:val="11"/>
                <w:rFonts w:hint="eastAsia" w:ascii="宋体" w:hAnsi="宋体" w:eastAsia="宋体" w:cs="宋体"/>
                <w:b w:val="0"/>
                <w:color w:val="auto"/>
                <w:sz w:val="21"/>
                <w:szCs w:val="21"/>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17D6C0D">
            <w:pPr>
              <w:pStyle w:val="21"/>
              <w:jc w:val="center"/>
              <w:rPr>
                <w:rStyle w:val="11"/>
                <w:rFonts w:hint="eastAsia" w:ascii="宋体" w:hAnsi="宋体" w:eastAsia="宋体" w:cs="宋体"/>
                <w:b w:val="0"/>
                <w:color w:val="auto"/>
                <w:sz w:val="21"/>
                <w:szCs w:val="21"/>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2E508A6">
            <w:pPr>
              <w:pStyle w:val="21"/>
              <w:jc w:val="center"/>
              <w:rPr>
                <w:rStyle w:val="11"/>
                <w:rFonts w:hint="eastAsia" w:ascii="宋体" w:hAnsi="宋体" w:eastAsia="宋体" w:cs="宋体"/>
                <w:b w:val="0"/>
                <w:color w:val="auto"/>
                <w:sz w:val="21"/>
                <w:szCs w:val="21"/>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84C92CE">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项目实施要点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FA48C81">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EA1FC8F">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满足工程基本要求，得  1.6 分；切实可行且合理科学的，酌情加分，本项最高得  2 分。</w:t>
            </w:r>
          </w:p>
        </w:tc>
      </w:tr>
      <w:tr w14:paraId="06B9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55B68FF">
            <w:pPr>
              <w:pStyle w:val="21"/>
              <w:jc w:val="center"/>
              <w:rPr>
                <w:rStyle w:val="11"/>
                <w:rFonts w:hint="eastAsia" w:ascii="宋体" w:hAnsi="宋体" w:eastAsia="宋体" w:cs="宋体"/>
                <w:b w:val="0"/>
                <w:color w:val="auto"/>
                <w:sz w:val="21"/>
                <w:szCs w:val="21"/>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E8C1607">
            <w:pPr>
              <w:pStyle w:val="21"/>
              <w:jc w:val="center"/>
              <w:rPr>
                <w:rStyle w:val="11"/>
                <w:rFonts w:hint="eastAsia" w:ascii="宋体" w:hAnsi="宋体" w:eastAsia="宋体" w:cs="宋体"/>
                <w:b w:val="0"/>
                <w:color w:val="auto"/>
                <w:sz w:val="21"/>
                <w:szCs w:val="21"/>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471EF54">
            <w:pPr>
              <w:pStyle w:val="21"/>
              <w:jc w:val="center"/>
              <w:rPr>
                <w:rStyle w:val="11"/>
                <w:rFonts w:hint="eastAsia" w:ascii="宋体" w:hAnsi="宋体" w:eastAsia="宋体" w:cs="宋体"/>
                <w:b w:val="0"/>
                <w:color w:val="auto"/>
                <w:sz w:val="21"/>
                <w:szCs w:val="21"/>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1BA52B9">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项目管理要点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84B0488">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BC58605">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满足工程基本要求，得  1.6 分；切实可行且合理科学的，酌情加分，本项最高得  2 分。</w:t>
            </w:r>
          </w:p>
        </w:tc>
      </w:tr>
      <w:tr w14:paraId="630C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07DC3D9">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2.2.4(2)</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B1F3AE5">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主要人员</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5CF23FA">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3.0分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8B350FB">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项目经理任职资格与业绩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63A978A">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1.4分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D24C83C">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满足资格审查条件要求得 0.8 分; 每增加一条项目经理资格最低条件业绩要求的加 0.6  分，本项最多加  0.6 分。</w:t>
            </w:r>
          </w:p>
        </w:tc>
      </w:tr>
      <w:tr w14:paraId="3134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9D476DF">
            <w:pPr>
              <w:pStyle w:val="21"/>
              <w:jc w:val="center"/>
              <w:rPr>
                <w:rStyle w:val="11"/>
                <w:rFonts w:hint="eastAsia" w:ascii="宋体" w:hAnsi="宋体" w:eastAsia="宋体" w:cs="宋体"/>
                <w:b w:val="0"/>
                <w:color w:val="auto"/>
                <w:sz w:val="21"/>
                <w:szCs w:val="21"/>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D139C59">
            <w:pPr>
              <w:pStyle w:val="21"/>
              <w:jc w:val="center"/>
              <w:rPr>
                <w:rStyle w:val="11"/>
                <w:rFonts w:hint="eastAsia" w:ascii="宋体" w:hAnsi="宋体" w:eastAsia="宋体" w:cs="宋体"/>
                <w:b w:val="0"/>
                <w:color w:val="auto"/>
                <w:sz w:val="21"/>
                <w:szCs w:val="21"/>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16FB9F5">
            <w:pPr>
              <w:pStyle w:val="21"/>
              <w:jc w:val="center"/>
              <w:rPr>
                <w:rStyle w:val="11"/>
                <w:rFonts w:hint="eastAsia" w:ascii="宋体" w:hAnsi="宋体" w:eastAsia="宋体" w:cs="宋体"/>
                <w:b w:val="0"/>
                <w:color w:val="auto"/>
                <w:sz w:val="21"/>
                <w:szCs w:val="21"/>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88D7BA7">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设计负责人任职资格与业绩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FFCC069">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0.8分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E774791">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满足资格审查条件要求得 0.5 分；每增加一条设计负责人资格最低条件业绩要求的，加 0.3  分，本项最多加  0.3 分。</w:t>
            </w:r>
          </w:p>
        </w:tc>
      </w:tr>
      <w:tr w14:paraId="3EBD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86916CF">
            <w:pPr>
              <w:pStyle w:val="21"/>
              <w:jc w:val="center"/>
              <w:rPr>
                <w:rStyle w:val="11"/>
                <w:rFonts w:hint="eastAsia" w:ascii="宋体" w:hAnsi="宋体" w:eastAsia="宋体" w:cs="宋体"/>
                <w:b w:val="0"/>
                <w:color w:val="auto"/>
                <w:sz w:val="21"/>
                <w:szCs w:val="21"/>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76F6E64">
            <w:pPr>
              <w:pStyle w:val="21"/>
              <w:jc w:val="center"/>
              <w:rPr>
                <w:rStyle w:val="11"/>
                <w:rFonts w:hint="eastAsia" w:ascii="宋体" w:hAnsi="宋体" w:eastAsia="宋体" w:cs="宋体"/>
                <w:b w:val="0"/>
                <w:color w:val="auto"/>
                <w:sz w:val="21"/>
                <w:szCs w:val="21"/>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891C154">
            <w:pPr>
              <w:pStyle w:val="21"/>
              <w:jc w:val="center"/>
              <w:rPr>
                <w:rStyle w:val="11"/>
                <w:rFonts w:hint="eastAsia" w:ascii="宋体" w:hAnsi="宋体" w:eastAsia="宋体" w:cs="宋体"/>
                <w:b w:val="0"/>
                <w:color w:val="auto"/>
                <w:sz w:val="21"/>
                <w:szCs w:val="21"/>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BC6EEB0">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施工负责人任职资格与业绩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8FB6814">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0.8分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F765D38">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满足资格审查条件要求得 0.8  分；每增加一条施工负责人资格最低条件业绩要求的，加  0 分，本项最多加  0 分。</w:t>
            </w:r>
          </w:p>
        </w:tc>
      </w:tr>
      <w:tr w14:paraId="21FB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21FD840">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2.2.4(3)</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614877F">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评标价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0A8F7F6">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70.0分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11C3CA4">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评标价得分计算公式示例：</w:t>
            </w:r>
          </w:p>
          <w:p w14:paraId="0857C96B">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（1）如果投标人的评标价大于评标基准价，则评标价得分＝F－偏差率×100× E1；</w:t>
            </w:r>
          </w:p>
          <w:p w14:paraId="60D4968A">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（2）如果投标人的评标价等于小于评标基准价，则评标价得分＝F＋偏差率× 100× E2。</w:t>
            </w:r>
          </w:p>
          <w:p w14:paraId="0DB00E89">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其中：F是评标价所占的权重分值，E1是评标价每高于评标基准价一个百分点的扣分值，E2是评标价每低于评标基准价一个百分点的扣分值；招标人可依据招标项目具体特点和实际需要设置E1、E2, E1=1~1.5, E2=0.5~0.75</w:t>
            </w:r>
          </w:p>
        </w:tc>
      </w:tr>
      <w:tr w14:paraId="21C1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FEF936B">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2.2.4(4)</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EEC44E4">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其他因素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0063886">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技术能力</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1AAE68C">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3分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DCA99FD">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 xml:space="preserve">投标人近 10 年获得与本次招标项目主体工程专业领 </w:t>
            </w:r>
          </w:p>
          <w:p w14:paraId="1D260341">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 xml:space="preserve">域相对应的设计、施工有关的下列奖项；或具有与本 </w:t>
            </w:r>
          </w:p>
          <w:p w14:paraId="76B45EB2">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 xml:space="preserve">次招标项目主体工程专业领域相对应的设计、施工有 </w:t>
            </w:r>
          </w:p>
          <w:p w14:paraId="6BB731A8">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 xml:space="preserve">关的下列资历，对应按如下类别计分： </w:t>
            </w:r>
          </w:p>
          <w:p w14:paraId="0C168BB8">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 xml:space="preserve">1.获得国家级或省级科学技术奖项的，获得国家级科学技术奖项（以国务院颁发的奖项为准）的每项最多加1.8分，具体计分规则见注3，最多加1.8分；获得省级科学技术奖项（以省级人民政府颁发的奖项为准）的每项最多加0.9分，具体计分规则见注3，最多加0.9分；本评分小点最多只计1个奖项的得分，最多加1.8分。 </w:t>
            </w:r>
          </w:p>
          <w:p w14:paraId="290F82FB">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 xml:space="preserve">2.获得国家级工法的，每项加0.6分，最多加0.6分 </w:t>
            </w:r>
          </w:p>
          <w:p w14:paraId="72451070">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 xml:space="preserve">3.主编或参编过国家标准、行业（指部级）或地方（指 </w:t>
            </w:r>
          </w:p>
          <w:p w14:paraId="22166C4B">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省级）标准的，每项加0.15分，最多加0.3分</w:t>
            </w:r>
          </w:p>
          <w:p w14:paraId="1429C75B">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 xml:space="preserve">4.获得专利（发明专利或实用新型专利）以及与工程咨 </w:t>
            </w:r>
          </w:p>
          <w:p w14:paraId="597A3B40">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 xml:space="preserve">询管理（包括勘察设计、监理等工程咨询工作）有关的 </w:t>
            </w:r>
          </w:p>
          <w:p w14:paraId="46DD40FC">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专利（发明专利或实用新型专利）的，每项加0.3分，最多加0.3分</w:t>
            </w:r>
          </w:p>
          <w:p w14:paraId="77CF3E76">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 xml:space="preserve">注： </w:t>
            </w:r>
          </w:p>
          <w:p w14:paraId="784D74A3">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1.本项累计加分最高3分，同一工程项目不重复加分，仅按较高分计1次加分。</w:t>
            </w:r>
          </w:p>
          <w:p w14:paraId="3F582B73">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2.各项加分权重比例为：国家级或省级科学技术奖项为技术能力总分（下同）的 60%（省级科学技术奖项加分比例不得超过技术能力总分的 30%）；国家级工法为 20%；主编或参编过国家、行业（指部级）或地方（指省级）标准为 10%；专利（发明专利或实用新型专利）以及与工程咨询管理（包括勘察设计、监理等工程咨询工作）有关的专利（发明专利或实用新型专利）为 10%。</w:t>
            </w:r>
          </w:p>
          <w:p w14:paraId="7E86CDBA">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3.科学技术奖项具体计分规则为：科学技术奖项按一等奖及以上100%、二等奖 70%、三等奖 50%相应权重计分，如科学技术奖项有排名的，按第一名占相应权重计分的（下同）100%、第二名 70%、第三名 60%、第四名 50%、第五名 40%、 第六名 30%、第七名 20%、第八名及以后 10%最终计分。其中省级科学技术奖加分权重为国家级科学技术奖项标准的 50%。排名以获奖公告中主要完成单位的排序为准，投标人需附获奖公告的官网截图及证书。</w:t>
            </w:r>
          </w:p>
          <w:p w14:paraId="76B8BD3E">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4.地方（指省级）标准加分权重为国家及行业（指部级）标准的 50%。</w:t>
            </w:r>
          </w:p>
          <w:p w14:paraId="1880EE01">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5.加分项设置不得高于两档。</w:t>
            </w:r>
          </w:p>
          <w:p w14:paraId="0655B63A">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6.本次招标工程项目类别为：土建工程（路基、桥隧）。</w:t>
            </w:r>
          </w:p>
          <w:p w14:paraId="62D4946C">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上述工程类别应当与本项目所属工程类别相对应,具体分为：土建工程（路基、桥隧）、路面工程、交通安全设施工程、房建工程、机电工程等。</w:t>
            </w:r>
          </w:p>
        </w:tc>
      </w:tr>
      <w:tr w14:paraId="40BC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5D22549">
            <w:pPr>
              <w:pStyle w:val="21"/>
              <w:jc w:val="center"/>
              <w:rPr>
                <w:rStyle w:val="11"/>
                <w:rFonts w:hint="eastAsia" w:ascii="宋体" w:hAnsi="宋体" w:eastAsia="宋体" w:cs="宋体"/>
                <w:b w:val="0"/>
                <w:color w:val="auto"/>
                <w:sz w:val="21"/>
                <w:szCs w:val="21"/>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6FB11B5">
            <w:pPr>
              <w:pStyle w:val="21"/>
              <w:jc w:val="center"/>
              <w:rPr>
                <w:rStyle w:val="11"/>
                <w:rFonts w:hint="eastAsia" w:ascii="宋体" w:hAnsi="宋体" w:eastAsia="宋体" w:cs="宋体"/>
                <w:b w:val="0"/>
                <w:color w:val="auto"/>
                <w:sz w:val="21"/>
                <w:szCs w:val="21"/>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2BE1593">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财务能力</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6992FF5">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3分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9BFA8A6">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1、满足资格审查条件（财务最低要求），得基本分 3  分；</w:t>
            </w:r>
          </w:p>
        </w:tc>
      </w:tr>
      <w:tr w14:paraId="1993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FE9B2D4">
            <w:pPr>
              <w:pStyle w:val="21"/>
              <w:jc w:val="center"/>
              <w:rPr>
                <w:rStyle w:val="11"/>
                <w:rFonts w:hint="eastAsia" w:ascii="宋体" w:hAnsi="宋体" w:eastAsia="宋体" w:cs="宋体"/>
                <w:b w:val="0"/>
                <w:color w:val="auto"/>
                <w:sz w:val="21"/>
                <w:szCs w:val="21"/>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8DA7DE3">
            <w:pPr>
              <w:pStyle w:val="21"/>
              <w:jc w:val="center"/>
              <w:rPr>
                <w:rStyle w:val="11"/>
                <w:rFonts w:hint="eastAsia" w:ascii="宋体" w:hAnsi="宋体" w:eastAsia="宋体" w:cs="宋体"/>
                <w:b w:val="0"/>
                <w:color w:val="auto"/>
                <w:sz w:val="21"/>
                <w:szCs w:val="21"/>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F733603">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37ED535">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5分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9876B5F">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1、满足资格审查条件（业绩最低要求）得  3 分；</w:t>
            </w:r>
          </w:p>
          <w:p w14:paraId="60BB8A1F">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2、在此基础上，每增加1项 满足资格审查条件（业绩最低要求）的业绩加  1 分，最多加  2分。</w:t>
            </w:r>
          </w:p>
        </w:tc>
      </w:tr>
      <w:tr w14:paraId="2310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CD5F23A">
            <w:pPr>
              <w:pStyle w:val="21"/>
              <w:jc w:val="center"/>
              <w:rPr>
                <w:rStyle w:val="11"/>
                <w:rFonts w:hint="eastAsia" w:ascii="宋体" w:hAnsi="宋体" w:eastAsia="宋体" w:cs="宋体"/>
                <w:b w:val="0"/>
                <w:color w:val="auto"/>
                <w:sz w:val="21"/>
                <w:szCs w:val="21"/>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83B7B5C">
            <w:pPr>
              <w:pStyle w:val="21"/>
              <w:jc w:val="center"/>
              <w:rPr>
                <w:rStyle w:val="11"/>
                <w:rFonts w:hint="eastAsia" w:ascii="宋体" w:hAnsi="宋体" w:eastAsia="宋体" w:cs="宋体"/>
                <w:b w:val="0"/>
                <w:color w:val="auto"/>
                <w:sz w:val="21"/>
                <w:szCs w:val="21"/>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DAE1878">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履约信誉</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41A5166">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5分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5886532">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（1）信用评价（5-8分）：</w:t>
            </w:r>
          </w:p>
          <w:p w14:paraId="01195D69">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年度</w:t>
            </w:r>
          </w:p>
          <w:p w14:paraId="1E5C0120">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信用等级</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最近第一年/分</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最近第二年/分</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最近第三年/分</w:t>
            </w:r>
          </w:p>
          <w:p w14:paraId="6AD00015">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AA</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0.5a</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0.3a</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0.2a</w:t>
            </w:r>
          </w:p>
          <w:p w14:paraId="3071D7DC">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A</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0.7*0.5a</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0.7*0.3a</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0.7*0.2a</w:t>
            </w:r>
          </w:p>
          <w:p w14:paraId="7B9C0A8A">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B</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0</w:t>
            </w:r>
          </w:p>
          <w:p w14:paraId="06DE270D">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C</w:t>
            </w:r>
            <w:r>
              <w:rPr>
                <w:rStyle w:val="11"/>
                <w:rFonts w:hint="eastAsia" w:ascii="宋体" w:hAnsi="宋体" w:eastAsia="宋体" w:cs="宋体"/>
                <w:b w:val="0"/>
                <w:color w:val="auto"/>
                <w:sz w:val="21"/>
                <w:szCs w:val="21"/>
              </w:rPr>
              <w:tab/>
            </w:r>
            <w:r>
              <w:rPr>
                <w:rStyle w:val="11"/>
                <w:rFonts w:hint="eastAsia" w:ascii="宋体" w:hAnsi="宋体" w:eastAsia="宋体" w:cs="宋体"/>
                <w:b w:val="0"/>
                <w:color w:val="auto"/>
                <w:sz w:val="21"/>
                <w:szCs w:val="21"/>
              </w:rPr>
              <w:t>0</w:t>
            </w:r>
          </w:p>
          <w:p w14:paraId="399A5DE7">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注：</w:t>
            </w:r>
          </w:p>
          <w:p w14:paraId="79F6D781">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1.信用评价分取值为a。</w:t>
            </w:r>
          </w:p>
          <w:p w14:paraId="7A5CD7A0">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2.企业信用加分分值按近三年（2023 年、2022 年、2021 年）发布的企业信用评价结果进行权值分配。当年有湖南省交通运输厅发布的企业信用评价结果的，企业信用等级应按照湖南省交通运输厅发布的企业信用评价结果填写，当年无湖南省交通运输厅发布企业信用评价结果的，按交通运输部或其他省份省级交通运输行政主管部门发布对应年度的企业信用评价结果由投标人按照“就高不就低”的原则自主填写。按照以上原则，若企业当年信用评价结果为 B 级及以下或无信用评价结果，其当年的信用评价得分按 0 分计。联合体参与投标的，其信用评价等级按联合体各成员单位每一年度最低等级方的信用等级应用。</w:t>
            </w:r>
          </w:p>
          <w:p w14:paraId="19394901">
            <w:pPr>
              <w:pStyle w:val="21"/>
              <w:jc w:val="center"/>
              <w:rPr>
                <w:rStyle w:val="11"/>
                <w:rFonts w:hint="eastAsia" w:ascii="宋体" w:hAnsi="宋体" w:eastAsia="宋体" w:cs="宋体"/>
                <w:b w:val="0"/>
                <w:color w:val="auto"/>
                <w:sz w:val="21"/>
                <w:szCs w:val="21"/>
              </w:rPr>
            </w:pPr>
            <w:r>
              <w:rPr>
                <w:rStyle w:val="11"/>
                <w:rFonts w:hint="eastAsia" w:ascii="宋体" w:hAnsi="宋体" w:eastAsia="宋体" w:cs="宋体"/>
                <w:b w:val="0"/>
                <w:color w:val="auto"/>
                <w:sz w:val="21"/>
                <w:szCs w:val="21"/>
              </w:rPr>
              <w:t>3.投标人应完整、真实和准确填写湖南省交通运输厅或交通运输部或其他省份省级交通运输行政主管部门发布的对应年度的企业信用评价结果，否则视同弄虚作假；未附相应评价结果材料的，视同无评价结果，不予计分。</w:t>
            </w:r>
          </w:p>
        </w:tc>
      </w:tr>
      <w:bookmarkEnd w:id="40"/>
    </w:tbl>
    <w:p w14:paraId="672D613A">
      <w:pPr>
        <w:jc w:val="left"/>
        <w:rPr>
          <w:rFonts w:hint="eastAsia" w:ascii="宋体" w:hAnsi="宋体" w:eastAsia="宋体" w:cs="宋体"/>
          <w:color w:val="auto"/>
          <w:spacing w:val="4"/>
          <w:sz w:val="21"/>
          <w:szCs w:val="21"/>
          <w:highlight w:val="white"/>
        </w:rPr>
      </w:pPr>
    </w:p>
    <w:p w14:paraId="5B1A2234">
      <w:pPr>
        <w:pStyle w:val="5"/>
        <w:pBdr>
          <w:top w:val="single" w:color="auto" w:sz="4" w:space="1"/>
          <w:left w:val="single" w:color="auto" w:sz="4" w:space="4"/>
          <w:bottom w:val="single" w:color="auto" w:sz="4" w:space="1"/>
          <w:right w:val="single" w:color="auto" w:sz="4" w:space="4"/>
          <w:between w:val="single" w:color="auto" w:sz="4" w:space="1"/>
        </w:pBdr>
        <w:rPr>
          <w:rFonts w:hint="eastAsia" w:ascii="宋体" w:hAnsi="宋体" w:eastAsia="宋体" w:cs="宋体"/>
          <w:color w:val="auto"/>
          <w:sz w:val="21"/>
          <w:szCs w:val="21"/>
          <w:highlight w:val="red"/>
        </w:rPr>
      </w:pPr>
      <w:r>
        <w:rPr>
          <w:rFonts w:hint="eastAsia" w:ascii="宋体" w:hAnsi="宋体" w:eastAsia="宋体" w:cs="宋体"/>
          <w:color w:val="auto"/>
          <w:sz w:val="21"/>
          <w:szCs w:val="21"/>
          <w:highlight w:val="white"/>
        </w:rPr>
        <w:t>需要补充的其他内容：</w:t>
      </w:r>
      <w:r>
        <w:rPr>
          <w:rFonts w:hint="eastAsia" w:ascii="宋体" w:hAnsi="宋体" w:eastAsia="宋体" w:cs="宋体"/>
          <w:color w:val="auto"/>
          <w:sz w:val="21"/>
          <w:szCs w:val="21"/>
          <w:highlight w:val="white"/>
        </w:rPr>
        <w:br w:type="textWrapping"/>
      </w:r>
      <w:r>
        <w:rPr>
          <w:rFonts w:hint="eastAsia" w:ascii="宋体" w:hAnsi="宋体" w:eastAsia="宋体" w:cs="宋体"/>
          <w:color w:val="auto"/>
          <w:sz w:val="21"/>
          <w:szCs w:val="21"/>
          <w:highlight w:val="white"/>
        </w:rPr>
        <w:t>*3.5.3项修改为：</w:t>
      </w:r>
      <w:r>
        <w:rPr>
          <w:rFonts w:hint="eastAsia" w:ascii="宋体" w:hAnsi="宋体" w:eastAsia="宋体" w:cs="宋体"/>
          <w:color w:val="auto"/>
          <w:sz w:val="21"/>
          <w:szCs w:val="21"/>
          <w:highlight w:val="white"/>
        </w:rPr>
        <w:br w:type="textWrapping"/>
      </w:r>
      <w:r>
        <w:rPr>
          <w:rFonts w:hint="eastAsia" w:ascii="宋体" w:hAnsi="宋体" w:eastAsia="宋体" w:cs="宋体"/>
          <w:color w:val="auto"/>
          <w:sz w:val="21"/>
          <w:szCs w:val="21"/>
          <w:highlight w:val="white"/>
        </w:rPr>
        <w:t>评标委员会发现投标人的报价明显低于其他投标报价，且其评标价低于理论成本价时，应要求该投标人作出书面说明并提供相应的证明材料。投标人不能合理说明或不能提供相应证明材料的，由评标委员会认定该投标人以低于成本报价竞标，并否决其投标。理论成本价的确定按第二章“投标人须知”第5.2.4.1目规定计算。</w:t>
      </w:r>
    </w:p>
    <w:p w14:paraId="0115E332">
      <w:pPr>
        <w:rPr>
          <w:rFonts w:hint="eastAsia" w:ascii="宋体" w:hAnsi="宋体" w:eastAsia="宋体" w:cs="宋体"/>
          <w:color w:val="auto"/>
          <w:sz w:val="21"/>
          <w:szCs w:val="21"/>
          <w:lang w:eastAsia="zh-CN"/>
        </w:rPr>
      </w:pPr>
    </w:p>
    <w:p w14:paraId="53240CF1">
      <w:pPr>
        <w:pStyle w:val="4"/>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1"/>
          <w:szCs w:val="21"/>
          <w:highlight w:val="white"/>
        </w:rPr>
      </w:pPr>
      <w:bookmarkStart w:id="41" w:name="_Toc16502009"/>
      <w:bookmarkStart w:id="42" w:name="_Toc16501868"/>
      <w:bookmarkStart w:id="43" w:name="_Toc16501792"/>
    </w:p>
    <w:p w14:paraId="0C1B7661">
      <w:pPr>
        <w:pStyle w:val="4"/>
        <w:keepNext w:val="0"/>
        <w:keepLines w:val="0"/>
        <w:pageBreakBefore w:val="0"/>
        <w:widowControl/>
        <w:kinsoku/>
        <w:wordWrap/>
        <w:overflowPunct/>
        <w:topLinePunct w:val="0"/>
        <w:autoSpaceDE/>
        <w:autoSpaceDN/>
        <w:bidi w:val="0"/>
        <w:adjustRightInd/>
        <w:snapToGrid/>
        <w:spacing w:before="0" w:after="0" w:line="312" w:lineRule="auto"/>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highlight w:val="white"/>
        </w:rPr>
        <w:t>1. 评标方法</w:t>
      </w:r>
      <w:bookmarkEnd w:id="41"/>
      <w:bookmarkEnd w:id="42"/>
      <w:bookmarkEnd w:id="43"/>
    </w:p>
    <w:p w14:paraId="649914A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48158719">
      <w:pPr>
        <w:pStyle w:val="4"/>
        <w:keepNext w:val="0"/>
        <w:keepLines w:val="0"/>
        <w:pageBreakBefore w:val="0"/>
        <w:widowControl/>
        <w:kinsoku/>
        <w:wordWrap/>
        <w:overflowPunct/>
        <w:topLinePunct w:val="0"/>
        <w:autoSpaceDE/>
        <w:autoSpaceDN/>
        <w:bidi w:val="0"/>
        <w:adjustRightInd/>
        <w:snapToGrid/>
        <w:spacing w:before="0" w:after="0" w:line="312" w:lineRule="auto"/>
        <w:textAlignment w:val="auto"/>
        <w:rPr>
          <w:rFonts w:hint="eastAsia" w:ascii="宋体" w:hAnsi="宋体" w:eastAsia="宋体" w:cs="宋体"/>
          <w:b w:val="0"/>
          <w:color w:val="auto"/>
          <w:sz w:val="21"/>
          <w:szCs w:val="21"/>
        </w:rPr>
      </w:pPr>
      <w:bookmarkStart w:id="44" w:name="_Toc16501793"/>
      <w:bookmarkStart w:id="45" w:name="_Toc16502010"/>
      <w:bookmarkStart w:id="46" w:name="_Toc16501869"/>
      <w:r>
        <w:rPr>
          <w:rFonts w:hint="eastAsia" w:ascii="宋体" w:hAnsi="宋体" w:eastAsia="宋体" w:cs="宋体"/>
          <w:b w:val="0"/>
          <w:color w:val="auto"/>
          <w:sz w:val="21"/>
          <w:szCs w:val="21"/>
          <w:highlight w:val="white"/>
        </w:rPr>
        <w:t>2. 评审标准</w:t>
      </w:r>
      <w:bookmarkEnd w:id="44"/>
      <w:bookmarkEnd w:id="45"/>
      <w:bookmarkEnd w:id="46"/>
    </w:p>
    <w:p w14:paraId="0CFBAAA4">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2.1 初步评审标准</w:t>
      </w:r>
    </w:p>
    <w:p w14:paraId="1FB8AE78">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2.1.1形式评审标准：见评标办法前附表。</w:t>
      </w:r>
    </w:p>
    <w:p w14:paraId="336B50CE">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2.1.2资格评审标准：见评标办法前附表（适用于未进行资格预审的）。</w:t>
      </w:r>
    </w:p>
    <w:p w14:paraId="0271073F">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2.1.2资格评审标准：见资格预审文件第三章“资格审查办法”详细审查标准（适用于已进行资格预审的）。</w:t>
      </w:r>
    </w:p>
    <w:p w14:paraId="5D27EFE2">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2.1.3响应性评审标准：见评标办法前附表。</w:t>
      </w:r>
    </w:p>
    <w:p w14:paraId="719A1F74">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 分值构成与评分标准</w:t>
      </w:r>
    </w:p>
    <w:p w14:paraId="1403A4F1">
      <w:pPr>
        <w:keepNext w:val="0"/>
        <w:keepLines w:val="0"/>
        <w:pageBreakBefore w:val="0"/>
        <w:widowControl/>
        <w:tabs>
          <w:tab w:val="left" w:pos="360"/>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2.2.1分值构成</w:t>
      </w:r>
    </w:p>
    <w:p w14:paraId="0DCC984F">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（1）承包人建议书和承包人实施计划：见评标办法前附表；</w:t>
      </w:r>
    </w:p>
    <w:p w14:paraId="476EEBD1">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（2）主要人员：见评标办法前附表；</w:t>
      </w:r>
    </w:p>
    <w:p w14:paraId="534C6C7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（3）评标价：见评标办法前附表；</w:t>
      </w:r>
    </w:p>
    <w:p w14:paraId="7161EB9C">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（4）其他评分因素：见评标办法前附表。</w:t>
      </w:r>
    </w:p>
    <w:p w14:paraId="270DE73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2.2.2评标基准价计算</w:t>
      </w:r>
    </w:p>
    <w:p w14:paraId="4A784F76">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评标基准价计算方法：见评标办法前附表。</w:t>
      </w:r>
    </w:p>
    <w:p w14:paraId="7E114091">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2.2.3评标价的偏差率计算</w:t>
      </w:r>
    </w:p>
    <w:p w14:paraId="255151F7">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评标价的偏差率计算公式：见评标办法前附表。</w:t>
      </w:r>
    </w:p>
    <w:p w14:paraId="4C07A25C">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2.2.4评分标准</w:t>
      </w:r>
    </w:p>
    <w:p w14:paraId="3883F2BC">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（1）施工组织设计评分标准：见评标办法前附表；</w:t>
      </w:r>
    </w:p>
    <w:p w14:paraId="6AEA00B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（2）主要人员评分标准：见评标办法前附表；</w:t>
      </w:r>
    </w:p>
    <w:p w14:paraId="63401E36">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（3）评标价评分标准：见评标办法前附表；</w:t>
      </w:r>
    </w:p>
    <w:p w14:paraId="4B80722E">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（4）其他因素评分标准：见评标办法前附表。</w:t>
      </w:r>
    </w:p>
    <w:p w14:paraId="35A2CBAF">
      <w:pPr>
        <w:pStyle w:val="4"/>
        <w:keepNext w:val="0"/>
        <w:keepLines w:val="0"/>
        <w:pageBreakBefore w:val="0"/>
        <w:widowControl/>
        <w:kinsoku/>
        <w:wordWrap/>
        <w:overflowPunct/>
        <w:topLinePunct w:val="0"/>
        <w:autoSpaceDE/>
        <w:autoSpaceDN/>
        <w:bidi w:val="0"/>
        <w:adjustRightInd/>
        <w:snapToGrid/>
        <w:spacing w:before="0" w:after="0" w:line="312" w:lineRule="auto"/>
        <w:textAlignment w:val="auto"/>
        <w:rPr>
          <w:rFonts w:hint="eastAsia" w:ascii="宋体" w:hAnsi="宋体" w:eastAsia="宋体" w:cs="宋体"/>
          <w:b w:val="0"/>
          <w:color w:val="auto"/>
          <w:sz w:val="21"/>
          <w:szCs w:val="21"/>
        </w:rPr>
      </w:pPr>
      <w:bookmarkStart w:id="47" w:name="_Toc16502011"/>
      <w:bookmarkStart w:id="48" w:name="_Toc16501794"/>
      <w:bookmarkStart w:id="49" w:name="_Toc16501870"/>
      <w:r>
        <w:rPr>
          <w:rFonts w:hint="eastAsia" w:ascii="宋体" w:hAnsi="宋体" w:eastAsia="宋体" w:cs="宋体"/>
          <w:b w:val="0"/>
          <w:color w:val="auto"/>
          <w:sz w:val="21"/>
          <w:szCs w:val="21"/>
          <w:highlight w:val="white"/>
        </w:rPr>
        <w:t>3. 评标程序</w:t>
      </w:r>
      <w:bookmarkEnd w:id="47"/>
      <w:bookmarkEnd w:id="48"/>
      <w:bookmarkEnd w:id="49"/>
    </w:p>
    <w:p w14:paraId="14B2E849">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3.1第一个信封初步评审</w:t>
      </w:r>
    </w:p>
    <w:p w14:paraId="246AD971">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14:paraId="6AE54172">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3.1.1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14:paraId="126FECC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3.2第一个信封详细评审</w:t>
      </w:r>
    </w:p>
    <w:p w14:paraId="0C01F03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3.2.1 评标委员会按本章第2.2款规定的量化因素和分值进行打分，并计算出各投标人的商务和技术得分。</w:t>
      </w:r>
    </w:p>
    <w:p w14:paraId="4E2F9C01">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（1）按本章第2.2.4项（1）目规定的评审因素和分值对施工组织设计部分计算出得分A；</w:t>
      </w:r>
    </w:p>
    <w:p w14:paraId="73B68CE8">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（2）按本章第2.2.4项（2）目规定的评审因素和分值对主要人员部分计算出得分B；</w:t>
      </w:r>
    </w:p>
    <w:p w14:paraId="46212B12">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（3）按本章第2.2.4项（4）目规定的评审因素和分值对其他部分计算出得分D。</w:t>
      </w:r>
    </w:p>
    <w:p w14:paraId="595973B1">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3.2.2 投标人的商务和技术得分分值计算保留小数点后两位，小数点后第三位“四舍五入”。</w:t>
      </w:r>
    </w:p>
    <w:p w14:paraId="724703BF">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3.2.3 投标人的商务和技术得分=A+B+D。</w:t>
      </w:r>
    </w:p>
    <w:p w14:paraId="403EB43A">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3.3第二个信封开标</w:t>
      </w:r>
    </w:p>
    <w:p w14:paraId="6A840CB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第一个信封（商务及技术文件）评审结束后，招标人将按照第二章“投标人须知”第5.1款规定的时间和地点对通过投标文件第一个信封（商务及技术文件）评审的投标文件第二个信封（报价文件）进行开标。</w:t>
      </w:r>
    </w:p>
    <w:p w14:paraId="17358F0D">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3.4第二个信封初步评审</w:t>
      </w:r>
    </w:p>
    <w:p w14:paraId="6CF7D172">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*3.4.1 评标委员会依据本章第2.1.1项、第2.1.3项规定的评审标准对投标文件第二个信封（报价文件）进行初步评审。有一项不符合评审标准的，评标委员会应否决其投标。</w:t>
      </w:r>
    </w:p>
    <w:p w14:paraId="2473C825">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*3.4.2 投标报价有算术错误的，评标委员会按以下原则对投标报价进行修正，修正的价格经投标人书面确认后具有约束力。投标人不接受修正价格的，评标委员会应否决其投标。</w:t>
      </w:r>
    </w:p>
    <w:p w14:paraId="78487524">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（1）投标文件中的大写金额与小写金额不一致的，以大写金额为准；</w:t>
      </w:r>
    </w:p>
    <w:p w14:paraId="219989DE">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（2）总价金额与依据单价计算出的结果不一致的，以单价金额为准修正总价，但单价金额小数点有明显错误的除外;</w:t>
      </w:r>
    </w:p>
    <w:p w14:paraId="014FC991">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（3）当单价与数量相乘不等于合价时，以单价计算为准，如果单价有明显的小数点位置差错，应以标出的合价为准，同时对单价予以修正；</w:t>
      </w:r>
    </w:p>
    <w:p w14:paraId="73D03946">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（4）当各子目的合价累计不等于总价时，应以各子目合价累计数为准，修正总价。</w:t>
      </w:r>
    </w:p>
    <w:p w14:paraId="2B4B834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*3.4.3修正后的最终投标报价若超过最高投标限价（如有），评标委员会应否决其投标。</w:t>
      </w:r>
    </w:p>
    <w:p w14:paraId="4E469B1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3.4.4修正后的最终投标报价仅作为签订合同的一个依据，不参与评标价得分的计算。</w:t>
      </w:r>
    </w:p>
    <w:p w14:paraId="6D8D5994">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3.5第二个信封详细评审</w:t>
      </w:r>
    </w:p>
    <w:p w14:paraId="5F3F7EE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3.5.1 评标委员会按本章第2.2.4（3）目规定的评审因素和分值对评标价计算出得分C。评标价得分分值计算保留小数点后两位，小数点后第三位“四舍五入”。</w:t>
      </w:r>
    </w:p>
    <w:p w14:paraId="014A529F">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3.5.2 投标人综合得分=投标人的商务和技术得分+C。</w:t>
      </w:r>
    </w:p>
    <w:p w14:paraId="4BA10BB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73ADA6A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3.6投标文件相关信息的核查</w:t>
      </w:r>
    </w:p>
    <w:p w14:paraId="2E44E7E1">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1E226F2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*3.6.2 评标委员会应对在评标过程中发现的投标人与投标人之间、投标人与招标人之间存在的串通投标的情形进行评审和认定。投标人存在串通投标、弄虚作假、行贿等违法行为的，评标委员会应否决其投标。</w:t>
      </w:r>
    </w:p>
    <w:p w14:paraId="34EAEE31">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（1）有下列情形之一的，属于投标人相互串通投标：</w:t>
      </w:r>
    </w:p>
    <w:p w14:paraId="346F4EF8">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a.投标人之间协商投标报价等投标文件的实质性内容；</w:t>
      </w:r>
    </w:p>
    <w:p w14:paraId="7848DA62">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b.投标人之间约定中标人；</w:t>
      </w:r>
    </w:p>
    <w:p w14:paraId="3A63AEF9">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c.投标人之间约定部分投标人放弃投标或中标；</w:t>
      </w:r>
    </w:p>
    <w:p w14:paraId="3FE0DBDC">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d.属于同一集团、协会、商会等组织成员的投标人按照该组织要求协同投标；</w:t>
      </w:r>
    </w:p>
    <w:p w14:paraId="554CF1E7">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e.投标人之间为谋取中标或排斥特定投标人而采取的其他联合行动。</w:t>
      </w:r>
    </w:p>
    <w:p w14:paraId="2EFF97C2">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（2）有下列情形之一的，视为投标人相互串通投标：</w:t>
      </w:r>
    </w:p>
    <w:p w14:paraId="32F02547">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a.不同投标人的投标文件由同一单位或个人编制；</w:t>
      </w:r>
    </w:p>
    <w:p w14:paraId="2F9AABB1">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b.不同投标人委托同一单位或个人办理投标事宜；</w:t>
      </w:r>
    </w:p>
    <w:p w14:paraId="60B3233F">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c.不同投标人的投标文件载明的项目管理成员为同一人；</w:t>
      </w:r>
    </w:p>
    <w:p w14:paraId="2130DB18">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d.不同投标人的投标文件异常一致或投标报价呈规律性差异；</w:t>
      </w:r>
    </w:p>
    <w:p w14:paraId="5FFEA89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e.不同投标人的投标文件相互混装；</w:t>
      </w:r>
    </w:p>
    <w:p w14:paraId="2DFC9757">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f.不同投标人的投标保证金从同一单位或个人的账户转出；</w:t>
      </w:r>
    </w:p>
    <w:p w14:paraId="74684CBA">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g.不同投标人提交电子投标文件IP地址相同且无法合理说明的；</w:t>
      </w:r>
    </w:p>
    <w:p w14:paraId="0DA1A6C0">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h.不同投标人提交电子投标文件的IP地址在某一特定区域且无法合理说明的；</w:t>
      </w:r>
    </w:p>
    <w:p w14:paraId="73E79E79">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 xml:space="preserve">i.电子投标文件硬件信息相同且无法合理说明的。 </w:t>
      </w:r>
    </w:p>
    <w:p w14:paraId="4E83BCAF">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（3）有下列情形之一的，属于招标人与投标人串通投标：</w:t>
      </w:r>
    </w:p>
    <w:p w14:paraId="7BFB4C6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a.招标人在开标前开启投标文件并将有关信息泄露给其他投标人;</w:t>
      </w:r>
    </w:p>
    <w:p w14:paraId="054D9CFF">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b.招标人直接或间接向投标人泄露标底、评标委员会成员等信息；</w:t>
      </w:r>
    </w:p>
    <w:p w14:paraId="12865BB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c.招标人明示或暗示投标人压低或抬高投标报价；</w:t>
      </w:r>
    </w:p>
    <w:p w14:paraId="049E4075">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d.招标人授意投标人撤换、修改投标文件；</w:t>
      </w:r>
    </w:p>
    <w:p w14:paraId="016DA47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e.招标人明示或暗示投标人为特定投标人中标提供方便；</w:t>
      </w:r>
    </w:p>
    <w:p w14:paraId="585CCBA7">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f.招标人与投标人为谋求特定投标人中标而采取的其他串通行为。</w:t>
      </w:r>
    </w:p>
    <w:p w14:paraId="40B6588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（4）投标人有下列情形之一的，属于弄虚作假的行为：</w:t>
      </w:r>
    </w:p>
    <w:p w14:paraId="220CE66F">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a.使用通过受让或租借等方式获取的资格、资质证书投标；</w:t>
      </w:r>
    </w:p>
    <w:p w14:paraId="24A1093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b.使用伪造、变造的许可证件；</w:t>
      </w:r>
    </w:p>
    <w:p w14:paraId="7AC666C2">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c.提供虚假的财务状况或业绩；</w:t>
      </w:r>
    </w:p>
    <w:p w14:paraId="23D8F7B0">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d.提供虚假的项目负责人或主要技术人员简历、劳动关系证明；</w:t>
      </w:r>
    </w:p>
    <w:p w14:paraId="59BA92CF">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e.提供虚假的信用状况；</w:t>
      </w:r>
    </w:p>
    <w:p w14:paraId="7213533C">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f.其他弄虚作假的行为。</w:t>
      </w:r>
    </w:p>
    <w:p w14:paraId="6E2A62C9">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 投标文件的澄清和说明</w:t>
      </w:r>
    </w:p>
    <w:p w14:paraId="4AC5DE2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02C924DC">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3.7.2 澄清和说明不得超出投标文件的范围或改变投标文件的实质性内容（算术性错误的修正除外）。投标人的书面澄清、说明属于投标文件的组成部分。</w:t>
      </w:r>
    </w:p>
    <w:p w14:paraId="36B3E6D4">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3.7.3 评标委员会不得暗示或诱导投标人作出澄清、说明，对投标人提交的澄清、说明有疑问的，可以要求投标人进一步澄清或说明，直至满足评标委员会的要求。</w:t>
      </w:r>
    </w:p>
    <w:p w14:paraId="4ACAC898">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3.7.4 凡超出招标文件规定的或给发包人带来未曾要求的利益的变化、偏差或其他因素在评标时不予考虑。</w:t>
      </w:r>
    </w:p>
    <w:p w14:paraId="7866AC6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3.8不得否决投标的情形</w:t>
      </w:r>
    </w:p>
    <w:p w14:paraId="2D109448">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投标文件存在第二章“投标人须知”第1.12.3项所列情形的，均视为细微偏差，评标委员会不得否决投标人的投标，应按照第二章“投标人须知”第1.12.4项规定的原则处理。</w:t>
      </w:r>
    </w:p>
    <w:p w14:paraId="7C8CC471">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3.9评标结果</w:t>
      </w:r>
    </w:p>
    <w:p w14:paraId="7EE00362">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3.9.1 除第二章“投标人须知”前附表授权直接确定中标人外，评标委员会按照得分由高到低的顺序推荐中标候选人，并标明排序。</w:t>
      </w:r>
    </w:p>
    <w:p w14:paraId="738260C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rPr>
        <w:t>3.9.2 评标委员会完成评标后，应向招标人提交书面评标报告。</w:t>
      </w:r>
    </w:p>
    <w:p w14:paraId="7E9CF04D">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white"/>
        </w:rPr>
      </w:pPr>
    </w:p>
    <w:p w14:paraId="7CA0F1F4">
      <w:pPr>
        <w:keepNext w:val="0"/>
        <w:keepLines w:val="0"/>
        <w:pageBreakBefore w:val="0"/>
        <w:widowControl/>
        <w:kinsoku/>
        <w:wordWrap/>
        <w:overflowPunct/>
        <w:topLinePunct w:val="0"/>
        <w:autoSpaceDE/>
        <w:autoSpaceDN/>
        <w:bidi w:val="0"/>
        <w:adjustRightInd/>
        <w:snapToGrid/>
        <w:spacing w:line="312" w:lineRule="auto"/>
        <w:textAlignment w:val="auto"/>
        <w:rPr>
          <w:rStyle w:val="11"/>
          <w:rFonts w:hint="eastAsia" w:ascii="宋体" w:hAnsi="宋体" w:eastAsia="宋体" w:cs="宋体"/>
          <w:color w:val="auto"/>
          <w:spacing w:val="-5"/>
          <w:sz w:val="21"/>
          <w:szCs w:val="21"/>
        </w:rPr>
      </w:pPr>
      <w:r>
        <w:rPr>
          <w:rStyle w:val="11"/>
          <w:rFonts w:hint="eastAsia" w:ascii="宋体" w:hAnsi="宋体" w:eastAsia="宋体" w:cs="宋体"/>
          <w:color w:val="auto"/>
          <w:spacing w:val="-5"/>
          <w:sz w:val="21"/>
          <w:szCs w:val="21"/>
        </w:rPr>
        <w:t>附件</w:t>
      </w:r>
      <w:r>
        <w:rPr>
          <w:rStyle w:val="11"/>
          <w:rFonts w:hint="eastAsia" w:ascii="宋体" w:hAnsi="宋体" w:eastAsia="宋体" w:cs="宋体"/>
          <w:color w:val="auto"/>
          <w:spacing w:val="-38"/>
          <w:sz w:val="21"/>
          <w:szCs w:val="21"/>
        </w:rPr>
        <w:t xml:space="preserve"> </w:t>
      </w:r>
      <w:r>
        <w:rPr>
          <w:rStyle w:val="11"/>
          <w:rFonts w:hint="eastAsia" w:ascii="宋体" w:hAnsi="宋体" w:eastAsia="宋体" w:cs="宋体"/>
          <w:color w:val="auto"/>
          <w:spacing w:val="-5"/>
          <w:sz w:val="21"/>
          <w:szCs w:val="21"/>
        </w:rPr>
        <w:t>3：项目概况</w:t>
      </w:r>
    </w:p>
    <w:p w14:paraId="5719BE26">
      <w:pPr>
        <w:pStyle w:val="12"/>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Style w:val="11"/>
          <w:rFonts w:hint="eastAsia" w:ascii="宋体" w:hAnsi="宋体" w:eastAsia="宋体" w:cs="宋体"/>
          <w:color w:val="auto"/>
          <w:sz w:val="21"/>
          <w:szCs w:val="21"/>
          <w:u w:val="none" w:color="auto"/>
          <w:lang w:val="en-US" w:eastAsia="zh-CN"/>
        </w:rPr>
      </w:pPr>
      <w:r>
        <w:rPr>
          <w:rStyle w:val="11"/>
          <w:rFonts w:hint="eastAsia" w:ascii="宋体" w:hAnsi="宋体" w:eastAsia="宋体" w:cs="宋体"/>
          <w:color w:val="auto"/>
          <w:sz w:val="21"/>
          <w:szCs w:val="21"/>
          <w:u w:val="none" w:color="auto"/>
          <w:lang w:val="en-US" w:eastAsia="zh-CN"/>
        </w:rPr>
        <w:t>湖南省邵阳至怀化高速公路安江西互通工程：</w:t>
      </w:r>
    </w:p>
    <w:p w14:paraId="24D5B00D">
      <w:pPr>
        <w:pStyle w:val="12"/>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Style w:val="11"/>
          <w:rFonts w:hint="eastAsia" w:ascii="宋体" w:hAnsi="宋体" w:eastAsia="宋体" w:cs="宋体"/>
          <w:color w:val="auto"/>
          <w:sz w:val="21"/>
          <w:szCs w:val="21"/>
          <w:u w:val="none" w:color="auto"/>
          <w:lang w:val="en-US" w:eastAsia="zh-CN"/>
        </w:rPr>
      </w:pPr>
      <w:r>
        <w:rPr>
          <w:rStyle w:val="11"/>
          <w:rFonts w:hint="eastAsia" w:ascii="宋体" w:hAnsi="宋体" w:eastAsia="宋体" w:cs="宋体"/>
          <w:color w:val="auto"/>
          <w:sz w:val="21"/>
          <w:szCs w:val="21"/>
          <w:u w:val="none" w:color="auto"/>
          <w:lang w:val="en-US" w:eastAsia="zh-CN"/>
        </w:rPr>
        <w:t>(一)安江西互通位于邵阳至怀化高速公路K138+816附近，距安江互通约4.3公里，距中方互通约21.04公里，采用A型单喇叭互通，与已建成的国道G320相接，建设4进4出匝道收费站1处及必要的交通工程和沿线设施，拆除重建天桥193.6米/2座。</w:t>
      </w:r>
    </w:p>
    <w:p w14:paraId="4582B104">
      <w:pPr>
        <w:pStyle w:val="12"/>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Style w:val="11"/>
          <w:rFonts w:hint="eastAsia" w:ascii="宋体" w:hAnsi="宋体" w:eastAsia="宋体" w:cs="宋体"/>
          <w:color w:val="auto"/>
          <w:sz w:val="21"/>
          <w:szCs w:val="21"/>
          <w:u w:val="none" w:color="auto"/>
        </w:rPr>
      </w:pPr>
      <w:r>
        <w:rPr>
          <w:rStyle w:val="11"/>
          <w:rFonts w:hint="eastAsia" w:ascii="宋体" w:hAnsi="宋体" w:eastAsia="宋体" w:cs="宋体"/>
          <w:color w:val="auto"/>
          <w:sz w:val="21"/>
          <w:szCs w:val="21"/>
          <w:u w:val="none" w:color="auto"/>
          <w:lang w:val="en-US" w:eastAsia="zh-CN"/>
        </w:rPr>
        <w:t>(二)本项目涉及邵怀高速主线约2公里，设A、B、C、D、E、Y、Z共7条匝道，建设匝道总长约5.912公里，匝道设置桥梁626.4米/7座、涵洞431.75米/12座。匝道设计速度40公里/小时。桥涵设计汽车荷载等级采用公路-I级，其他技术指标按《公路工程技术标准》(JTG B01-2014)执行。</w:t>
      </w:r>
    </w:p>
    <w:p w14:paraId="3C29B2A8">
      <w:pPr>
        <w:keepNext w:val="0"/>
        <w:keepLines w:val="0"/>
        <w:pageBreakBefore w:val="0"/>
        <w:widowControl/>
        <w:kinsoku/>
        <w:wordWrap/>
        <w:overflowPunct/>
        <w:topLinePunct w:val="0"/>
        <w:autoSpaceDE/>
        <w:autoSpaceDN/>
        <w:bidi w:val="0"/>
        <w:adjustRightInd/>
        <w:snapToGrid/>
        <w:spacing w:line="360" w:lineRule="auto"/>
        <w:textAlignment w:val="auto"/>
        <w:rPr>
          <w:rStyle w:val="11"/>
          <w:rFonts w:hint="eastAsia" w:ascii="宋体" w:hAnsi="宋体" w:eastAsia="宋体" w:cs="宋体"/>
          <w:color w:val="auto"/>
          <w:position w:val="6"/>
          <w:sz w:val="21"/>
          <w:szCs w:val="21"/>
          <w:lang w:val="en-US" w:eastAsia="zh-CN"/>
        </w:rPr>
      </w:pPr>
      <w:r>
        <w:rPr>
          <w:rStyle w:val="11"/>
          <w:rFonts w:hint="eastAsia" w:ascii="宋体" w:hAnsi="宋体" w:eastAsia="宋体" w:cs="宋体"/>
          <w:color w:val="auto"/>
          <w:position w:val="6"/>
          <w:sz w:val="21"/>
          <w:szCs w:val="21"/>
          <w:lang w:val="en-US" w:eastAsia="zh-CN"/>
        </w:rPr>
        <w:t xml:space="preserve"> </w:t>
      </w:r>
    </w:p>
    <w:p w14:paraId="3E35A93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white"/>
          <w:lang w:val="en-US" w:eastAsia="zh-CN"/>
        </w:rPr>
      </w:pPr>
      <w:r>
        <w:rPr>
          <w:rStyle w:val="11"/>
          <w:rFonts w:hint="eastAsia" w:ascii="宋体" w:hAnsi="宋体" w:eastAsia="宋体" w:cs="宋体"/>
          <w:color w:val="auto"/>
          <w:position w:val="6"/>
          <w:sz w:val="21"/>
          <w:szCs w:val="21"/>
          <w:lang w:val="en-US" w:eastAsia="zh-CN"/>
        </w:rPr>
        <w:t>招标项目位置示意图</w:t>
      </w:r>
      <w:r>
        <w:rPr>
          <w:rFonts w:hint="eastAsia" w:ascii="宋体" w:hAnsi="宋体" w:eastAsia="宋体" w:cs="宋体"/>
          <w:color w:val="auto"/>
          <w:sz w:val="21"/>
          <w:szCs w:val="21"/>
          <w:highlight w:val="white"/>
          <w:lang w:val="en-US" w:eastAsia="zh-CN"/>
        </w:rPr>
        <w:drawing>
          <wp:inline distT="0" distB="0" distL="114300" distR="114300">
            <wp:extent cx="5266690" cy="3678555"/>
            <wp:effectExtent l="0" t="0" r="10160" b="17145"/>
            <wp:docPr id="2" name="图片 2" descr="173795132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7951329907"/>
                    <pic:cNvPicPr>
                      <a:picLocks noChangeAspect="1"/>
                    </pic:cNvPicPr>
                  </pic:nvPicPr>
                  <pic:blipFill>
                    <a:blip r:embed="rId5"/>
                    <a:stretch>
                      <a:fillRect/>
                    </a:stretch>
                  </pic:blipFill>
                  <pic:spPr>
                    <a:xfrm>
                      <a:off x="0" y="0"/>
                      <a:ext cx="5266690" cy="367855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79AE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0D80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120D80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F1FB8"/>
    <w:multiLevelType w:val="singleLevel"/>
    <w:tmpl w:val="291F1FB8"/>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E10C0"/>
    <w:rsid w:val="016E37F5"/>
    <w:rsid w:val="04495077"/>
    <w:rsid w:val="149D1BFC"/>
    <w:rsid w:val="178650AF"/>
    <w:rsid w:val="1C3F60B2"/>
    <w:rsid w:val="226A3E38"/>
    <w:rsid w:val="2299385F"/>
    <w:rsid w:val="260B7611"/>
    <w:rsid w:val="34377D00"/>
    <w:rsid w:val="36E94EEA"/>
    <w:rsid w:val="397724A5"/>
    <w:rsid w:val="3A334C60"/>
    <w:rsid w:val="423E10C0"/>
    <w:rsid w:val="5AB87D03"/>
    <w:rsid w:val="6994199A"/>
    <w:rsid w:val="7BD23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仿宋" w:cs="仿宋" w:asciiTheme="minorHAnsi" w:hAnsiTheme="minorHAnsi"/>
      <w:sz w:val="21"/>
      <w:szCs w:val="24"/>
    </w:rPr>
  </w:style>
  <w:style w:type="paragraph" w:styleId="2">
    <w:name w:val="heading 2"/>
    <w:basedOn w:val="1"/>
    <w:next w:val="3"/>
    <w:qFormat/>
    <w:uiPriority w:val="0"/>
    <w:pPr>
      <w:spacing w:before="260" w:after="260" w:line="480" w:lineRule="exact"/>
      <w:jc w:val="left"/>
      <w:outlineLvl w:val="1"/>
    </w:pPr>
    <w:rPr>
      <w:rFonts w:ascii="宋体" w:hAnsi="宋体" w:eastAsia="黑体" w:cs="Times New Roman"/>
      <w:bCs/>
      <w:iCs/>
      <w:sz w:val="28"/>
      <w:szCs w:val="20"/>
    </w:rPr>
  </w:style>
  <w:style w:type="paragraph" w:styleId="4">
    <w:name w:val="heading 3"/>
    <w:basedOn w:val="1"/>
    <w:next w:val="3"/>
    <w:qFormat/>
    <w:uiPriority w:val="0"/>
    <w:pPr>
      <w:widowControl/>
      <w:spacing w:before="120" w:after="120" w:line="360" w:lineRule="auto"/>
      <w:jc w:val="left"/>
      <w:outlineLvl w:val="2"/>
    </w:pPr>
    <w:rPr>
      <w:rFonts w:ascii="Times New Roman" w:hAnsi="Times New Roman" w:eastAsia="宋体" w:cs="Times New Roman"/>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5">
    <w:name w:val="Date"/>
    <w:basedOn w:val="1"/>
    <w:next w:val="1"/>
    <w:qFormat/>
    <w:uiPriority w:val="0"/>
    <w:rPr>
      <w:rFonts w:ascii="Times New Roman" w:hAnsi="Times New Roman" w:eastAsia="宋体" w:cs="Times New Roman"/>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 w:type="paragraph" w:styleId="9">
    <w:name w:val="toc 2"/>
    <w:basedOn w:val="1"/>
    <w:next w:val="1"/>
    <w:qFormat/>
    <w:uiPriority w:val="0"/>
    <w:pPr>
      <w:ind w:left="420" w:leftChars="200"/>
    </w:pPr>
  </w:style>
  <w:style w:type="paragraph" w:customStyle="1" w:styleId="1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文本_0"/>
    <w:basedOn w:val="12"/>
    <w:semiHidden/>
    <w:qFormat/>
    <w:uiPriority w:val="0"/>
    <w:rPr>
      <w:rFonts w:ascii="Arial" w:hAnsi="Arial" w:eastAsia="Arial" w:cs="Arial"/>
      <w:sz w:val="21"/>
      <w:szCs w:val="21"/>
      <w:lang w:val="en-US" w:eastAsia="en-US" w:bidi="ar-SA"/>
    </w:rPr>
  </w:style>
  <w:style w:type="table" w:customStyle="1" w:styleId="14">
    <w:name w:val="Table Normal_0"/>
    <w:unhideWhenUsed/>
    <w:qFormat/>
    <w:uiPriority w:val="0"/>
    <w:rPr>
      <w:rFonts w:ascii="Times New Roman" w:hAnsi="Times New Roman"/>
    </w:rPr>
    <w:tblPr>
      <w:tblCellMar>
        <w:top w:w="0" w:type="dxa"/>
        <w:left w:w="0" w:type="dxa"/>
        <w:bottom w:w="0" w:type="dxa"/>
        <w:right w:w="0" w:type="dxa"/>
      </w:tblCellMar>
    </w:tblPr>
  </w:style>
  <w:style w:type="paragraph" w:customStyle="1" w:styleId="15">
    <w:name w:val="普通(网站)_0"/>
    <w:basedOn w:val="12"/>
    <w:qFormat/>
    <w:uiPriority w:val="0"/>
    <w:pPr>
      <w:spacing w:before="100" w:beforeAutospacing="1" w:after="100" w:afterAutospacing="1"/>
      <w:ind w:left="0" w:right="0"/>
      <w:jc w:val="left"/>
    </w:pPr>
    <w:rPr>
      <w:kern w:val="0"/>
      <w:sz w:val="24"/>
      <w:lang w:val="en-US" w:eastAsia="zh-CN" w:bidi="ar"/>
    </w:rPr>
  </w:style>
  <w:style w:type="paragraph" w:customStyle="1" w:styleId="16">
    <w:name w:val="Normal_1"/>
    <w:qFormat/>
    <w:uiPriority w:val="0"/>
    <w:rPr>
      <w:rFonts w:ascii="Times New Roman" w:hAnsi="Times New Roman" w:eastAsia="Times New Roman" w:cs="Times New Roman"/>
      <w:sz w:val="24"/>
      <w:szCs w:val="24"/>
    </w:rPr>
  </w:style>
  <w:style w:type="paragraph" w:customStyle="1" w:styleId="17">
    <w:name w:val="Normal_2"/>
    <w:qFormat/>
    <w:uiPriority w:val="0"/>
    <w:rPr>
      <w:rFonts w:ascii="Times New Roman" w:hAnsi="Times New Roman" w:eastAsia="Times New Roman" w:cs="Times New Roman"/>
      <w:sz w:val="24"/>
      <w:szCs w:val="24"/>
    </w:rPr>
  </w:style>
  <w:style w:type="paragraph" w:customStyle="1" w:styleId="18">
    <w:name w:val="Normal_3"/>
    <w:qFormat/>
    <w:uiPriority w:val="0"/>
    <w:rPr>
      <w:rFonts w:ascii="Times New Roman" w:hAnsi="Times New Roman" w:eastAsia="Times New Roman" w:cs="Times New Roman"/>
      <w:sz w:val="24"/>
      <w:szCs w:val="24"/>
    </w:rPr>
  </w:style>
  <w:style w:type="paragraph" w:customStyle="1" w:styleId="19">
    <w:name w:val="Normal_4"/>
    <w:qFormat/>
    <w:uiPriority w:val="0"/>
    <w:rPr>
      <w:rFonts w:ascii="Times New Roman" w:hAnsi="Times New Roman" w:eastAsia="Times New Roman" w:cs="Times New Roman"/>
      <w:sz w:val="24"/>
      <w:szCs w:val="24"/>
    </w:rPr>
  </w:style>
  <w:style w:type="paragraph" w:customStyle="1" w:styleId="20">
    <w:name w:val="Normal_5"/>
    <w:qFormat/>
    <w:uiPriority w:val="0"/>
    <w:rPr>
      <w:rFonts w:ascii="Times New Roman" w:hAnsi="Times New Roman" w:eastAsia="Times New Roman" w:cs="Times New Roman"/>
      <w:sz w:val="24"/>
      <w:szCs w:val="24"/>
    </w:rPr>
  </w:style>
  <w:style w:type="paragraph" w:customStyle="1" w:styleId="21">
    <w:name w:val="Normal_6"/>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13278</Words>
  <Characters>14540</Characters>
  <Lines>0</Lines>
  <Paragraphs>0</Paragraphs>
  <TotalTime>122</TotalTime>
  <ScaleCrop>false</ScaleCrop>
  <LinksUpToDate>false</LinksUpToDate>
  <CharactersWithSpaces>15497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2025-01-27T03:13:00Z</dcterms:created>
  <dc:creator>呵呵</dc:creator>
  <cp:lastModifiedBy>呵呵</cp:lastModifiedBy>
  <dcterms:modified xsi:type="dcterms:W3CDTF">2025-01-27T06:25:33Z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E41735825A75428B8BAF822F0E0C9ED3_13</vt:lpwstr>
  </property>
  <property fmtid="{D5CDD505-2E9C-101B-9397-08002B2CF9AE}" pid="4" name="KSOTemplateDocerSaveRecord">
    <vt:lpwstr>eyJoZGlkIjoiNTBmYTBjOTcxMTRiYTUzNzE2ZTM3OWFhMGY3ZGI5MGMiLCJ1c2VySWQiOiI5NDY1ODMxMDkifQ==</vt:lpwstr>
  </property>
</Properties>
</file>