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jc w:val="center"/>
        <w:rPr>
          <w:rStyle w:val="3"/>
          <w:rFonts w:hint="eastAsia" w:ascii="Times New Roman" w:hAnsi="Times New Roman" w:eastAsia="黑体" w:cs="Times New Roman"/>
          <w:color w:val="000000"/>
          <w:sz w:val="28"/>
          <w:szCs w:val="28"/>
          <w:u w:val="none"/>
        </w:rPr>
      </w:pPr>
      <w:r>
        <w:rPr>
          <w:rStyle w:val="3"/>
          <w:rFonts w:hint="eastAsia" w:ascii="Times New Roman" w:hAnsi="Times New Roman" w:eastAsia="黑体" w:cs="Times New Roman"/>
          <w:color w:val="000000"/>
          <w:sz w:val="28"/>
          <w:szCs w:val="28"/>
          <w:u w:val="none"/>
        </w:rPr>
        <w:t>G59呼北高速湖南省张家界至官庄段第三标段房建工程施工图设计</w:t>
      </w:r>
    </w:p>
    <w:p>
      <w:pPr>
        <w:pStyle w:val="4"/>
        <w:spacing w:line="440" w:lineRule="exact"/>
        <w:jc w:val="center"/>
        <w:rPr>
          <w:rStyle w:val="3"/>
          <w:rFonts w:ascii="Times New Roman" w:hAnsi="Times New Roman" w:eastAsia="黑体" w:cs="Times New Roman"/>
          <w:color w:val="000000"/>
          <w:sz w:val="28"/>
          <w:szCs w:val="28"/>
        </w:rPr>
      </w:pPr>
      <w:r>
        <w:rPr>
          <w:rStyle w:val="3"/>
          <w:rFonts w:hint="eastAsia" w:ascii="Times New Roman" w:hAnsi="Times New Roman" w:eastAsia="黑体" w:cs="Times New Roman"/>
          <w:color w:val="000000"/>
          <w:sz w:val="28"/>
          <w:szCs w:val="28"/>
          <w:u w:val="none"/>
        </w:rPr>
        <w:t>第FJSJ标段招标公告</w:t>
      </w:r>
    </w:p>
    <w:p>
      <w:pPr>
        <w:pStyle w:val="4"/>
        <w:spacing w:line="440" w:lineRule="exact"/>
        <w:jc w:val="center"/>
        <w:rPr>
          <w:rStyle w:val="3"/>
          <w:rFonts w:ascii="Times New Roman" w:hAnsi="Times New Roman" w:eastAsia="黑体" w:cs="Times New Roman"/>
          <w:color w:val="000000"/>
          <w:sz w:val="20"/>
          <w:szCs w:val="20"/>
        </w:rPr>
      </w:pPr>
      <w:r>
        <w:rPr>
          <w:rFonts w:hint="eastAsia" w:ascii="宋体" w:hAnsi="宋体" w:eastAsia="宋体" w:cs="宋体"/>
          <w:b/>
          <w:bCs/>
          <w:color w:val="333333"/>
          <w:kern w:val="0"/>
          <w:sz w:val="24"/>
          <w:szCs w:val="24"/>
          <w:shd w:val="clear" w:fill="FFFFFF"/>
          <w:lang w:val="en-US" w:eastAsia="zh-CN" w:bidi="ar"/>
        </w:rPr>
        <w:t>投标截止时间：2023年8月</w:t>
      </w:r>
      <w:r>
        <w:rPr>
          <w:rFonts w:hint="eastAsia" w:ascii="宋体" w:hAnsi="宋体" w:cs="宋体"/>
          <w:b/>
          <w:bCs/>
          <w:color w:val="333333"/>
          <w:kern w:val="0"/>
          <w:sz w:val="24"/>
          <w:szCs w:val="24"/>
          <w:shd w:val="clear" w:fill="FFFFFF"/>
          <w:lang w:val="en-US" w:eastAsia="zh-CN" w:bidi="ar"/>
        </w:rPr>
        <w:t>22</w:t>
      </w:r>
      <w:r>
        <w:rPr>
          <w:rFonts w:hint="eastAsia" w:ascii="宋体" w:hAnsi="宋体" w:eastAsia="宋体" w:cs="宋体"/>
          <w:b/>
          <w:bCs/>
          <w:color w:val="333333"/>
          <w:kern w:val="0"/>
          <w:sz w:val="24"/>
          <w:szCs w:val="24"/>
          <w:shd w:val="clear" w:fill="FFFFFF"/>
          <w:lang w:val="en-US" w:eastAsia="zh-CN" w:bidi="ar"/>
        </w:rPr>
        <w:t>日9时</w:t>
      </w:r>
      <w:r>
        <w:rPr>
          <w:rFonts w:hint="eastAsia" w:ascii="宋体" w:hAnsi="宋体" w:cs="宋体"/>
          <w:b/>
          <w:bCs/>
          <w:color w:val="333333"/>
          <w:kern w:val="0"/>
          <w:sz w:val="24"/>
          <w:szCs w:val="24"/>
          <w:shd w:val="clear" w:fill="FFFFFF"/>
          <w:lang w:val="en-US" w:eastAsia="zh-CN" w:bidi="ar"/>
        </w:rPr>
        <w:t>0</w:t>
      </w:r>
      <w:r>
        <w:rPr>
          <w:rFonts w:hint="eastAsia" w:ascii="宋体" w:hAnsi="宋体" w:eastAsia="宋体" w:cs="宋体"/>
          <w:b/>
          <w:bCs/>
          <w:color w:val="333333"/>
          <w:kern w:val="0"/>
          <w:sz w:val="24"/>
          <w:szCs w:val="24"/>
          <w:shd w:val="clear" w:fill="FFFFFF"/>
          <w:lang w:val="en-US" w:eastAsia="zh-CN" w:bidi="ar"/>
        </w:rPr>
        <w:t>0分</w:t>
      </w:r>
      <w:r>
        <w:rPr>
          <w:rFonts w:hint="eastAsia" w:ascii="宋体" w:hAnsi="宋体" w:eastAsia="宋体" w:cs="宋体"/>
          <w:b/>
          <w:bCs/>
          <w:color w:val="333333"/>
          <w:kern w:val="0"/>
          <w:sz w:val="24"/>
          <w:szCs w:val="24"/>
          <w:shd w:val="clear" w:fill="FFFFFF"/>
          <w:lang w:val="en-US" w:eastAsia="zh-CN" w:bidi="ar"/>
        </w:rPr>
        <w:br w:type="textWrapping"/>
      </w:r>
      <w:r>
        <w:rPr>
          <w:rFonts w:hint="eastAsia" w:ascii="宋体" w:hAnsi="宋体" w:eastAsia="宋体" w:cs="宋体"/>
          <w:b/>
          <w:bCs/>
          <w:color w:val="333333"/>
          <w:kern w:val="0"/>
          <w:sz w:val="24"/>
          <w:szCs w:val="24"/>
          <w:shd w:val="clear" w:fill="FFFFFF"/>
          <w:lang w:val="en-US" w:eastAsia="zh-CN" w:bidi="ar"/>
        </w:rPr>
        <w:t>开标时间：同投标截止时间</w:t>
      </w:r>
    </w:p>
    <w:p>
      <w:pPr>
        <w:pStyle w:val="4"/>
        <w:keepNext/>
        <w:keepLines/>
        <w:spacing w:before="240" w:after="240" w:line="240" w:lineRule="atLeast"/>
        <w:outlineLvl w:val="1"/>
        <w:rPr>
          <w:rStyle w:val="3"/>
          <w:rFonts w:ascii="Times New Roman" w:hAnsi="Times New Roman" w:eastAsia="宋体" w:cs="Times New Roman"/>
          <w:b/>
          <w:bCs/>
          <w:color w:val="000000"/>
          <w:kern w:val="44"/>
          <w:sz w:val="28"/>
          <w:szCs w:val="28"/>
        </w:rPr>
      </w:pPr>
      <w:bookmarkStart w:id="0" w:name="_Toc234832845"/>
      <w:bookmarkStart w:id="1" w:name="_Toc509993790"/>
      <w:r>
        <w:rPr>
          <w:rStyle w:val="3"/>
          <w:rFonts w:ascii="Times New Roman" w:hAnsi="Times New Roman" w:eastAsia="宋体" w:cs="Times New Roman"/>
          <w:b/>
          <w:bCs/>
          <w:color w:val="000000"/>
          <w:kern w:val="44"/>
          <w:sz w:val="28"/>
          <w:szCs w:val="28"/>
        </w:rPr>
        <w:t xml:space="preserve">1. </w:t>
      </w:r>
      <w:r>
        <w:rPr>
          <w:rStyle w:val="3"/>
          <w:rFonts w:ascii="Times New Roman" w:hAnsi="Times New Roman" w:eastAsia="黑体" w:cs="Times New Roman"/>
          <w:b/>
          <w:bCs/>
          <w:color w:val="000000"/>
          <w:kern w:val="44"/>
          <w:sz w:val="28"/>
          <w:szCs w:val="28"/>
        </w:rPr>
        <w:t>招标条件</w:t>
      </w:r>
      <w:bookmarkEnd w:id="0"/>
      <w:bookmarkEnd w:id="1"/>
    </w:p>
    <w:p>
      <w:pPr>
        <w:pStyle w:val="4"/>
        <w:spacing w:line="400" w:lineRule="atLeast"/>
        <w:ind w:firstLine="540" w:firstLineChars="225"/>
        <w:rPr>
          <w:rStyle w:val="3"/>
          <w:rFonts w:hint="eastAsia" w:ascii="Times New Roman" w:hAnsi="Times New Roman" w:eastAsia="黑体" w:cs="Times New Roman"/>
          <w:color w:val="000000"/>
          <w:sz w:val="24"/>
          <w:szCs w:val="24"/>
        </w:rPr>
      </w:pPr>
      <w:bookmarkStart w:id="2" w:name="_Toc234832846"/>
      <w:bookmarkStart w:id="3" w:name="_Toc509993791"/>
      <w:r>
        <w:rPr>
          <w:rStyle w:val="3"/>
          <w:rFonts w:hint="eastAsia" w:ascii="Times New Roman" w:hAnsi="Times New Roman" w:eastAsia="黑体" w:cs="Times New Roman"/>
          <w:color w:val="000000"/>
          <w:sz w:val="24"/>
          <w:szCs w:val="24"/>
        </w:rPr>
        <w:t>本招标项目</w:t>
      </w:r>
      <w:r>
        <w:rPr>
          <w:rStyle w:val="3"/>
          <w:rFonts w:hint="eastAsia" w:ascii="Times New Roman" w:hAnsi="Times New Roman" w:eastAsia="黑体" w:cs="Times New Roman"/>
          <w:color w:val="000000"/>
          <w:sz w:val="24"/>
          <w:szCs w:val="24"/>
          <w:u w:val="single"/>
        </w:rPr>
        <w:t xml:space="preserve"> </w:t>
      </w:r>
      <w:r>
        <w:rPr>
          <w:rStyle w:val="3"/>
          <w:rFonts w:hint="eastAsia" w:ascii="Times New Roman" w:hAnsi="Times New Roman" w:eastAsia="黑体" w:cs="Times New Roman"/>
          <w:color w:val="000000"/>
          <w:sz w:val="24"/>
          <w:szCs w:val="24"/>
          <w:u w:val="single"/>
          <w:lang w:eastAsia="zh-CN"/>
        </w:rPr>
        <w:t>G59呼北高速湖南省张家界至官庄</w:t>
      </w:r>
      <w:r>
        <w:rPr>
          <w:rStyle w:val="3"/>
          <w:rFonts w:hint="eastAsia" w:ascii="Times New Roman" w:hAnsi="Times New Roman" w:eastAsia="黑体" w:cs="Times New Roman"/>
          <w:color w:val="000000"/>
          <w:sz w:val="24"/>
          <w:szCs w:val="24"/>
          <w:u w:val="single"/>
          <w:lang w:val="en-US" w:eastAsia="zh-CN"/>
        </w:rPr>
        <w:t>段</w:t>
      </w:r>
      <w:r>
        <w:rPr>
          <w:rStyle w:val="3"/>
          <w:rFonts w:hint="eastAsia" w:ascii="Times New Roman" w:hAnsi="Times New Roman" w:eastAsia="黑体" w:cs="Times New Roman"/>
          <w:color w:val="000000"/>
          <w:sz w:val="24"/>
          <w:szCs w:val="24"/>
          <w:u w:val="single"/>
        </w:rPr>
        <w:t>（以下简称“本项目”）</w:t>
      </w:r>
      <w:r>
        <w:rPr>
          <w:rStyle w:val="3"/>
          <w:rFonts w:ascii="Times New Roman" w:hAnsi="Times New Roman" w:eastAsia="黑体" w:cs="Times New Roman"/>
          <w:color w:val="000000"/>
          <w:sz w:val="24"/>
          <w:szCs w:val="24"/>
        </w:rPr>
        <w:t xml:space="preserve"> </w:t>
      </w:r>
      <w:r>
        <w:rPr>
          <w:rStyle w:val="3"/>
          <w:rFonts w:hint="eastAsia" w:ascii="Times New Roman" w:hAnsi="Times New Roman" w:eastAsia="黑体" w:cs="Times New Roman"/>
          <w:color w:val="000000"/>
          <w:sz w:val="24"/>
          <w:szCs w:val="24"/>
        </w:rPr>
        <w:t>已由</w:t>
      </w:r>
      <w:r>
        <w:rPr>
          <w:rStyle w:val="3"/>
          <w:rFonts w:hint="eastAsia" w:ascii="Times New Roman" w:hAnsi="Times New Roman" w:eastAsia="黑体" w:cs="Times New Roman"/>
          <w:color w:val="000000"/>
          <w:sz w:val="24"/>
          <w:szCs w:val="24"/>
          <w:u w:val="single"/>
        </w:rPr>
        <w:t>湖南省发展和改革委员会</w:t>
      </w:r>
      <w:r>
        <w:rPr>
          <w:rStyle w:val="3"/>
          <w:rFonts w:hint="eastAsia" w:ascii="Times New Roman" w:hAnsi="Times New Roman" w:eastAsia="黑体" w:cs="Times New Roman"/>
          <w:color w:val="000000"/>
          <w:sz w:val="24"/>
          <w:szCs w:val="24"/>
        </w:rPr>
        <w:t>以</w:t>
      </w:r>
      <w:r>
        <w:rPr>
          <w:rStyle w:val="3"/>
          <w:rFonts w:hint="eastAsia" w:ascii="Times New Roman" w:hAnsi="Times New Roman" w:eastAsia="黑体" w:cs="Times New Roman"/>
          <w:color w:val="000000"/>
          <w:sz w:val="24"/>
          <w:szCs w:val="24"/>
          <w:u w:val="single"/>
        </w:rPr>
        <w:t>湘发改基础[202</w:t>
      </w:r>
      <w:r>
        <w:rPr>
          <w:rStyle w:val="3"/>
          <w:rFonts w:hint="eastAsia" w:ascii="Times New Roman" w:hAnsi="Times New Roman" w:eastAsia="黑体" w:cs="Times New Roman"/>
          <w:color w:val="000000"/>
          <w:sz w:val="24"/>
          <w:szCs w:val="24"/>
          <w:u w:val="single"/>
          <w:lang w:val="en-US" w:eastAsia="zh-CN"/>
        </w:rPr>
        <w:t>0</w:t>
      </w:r>
      <w:r>
        <w:rPr>
          <w:rStyle w:val="3"/>
          <w:rFonts w:hint="eastAsia" w:ascii="Times New Roman" w:hAnsi="Times New Roman" w:eastAsia="黑体" w:cs="Times New Roman"/>
          <w:color w:val="000000"/>
          <w:sz w:val="24"/>
          <w:szCs w:val="24"/>
          <w:u w:val="single"/>
        </w:rPr>
        <w:t>]</w:t>
      </w:r>
      <w:r>
        <w:rPr>
          <w:rStyle w:val="3"/>
          <w:rFonts w:hint="eastAsia" w:ascii="Times New Roman" w:hAnsi="Times New Roman" w:eastAsia="黑体" w:cs="Times New Roman"/>
          <w:color w:val="000000"/>
          <w:sz w:val="24"/>
          <w:szCs w:val="24"/>
          <w:u w:val="single"/>
          <w:lang w:val="en-US" w:eastAsia="zh-CN"/>
        </w:rPr>
        <w:t>564</w:t>
      </w:r>
      <w:r>
        <w:rPr>
          <w:rStyle w:val="3"/>
          <w:rFonts w:hint="eastAsia" w:ascii="Times New Roman" w:hAnsi="Times New Roman" w:eastAsia="黑体" w:cs="Times New Roman"/>
          <w:color w:val="000000"/>
          <w:sz w:val="24"/>
          <w:szCs w:val="24"/>
          <w:u w:val="single"/>
        </w:rPr>
        <w:t>号文</w:t>
      </w:r>
      <w:r>
        <w:rPr>
          <w:rStyle w:val="3"/>
          <w:rFonts w:hint="eastAsia" w:ascii="Times New Roman" w:hAnsi="Times New Roman" w:eastAsia="黑体" w:cs="Times New Roman"/>
          <w:color w:val="000000"/>
          <w:sz w:val="24"/>
          <w:szCs w:val="24"/>
        </w:rPr>
        <w:t>批准建设，</w:t>
      </w:r>
      <w:r>
        <w:rPr>
          <w:rStyle w:val="3"/>
          <w:rFonts w:hint="eastAsia" w:ascii="Times New Roman" w:hAnsi="Times New Roman" w:eastAsia="黑体" w:cs="Times New Roman"/>
          <w:color w:val="000000"/>
          <w:sz w:val="24"/>
          <w:szCs w:val="24"/>
          <w:lang w:val="en-US" w:eastAsia="zh-CN"/>
        </w:rPr>
        <w:t>施工图</w:t>
      </w:r>
      <w:r>
        <w:rPr>
          <w:rStyle w:val="3"/>
          <w:rFonts w:hint="eastAsia" w:ascii="Times New Roman" w:hAnsi="Times New Roman" w:eastAsia="黑体" w:cs="Times New Roman"/>
          <w:color w:val="000000"/>
          <w:sz w:val="24"/>
          <w:szCs w:val="24"/>
        </w:rPr>
        <w:t>设计已由</w:t>
      </w:r>
      <w:r>
        <w:rPr>
          <w:rStyle w:val="3"/>
          <w:rFonts w:hint="eastAsia" w:ascii="Times New Roman" w:hAnsi="Times New Roman" w:eastAsia="黑体" w:cs="Times New Roman"/>
          <w:color w:val="000000"/>
          <w:sz w:val="24"/>
          <w:szCs w:val="24"/>
          <w:lang w:val="en-US" w:eastAsia="zh-CN"/>
        </w:rPr>
        <w:t>湖南省交通运输厅</w:t>
      </w:r>
      <w:r>
        <w:rPr>
          <w:rStyle w:val="3"/>
          <w:rFonts w:hint="eastAsia" w:ascii="Times New Roman" w:hAnsi="Times New Roman" w:eastAsia="黑体" w:cs="Times New Roman"/>
          <w:color w:val="000000"/>
          <w:sz w:val="24"/>
          <w:szCs w:val="24"/>
        </w:rPr>
        <w:t>以</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lang w:val="en-US" w:eastAsia="zh-CN"/>
        </w:rPr>
        <w:t>关于G59呼北高速张家界至官庄段</w:t>
      </w:r>
      <w:r>
        <w:rPr>
          <w:rStyle w:val="3"/>
          <w:rFonts w:hint="default" w:ascii="Times New Roman" w:hAnsi="Times New Roman" w:eastAsia="黑体" w:cs="Times New Roman"/>
          <w:color w:val="000000"/>
          <w:sz w:val="24"/>
          <w:szCs w:val="24"/>
          <w:lang w:val="en-US" w:eastAsia="zh-CN"/>
        </w:rPr>
        <w:t>施工图设计的批复</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rPr>
        <w:t>（湘交批〔20</w:t>
      </w:r>
      <w:r>
        <w:rPr>
          <w:rStyle w:val="3"/>
          <w:rFonts w:hint="eastAsia" w:ascii="Times New Roman" w:hAnsi="Times New Roman" w:eastAsia="黑体" w:cs="Times New Roman"/>
          <w:color w:val="000000"/>
          <w:sz w:val="24"/>
          <w:szCs w:val="24"/>
          <w:lang w:val="en-US" w:eastAsia="zh-CN"/>
        </w:rPr>
        <w:t>22</w:t>
      </w:r>
      <w:r>
        <w:rPr>
          <w:rStyle w:val="3"/>
          <w:rFonts w:hint="eastAsia" w:ascii="Times New Roman" w:hAnsi="Times New Roman" w:eastAsia="黑体" w:cs="Times New Roman"/>
          <w:color w:val="000000"/>
          <w:sz w:val="24"/>
          <w:szCs w:val="24"/>
        </w:rPr>
        <w:t>〕</w:t>
      </w:r>
      <w:r>
        <w:rPr>
          <w:rStyle w:val="3"/>
          <w:rFonts w:hint="eastAsia" w:ascii="Times New Roman" w:hAnsi="Times New Roman" w:eastAsia="黑体" w:cs="Times New Roman"/>
          <w:color w:val="000000"/>
          <w:sz w:val="24"/>
          <w:szCs w:val="24"/>
          <w:lang w:val="en-US" w:eastAsia="zh-CN"/>
        </w:rPr>
        <w:t>20</w:t>
      </w:r>
      <w:r>
        <w:rPr>
          <w:rStyle w:val="3"/>
          <w:rFonts w:hint="eastAsia" w:ascii="Times New Roman" w:hAnsi="Times New Roman" w:eastAsia="黑体" w:cs="Times New Roman"/>
          <w:color w:val="000000"/>
          <w:sz w:val="24"/>
          <w:szCs w:val="24"/>
        </w:rPr>
        <w:t>号）批准</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rPr>
        <w:t>项目业主为</w:t>
      </w:r>
      <w:r>
        <w:rPr>
          <w:rStyle w:val="3"/>
          <w:rFonts w:hint="eastAsia" w:ascii="Times New Roman" w:hAnsi="Times New Roman" w:eastAsia="黑体" w:cs="Times New Roman"/>
          <w:color w:val="000000"/>
          <w:sz w:val="24"/>
          <w:szCs w:val="24"/>
          <w:u w:val="single"/>
        </w:rPr>
        <w:t>湖南省新新张官高速公路建设开发有限公司</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rPr>
        <w:t>建设资金来自</w:t>
      </w:r>
      <w:r>
        <w:rPr>
          <w:rStyle w:val="3"/>
          <w:rFonts w:hint="eastAsia" w:ascii="Times New Roman" w:hAnsi="Times New Roman" w:eastAsia="黑体" w:cs="Times New Roman"/>
          <w:color w:val="000000"/>
          <w:sz w:val="24"/>
          <w:szCs w:val="24"/>
          <w:u w:val="single"/>
          <w:lang w:eastAsia="zh-CN"/>
        </w:rPr>
        <w:t>政府补助</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u w:val="single"/>
          <w:lang w:val="en-US" w:eastAsia="zh-CN"/>
        </w:rPr>
        <w:t>建设单位</w:t>
      </w:r>
      <w:r>
        <w:rPr>
          <w:rStyle w:val="3"/>
          <w:rFonts w:hint="eastAsia" w:ascii="Times New Roman" w:hAnsi="Times New Roman" w:eastAsia="黑体" w:cs="Times New Roman"/>
          <w:color w:val="000000"/>
          <w:sz w:val="24"/>
          <w:szCs w:val="24"/>
          <w:u w:val="single"/>
        </w:rPr>
        <w:t>自筹</w:t>
      </w:r>
      <w:r>
        <w:rPr>
          <w:rStyle w:val="3"/>
          <w:rFonts w:hint="eastAsia" w:ascii="Times New Roman" w:hAnsi="Times New Roman" w:eastAsia="黑体" w:cs="Times New Roman"/>
          <w:color w:val="000000"/>
          <w:sz w:val="24"/>
          <w:szCs w:val="24"/>
          <w:u w:val="single"/>
          <w:lang w:eastAsia="zh-CN"/>
        </w:rPr>
        <w:t>及</w:t>
      </w:r>
      <w:r>
        <w:rPr>
          <w:rStyle w:val="3"/>
          <w:rFonts w:hint="eastAsia" w:ascii="Times New Roman" w:hAnsi="Times New Roman" w:eastAsia="黑体" w:cs="Times New Roman"/>
          <w:color w:val="000000"/>
          <w:sz w:val="24"/>
          <w:szCs w:val="24"/>
          <w:u w:val="single"/>
        </w:rPr>
        <w:t>银行</w:t>
      </w:r>
      <w:r>
        <w:rPr>
          <w:rStyle w:val="3"/>
          <w:rFonts w:hint="eastAsia" w:ascii="Times New Roman" w:hAnsi="Times New Roman" w:eastAsia="黑体" w:cs="Times New Roman"/>
          <w:color w:val="000000"/>
          <w:sz w:val="24"/>
          <w:szCs w:val="24"/>
          <w:u w:val="single"/>
          <w:lang w:val="en-US" w:eastAsia="zh-CN"/>
        </w:rPr>
        <w:t>贷</w:t>
      </w:r>
      <w:r>
        <w:rPr>
          <w:rStyle w:val="3"/>
          <w:rFonts w:hint="eastAsia" w:ascii="Times New Roman" w:hAnsi="Times New Roman" w:eastAsia="黑体" w:cs="Times New Roman"/>
          <w:color w:val="000000"/>
          <w:sz w:val="24"/>
          <w:szCs w:val="24"/>
          <w:u w:val="single"/>
        </w:rPr>
        <w:t>款</w:t>
      </w:r>
      <w:r>
        <w:rPr>
          <w:rStyle w:val="3"/>
          <w:rFonts w:hint="default" w:ascii="Times New Roman" w:hAnsi="Times New Roman" w:eastAsia="黑体" w:cs="Times New Roman"/>
          <w:color w:val="000000"/>
          <w:sz w:val="24"/>
          <w:szCs w:val="24"/>
          <w:lang w:eastAsia="zh-Hans"/>
        </w:rPr>
        <w:t>。</w:t>
      </w:r>
      <w:r>
        <w:rPr>
          <w:rStyle w:val="3"/>
          <w:rFonts w:hint="eastAsia" w:ascii="Times New Roman" w:hAnsi="Times New Roman" w:eastAsia="黑体" w:cs="Times New Roman"/>
          <w:color w:val="000000"/>
          <w:sz w:val="24"/>
          <w:szCs w:val="24"/>
        </w:rPr>
        <w:t>招标人为</w:t>
      </w:r>
      <w:r>
        <w:rPr>
          <w:rStyle w:val="3"/>
          <w:rFonts w:hint="eastAsia" w:ascii="Times New Roman" w:hAnsi="Times New Roman" w:eastAsia="黑体" w:cs="Times New Roman"/>
          <w:color w:val="000000"/>
          <w:sz w:val="24"/>
          <w:szCs w:val="24"/>
          <w:u w:val="single"/>
        </w:rPr>
        <w:t>湖南省新新张官高速公路建设开发有限公司</w:t>
      </w:r>
      <w:r>
        <w:rPr>
          <w:rStyle w:val="3"/>
          <w:rFonts w:hint="eastAsia" w:ascii="Times New Roman" w:hAnsi="Times New Roman" w:eastAsia="黑体" w:cs="Times New Roman"/>
          <w:color w:val="000000"/>
          <w:sz w:val="24"/>
          <w:szCs w:val="24"/>
        </w:rPr>
        <w:t xml:space="preserve"> ，</w:t>
      </w:r>
      <w:r>
        <w:rPr>
          <w:rStyle w:val="3"/>
          <w:rFonts w:hint="eastAsia" w:ascii="Times New Roman" w:hAnsi="Times New Roman" w:eastAsia="黑体" w:cs="Times New Roman"/>
          <w:color w:val="000000"/>
          <w:sz w:val="24"/>
          <w:szCs w:val="24"/>
          <w:lang w:eastAsia="zh-CN"/>
        </w:rPr>
        <w:t>本项目执行机构为</w:t>
      </w:r>
      <w:r>
        <w:rPr>
          <w:rStyle w:val="3"/>
          <w:rFonts w:hint="eastAsia" w:ascii="Times New Roman" w:hAnsi="Times New Roman" w:eastAsia="黑体" w:cs="Times New Roman"/>
          <w:color w:val="000000"/>
          <w:sz w:val="24"/>
          <w:szCs w:val="24"/>
          <w:u w:val="single"/>
          <w:lang w:eastAsia="zh-CN"/>
        </w:rPr>
        <w:t>湖南省新新张官高速公路建设开发有限公司</w:t>
      </w:r>
      <w:r>
        <w:rPr>
          <w:rStyle w:val="3"/>
          <w:rFonts w:hint="eastAsia" w:ascii="Times New Roman" w:hAnsi="Times New Roman" w:eastAsia="黑体" w:cs="Times New Roman"/>
          <w:color w:val="000000"/>
          <w:sz w:val="24"/>
          <w:szCs w:val="24"/>
          <w:u w:val="single"/>
          <w:lang w:val="en-US" w:eastAsia="zh-CN"/>
        </w:rPr>
        <w:t>怀化</w:t>
      </w:r>
      <w:r>
        <w:rPr>
          <w:rStyle w:val="3"/>
          <w:rFonts w:hint="eastAsia" w:ascii="Times New Roman" w:hAnsi="Times New Roman" w:eastAsia="黑体" w:cs="Times New Roman"/>
          <w:color w:val="000000"/>
          <w:sz w:val="24"/>
          <w:szCs w:val="24"/>
          <w:u w:val="single"/>
          <w:lang w:eastAsia="zh-CN"/>
        </w:rPr>
        <w:t>分公司</w:t>
      </w:r>
      <w:r>
        <w:rPr>
          <w:rStyle w:val="3"/>
          <w:rFonts w:hint="eastAsia" w:ascii="Times New Roman" w:hAnsi="Times New Roman" w:eastAsia="黑体" w:cs="Times New Roman"/>
          <w:color w:val="000000"/>
          <w:sz w:val="24"/>
          <w:szCs w:val="24"/>
          <w:u w:val="single"/>
        </w:rPr>
        <w:t xml:space="preserve"> </w:t>
      </w:r>
      <w:r>
        <w:rPr>
          <w:rStyle w:val="3"/>
          <w:rFonts w:hint="eastAsia" w:ascii="Times New Roman" w:hAnsi="Times New Roman" w:eastAsia="黑体" w:cs="Times New Roman"/>
          <w:color w:val="000000"/>
          <w:sz w:val="24"/>
          <w:szCs w:val="24"/>
          <w:lang w:eastAsia="zh-CN"/>
        </w:rPr>
        <w:t>。</w:t>
      </w:r>
      <w:r>
        <w:rPr>
          <w:rStyle w:val="3"/>
          <w:rFonts w:hint="eastAsia" w:ascii="Times New Roman" w:hAnsi="Times New Roman" w:eastAsia="黑体" w:cs="Times New Roman"/>
          <w:color w:val="000000"/>
          <w:sz w:val="24"/>
          <w:szCs w:val="24"/>
        </w:rPr>
        <w:t>项目已具备招标条件，现委托</w:t>
      </w:r>
      <w:r>
        <w:rPr>
          <w:rStyle w:val="3"/>
          <w:rFonts w:hint="eastAsia" w:ascii="Times New Roman" w:hAnsi="Times New Roman" w:eastAsia="黑体" w:cs="Times New Roman"/>
          <w:color w:val="000000"/>
          <w:sz w:val="24"/>
          <w:szCs w:val="24"/>
          <w:u w:val="single"/>
        </w:rPr>
        <w:t>中科高盛咨询集团有限公司</w:t>
      </w:r>
      <w:r>
        <w:rPr>
          <w:rStyle w:val="3"/>
          <w:rFonts w:hint="eastAsia" w:ascii="Times New Roman" w:hAnsi="Times New Roman" w:eastAsia="黑体" w:cs="Times New Roman"/>
          <w:color w:val="000000"/>
          <w:sz w:val="24"/>
          <w:szCs w:val="24"/>
        </w:rPr>
        <w:t>对该项目第</w:t>
      </w:r>
      <w:r>
        <w:rPr>
          <w:rStyle w:val="3"/>
          <w:rFonts w:hint="eastAsia" w:ascii="Times New Roman" w:hAnsi="Times New Roman" w:eastAsia="黑体" w:cs="Times New Roman"/>
          <w:color w:val="000000"/>
          <w:sz w:val="24"/>
          <w:szCs w:val="24"/>
          <w:lang w:val="en-US" w:eastAsia="zh-CN"/>
        </w:rPr>
        <w:t>FJS</w:t>
      </w:r>
      <w:r>
        <w:rPr>
          <w:rStyle w:val="3"/>
          <w:rFonts w:hint="eastAsia" w:ascii="Times New Roman" w:hAnsi="Times New Roman" w:eastAsia="黑体" w:cs="Times New Roman"/>
          <w:color w:val="000000"/>
          <w:sz w:val="24"/>
          <w:szCs w:val="24"/>
        </w:rPr>
        <w:t>J标段(K49+</w:t>
      </w:r>
      <w:r>
        <w:rPr>
          <w:rStyle w:val="3"/>
          <w:rFonts w:hint="eastAsia" w:ascii="Times New Roman" w:hAnsi="Times New Roman" w:eastAsia="黑体" w:cs="Times New Roman"/>
          <w:color w:val="000000"/>
          <w:sz w:val="24"/>
          <w:szCs w:val="24"/>
          <w:lang w:val="en-US" w:eastAsia="zh-CN"/>
        </w:rPr>
        <w:t>658.413</w:t>
      </w:r>
      <w:r>
        <w:rPr>
          <w:rStyle w:val="3"/>
          <w:rFonts w:hint="eastAsia" w:ascii="Times New Roman" w:hAnsi="Times New Roman" w:eastAsia="黑体" w:cs="Times New Roman"/>
          <w:color w:val="000000"/>
          <w:sz w:val="24"/>
          <w:szCs w:val="24"/>
        </w:rPr>
        <w:t>-K82+302</w:t>
      </w:r>
      <w:r>
        <w:rPr>
          <w:rStyle w:val="3"/>
          <w:rFonts w:hint="eastAsia" w:ascii="Times New Roman" w:hAnsi="Times New Roman" w:eastAsia="黑体" w:cs="Times New Roman"/>
          <w:color w:val="000000"/>
          <w:sz w:val="24"/>
          <w:szCs w:val="24"/>
          <w:lang w:val="en-US" w:eastAsia="zh-CN"/>
        </w:rPr>
        <w:t>.056，不含洞庭溪沅水特大桥</w:t>
      </w:r>
      <w:r>
        <w:rPr>
          <w:rStyle w:val="3"/>
          <w:rFonts w:hint="eastAsia" w:ascii="Times New Roman" w:hAnsi="Times New Roman" w:eastAsia="黑体" w:cs="Times New Roman"/>
          <w:color w:val="000000"/>
          <w:sz w:val="24"/>
          <w:szCs w:val="24"/>
        </w:rPr>
        <w:t>)的</w:t>
      </w:r>
      <w:r>
        <w:rPr>
          <w:rStyle w:val="3"/>
          <w:rFonts w:hint="eastAsia" w:ascii="Times New Roman" w:hAnsi="Times New Roman" w:eastAsia="黑体" w:cs="Times New Roman"/>
          <w:color w:val="000000"/>
          <w:sz w:val="24"/>
          <w:szCs w:val="24"/>
          <w:lang w:val="en-US" w:eastAsia="zh-CN"/>
        </w:rPr>
        <w:t>房建</w:t>
      </w:r>
      <w:r>
        <w:rPr>
          <w:rStyle w:val="3"/>
          <w:rFonts w:hint="eastAsia" w:ascii="Times New Roman" w:hAnsi="Times New Roman" w:eastAsia="黑体" w:cs="Times New Roman"/>
          <w:color w:val="000000"/>
          <w:sz w:val="24"/>
          <w:szCs w:val="24"/>
        </w:rPr>
        <w:t>工程</w:t>
      </w:r>
      <w:r>
        <w:rPr>
          <w:rStyle w:val="3"/>
          <w:rFonts w:hint="eastAsia" w:ascii="Times New Roman" w:hAnsi="Times New Roman" w:eastAsia="黑体" w:cs="Times New Roman"/>
          <w:color w:val="000000"/>
          <w:sz w:val="24"/>
          <w:szCs w:val="24"/>
          <w:lang w:val="en-US" w:eastAsia="zh-CN"/>
        </w:rPr>
        <w:t>施工图</w:t>
      </w:r>
      <w:r>
        <w:rPr>
          <w:rStyle w:val="3"/>
          <w:rFonts w:hint="eastAsia" w:ascii="Times New Roman" w:hAnsi="Times New Roman" w:eastAsia="黑体" w:cs="Times New Roman"/>
          <w:color w:val="000000"/>
          <w:sz w:val="24"/>
          <w:szCs w:val="24"/>
        </w:rPr>
        <w:t>设计进行公开招标，资格后审。</w:t>
      </w:r>
    </w:p>
    <w:p>
      <w:pPr>
        <w:pStyle w:val="4"/>
        <w:keepNext/>
        <w:keepLines/>
        <w:spacing w:before="240" w:after="240" w:line="240" w:lineRule="atLeast"/>
        <w:outlineLvl w:val="1"/>
        <w:rPr>
          <w:rStyle w:val="3"/>
          <w:rFonts w:hint="eastAsia" w:ascii="Times New Roman" w:hAnsi="Times New Roman" w:eastAsia="黑体" w:cs="Times New Roman"/>
          <w:color w:val="000000"/>
          <w:kern w:val="2"/>
          <w:sz w:val="24"/>
          <w:szCs w:val="24"/>
          <w:lang w:val="en-US" w:eastAsia="zh-CN" w:bidi="ar-SA"/>
        </w:rPr>
      </w:pPr>
      <w:r>
        <w:rPr>
          <w:rStyle w:val="3"/>
          <w:rFonts w:ascii="Times New Roman" w:hAnsi="Times New Roman" w:eastAsia="黑体" w:cs="Times New Roman"/>
          <w:b/>
          <w:bCs/>
          <w:color w:val="000000"/>
          <w:kern w:val="44"/>
          <w:sz w:val="28"/>
          <w:szCs w:val="28"/>
        </w:rPr>
        <w:t>2. 项目概况与招标范围</w:t>
      </w:r>
      <w:bookmarkEnd w:id="2"/>
      <w:bookmarkEnd w:id="3"/>
    </w:p>
    <w:p>
      <w:pPr>
        <w:pStyle w:val="6"/>
        <w:spacing w:line="440" w:lineRule="exact"/>
        <w:ind w:firstLine="480" w:firstLineChars="200"/>
        <w:rPr>
          <w:rStyle w:val="3"/>
          <w:rFonts w:hint="eastAsia" w:ascii="Times New Roman" w:hAnsi="Times New Roman" w:eastAsia="黑体" w:cs="Times New Roman"/>
          <w:color w:val="000000"/>
          <w:kern w:val="2"/>
          <w:sz w:val="24"/>
          <w:szCs w:val="24"/>
          <w:lang w:val="en-US" w:eastAsia="zh-CN" w:bidi="ar-SA"/>
        </w:rPr>
      </w:pPr>
      <w:r>
        <w:rPr>
          <w:rStyle w:val="3"/>
          <w:rFonts w:hint="eastAsia" w:ascii="Times New Roman" w:hAnsi="Times New Roman" w:eastAsia="黑体" w:cs="Times New Roman"/>
          <w:color w:val="000000"/>
          <w:kern w:val="2"/>
          <w:sz w:val="24"/>
          <w:szCs w:val="24"/>
          <w:lang w:val="en-US" w:eastAsia="zh-CN" w:bidi="ar-SA"/>
        </w:rPr>
        <w:t>2.1 建设地点：湖南省怀化市沅陵县境内。</w:t>
      </w:r>
    </w:p>
    <w:p>
      <w:pPr>
        <w:pStyle w:val="4"/>
        <w:spacing w:line="400" w:lineRule="atLeast"/>
        <w:ind w:firstLine="540" w:firstLineChars="225"/>
        <w:rPr>
          <w:rStyle w:val="3"/>
          <w:rFonts w:ascii="Times New Roman" w:hAnsi="Times New Roman" w:eastAsia="黑体" w:cs="Times New Roman"/>
          <w:color w:val="000000"/>
          <w:sz w:val="24"/>
          <w:szCs w:val="24"/>
        </w:rPr>
      </w:pPr>
      <w:r>
        <w:rPr>
          <w:rStyle w:val="3"/>
          <w:rFonts w:ascii="Times New Roman" w:hAnsi="Times New Roman" w:eastAsia="黑体" w:cs="Times New Roman"/>
          <w:color w:val="000000"/>
          <w:sz w:val="24"/>
          <w:szCs w:val="24"/>
        </w:rPr>
        <w:t>2.2 项目建设规模及招标范围：</w:t>
      </w:r>
    </w:p>
    <w:p>
      <w:pPr>
        <w:pStyle w:val="7"/>
        <w:spacing w:line="440" w:lineRule="exact"/>
        <w:ind w:firstLine="480" w:firstLineChars="200"/>
        <w:rPr>
          <w:rStyle w:val="3"/>
          <w:rFonts w:hint="eastAsia" w:ascii="Times New Roman" w:hAnsi="Times New Roman" w:eastAsia="黑体" w:cs="Times New Roman"/>
          <w:color w:val="000000"/>
          <w:kern w:val="2"/>
          <w:sz w:val="24"/>
          <w:szCs w:val="24"/>
          <w:lang w:val="en-US" w:eastAsia="zh-CN" w:bidi="ar-SA"/>
        </w:rPr>
      </w:pPr>
      <w:r>
        <w:rPr>
          <w:rStyle w:val="3"/>
          <w:rFonts w:hint="eastAsia" w:ascii="宋体" w:hAnsi="宋体"/>
          <w:color w:val="auto"/>
          <w:sz w:val="24"/>
          <w:highlight w:val="none"/>
        </w:rPr>
        <w:t xml:space="preserve"> </w:t>
      </w:r>
      <w:r>
        <w:rPr>
          <w:rStyle w:val="3"/>
          <w:rFonts w:hint="eastAsia" w:ascii="Times New Roman" w:hAnsi="Times New Roman" w:eastAsia="黑体" w:cs="Times New Roman"/>
          <w:color w:val="000000"/>
          <w:kern w:val="2"/>
          <w:sz w:val="24"/>
          <w:szCs w:val="24"/>
          <w:lang w:val="en-US" w:eastAsia="zh-CN" w:bidi="ar-SA"/>
        </w:rPr>
        <w:t>项目起点沅陵县清浪乡杜泉坪隧道，终点沅陵县清官庄镇沐濯铺村对接官新高速起点，沿线经过的主要控制点为清浪乡、五强溪湿地公园、五溪湖风景区、阴沉溪、古城山、杨家溪、辰龙关旅游度假区、官庄镇等；主线全长30.931公里，按双向四车道高速公路公路标准、设计速度100公里/小时建设，路基宽26米，桥涵设计荷载为公路Ⅰ级，其他技术指标按《公路工程技术标准》（JTG B01-2014）执行。全线设置服务区1处、收费站2处，桥隧监控通信站1处，大站集中监控点1处。本项目(K49+658.413-K82+302.056，不含洞庭溪沅水特大桥)招标范围包括：全线房建工程详细勘察、方案优化调整设计、施工图设计（包括总图布置、交通组织、车坪道路、给排水电气、消防、污水处置、绿化及总图围墙、挡墙、通道等构造物、包括建筑单体建筑加工装饰、给排水电气、消防、防雷、弱电等）、变更设计、消防专篇、加油站安全专篇、职业病危害防护设施设计专篇、环保处理设计、施工图设计阶段至竣工阶段造价咨询(包括但不限于施工图预算、清单预算与工程量清单编制、招标上限价编制、工程变更预算、工程决算编制等），提供项目施工技术规范、技术交底、招标与施工配合及后续服务（包含配合工程完工后的竣工图编制），参加交（竣）工验收或发包人委托的其他服务，配合建设方完成当地政府职能部门的相关协调和配套工作，包括规划、住建、应急、安全、消防、防雷、职业病、环保等。</w:t>
      </w:r>
    </w:p>
    <w:p>
      <w:pPr>
        <w:pStyle w:val="4"/>
        <w:spacing w:line="400" w:lineRule="atLeast"/>
        <w:ind w:firstLine="540" w:firstLineChars="225"/>
        <w:rPr>
          <w:rStyle w:val="3"/>
          <w:rFonts w:ascii="Times New Roman" w:hAnsi="Times New Roman" w:eastAsia="黑体" w:cs="Times New Roman"/>
          <w:color w:val="000000"/>
          <w:sz w:val="24"/>
          <w:szCs w:val="24"/>
        </w:rPr>
      </w:pPr>
    </w:p>
    <w:p>
      <w:pPr>
        <w:pStyle w:val="4"/>
        <w:spacing w:line="400" w:lineRule="atLeast"/>
        <w:ind w:firstLine="540" w:firstLineChars="225"/>
        <w:rPr>
          <w:rStyle w:val="3"/>
          <w:rFonts w:ascii="Times New Roman" w:hAnsi="Times New Roman" w:eastAsia="黑体" w:cs="Times New Roman"/>
          <w:color w:val="000000"/>
          <w:sz w:val="24"/>
          <w:szCs w:val="24"/>
        </w:rPr>
      </w:pPr>
      <w:r>
        <w:rPr>
          <w:rStyle w:val="3"/>
          <w:rFonts w:ascii="Times New Roman" w:hAnsi="Times New Roman" w:eastAsia="黑体" w:cs="Times New Roman"/>
          <w:color w:val="000000"/>
          <w:sz w:val="24"/>
          <w:szCs w:val="24"/>
        </w:rPr>
        <w:t>本次招标工程勘察设计共分为</w:t>
      </w:r>
      <w:r>
        <w:rPr>
          <w:rStyle w:val="3"/>
          <w:rFonts w:ascii="Times New Roman" w:hAnsi="Times New Roman" w:eastAsia="黑体" w:cs="Times New Roman"/>
          <w:color w:val="000000"/>
          <w:sz w:val="24"/>
          <w:szCs w:val="24"/>
          <w:u w:val="single"/>
        </w:rPr>
        <w:t xml:space="preserve">   </w:t>
      </w:r>
      <w:r>
        <w:rPr>
          <w:rStyle w:val="3"/>
          <w:rFonts w:hint="eastAsia" w:ascii="Times New Roman" w:hAnsi="Times New Roman" w:eastAsia="黑体" w:cs="Times New Roman"/>
          <w:color w:val="000000"/>
          <w:sz w:val="24"/>
          <w:szCs w:val="24"/>
          <w:u w:val="single"/>
          <w:lang w:val="en-US" w:eastAsia="zh-CN"/>
        </w:rPr>
        <w:t>1</w:t>
      </w:r>
      <w:r>
        <w:rPr>
          <w:rStyle w:val="3"/>
          <w:rFonts w:ascii="Times New Roman" w:hAnsi="Times New Roman" w:eastAsia="黑体" w:cs="Times New Roman"/>
          <w:color w:val="000000"/>
          <w:sz w:val="24"/>
          <w:szCs w:val="24"/>
          <w:u w:val="single"/>
        </w:rPr>
        <w:t xml:space="preserve">   </w:t>
      </w:r>
      <w:r>
        <w:rPr>
          <w:rStyle w:val="3"/>
          <w:rFonts w:ascii="Times New Roman" w:hAnsi="Times New Roman" w:eastAsia="黑体" w:cs="Times New Roman"/>
          <w:color w:val="000000"/>
          <w:sz w:val="24"/>
          <w:szCs w:val="24"/>
        </w:rPr>
        <w:t>个标段。其勘察设计内容等见下表。</w:t>
      </w:r>
    </w:p>
    <w:tbl>
      <w:tblPr>
        <w:tblStyle w:val="2"/>
        <w:tblpPr w:leftFromText="180" w:rightFromText="180" w:vertAnchor="text" w:horzAnchor="page" w:tblpX="2257" w:tblpY="17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74"/>
        <w:gridCol w:w="1054"/>
        <w:gridCol w:w="864"/>
        <w:gridCol w:w="302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标段号</w:t>
            </w:r>
          </w:p>
        </w:tc>
        <w:tc>
          <w:tcPr>
            <w:tcW w:w="1574"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设计区域</w:t>
            </w:r>
          </w:p>
        </w:tc>
        <w:tc>
          <w:tcPr>
            <w:tcW w:w="1054"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建设地点</w:t>
            </w:r>
          </w:p>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（桩号）</w:t>
            </w:r>
          </w:p>
        </w:tc>
        <w:tc>
          <w:tcPr>
            <w:tcW w:w="864"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预计设计建筑规模（m</w:t>
            </w:r>
            <w:r>
              <w:rPr>
                <w:rStyle w:val="3"/>
                <w:rFonts w:hint="default" w:ascii="Times New Roman" w:hAnsi="Times New Roman" w:eastAsia="仿宋" w:cs="Times New Roman"/>
                <w:color w:val="auto"/>
                <w:sz w:val="21"/>
                <w:szCs w:val="21"/>
                <w:vertAlign w:val="superscript"/>
              </w:rPr>
              <w:t>2</w:t>
            </w:r>
            <w:r>
              <w:rPr>
                <w:rStyle w:val="3"/>
                <w:rFonts w:hint="default" w:ascii="Times New Roman" w:hAnsi="Times New Roman" w:eastAsia="仿宋" w:cs="Times New Roman"/>
                <w:color w:val="auto"/>
                <w:sz w:val="21"/>
                <w:szCs w:val="21"/>
              </w:rPr>
              <w:t>）</w:t>
            </w:r>
          </w:p>
        </w:tc>
        <w:tc>
          <w:tcPr>
            <w:tcW w:w="3026"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设计内容</w:t>
            </w:r>
          </w:p>
        </w:tc>
        <w:tc>
          <w:tcPr>
            <w:tcW w:w="918"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872" w:type="dxa"/>
            <w:vMerge w:val="restart"/>
            <w:noWrap w:val="0"/>
            <w:vAlign w:val="center"/>
          </w:tcPr>
          <w:p>
            <w:pPr>
              <w:pStyle w:val="4"/>
              <w:jc w:val="center"/>
              <w:rPr>
                <w:rStyle w:val="3"/>
                <w:rFonts w:hint="eastAsia" w:ascii="Times New Roman" w:hAnsi="Times New Roman" w:eastAsia="宋体" w:cs="Times New Roman"/>
                <w:color w:val="auto"/>
                <w:sz w:val="21"/>
                <w:szCs w:val="21"/>
                <w:lang w:val="en-US" w:eastAsia="zh-CN"/>
              </w:rPr>
            </w:pPr>
            <w:bookmarkStart w:id="4" w:name="OLE_LINK1" w:colFirst="3" w:colLast="3"/>
            <w:r>
              <w:rPr>
                <w:rStyle w:val="3"/>
                <w:rFonts w:hint="eastAsia" w:ascii="Calibri" w:hAnsi="Calibri" w:eastAsia="宋体" w:cs="Times New Roman"/>
                <w:color w:val="auto"/>
                <w:sz w:val="24"/>
                <w:szCs w:val="24"/>
                <w:highlight w:val="none"/>
                <w:lang w:val="en-US" w:eastAsia="zh-CN"/>
              </w:rPr>
              <w:t>第FJSJ</w:t>
            </w:r>
            <w:r>
              <w:rPr>
                <w:rStyle w:val="3"/>
                <w:rFonts w:hint="eastAsia" w:ascii="Calibri" w:hAnsi="Calibri" w:eastAsia="宋体" w:cs="Times New Roman"/>
                <w:color w:val="auto"/>
                <w:sz w:val="24"/>
                <w:szCs w:val="24"/>
                <w:highlight w:val="none"/>
              </w:rPr>
              <w:t>标</w:t>
            </w:r>
            <w:r>
              <w:rPr>
                <w:rStyle w:val="3"/>
                <w:rFonts w:hint="eastAsia" w:ascii="Calibri" w:hAnsi="Calibri" w:eastAsia="宋体" w:cs="Times New Roman"/>
                <w:color w:val="auto"/>
                <w:sz w:val="24"/>
                <w:szCs w:val="24"/>
                <w:highlight w:val="none"/>
                <w:lang w:val="en-US" w:eastAsia="zh-CN"/>
              </w:rPr>
              <w:t>段</w:t>
            </w:r>
          </w:p>
        </w:tc>
        <w:tc>
          <w:tcPr>
            <w:tcW w:w="1574"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eastAsia" w:ascii="Times New Roman" w:hAnsi="Times New Roman" w:eastAsia="仿宋" w:cs="Times New Roman"/>
                <w:color w:val="auto"/>
                <w:sz w:val="21"/>
                <w:szCs w:val="21"/>
                <w:lang w:val="en-US" w:eastAsia="zh-CN"/>
              </w:rPr>
              <w:t>清浪</w:t>
            </w:r>
            <w:r>
              <w:rPr>
                <w:rStyle w:val="3"/>
                <w:rFonts w:hint="default" w:ascii="Times New Roman" w:hAnsi="Times New Roman" w:eastAsia="仿宋" w:cs="Times New Roman"/>
                <w:color w:val="auto"/>
                <w:sz w:val="21"/>
                <w:szCs w:val="21"/>
              </w:rPr>
              <w:t>匝道收费站</w:t>
            </w:r>
            <w:r>
              <w:rPr>
                <w:rStyle w:val="3"/>
                <w:rFonts w:hint="eastAsia" w:ascii="Times New Roman" w:hAnsi="Times New Roman" w:eastAsia="仿宋" w:cs="Times New Roman"/>
                <w:color w:val="auto"/>
                <w:sz w:val="21"/>
                <w:szCs w:val="21"/>
                <w:lang w:eastAsia="zh-CN"/>
              </w:rPr>
              <w:t>（</w:t>
            </w:r>
            <w:r>
              <w:rPr>
                <w:rStyle w:val="3"/>
                <w:rFonts w:hint="eastAsia" w:ascii="Times New Roman" w:hAnsi="Times New Roman" w:eastAsia="仿宋" w:cs="Times New Roman"/>
                <w:color w:val="auto"/>
                <w:sz w:val="21"/>
                <w:szCs w:val="21"/>
                <w:lang w:val="en-US" w:eastAsia="zh-CN"/>
              </w:rPr>
              <w:t>含桥隧监控通信站、大站集中监控点</w:t>
            </w:r>
            <w:r>
              <w:rPr>
                <w:rStyle w:val="3"/>
                <w:rFonts w:hint="eastAsia" w:ascii="Times New Roman" w:hAnsi="Times New Roman" w:eastAsia="仿宋" w:cs="Times New Roman"/>
                <w:color w:val="auto"/>
                <w:sz w:val="21"/>
                <w:szCs w:val="21"/>
                <w:lang w:eastAsia="zh-CN"/>
              </w:rPr>
              <w:t>）</w:t>
            </w:r>
          </w:p>
        </w:tc>
        <w:tc>
          <w:tcPr>
            <w:tcW w:w="1054" w:type="dxa"/>
            <w:noWrap w:val="0"/>
            <w:vAlign w:val="center"/>
          </w:tcPr>
          <w:p>
            <w:pPr>
              <w:pStyle w:val="4"/>
              <w:jc w:val="center"/>
              <w:rPr>
                <w:rStyle w:val="3"/>
                <w:rFonts w:hint="default" w:ascii="Times New Roman" w:hAnsi="Times New Roman" w:eastAsia="仿宋" w:cs="Times New Roman"/>
                <w:color w:val="auto"/>
                <w:sz w:val="21"/>
                <w:szCs w:val="21"/>
                <w:lang w:val="en-US" w:eastAsia="zh-CN"/>
              </w:rPr>
            </w:pPr>
            <w:r>
              <w:rPr>
                <w:rStyle w:val="3"/>
                <w:rFonts w:hint="default" w:ascii="Times New Roman" w:hAnsi="Times New Roman" w:eastAsia="仿宋" w:cs="Times New Roman"/>
                <w:color w:val="auto"/>
                <w:sz w:val="21"/>
                <w:szCs w:val="21"/>
              </w:rPr>
              <w:t>K</w:t>
            </w:r>
            <w:r>
              <w:rPr>
                <w:rStyle w:val="3"/>
                <w:rFonts w:hint="eastAsia" w:ascii="Times New Roman" w:hAnsi="Times New Roman" w:eastAsia="仿宋" w:cs="Times New Roman"/>
                <w:color w:val="auto"/>
                <w:sz w:val="21"/>
                <w:szCs w:val="21"/>
                <w:lang w:val="en-US" w:eastAsia="zh-CN"/>
              </w:rPr>
              <w:t>5</w:t>
            </w:r>
            <w:r>
              <w:rPr>
                <w:rStyle w:val="3"/>
                <w:rFonts w:hint="default" w:ascii="Times New Roman" w:hAnsi="Times New Roman" w:eastAsia="仿宋" w:cs="Times New Roman"/>
                <w:color w:val="auto"/>
                <w:sz w:val="21"/>
                <w:szCs w:val="21"/>
              </w:rPr>
              <w:t>3+</w:t>
            </w:r>
            <w:r>
              <w:rPr>
                <w:rStyle w:val="3"/>
                <w:rFonts w:hint="eastAsia" w:ascii="Times New Roman" w:hAnsi="Times New Roman" w:eastAsia="仿宋" w:cs="Times New Roman"/>
                <w:color w:val="auto"/>
                <w:sz w:val="21"/>
                <w:szCs w:val="21"/>
                <w:lang w:val="en-US" w:eastAsia="zh-CN"/>
              </w:rPr>
              <w:t>009</w:t>
            </w:r>
          </w:p>
        </w:tc>
        <w:tc>
          <w:tcPr>
            <w:tcW w:w="864" w:type="dxa"/>
            <w:noWrap w:val="0"/>
            <w:vAlign w:val="center"/>
          </w:tcPr>
          <w:p>
            <w:pPr>
              <w:pStyle w:val="4"/>
              <w:widowControl/>
              <w:jc w:val="center"/>
              <w:rPr>
                <w:rStyle w:val="3"/>
                <w:rFonts w:hint="default" w:ascii="Times New Roman" w:hAnsi="Times New Roman" w:eastAsia="仿宋" w:cs="Times New Roman"/>
                <w:color w:val="auto"/>
                <w:sz w:val="21"/>
                <w:szCs w:val="21"/>
                <w:lang w:val="en-US" w:eastAsia="zh-CN"/>
              </w:rPr>
            </w:pPr>
            <w:r>
              <w:rPr>
                <w:rStyle w:val="3"/>
                <w:rFonts w:hint="eastAsia" w:ascii="Times New Roman" w:hAnsi="Times New Roman" w:eastAsia="仿宋" w:cs="Times New Roman"/>
                <w:color w:val="auto"/>
                <w:sz w:val="21"/>
                <w:szCs w:val="21"/>
                <w:lang w:val="en-US" w:eastAsia="zh-CN"/>
              </w:rPr>
              <w:t>2000</w:t>
            </w:r>
          </w:p>
        </w:tc>
        <w:tc>
          <w:tcPr>
            <w:tcW w:w="3026" w:type="dxa"/>
            <w:vMerge w:val="restart"/>
            <w:noWrap w:val="0"/>
            <w:vAlign w:val="center"/>
          </w:tcPr>
          <w:p>
            <w:pPr>
              <w:pStyle w:val="8"/>
              <w:ind w:firstLine="420" w:firstLineChars="200"/>
              <w:rPr>
                <w:rStyle w:val="3"/>
                <w:rFonts w:hint="eastAsia" w:ascii="宋体" w:hAnsi="宋体" w:cs="宋体"/>
                <w:color w:val="auto"/>
                <w:sz w:val="24"/>
                <w:szCs w:val="24"/>
              </w:rPr>
            </w:pPr>
            <w:r>
              <w:rPr>
                <w:rStyle w:val="3"/>
                <w:rFonts w:hint="default" w:ascii="Times New Roman" w:hAnsi="Times New Roman" w:eastAsia="仿宋" w:cs="Times New Roman"/>
                <w:color w:val="auto"/>
                <w:sz w:val="21"/>
                <w:szCs w:val="21"/>
              </w:rPr>
              <w:t>项目全线</w:t>
            </w:r>
            <w:r>
              <w:rPr>
                <w:rStyle w:val="3"/>
                <w:rFonts w:hint="eastAsia" w:ascii="Times New Roman" w:hAnsi="Times New Roman" w:eastAsia="仿宋" w:cs="Times New Roman"/>
                <w:color w:val="auto"/>
                <w:sz w:val="21"/>
                <w:szCs w:val="21"/>
              </w:rPr>
              <w:t>(K49+</w:t>
            </w:r>
            <w:r>
              <w:rPr>
                <w:rStyle w:val="3"/>
                <w:rFonts w:hint="eastAsia" w:ascii="Times New Roman" w:hAnsi="Times New Roman" w:eastAsia="仿宋" w:cs="Times New Roman"/>
                <w:color w:val="auto"/>
                <w:sz w:val="21"/>
                <w:szCs w:val="21"/>
                <w:lang w:val="en-US" w:eastAsia="zh-CN"/>
              </w:rPr>
              <w:t>658.413</w:t>
            </w:r>
            <w:r>
              <w:rPr>
                <w:rStyle w:val="3"/>
                <w:rFonts w:hint="eastAsia" w:ascii="Times New Roman" w:hAnsi="Times New Roman" w:eastAsia="仿宋" w:cs="Times New Roman"/>
                <w:color w:val="auto"/>
                <w:sz w:val="21"/>
                <w:szCs w:val="21"/>
              </w:rPr>
              <w:t>-K82+302</w:t>
            </w:r>
            <w:r>
              <w:rPr>
                <w:rStyle w:val="3"/>
                <w:rFonts w:hint="eastAsia" w:ascii="Times New Roman" w:hAnsi="Times New Roman" w:eastAsia="仿宋" w:cs="Times New Roman"/>
                <w:color w:val="auto"/>
                <w:sz w:val="21"/>
                <w:szCs w:val="21"/>
                <w:lang w:val="en-US" w:eastAsia="zh-CN"/>
              </w:rPr>
              <w:t>.056，不含洞庭溪沅水特大桥</w:t>
            </w:r>
            <w:r>
              <w:rPr>
                <w:rStyle w:val="3"/>
                <w:rFonts w:hint="eastAsia" w:ascii="Times New Roman" w:hAnsi="Times New Roman" w:eastAsia="仿宋" w:cs="Times New Roman"/>
                <w:color w:val="auto"/>
                <w:sz w:val="21"/>
                <w:szCs w:val="21"/>
              </w:rPr>
              <w:t>)</w:t>
            </w:r>
            <w:r>
              <w:rPr>
                <w:rStyle w:val="3"/>
                <w:rFonts w:hint="default" w:ascii="Times New Roman" w:hAnsi="Times New Roman" w:eastAsia="仿宋" w:cs="Times New Roman"/>
                <w:color w:val="auto"/>
                <w:sz w:val="21"/>
                <w:szCs w:val="21"/>
              </w:rPr>
              <w:t>房建工程详细勘察、方案优化调整设计、施工图设计（包括总图布置、交通组织、车坪道路、给排水电气、消防、污水处置、绿化及总图围墙、挡墙、通道等构造物、包括建筑单体建筑加工装饰、给排水电气、消防、防雷、弱电等）、变更设计、消防专篇、加油站安全专篇、职业病危害防护设施设计专篇、环保处理设计、施工图设计阶段至竣工阶段造价咨询(包括但不限于施工图预算、清单预算与工程量清单编制、招标上限价编制、工程变更预算、工程决算编制等），提供项目施工技术规范、技术交底、招标与施工配合及后续服务（包含配合工程完工后的竣工图编制），参加交（竣）工验收或发包人委托的其他服务，配合建设方完成当地政府职能部门的相关协调和配套工作，包括规划、住建、应急、安全、消防、防雷、职业病、环保等。</w:t>
            </w:r>
          </w:p>
          <w:p>
            <w:pPr>
              <w:pStyle w:val="4"/>
              <w:jc w:val="center"/>
              <w:rPr>
                <w:rStyle w:val="3"/>
                <w:rFonts w:hint="default" w:ascii="Times New Roman" w:hAnsi="Times New Roman" w:eastAsia="仿宋" w:cs="Times New Roman"/>
                <w:color w:val="auto"/>
                <w:sz w:val="21"/>
                <w:szCs w:val="21"/>
              </w:rPr>
            </w:pPr>
          </w:p>
        </w:tc>
        <w:tc>
          <w:tcPr>
            <w:tcW w:w="918" w:type="dxa"/>
            <w:noWrap w:val="0"/>
            <w:vAlign w:val="center"/>
          </w:tcPr>
          <w:p>
            <w:pPr>
              <w:pStyle w:val="4"/>
              <w:spacing w:line="240" w:lineRule="exact"/>
              <w:jc w:val="left"/>
              <w:rPr>
                <w:rStyle w:val="3"/>
                <w:rFonts w:hint="default" w:ascii="Times New Roman" w:hAnsi="Times New Roman" w:eastAsia="仿宋" w:cs="Times New Roman"/>
                <w:color w:val="auto"/>
                <w:sz w:val="21"/>
                <w:szCs w:val="21"/>
                <w:lang w:val="en-US" w:eastAsia="zh-CN"/>
              </w:rPr>
            </w:pPr>
            <w:r>
              <w:rPr>
                <w:rStyle w:val="3"/>
                <w:rFonts w:hint="eastAsia" w:ascii="Times New Roman" w:hAnsi="Times New Roman" w:eastAsia="仿宋" w:cs="Times New Roman"/>
                <w:color w:val="auto"/>
                <w:sz w:val="21"/>
                <w:szCs w:val="21"/>
                <w:lang w:val="en-US" w:eastAsia="zh-CN"/>
              </w:rPr>
              <w:t>中心收费站，</w:t>
            </w:r>
            <w:r>
              <w:rPr>
                <w:rStyle w:val="3"/>
                <w:rFonts w:hint="default" w:ascii="Times New Roman" w:hAnsi="Times New Roman" w:eastAsia="仿宋" w:cs="Times New Roman"/>
                <w:color w:val="auto"/>
                <w:sz w:val="21"/>
                <w:szCs w:val="21"/>
              </w:rPr>
              <w:t>含</w:t>
            </w:r>
            <w:r>
              <w:rPr>
                <w:rStyle w:val="3"/>
                <w:rFonts w:hint="eastAsia" w:ascii="Times New Roman" w:hAnsi="Times New Roman" w:eastAsia="仿宋" w:cs="Times New Roman"/>
                <w:color w:val="auto"/>
                <w:sz w:val="21"/>
                <w:szCs w:val="21"/>
                <w:lang w:val="en-US" w:eastAsia="zh-CN"/>
              </w:rPr>
              <w:t>清浪</w:t>
            </w:r>
            <w:r>
              <w:rPr>
                <w:rStyle w:val="3"/>
                <w:rFonts w:hint="default" w:ascii="Times New Roman" w:hAnsi="Times New Roman" w:eastAsia="仿宋" w:cs="Times New Roman"/>
                <w:color w:val="auto"/>
                <w:sz w:val="21"/>
                <w:szCs w:val="21"/>
              </w:rPr>
              <w:t>收费站、桥隧监控</w:t>
            </w:r>
            <w:r>
              <w:rPr>
                <w:rStyle w:val="3"/>
                <w:rFonts w:hint="eastAsia" w:ascii="Times New Roman" w:hAnsi="Times New Roman" w:eastAsia="仿宋" w:cs="Times New Roman"/>
                <w:color w:val="auto"/>
                <w:sz w:val="21"/>
                <w:szCs w:val="21"/>
                <w:lang w:val="en-US" w:eastAsia="zh-CN"/>
              </w:rPr>
              <w:t>通信</w:t>
            </w:r>
            <w:r>
              <w:rPr>
                <w:rStyle w:val="3"/>
                <w:rFonts w:hint="default" w:ascii="Times New Roman" w:hAnsi="Times New Roman" w:eastAsia="仿宋" w:cs="Times New Roman"/>
                <w:color w:val="auto"/>
                <w:sz w:val="21"/>
                <w:szCs w:val="21"/>
              </w:rPr>
              <w:t>站、</w:t>
            </w:r>
            <w:r>
              <w:rPr>
                <w:rStyle w:val="3"/>
                <w:rFonts w:hint="eastAsia" w:ascii="Times New Roman" w:hAnsi="Times New Roman" w:eastAsia="仿宋" w:cs="Times New Roman"/>
                <w:color w:val="auto"/>
                <w:sz w:val="21"/>
                <w:szCs w:val="21"/>
                <w:lang w:val="en-US" w:eastAsia="zh-CN"/>
              </w:rPr>
              <w:t>大站集中监控点</w:t>
            </w:r>
            <w:r>
              <w:rPr>
                <w:rStyle w:val="3"/>
                <w:rFonts w:hint="default" w:ascii="Times New Roman" w:hAnsi="Times New Roman" w:eastAsia="仿宋" w:cs="Times New Roman"/>
                <w:color w:val="auto"/>
                <w:sz w:val="21"/>
                <w:szCs w:val="21"/>
              </w:rPr>
              <w:t>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872" w:type="dxa"/>
            <w:vMerge w:val="continue"/>
            <w:noWrap w:val="0"/>
            <w:vAlign w:val="center"/>
          </w:tcPr>
          <w:p>
            <w:pPr>
              <w:pStyle w:val="4"/>
              <w:jc w:val="center"/>
              <w:rPr>
                <w:rStyle w:val="3"/>
                <w:rFonts w:hint="default" w:ascii="Times New Roman" w:hAnsi="Times New Roman" w:eastAsia="仿宋" w:cs="Times New Roman"/>
                <w:color w:val="auto"/>
                <w:sz w:val="21"/>
                <w:szCs w:val="21"/>
              </w:rPr>
            </w:pPr>
          </w:p>
        </w:tc>
        <w:tc>
          <w:tcPr>
            <w:tcW w:w="1574" w:type="dxa"/>
            <w:noWrap w:val="0"/>
            <w:vAlign w:val="center"/>
          </w:tcPr>
          <w:p>
            <w:pPr>
              <w:pStyle w:val="4"/>
              <w:jc w:val="center"/>
              <w:rPr>
                <w:rStyle w:val="3"/>
                <w:rFonts w:hint="eastAsia" w:ascii="Times New Roman" w:hAnsi="Times New Roman" w:eastAsia="仿宋" w:cs="Times New Roman"/>
                <w:color w:val="auto"/>
                <w:sz w:val="21"/>
                <w:szCs w:val="21"/>
                <w:lang w:eastAsia="zh-CN"/>
              </w:rPr>
            </w:pPr>
            <w:r>
              <w:rPr>
                <w:rStyle w:val="3"/>
                <w:rFonts w:hint="eastAsia" w:ascii="Times New Roman" w:hAnsi="Times New Roman" w:eastAsia="仿宋" w:cs="Times New Roman"/>
                <w:color w:val="auto"/>
                <w:sz w:val="21"/>
                <w:szCs w:val="21"/>
                <w:lang w:val="en-US" w:eastAsia="zh-CN"/>
              </w:rPr>
              <w:t>高坪</w:t>
            </w:r>
            <w:r>
              <w:rPr>
                <w:rStyle w:val="3"/>
                <w:rFonts w:hint="default" w:ascii="Times New Roman" w:hAnsi="Times New Roman" w:eastAsia="仿宋" w:cs="Times New Roman"/>
                <w:color w:val="auto"/>
                <w:sz w:val="21"/>
                <w:szCs w:val="21"/>
              </w:rPr>
              <w:t>匝道收费站</w:t>
            </w:r>
          </w:p>
        </w:tc>
        <w:tc>
          <w:tcPr>
            <w:tcW w:w="1054" w:type="dxa"/>
            <w:noWrap w:val="0"/>
            <w:vAlign w:val="center"/>
          </w:tcPr>
          <w:p>
            <w:pPr>
              <w:pStyle w:val="4"/>
              <w:widowControl/>
              <w:jc w:val="center"/>
              <w:textAlignment w:val="center"/>
              <w:rPr>
                <w:rStyle w:val="3"/>
                <w:rFonts w:hint="default" w:ascii="Times New Roman" w:hAnsi="Times New Roman" w:eastAsia="仿宋" w:cs="Times New Roman"/>
                <w:color w:val="auto"/>
                <w:sz w:val="21"/>
                <w:szCs w:val="21"/>
                <w:lang w:val="en-US" w:eastAsia="zh-CN"/>
              </w:rPr>
            </w:pPr>
            <w:r>
              <w:rPr>
                <w:rStyle w:val="3"/>
                <w:rFonts w:hint="default" w:ascii="Times New Roman" w:hAnsi="Times New Roman" w:eastAsia="仿宋" w:cs="Times New Roman"/>
                <w:color w:val="auto"/>
                <w:sz w:val="21"/>
                <w:szCs w:val="21"/>
              </w:rPr>
              <w:t>K</w:t>
            </w:r>
            <w:r>
              <w:rPr>
                <w:rStyle w:val="3"/>
                <w:rFonts w:hint="eastAsia" w:ascii="Times New Roman" w:hAnsi="Times New Roman" w:eastAsia="仿宋" w:cs="Times New Roman"/>
                <w:color w:val="auto"/>
                <w:sz w:val="21"/>
                <w:szCs w:val="21"/>
                <w:lang w:val="en-US" w:eastAsia="zh-CN"/>
              </w:rPr>
              <w:t>56</w:t>
            </w:r>
            <w:r>
              <w:rPr>
                <w:rStyle w:val="3"/>
                <w:rFonts w:hint="default" w:ascii="Times New Roman" w:hAnsi="Times New Roman" w:eastAsia="仿宋" w:cs="Times New Roman"/>
                <w:color w:val="auto"/>
                <w:sz w:val="21"/>
                <w:szCs w:val="21"/>
              </w:rPr>
              <w:t>+</w:t>
            </w:r>
            <w:r>
              <w:rPr>
                <w:rStyle w:val="3"/>
                <w:rFonts w:hint="eastAsia" w:ascii="Times New Roman" w:hAnsi="Times New Roman" w:eastAsia="仿宋" w:cs="Times New Roman"/>
                <w:color w:val="auto"/>
                <w:sz w:val="21"/>
                <w:szCs w:val="21"/>
                <w:lang w:val="en-US" w:eastAsia="zh-CN"/>
              </w:rPr>
              <w:t>857</w:t>
            </w:r>
          </w:p>
        </w:tc>
        <w:tc>
          <w:tcPr>
            <w:tcW w:w="864" w:type="dxa"/>
            <w:noWrap w:val="0"/>
            <w:vAlign w:val="center"/>
          </w:tcPr>
          <w:p>
            <w:pPr>
              <w:pStyle w:val="4"/>
              <w:widowControl/>
              <w:jc w:val="center"/>
              <w:rPr>
                <w:rStyle w:val="3"/>
                <w:rFonts w:hint="default" w:ascii="Times New Roman" w:hAnsi="Times New Roman" w:eastAsia="仿宋" w:cs="Times New Roman"/>
                <w:color w:val="auto"/>
                <w:sz w:val="21"/>
                <w:szCs w:val="21"/>
                <w:lang w:val="en-US" w:eastAsia="zh-CN"/>
              </w:rPr>
            </w:pPr>
            <w:r>
              <w:rPr>
                <w:rStyle w:val="3"/>
                <w:rFonts w:hint="eastAsia" w:ascii="Times New Roman" w:hAnsi="Times New Roman" w:eastAsia="仿宋" w:cs="Times New Roman"/>
                <w:color w:val="auto"/>
                <w:sz w:val="21"/>
                <w:szCs w:val="21"/>
                <w:lang w:val="en-US" w:eastAsia="zh-CN"/>
              </w:rPr>
              <w:t>800</w:t>
            </w:r>
          </w:p>
        </w:tc>
        <w:tc>
          <w:tcPr>
            <w:tcW w:w="3026" w:type="dxa"/>
            <w:vMerge w:val="continue"/>
            <w:noWrap w:val="0"/>
            <w:vAlign w:val="center"/>
          </w:tcPr>
          <w:p>
            <w:pPr>
              <w:pStyle w:val="4"/>
              <w:jc w:val="center"/>
              <w:rPr>
                <w:rStyle w:val="3"/>
                <w:rFonts w:hint="default" w:ascii="Times New Roman" w:hAnsi="Times New Roman" w:eastAsia="仿宋" w:cs="Times New Roman"/>
                <w:color w:val="auto"/>
                <w:sz w:val="21"/>
                <w:szCs w:val="21"/>
              </w:rPr>
            </w:pPr>
          </w:p>
        </w:tc>
        <w:tc>
          <w:tcPr>
            <w:tcW w:w="918" w:type="dxa"/>
            <w:noWrap w:val="0"/>
            <w:vAlign w:val="center"/>
          </w:tcPr>
          <w:p>
            <w:pPr>
              <w:pStyle w:val="4"/>
              <w:spacing w:line="240" w:lineRule="exact"/>
              <w:jc w:val="left"/>
              <w:rPr>
                <w:rStyle w:val="3"/>
                <w:rFonts w:hint="default" w:ascii="Times New Roman" w:hAnsi="Times New Roman" w:eastAsia="仿宋" w:cs="Times New Roman"/>
                <w:color w:val="auto"/>
                <w:sz w:val="21"/>
                <w:szCs w:val="21"/>
                <w:vertAlign w:val="superscript"/>
              </w:rPr>
            </w:pPr>
            <w:r>
              <w:rPr>
                <w:rStyle w:val="3"/>
                <w:rFonts w:hint="default" w:ascii="Times New Roman" w:hAnsi="Times New Roman" w:eastAsia="仿宋" w:cs="Times New Roman"/>
                <w:color w:val="auto"/>
                <w:sz w:val="21"/>
                <w:szCs w:val="21"/>
              </w:rPr>
              <w:t>小收费站</w:t>
            </w:r>
            <w:r>
              <w:rPr>
                <w:rStyle w:val="3"/>
                <w:rFonts w:hint="eastAsia" w:ascii="Times New Roman" w:hAnsi="Times New Roman" w:eastAsia="仿宋" w:cs="Times New Roman"/>
                <w:color w:val="auto"/>
                <w:sz w:val="21"/>
                <w:szCs w:val="21"/>
                <w:lang w:eastAsia="zh-CN"/>
              </w:rPr>
              <w:t>，</w:t>
            </w:r>
            <w:r>
              <w:rPr>
                <w:rStyle w:val="3"/>
                <w:rFonts w:hint="eastAsia" w:ascii="Times New Roman" w:hAnsi="Times New Roman" w:eastAsia="仿宋" w:cs="Times New Roman"/>
                <w:color w:val="auto"/>
                <w:sz w:val="21"/>
                <w:szCs w:val="21"/>
                <w:lang w:val="en-US" w:eastAsia="zh-CN"/>
              </w:rPr>
              <w:t>在清浪匝道收费站集中管理与住宿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Merge w:val="continue"/>
            <w:noWrap w:val="0"/>
            <w:vAlign w:val="center"/>
          </w:tcPr>
          <w:p>
            <w:pPr>
              <w:pStyle w:val="4"/>
              <w:jc w:val="center"/>
              <w:rPr>
                <w:rStyle w:val="3"/>
                <w:rFonts w:hint="default" w:ascii="Times New Roman" w:hAnsi="Times New Roman" w:eastAsia="仿宋" w:cs="Times New Roman"/>
                <w:color w:val="auto"/>
                <w:sz w:val="21"/>
                <w:szCs w:val="21"/>
              </w:rPr>
            </w:pPr>
          </w:p>
        </w:tc>
        <w:tc>
          <w:tcPr>
            <w:tcW w:w="1574" w:type="dxa"/>
            <w:noWrap w:val="0"/>
            <w:vAlign w:val="center"/>
          </w:tcPr>
          <w:p>
            <w:pPr>
              <w:pStyle w:val="4"/>
              <w:jc w:val="center"/>
              <w:rPr>
                <w:rStyle w:val="3"/>
                <w:rFonts w:hint="default" w:ascii="Times New Roman" w:hAnsi="Times New Roman" w:eastAsia="仿宋" w:cs="Times New Roman"/>
                <w:color w:val="auto"/>
                <w:sz w:val="21"/>
                <w:szCs w:val="21"/>
              </w:rPr>
            </w:pPr>
            <w:r>
              <w:rPr>
                <w:rStyle w:val="3"/>
                <w:rFonts w:hint="eastAsia" w:ascii="Times New Roman" w:hAnsi="Times New Roman" w:eastAsia="仿宋" w:cs="Times New Roman"/>
                <w:color w:val="auto"/>
                <w:sz w:val="21"/>
                <w:szCs w:val="21"/>
                <w:lang w:val="en-US" w:eastAsia="zh-CN"/>
              </w:rPr>
              <w:t>高坪</w:t>
            </w:r>
            <w:r>
              <w:rPr>
                <w:rStyle w:val="3"/>
                <w:rFonts w:hint="default" w:ascii="Times New Roman" w:hAnsi="Times New Roman" w:eastAsia="仿宋" w:cs="Times New Roman"/>
                <w:color w:val="auto"/>
                <w:sz w:val="21"/>
                <w:szCs w:val="21"/>
              </w:rPr>
              <w:t>服务区</w:t>
            </w:r>
          </w:p>
        </w:tc>
        <w:tc>
          <w:tcPr>
            <w:tcW w:w="1054" w:type="dxa"/>
            <w:noWrap w:val="0"/>
            <w:vAlign w:val="center"/>
          </w:tcPr>
          <w:p>
            <w:pPr>
              <w:pStyle w:val="4"/>
              <w:jc w:val="center"/>
              <w:rPr>
                <w:rStyle w:val="3"/>
                <w:rFonts w:hint="default" w:ascii="Times New Roman" w:hAnsi="Times New Roman" w:eastAsia="仿宋" w:cs="Times New Roman"/>
                <w:color w:val="auto"/>
                <w:sz w:val="21"/>
                <w:szCs w:val="21"/>
                <w:lang w:val="en-US" w:eastAsia="zh-CN"/>
              </w:rPr>
            </w:pPr>
            <w:r>
              <w:rPr>
                <w:rStyle w:val="3"/>
                <w:rFonts w:hint="default" w:ascii="Times New Roman" w:hAnsi="Times New Roman" w:eastAsia="仿宋" w:cs="Times New Roman"/>
                <w:color w:val="auto"/>
                <w:sz w:val="21"/>
                <w:szCs w:val="21"/>
              </w:rPr>
              <w:t>K</w:t>
            </w:r>
            <w:r>
              <w:rPr>
                <w:rStyle w:val="3"/>
                <w:rFonts w:hint="eastAsia" w:ascii="Times New Roman" w:hAnsi="Times New Roman" w:eastAsia="仿宋" w:cs="Times New Roman"/>
                <w:color w:val="auto"/>
                <w:sz w:val="21"/>
                <w:szCs w:val="21"/>
                <w:lang w:val="en-US" w:eastAsia="zh-CN"/>
              </w:rPr>
              <w:t>57</w:t>
            </w:r>
            <w:r>
              <w:rPr>
                <w:rStyle w:val="3"/>
                <w:rFonts w:hint="default" w:ascii="Times New Roman" w:hAnsi="Times New Roman" w:eastAsia="仿宋" w:cs="Times New Roman"/>
                <w:color w:val="auto"/>
                <w:sz w:val="21"/>
                <w:szCs w:val="21"/>
              </w:rPr>
              <w:t>+</w:t>
            </w:r>
            <w:r>
              <w:rPr>
                <w:rStyle w:val="3"/>
                <w:rFonts w:hint="eastAsia" w:ascii="Times New Roman" w:hAnsi="Times New Roman" w:eastAsia="仿宋" w:cs="Times New Roman"/>
                <w:color w:val="auto"/>
                <w:sz w:val="21"/>
                <w:szCs w:val="21"/>
                <w:lang w:val="en-US" w:eastAsia="zh-CN"/>
              </w:rPr>
              <w:t>190</w:t>
            </w:r>
          </w:p>
        </w:tc>
        <w:tc>
          <w:tcPr>
            <w:tcW w:w="864" w:type="dxa"/>
            <w:noWrap w:val="0"/>
            <w:vAlign w:val="center"/>
          </w:tcPr>
          <w:p>
            <w:pPr>
              <w:pStyle w:val="4"/>
              <w:widowControl/>
              <w:jc w:val="center"/>
              <w:rPr>
                <w:rStyle w:val="3"/>
                <w:rFonts w:hint="default" w:ascii="Times New Roman" w:hAnsi="Times New Roman" w:eastAsia="仿宋" w:cs="Times New Roman"/>
                <w:color w:val="auto"/>
                <w:sz w:val="21"/>
                <w:szCs w:val="21"/>
                <w:lang w:val="en-US" w:eastAsia="zh-CN"/>
              </w:rPr>
            </w:pPr>
            <w:r>
              <w:rPr>
                <w:rStyle w:val="3"/>
                <w:rFonts w:hint="eastAsia" w:ascii="Times New Roman" w:hAnsi="Times New Roman" w:eastAsia="仿宋" w:cs="Times New Roman"/>
                <w:color w:val="auto"/>
                <w:sz w:val="21"/>
                <w:szCs w:val="21"/>
                <w:lang w:val="en-US" w:eastAsia="zh-CN"/>
              </w:rPr>
              <w:t>5500</w:t>
            </w:r>
          </w:p>
        </w:tc>
        <w:tc>
          <w:tcPr>
            <w:tcW w:w="3026" w:type="dxa"/>
            <w:vMerge w:val="continue"/>
            <w:noWrap w:val="0"/>
            <w:vAlign w:val="center"/>
          </w:tcPr>
          <w:p>
            <w:pPr>
              <w:pStyle w:val="4"/>
              <w:jc w:val="center"/>
              <w:rPr>
                <w:rStyle w:val="3"/>
                <w:rFonts w:hint="default" w:ascii="Times New Roman" w:hAnsi="Times New Roman" w:eastAsia="仿宋" w:cs="Times New Roman"/>
                <w:color w:val="auto"/>
                <w:sz w:val="21"/>
                <w:szCs w:val="21"/>
              </w:rPr>
            </w:pPr>
          </w:p>
        </w:tc>
        <w:tc>
          <w:tcPr>
            <w:tcW w:w="918" w:type="dxa"/>
            <w:noWrap w:val="0"/>
            <w:vAlign w:val="center"/>
          </w:tcPr>
          <w:p>
            <w:pPr>
              <w:pStyle w:val="4"/>
              <w:spacing w:line="240" w:lineRule="exact"/>
              <w:jc w:val="left"/>
              <w:rPr>
                <w:rStyle w:val="3"/>
                <w:rFonts w:hint="default" w:ascii="Times New Roman" w:hAnsi="Times New Roman" w:eastAsia="仿宋" w:cs="Times New Roman"/>
                <w:color w:val="auto"/>
                <w:sz w:val="21"/>
                <w:szCs w:val="21"/>
                <w:lang w:val="en-US" w:eastAsia="zh-CN"/>
              </w:rPr>
            </w:pPr>
            <w:r>
              <w:rPr>
                <w:rStyle w:val="3"/>
                <w:rFonts w:hint="eastAsia" w:ascii="Times New Roman" w:hAnsi="Times New Roman" w:eastAsia="仿宋" w:cs="Times New Roman"/>
                <w:color w:val="auto"/>
                <w:sz w:val="21"/>
                <w:szCs w:val="21"/>
                <w:lang w:val="en-US" w:eastAsia="zh-CN"/>
              </w:rPr>
              <w:t>与高坪互通共建</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00" w:type="dxa"/>
            <w:gridSpan w:val="3"/>
            <w:noWrap w:val="0"/>
            <w:vAlign w:val="center"/>
          </w:tcPr>
          <w:p>
            <w:pPr>
              <w:pStyle w:val="4"/>
              <w:jc w:val="center"/>
              <w:rPr>
                <w:rStyle w:val="3"/>
                <w:rFonts w:hint="default" w:ascii="Times New Roman" w:hAnsi="Times New Roman" w:eastAsia="仿宋" w:cs="Times New Roman"/>
                <w:color w:val="auto"/>
                <w:sz w:val="21"/>
                <w:szCs w:val="21"/>
                <w:highlight w:val="none"/>
              </w:rPr>
            </w:pPr>
            <w:r>
              <w:rPr>
                <w:rStyle w:val="3"/>
                <w:rFonts w:hint="default" w:ascii="Times New Roman" w:hAnsi="Times New Roman" w:eastAsia="仿宋" w:cs="Times New Roman"/>
                <w:color w:val="auto"/>
                <w:sz w:val="21"/>
                <w:szCs w:val="21"/>
                <w:highlight w:val="none"/>
              </w:rPr>
              <w:t>合计</w:t>
            </w:r>
          </w:p>
        </w:tc>
        <w:tc>
          <w:tcPr>
            <w:tcW w:w="864" w:type="dxa"/>
            <w:noWrap w:val="0"/>
            <w:vAlign w:val="center"/>
          </w:tcPr>
          <w:p>
            <w:pPr>
              <w:pStyle w:val="4"/>
              <w:widowControl/>
              <w:jc w:val="center"/>
              <w:rPr>
                <w:rStyle w:val="3"/>
                <w:rFonts w:hint="default" w:ascii="Times New Roman" w:hAnsi="Times New Roman" w:eastAsia="仿宋" w:cs="Times New Roman"/>
                <w:color w:val="auto"/>
                <w:kern w:val="0"/>
                <w:sz w:val="21"/>
                <w:szCs w:val="21"/>
                <w:highlight w:val="none"/>
                <w:lang w:val="en-US" w:eastAsia="zh-CN"/>
              </w:rPr>
            </w:pPr>
            <w:r>
              <w:rPr>
                <w:rStyle w:val="3"/>
                <w:rFonts w:hint="eastAsia" w:ascii="Times New Roman" w:hAnsi="Times New Roman" w:eastAsia="仿宋" w:cs="Times New Roman"/>
                <w:color w:val="auto"/>
                <w:kern w:val="0"/>
                <w:sz w:val="21"/>
                <w:szCs w:val="21"/>
                <w:highlight w:val="none"/>
                <w:lang w:val="en-US" w:eastAsia="zh-CN"/>
              </w:rPr>
              <w:t>8300</w:t>
            </w:r>
          </w:p>
        </w:tc>
        <w:tc>
          <w:tcPr>
            <w:tcW w:w="3026" w:type="dxa"/>
            <w:noWrap w:val="0"/>
            <w:vAlign w:val="center"/>
          </w:tcPr>
          <w:p>
            <w:pPr>
              <w:pStyle w:val="4"/>
              <w:jc w:val="center"/>
              <w:rPr>
                <w:rStyle w:val="3"/>
                <w:rFonts w:hint="default" w:ascii="Times New Roman" w:hAnsi="Times New Roman" w:eastAsia="仿宋" w:cs="Times New Roman"/>
                <w:color w:val="auto"/>
                <w:sz w:val="21"/>
                <w:szCs w:val="21"/>
                <w:highlight w:val="none"/>
              </w:rPr>
            </w:pPr>
          </w:p>
        </w:tc>
        <w:tc>
          <w:tcPr>
            <w:tcW w:w="918" w:type="dxa"/>
            <w:noWrap w:val="0"/>
            <w:vAlign w:val="center"/>
          </w:tcPr>
          <w:p>
            <w:pPr>
              <w:pStyle w:val="4"/>
              <w:jc w:val="center"/>
              <w:rPr>
                <w:rStyle w:val="3"/>
                <w:rFonts w:hint="default" w:ascii="Times New Roman" w:hAnsi="Times New Roman" w:eastAsia="仿宋" w:cs="Times New Roman"/>
                <w:color w:val="auto"/>
                <w:sz w:val="21"/>
                <w:szCs w:val="21"/>
                <w:highlight w:val="none"/>
              </w:rPr>
            </w:pPr>
          </w:p>
        </w:tc>
      </w:tr>
    </w:tbl>
    <w:p>
      <w:pPr>
        <w:pStyle w:val="4"/>
        <w:spacing w:line="400" w:lineRule="atLeast"/>
        <w:rPr>
          <w:rStyle w:val="3"/>
          <w:rFonts w:hint="eastAsia" w:ascii="Times New Roman" w:hAnsi="Times New Roman" w:eastAsia="黑体" w:cs="Times New Roman"/>
          <w:color w:val="000000"/>
          <w:sz w:val="24"/>
          <w:szCs w:val="24"/>
          <w:lang w:val="en-US" w:eastAsia="zh-CN"/>
        </w:rPr>
      </w:pPr>
    </w:p>
    <w:p>
      <w:pPr>
        <w:pStyle w:val="8"/>
        <w:ind w:firstLine="480" w:firstLineChars="200"/>
        <w:rPr>
          <w:rStyle w:val="3"/>
          <w:rFonts w:hint="eastAsia" w:ascii="Times New Roman" w:hAnsi="Times New Roman" w:eastAsia="黑体" w:cs="Times New Roman"/>
          <w:color w:val="000000"/>
          <w:kern w:val="2"/>
          <w:sz w:val="24"/>
          <w:szCs w:val="24"/>
          <w:lang w:val="en-US" w:eastAsia="zh-CN" w:bidi="ar-SA"/>
        </w:rPr>
      </w:pPr>
      <w:r>
        <w:rPr>
          <w:rStyle w:val="3"/>
          <w:rFonts w:hint="eastAsia" w:ascii="Times New Roman" w:hAnsi="Times New Roman" w:eastAsia="黑体" w:cs="Times New Roman"/>
          <w:color w:val="000000"/>
          <w:kern w:val="2"/>
          <w:sz w:val="24"/>
          <w:szCs w:val="24"/>
          <w:lang w:val="en-US" w:eastAsia="zh-CN" w:bidi="ar-SA"/>
        </w:rPr>
        <w:t>注：本表内容仅供参考。</w:t>
      </w:r>
    </w:p>
    <w:p>
      <w:pPr>
        <w:pStyle w:val="9"/>
        <w:spacing w:line="360" w:lineRule="auto"/>
        <w:ind w:firstLine="480" w:firstLineChars="200"/>
        <w:rPr>
          <w:rStyle w:val="3"/>
          <w:rFonts w:hint="eastAsia" w:ascii="Times New Roman" w:hAnsi="Times New Roman" w:eastAsia="黑体" w:cs="Times New Roman"/>
          <w:color w:val="000000"/>
          <w:kern w:val="2"/>
          <w:sz w:val="24"/>
          <w:szCs w:val="24"/>
          <w:lang w:val="en-US" w:eastAsia="zh-CN" w:bidi="ar-SA"/>
        </w:rPr>
      </w:pPr>
      <w:r>
        <w:rPr>
          <w:rStyle w:val="3"/>
          <w:rFonts w:hint="eastAsia" w:ascii="Times New Roman" w:hAnsi="Times New Roman" w:eastAsia="黑体" w:cs="Times New Roman"/>
          <w:color w:val="000000"/>
          <w:kern w:val="2"/>
          <w:sz w:val="24"/>
          <w:szCs w:val="24"/>
          <w:lang w:val="en-US" w:eastAsia="zh-CN" w:bidi="ar-SA"/>
        </w:rPr>
        <w:t>2.3勘察设计服务期限：</w:t>
      </w:r>
    </w:p>
    <w:p>
      <w:pPr>
        <w:pStyle w:val="10"/>
        <w:spacing w:line="360" w:lineRule="auto"/>
        <w:ind w:firstLine="480" w:firstLineChars="200"/>
        <w:rPr>
          <w:rStyle w:val="3"/>
          <w:rFonts w:hint="eastAsia" w:ascii="Times New Roman" w:hAnsi="Times New Roman" w:eastAsia="黑体" w:cs="Times New Roman"/>
          <w:color w:val="000000"/>
          <w:kern w:val="2"/>
          <w:sz w:val="24"/>
          <w:szCs w:val="24"/>
          <w:lang w:val="en-US" w:eastAsia="zh-CN" w:bidi="ar-SA"/>
        </w:rPr>
      </w:pPr>
      <w:r>
        <w:rPr>
          <w:rStyle w:val="3"/>
          <w:rFonts w:hint="eastAsia" w:ascii="Times New Roman" w:hAnsi="Times New Roman" w:eastAsia="黑体" w:cs="Times New Roman"/>
          <w:color w:val="000000"/>
          <w:kern w:val="2"/>
          <w:sz w:val="24"/>
          <w:szCs w:val="24"/>
          <w:lang w:val="en-US" w:eastAsia="zh-CN" w:bidi="ar-SA"/>
        </w:rPr>
        <w:t xml:space="preserve">2.3.1 总服务期自合同签订后至竣工验收全部工作完成。 </w:t>
      </w:r>
    </w:p>
    <w:p>
      <w:pPr>
        <w:pStyle w:val="11"/>
        <w:spacing w:line="360" w:lineRule="auto"/>
        <w:ind w:firstLine="480" w:firstLineChars="200"/>
        <w:rPr>
          <w:rStyle w:val="3"/>
          <w:rFonts w:hint="eastAsia" w:ascii="Times New Roman" w:hAnsi="Times New Roman" w:eastAsia="黑体"/>
          <w:color w:val="000000"/>
          <w:sz w:val="24"/>
          <w:szCs w:val="24"/>
          <w:lang w:val="en-US" w:eastAsia="zh-CN"/>
        </w:rPr>
      </w:pPr>
      <w:r>
        <w:rPr>
          <w:rStyle w:val="3"/>
          <w:rFonts w:hint="eastAsia" w:ascii="Times New Roman" w:hAnsi="Times New Roman" w:eastAsia="黑体" w:cs="Times New Roman"/>
          <w:color w:val="000000"/>
          <w:kern w:val="2"/>
          <w:sz w:val="24"/>
          <w:szCs w:val="24"/>
          <w:lang w:val="en-US" w:eastAsia="zh-CN" w:bidi="ar-SA"/>
        </w:rPr>
        <w:t>2.3.2本项目房建工程施工图勘察设计周期5个月，设计周期开始时间以发包人书面通知为准，施工服务期12个月。</w:t>
      </w:r>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bookmarkStart w:id="5" w:name="_Toc509993792"/>
      <w:bookmarkStart w:id="6" w:name="_Toc234832847"/>
      <w:r>
        <w:rPr>
          <w:rStyle w:val="3"/>
          <w:rFonts w:ascii="Times New Roman" w:hAnsi="Times New Roman" w:eastAsia="黑体" w:cs="Times New Roman"/>
          <w:b/>
          <w:bCs/>
          <w:color w:val="000000"/>
          <w:kern w:val="44"/>
          <w:sz w:val="28"/>
          <w:szCs w:val="28"/>
        </w:rPr>
        <w:t>3. 投标人资格要求</w:t>
      </w:r>
      <w:bookmarkEnd w:id="5"/>
      <w:bookmarkEnd w:id="6"/>
    </w:p>
    <w:p>
      <w:pPr>
        <w:pStyle w:val="12"/>
        <w:autoSpaceDE w:val="0"/>
        <w:autoSpaceDN w:val="0"/>
        <w:adjustRightInd w:val="0"/>
        <w:spacing w:line="400" w:lineRule="exact"/>
        <w:ind w:firstLine="480"/>
        <w:rPr>
          <w:rStyle w:val="3"/>
          <w:color w:val="FF0000"/>
          <w:sz w:val="24"/>
          <w:szCs w:val="20"/>
          <w:highlight w:val="yellow"/>
          <w:lang w:val="en-US" w:eastAsia="zh-CN"/>
        </w:rPr>
      </w:pPr>
      <w:bookmarkStart w:id="7" w:name="_Toc509993793"/>
      <w:r>
        <w:rPr>
          <w:rStyle w:val="3"/>
          <w:color w:val="auto"/>
          <w:sz w:val="24"/>
          <w:szCs w:val="24"/>
          <w:highlight w:val="none"/>
        </w:rPr>
        <w:t xml:space="preserve">3.1 </w:t>
      </w:r>
      <w:r>
        <w:rPr>
          <w:rStyle w:val="3"/>
          <w:rFonts w:hint="eastAsia"/>
          <w:color w:val="auto"/>
          <w:sz w:val="24"/>
          <w:szCs w:val="20"/>
          <w:highlight w:val="none"/>
          <w:lang w:val="en-US" w:eastAsia="zh-CN"/>
        </w:rPr>
        <w:t>本次招标要求投标人须具备</w:t>
      </w:r>
      <w:r>
        <w:rPr>
          <w:rStyle w:val="3"/>
          <w:rFonts w:hint="eastAsia"/>
          <w:b/>
          <w:bCs/>
          <w:color w:val="auto"/>
          <w:sz w:val="24"/>
          <w:szCs w:val="20"/>
          <w:highlight w:val="none"/>
          <w:lang w:val="en-US" w:eastAsia="zh-CN"/>
        </w:rPr>
        <w:t>独立法人资格，持有有效的营业执照（或事业单位法人证书）、具有岩土工程专业勘察甲级资质（或工程勘察综合甲级资质）和建筑行业(建筑工程</w:t>
      </w:r>
      <w:r>
        <w:rPr>
          <w:rStyle w:val="3"/>
          <w:rFonts w:hint="default"/>
          <w:b/>
          <w:bCs/>
          <w:color w:val="auto"/>
          <w:sz w:val="24"/>
          <w:szCs w:val="20"/>
          <w:highlight w:val="none"/>
          <w:lang w:val="en-US" w:eastAsia="zh-CN"/>
        </w:rPr>
        <w:t>)</w:t>
      </w:r>
      <w:r>
        <w:rPr>
          <w:rStyle w:val="3"/>
          <w:rFonts w:hint="eastAsia"/>
          <w:b/>
          <w:bCs/>
          <w:color w:val="auto"/>
          <w:sz w:val="24"/>
          <w:szCs w:val="20"/>
          <w:highlight w:val="none"/>
          <w:lang w:val="en-US" w:eastAsia="zh-CN"/>
        </w:rPr>
        <w:t>设计甲级资质（或工程设计综合甲级资质）</w:t>
      </w:r>
      <w:r>
        <w:rPr>
          <w:rStyle w:val="3"/>
          <w:rFonts w:hint="eastAsia"/>
          <w:color w:val="auto"/>
          <w:sz w:val="24"/>
          <w:szCs w:val="20"/>
          <w:highlight w:val="none"/>
          <w:lang w:val="en-US" w:eastAsia="zh-CN"/>
        </w:rPr>
        <w:t>资质、以及具有投标人须知附录2资格审查条件要求的</w:t>
      </w:r>
      <w:r>
        <w:rPr>
          <w:rStyle w:val="3"/>
          <w:color w:val="auto"/>
          <w:sz w:val="24"/>
          <w:szCs w:val="20"/>
          <w:highlight w:val="none"/>
          <w:lang w:val="en-US" w:eastAsia="zh-CN"/>
        </w:rPr>
        <w:t>业绩，并在人员等方面具有相应的勘察设计能力。</w:t>
      </w:r>
    </w:p>
    <w:p>
      <w:pPr>
        <w:pStyle w:val="12"/>
        <w:autoSpaceDE w:val="0"/>
        <w:autoSpaceDN w:val="0"/>
        <w:adjustRightInd w:val="0"/>
        <w:spacing w:line="400" w:lineRule="exact"/>
        <w:ind w:firstLine="480"/>
        <w:rPr>
          <w:rStyle w:val="3"/>
          <w:color w:val="auto"/>
          <w:sz w:val="24"/>
          <w:szCs w:val="20"/>
          <w:highlight w:val="none"/>
          <w:lang w:val="en-US" w:eastAsia="zh-CN"/>
        </w:rPr>
      </w:pPr>
      <w:r>
        <w:rPr>
          <w:rStyle w:val="3"/>
          <w:color w:val="auto"/>
          <w:sz w:val="24"/>
          <w:szCs w:val="20"/>
          <w:highlight w:val="none"/>
          <w:lang w:val="en-US" w:eastAsia="zh-CN"/>
        </w:rPr>
        <w:t>投标人应进入交通运输部“全国公路建设市场信用信息管理系统（http：//glxy.mot.gov.cn）”中的公路工程设计资质企业名录，且投标人名称和资质与该名录中的相应企业名称和资质完全一致。</w:t>
      </w:r>
    </w:p>
    <w:p>
      <w:pPr>
        <w:pStyle w:val="12"/>
        <w:autoSpaceDE w:val="0"/>
        <w:autoSpaceDN w:val="0"/>
        <w:adjustRightInd w:val="0"/>
        <w:spacing w:line="400" w:lineRule="exact"/>
        <w:ind w:firstLine="480"/>
        <w:rPr>
          <w:rStyle w:val="3"/>
          <w:color w:val="auto"/>
          <w:sz w:val="24"/>
          <w:szCs w:val="24"/>
          <w:highlight w:val="none"/>
        </w:rPr>
      </w:pPr>
      <w:r>
        <w:rPr>
          <w:rStyle w:val="3"/>
          <w:color w:val="auto"/>
          <w:sz w:val="24"/>
          <w:szCs w:val="20"/>
          <w:highlight w:val="none"/>
          <w:lang w:val="en-US" w:eastAsia="zh-CN"/>
        </w:rPr>
        <w:t>3.2 本次招标</w:t>
      </w:r>
      <w:r>
        <w:rPr>
          <w:rStyle w:val="3"/>
          <w:color w:val="auto"/>
          <w:sz w:val="24"/>
          <w:szCs w:val="20"/>
          <w:highlight w:val="none"/>
          <w:u w:val="single"/>
          <w:lang w:val="en-US" w:eastAsia="zh-CN"/>
        </w:rPr>
        <w:t>不</w:t>
      </w:r>
      <w:r>
        <w:rPr>
          <w:rStyle w:val="3"/>
          <w:color w:val="auto"/>
          <w:sz w:val="24"/>
          <w:szCs w:val="20"/>
          <w:highlight w:val="none"/>
          <w:u w:val="single"/>
        </w:rPr>
        <w:t>接受</w:t>
      </w:r>
      <w:r>
        <w:rPr>
          <w:rStyle w:val="3"/>
          <w:color w:val="auto"/>
          <w:sz w:val="24"/>
          <w:szCs w:val="20"/>
          <w:highlight w:val="none"/>
        </w:rPr>
        <w:t>联</w:t>
      </w:r>
      <w:r>
        <w:rPr>
          <w:rStyle w:val="3"/>
          <w:color w:val="auto"/>
          <w:sz w:val="24"/>
          <w:szCs w:val="24"/>
          <w:highlight w:val="none"/>
        </w:rPr>
        <w:t>合体投标。</w:t>
      </w:r>
    </w:p>
    <w:p>
      <w:pPr>
        <w:pStyle w:val="13"/>
        <w:spacing w:line="420" w:lineRule="exact"/>
        <w:ind w:firstLine="480" w:firstLineChars="200"/>
        <w:rPr>
          <w:rStyle w:val="3"/>
          <w:rFonts w:eastAsia="黑体"/>
          <w:color w:val="auto"/>
          <w:sz w:val="24"/>
          <w:szCs w:val="24"/>
          <w:highlight w:val="none"/>
        </w:rPr>
      </w:pPr>
      <w:bookmarkStart w:id="8" w:name="_Hlk2752085"/>
      <w:r>
        <w:rPr>
          <w:rStyle w:val="3"/>
          <w:rFonts w:eastAsia="黑体"/>
          <w:color w:val="auto"/>
          <w:sz w:val="24"/>
          <w:szCs w:val="20"/>
          <w:highlight w:val="none"/>
        </w:rPr>
        <w:t>3.</w:t>
      </w:r>
      <w:bookmarkEnd w:id="8"/>
      <w:r>
        <w:rPr>
          <w:rStyle w:val="3"/>
          <w:rFonts w:eastAsia="黑体"/>
          <w:color w:val="auto"/>
          <w:sz w:val="24"/>
          <w:szCs w:val="20"/>
          <w:highlight w:val="none"/>
        </w:rPr>
        <w:t>3</w:t>
      </w:r>
      <w:r>
        <w:rPr>
          <w:rStyle w:val="3"/>
          <w:rFonts w:eastAsia="黑体"/>
          <w:color w:val="auto"/>
          <w:sz w:val="24"/>
          <w:szCs w:val="24"/>
          <w:highlight w:val="none"/>
        </w:rPr>
        <w:t xml:space="preserve"> 每个投标人可在本次招标中对</w:t>
      </w:r>
      <w:r>
        <w:rPr>
          <w:rStyle w:val="3"/>
          <w:rFonts w:hint="eastAsia" w:eastAsia="黑体"/>
          <w:color w:val="auto"/>
          <w:sz w:val="24"/>
          <w:szCs w:val="24"/>
          <w:highlight w:val="none"/>
          <w:u w:val="single"/>
        </w:rPr>
        <w:t>1</w:t>
      </w:r>
      <w:r>
        <w:rPr>
          <w:rStyle w:val="3"/>
          <w:rFonts w:eastAsia="黑体"/>
          <w:color w:val="auto"/>
          <w:sz w:val="24"/>
          <w:szCs w:val="24"/>
          <w:highlight w:val="none"/>
        </w:rPr>
        <w:t>个标段投标，被湖南省交通运输厅评为AA级的投标人，可在本次招标中给予增加1个标段投标的奖励，奖励后的可投标段数不得超过本次招标工程类别的标段总数。每个投标人允许中</w:t>
      </w:r>
      <w:r>
        <w:rPr>
          <w:rStyle w:val="3"/>
          <w:rFonts w:hint="eastAsia" w:eastAsia="黑体"/>
          <w:color w:val="auto"/>
          <w:sz w:val="24"/>
          <w:szCs w:val="24"/>
          <w:highlight w:val="none"/>
          <w:u w:val="single"/>
        </w:rPr>
        <w:t>1</w:t>
      </w:r>
      <w:r>
        <w:rPr>
          <w:rStyle w:val="3"/>
          <w:rFonts w:eastAsia="黑体"/>
          <w:color w:val="auto"/>
          <w:sz w:val="24"/>
          <w:szCs w:val="24"/>
          <w:highlight w:val="none"/>
        </w:rPr>
        <w:t>个标。</w:t>
      </w:r>
      <w:bookmarkStart w:id="9" w:name="_Hlk2710592"/>
      <w:r>
        <w:rPr>
          <w:rStyle w:val="3"/>
          <w:rFonts w:eastAsia="黑体"/>
          <w:color w:val="auto"/>
          <w:szCs w:val="24"/>
          <w:highlight w:val="none"/>
          <w:vertAlign w:val="superscript"/>
        </w:rPr>
        <w:footnoteReference w:id="0"/>
      </w:r>
      <w:bookmarkEnd w:id="9"/>
      <w:r>
        <w:rPr>
          <w:rStyle w:val="3"/>
          <w:rFonts w:eastAsia="黑体"/>
          <w:color w:val="auto"/>
          <w:sz w:val="24"/>
          <w:szCs w:val="24"/>
          <w:highlight w:val="none"/>
        </w:rPr>
        <w:t>被湖南省交通运输厅评为C级的投标人，减少1个标段中标的机会（项目招标仅1个标段的除外）。对投标人信用等级的认定条件为：</w:t>
      </w:r>
      <w:r>
        <w:rPr>
          <w:rStyle w:val="3"/>
          <w:rFonts w:eastAsia="黑体"/>
          <w:color w:val="auto"/>
          <w:sz w:val="24"/>
          <w:szCs w:val="24"/>
          <w:highlight w:val="none"/>
          <w:u w:val="single"/>
        </w:rPr>
        <w:t>湖南省交通运输厅最新年度发布的信用等级。</w:t>
      </w:r>
    </w:p>
    <w:p>
      <w:pPr>
        <w:pStyle w:val="12"/>
        <w:autoSpaceDE w:val="0"/>
        <w:autoSpaceDN w:val="0"/>
        <w:adjustRightInd w:val="0"/>
        <w:spacing w:line="400" w:lineRule="exact"/>
        <w:ind w:firstLine="480"/>
        <w:rPr>
          <w:rStyle w:val="3"/>
          <w:color w:val="auto"/>
          <w:kern w:val="0"/>
          <w:sz w:val="24"/>
          <w:szCs w:val="24"/>
          <w:highlight w:val="none"/>
        </w:rPr>
      </w:pPr>
      <w:r>
        <w:rPr>
          <w:rStyle w:val="3"/>
          <w:color w:val="auto"/>
          <w:sz w:val="24"/>
          <w:szCs w:val="20"/>
          <w:highlight w:val="none"/>
        </w:rPr>
        <w:t xml:space="preserve">3.4 </w:t>
      </w:r>
      <w:r>
        <w:rPr>
          <w:rStyle w:val="3"/>
          <w:color w:val="auto"/>
          <w:sz w:val="24"/>
          <w:szCs w:val="24"/>
          <w:highlight w:val="none"/>
        </w:rPr>
        <w:t>与招标人存在利害关系且可能影响招标公正性的单位，不得参加投标。</w:t>
      </w:r>
      <w:r>
        <w:rPr>
          <w:rStyle w:val="3"/>
          <w:color w:val="auto"/>
          <w:kern w:val="0"/>
          <w:sz w:val="24"/>
          <w:szCs w:val="24"/>
          <w:highlight w:val="none"/>
        </w:rPr>
        <w:t>单位负责人</w:t>
      </w:r>
      <w:r>
        <w:rPr>
          <w:rStyle w:val="3"/>
          <w:color w:val="auto"/>
          <w:kern w:val="0"/>
          <w:sz w:val="24"/>
          <w:szCs w:val="24"/>
          <w:highlight w:val="none"/>
          <w:vertAlign w:val="superscript"/>
        </w:rPr>
        <w:footnoteReference w:id="1"/>
      </w:r>
      <w:r>
        <w:rPr>
          <w:rStyle w:val="3"/>
          <w:color w:val="auto"/>
          <w:kern w:val="0"/>
          <w:sz w:val="24"/>
          <w:szCs w:val="24"/>
          <w:highlight w:val="none"/>
        </w:rPr>
        <w:t>为同一人或者存在控股</w:t>
      </w:r>
      <w:r>
        <w:rPr>
          <w:rStyle w:val="3"/>
          <w:color w:val="auto"/>
          <w:kern w:val="0"/>
          <w:sz w:val="24"/>
          <w:szCs w:val="24"/>
          <w:highlight w:val="none"/>
          <w:vertAlign w:val="superscript"/>
        </w:rPr>
        <w:footnoteReference w:id="2"/>
      </w:r>
      <w:r>
        <w:rPr>
          <w:rStyle w:val="3"/>
          <w:color w:val="auto"/>
          <w:kern w:val="0"/>
          <w:sz w:val="24"/>
          <w:szCs w:val="24"/>
          <w:highlight w:val="none"/>
        </w:rPr>
        <w:t>、管理</w:t>
      </w:r>
      <w:r>
        <w:rPr>
          <w:rStyle w:val="3"/>
          <w:color w:val="auto"/>
          <w:kern w:val="0"/>
          <w:sz w:val="24"/>
          <w:szCs w:val="24"/>
          <w:highlight w:val="none"/>
          <w:vertAlign w:val="superscript"/>
        </w:rPr>
        <w:footnoteReference w:id="3"/>
      </w:r>
      <w:r>
        <w:rPr>
          <w:rStyle w:val="3"/>
          <w:color w:val="auto"/>
          <w:kern w:val="0"/>
          <w:sz w:val="24"/>
          <w:szCs w:val="24"/>
          <w:highlight w:val="none"/>
        </w:rPr>
        <w:t>关系的不同单位，不得参加同一标段投标，否则，相关投标均无效。</w:t>
      </w:r>
    </w:p>
    <w:p>
      <w:pPr>
        <w:pStyle w:val="14"/>
        <w:spacing w:line="420" w:lineRule="exact"/>
        <w:ind w:firstLine="480" w:firstLineChars="200"/>
        <w:rPr>
          <w:rStyle w:val="3"/>
          <w:rFonts w:eastAsia="黑体"/>
          <w:color w:val="auto"/>
          <w:sz w:val="24"/>
          <w:szCs w:val="24"/>
          <w:highlight w:val="none"/>
        </w:rPr>
      </w:pPr>
      <w:r>
        <w:rPr>
          <w:rStyle w:val="3"/>
          <w:rFonts w:eastAsia="黑体"/>
          <w:color w:val="auto"/>
          <w:sz w:val="24"/>
          <w:szCs w:val="20"/>
          <w:highlight w:val="none"/>
        </w:rPr>
        <w:t>3.5</w:t>
      </w:r>
      <w:r>
        <w:rPr>
          <w:rStyle w:val="3"/>
          <w:rFonts w:eastAsia="黑体"/>
          <w:color w:val="auto"/>
          <w:sz w:val="24"/>
          <w:szCs w:val="24"/>
          <w:highlight w:val="none"/>
        </w:rPr>
        <w:t xml:space="preserve"> 招标人不接受被湖南省交通运输厅</w:t>
      </w:r>
      <w:r>
        <w:rPr>
          <w:rStyle w:val="3"/>
          <w:rFonts w:eastAsia="黑体"/>
          <w:color w:val="auto"/>
          <w:sz w:val="24"/>
          <w:szCs w:val="24"/>
          <w:highlight w:val="none"/>
          <w:vertAlign w:val="superscript"/>
        </w:rPr>
        <w:footnoteReference w:id="4"/>
      </w:r>
      <w:r>
        <w:rPr>
          <w:rStyle w:val="3"/>
          <w:rFonts w:eastAsia="黑体"/>
          <w:color w:val="auto"/>
          <w:sz w:val="24"/>
          <w:szCs w:val="24"/>
          <w:highlight w:val="none"/>
        </w:rPr>
        <w:t>评为最近第一年度D级、连续</w:t>
      </w:r>
      <w:r>
        <w:rPr>
          <w:rStyle w:val="3"/>
          <w:rFonts w:hint="eastAsia" w:eastAsia="黑体"/>
          <w:color w:val="auto"/>
          <w:sz w:val="24"/>
          <w:szCs w:val="24"/>
          <w:highlight w:val="none"/>
          <w:lang w:val="en-US" w:eastAsia="zh-CN"/>
        </w:rPr>
        <w:t>三</w:t>
      </w:r>
      <w:r>
        <w:rPr>
          <w:rStyle w:val="3"/>
          <w:rFonts w:eastAsia="黑体"/>
          <w:color w:val="auto"/>
          <w:sz w:val="24"/>
          <w:szCs w:val="24"/>
          <w:highlight w:val="none"/>
        </w:rPr>
        <w:t>年（最近第三年、最近第二年和最近第一年）评为C级</w:t>
      </w:r>
      <w:r>
        <w:rPr>
          <w:rStyle w:val="3"/>
          <w:rFonts w:hint="eastAsia" w:eastAsia="黑体"/>
          <w:color w:val="auto"/>
          <w:sz w:val="24"/>
          <w:szCs w:val="24"/>
          <w:highlight w:val="none"/>
          <w:lang w:val="en-US" w:eastAsia="zh-CN"/>
        </w:rPr>
        <w:t>及以下</w:t>
      </w:r>
      <w:r>
        <w:rPr>
          <w:rStyle w:val="3"/>
          <w:rFonts w:eastAsia="黑体"/>
          <w:color w:val="auto"/>
          <w:sz w:val="24"/>
          <w:szCs w:val="24"/>
          <w:highlight w:val="none"/>
        </w:rPr>
        <w:t>信用等级的投标人投标。</w:t>
      </w:r>
    </w:p>
    <w:p>
      <w:pPr>
        <w:pStyle w:val="15"/>
        <w:spacing w:line="420" w:lineRule="atLeast"/>
        <w:ind w:firstLine="480" w:firstLineChars="200"/>
        <w:rPr>
          <w:rStyle w:val="3"/>
          <w:rFonts w:hint="eastAsia" w:eastAsia="黑体"/>
          <w:color w:val="auto"/>
          <w:sz w:val="24"/>
          <w:highlight w:val="none"/>
        </w:rPr>
      </w:pPr>
      <w:bookmarkStart w:id="10" w:name="_Hlk2752125"/>
      <w:r>
        <w:rPr>
          <w:rStyle w:val="3"/>
          <w:rFonts w:eastAsia="黑体"/>
          <w:color w:val="auto"/>
          <w:sz w:val="24"/>
          <w:szCs w:val="20"/>
          <w:highlight w:val="none"/>
        </w:rPr>
        <w:t>3.6 招标人不接受</w:t>
      </w:r>
      <w:r>
        <w:rPr>
          <w:rStyle w:val="3"/>
          <w:rFonts w:eastAsia="黑体"/>
          <w:color w:val="auto"/>
          <w:sz w:val="24"/>
          <w:highlight w:val="none"/>
        </w:rPr>
        <w:t>在全国企业信用信息公示系统（http://www.gsxt.gov.cn）中被列入严重违法失信企业名单的或在“信用中国”网站（www.creditchina.gov.cn）中被列入失信被执行人名单的投标人投标。</w:t>
      </w:r>
      <w:bookmarkEnd w:id="10"/>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r>
        <w:rPr>
          <w:rStyle w:val="3"/>
          <w:rFonts w:ascii="Times New Roman" w:hAnsi="Times New Roman" w:eastAsia="黑体" w:cs="Times New Roman"/>
          <w:b/>
          <w:bCs/>
          <w:color w:val="000000"/>
          <w:kern w:val="44"/>
          <w:sz w:val="28"/>
          <w:szCs w:val="28"/>
        </w:rPr>
        <w:t>4. 技术成果经济补偿</w:t>
      </w:r>
      <w:r>
        <w:rPr>
          <w:rStyle w:val="3"/>
          <w:rFonts w:ascii="Times New Roman" w:hAnsi="Times New Roman" w:eastAsia="黑体" w:cs="Times New Roman"/>
          <w:b/>
          <w:bCs/>
          <w:color w:val="000000"/>
          <w:kern w:val="44"/>
          <w:sz w:val="28"/>
          <w:szCs w:val="28"/>
          <w:vertAlign w:val="superscript"/>
        </w:rPr>
        <w:footnoteReference w:id="5"/>
      </w:r>
      <w:bookmarkEnd w:id="7"/>
    </w:p>
    <w:p>
      <w:pPr>
        <w:pStyle w:val="16"/>
        <w:tabs>
          <w:tab w:val="left" w:pos="360"/>
        </w:tabs>
        <w:spacing w:line="400" w:lineRule="atLeast"/>
        <w:ind w:firstLine="480" w:firstLineChars="200"/>
        <w:rPr>
          <w:rStyle w:val="3"/>
          <w:color w:val="auto"/>
          <w:sz w:val="24"/>
          <w:szCs w:val="24"/>
          <w:highlight w:val="none"/>
        </w:rPr>
      </w:pPr>
      <w:bookmarkStart w:id="11" w:name="_Toc509993794"/>
      <w:bookmarkStart w:id="12" w:name="_Toc234832848"/>
      <w:r>
        <w:rPr>
          <w:rStyle w:val="3"/>
          <w:color w:val="auto"/>
          <w:sz w:val="24"/>
          <w:szCs w:val="24"/>
          <w:highlight w:val="none"/>
        </w:rPr>
        <w:t>本次招标对未中标人投标文件中的技术成果</w:t>
      </w:r>
      <w:r>
        <w:rPr>
          <w:rStyle w:val="3"/>
          <w:color w:val="auto"/>
          <w:sz w:val="24"/>
          <w:szCs w:val="24"/>
          <w:highlight w:val="none"/>
          <w:u w:val="single"/>
        </w:rPr>
        <w:t>不给予</w:t>
      </w:r>
      <w:r>
        <w:rPr>
          <w:rStyle w:val="3"/>
          <w:color w:val="auto"/>
          <w:sz w:val="24"/>
          <w:szCs w:val="24"/>
          <w:highlight w:val="none"/>
        </w:rPr>
        <w:t>经济补偿。</w:t>
      </w:r>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r>
        <w:rPr>
          <w:rStyle w:val="3"/>
          <w:rFonts w:ascii="Times New Roman" w:hAnsi="Times New Roman" w:eastAsia="黑体" w:cs="Times New Roman"/>
          <w:b/>
          <w:bCs/>
          <w:color w:val="000000"/>
          <w:kern w:val="44"/>
          <w:sz w:val="28"/>
          <w:szCs w:val="28"/>
        </w:rPr>
        <w:t>5. 招标文件的获取</w:t>
      </w:r>
      <w:bookmarkEnd w:id="11"/>
      <w:bookmarkEnd w:id="12"/>
      <w:r>
        <w:rPr>
          <w:rStyle w:val="3"/>
          <w:rFonts w:ascii="Times New Roman" w:hAnsi="Times New Roman" w:eastAsia="黑体" w:cs="Times New Roman"/>
          <w:b/>
          <w:bCs/>
          <w:color w:val="000000"/>
          <w:kern w:val="44"/>
          <w:sz w:val="28"/>
          <w:szCs w:val="28"/>
        </w:rPr>
        <w:tab/>
      </w:r>
    </w:p>
    <w:p>
      <w:pPr>
        <w:pStyle w:val="17"/>
        <w:spacing w:line="400" w:lineRule="atLeast"/>
        <w:ind w:firstLine="480" w:firstLineChars="200"/>
        <w:rPr>
          <w:rStyle w:val="3"/>
          <w:rFonts w:eastAsia="黑体"/>
          <w:color w:val="auto"/>
          <w:sz w:val="24"/>
          <w:szCs w:val="24"/>
          <w:highlight w:val="none"/>
        </w:rPr>
      </w:pPr>
      <w:bookmarkStart w:id="13" w:name="_Hlk2752451"/>
      <w:bookmarkStart w:id="14" w:name="_Toc509993795"/>
      <w:bookmarkStart w:id="15" w:name="_Toc234832849"/>
      <w:r>
        <w:rPr>
          <w:rStyle w:val="3"/>
          <w:rFonts w:eastAsia="黑体"/>
          <w:color w:val="auto"/>
          <w:sz w:val="24"/>
          <w:szCs w:val="24"/>
          <w:highlight w:val="none"/>
        </w:rPr>
        <w:t>5.1凡有意参加投标者，请</w:t>
      </w:r>
      <w:r>
        <w:rPr>
          <w:rStyle w:val="3"/>
          <w:rFonts w:hint="eastAsia" w:eastAsia="黑体"/>
          <w:color w:val="auto"/>
          <w:sz w:val="24"/>
          <w:szCs w:val="24"/>
          <w:highlight w:val="none"/>
        </w:rPr>
        <w:t>登录湖南省公路建设市场信用信息管理系统（网址：http://218.76.40.80:8000/gljs）中注册、完善、公开本单位信息（新用户注册请联系</w:t>
      </w:r>
      <w:r>
        <w:rPr>
          <w:rStyle w:val="3"/>
          <w:rFonts w:hint="eastAsia" w:eastAsia="黑体"/>
          <w:color w:val="auto"/>
          <w:sz w:val="24"/>
          <w:szCs w:val="24"/>
          <w:highlight w:val="none"/>
          <w:u w:val="single"/>
        </w:rPr>
        <w:t>_湖南省交通运输厅《关于湖南省公路建设市场信用信息管理系统（新开发）运行的通知》（厅办函 [2016]204 号）文件中的联系方式处理</w:t>
      </w:r>
      <w:r>
        <w:rPr>
          <w:rStyle w:val="3"/>
          <w:rFonts w:hint="eastAsia" w:eastAsia="黑体"/>
          <w:color w:val="auto"/>
          <w:sz w:val="24"/>
          <w:szCs w:val="24"/>
          <w:highlight w:val="none"/>
        </w:rPr>
        <w:t>_），并在湖南省公共资源交易中心办理CA数字证书（具体流程参见网址：http://www.hunca.com.cn/xmzq/ggzy/ggzyfscg/）。投标人在办理 CA 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pPr>
        <w:pStyle w:val="17"/>
        <w:spacing w:line="400" w:lineRule="atLeast"/>
        <w:ind w:firstLine="480" w:firstLineChars="200"/>
        <w:rPr>
          <w:rStyle w:val="3"/>
          <w:rFonts w:hint="eastAsia" w:eastAsia="黑体"/>
          <w:color w:val="auto"/>
          <w:sz w:val="24"/>
          <w:szCs w:val="24"/>
          <w:highlight w:val="none"/>
        </w:rPr>
      </w:pPr>
      <w:r>
        <w:rPr>
          <w:rStyle w:val="3"/>
          <w:rFonts w:hint="eastAsia" w:eastAsia="黑体"/>
          <w:color w:val="auto"/>
          <w:sz w:val="24"/>
          <w:szCs w:val="24"/>
          <w:highlight w:val="none"/>
        </w:rPr>
        <w:t>5.2办理完成CA数字认证后，</w:t>
      </w:r>
      <w:r>
        <w:rPr>
          <w:rStyle w:val="3"/>
          <w:rFonts w:hint="eastAsia" w:eastAsia="黑体"/>
          <w:color w:val="auto"/>
          <w:sz w:val="24"/>
          <w:szCs w:val="24"/>
          <w:highlight w:val="none"/>
          <w:lang w:val="en-US" w:eastAsia="zh-CN"/>
        </w:rPr>
        <w:t>请于招标公告发布之日至投标文件递交截止之日前一日（北京时间，下同）</w:t>
      </w:r>
      <w:r>
        <w:rPr>
          <w:rStyle w:val="3"/>
          <w:rFonts w:hint="eastAsia" w:eastAsia="黑体"/>
          <w:color w:val="auto"/>
          <w:sz w:val="24"/>
          <w:szCs w:val="24"/>
          <w:highlight w:val="none"/>
        </w:rPr>
        <w:t>，通过互联网使用CA数字证书登录湖南省公共资源交易中心进场交易系统（以下简称：“电子交易平台”，网址：</w:t>
      </w:r>
      <w:r>
        <w:rPr>
          <w:rStyle w:val="3"/>
          <w:rFonts w:eastAsia="黑体" w:cs="黑体"/>
          <w:sz w:val="24"/>
          <w:szCs w:val="24"/>
        </w:rPr>
        <w:t>http://www.hnsdzjy.com/tpbidder/gcjsLogin</w:t>
      </w:r>
      <w:r>
        <w:rPr>
          <w:rStyle w:val="3"/>
          <w:rFonts w:hint="eastAsia" w:eastAsia="黑体"/>
          <w:color w:val="auto"/>
          <w:sz w:val="24"/>
          <w:szCs w:val="24"/>
          <w:highlight w:val="none"/>
        </w:rPr>
        <w:t>），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p>
    <w:p>
      <w:pPr>
        <w:pStyle w:val="18"/>
        <w:spacing w:line="400" w:lineRule="atLeast"/>
        <w:ind w:firstLine="480" w:firstLineChars="200"/>
        <w:rPr>
          <w:rStyle w:val="3"/>
          <w:rFonts w:eastAsia="黑体"/>
          <w:color w:val="auto"/>
          <w:sz w:val="24"/>
          <w:szCs w:val="24"/>
          <w:highlight w:val="none"/>
        </w:rPr>
      </w:pPr>
      <w:r>
        <w:rPr>
          <w:rStyle w:val="3"/>
          <w:rFonts w:hint="eastAsia" w:eastAsia="黑体"/>
          <w:color w:val="auto"/>
          <w:sz w:val="24"/>
          <w:szCs w:val="24"/>
          <w:highlight w:val="none"/>
        </w:rPr>
        <w:t>5</w:t>
      </w:r>
      <w:r>
        <w:rPr>
          <w:rStyle w:val="3"/>
          <w:rFonts w:eastAsia="黑体"/>
          <w:color w:val="auto"/>
          <w:sz w:val="24"/>
          <w:szCs w:val="24"/>
          <w:highlight w:val="none"/>
        </w:rPr>
        <w:t>.3投标人应及时关注网上相关招标信息，如有遗漏招标人概不负责，所造成的投标失败或损失由投标人自行负责。未按规定从湖南省公共资源交易中心进场交易系统下载招标文件的，招标人将拒收其投标。</w:t>
      </w:r>
    </w:p>
    <w:bookmarkEnd w:id="13"/>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r>
        <w:rPr>
          <w:rStyle w:val="3"/>
          <w:rFonts w:ascii="Times New Roman" w:hAnsi="Times New Roman" w:eastAsia="黑体" w:cs="Times New Roman"/>
          <w:b/>
          <w:bCs/>
          <w:color w:val="000000"/>
          <w:kern w:val="44"/>
          <w:sz w:val="28"/>
          <w:szCs w:val="28"/>
        </w:rPr>
        <w:t>6. 投标文件的递交及相关事宜</w:t>
      </w:r>
      <w:bookmarkEnd w:id="14"/>
      <w:bookmarkEnd w:id="15"/>
    </w:p>
    <w:p>
      <w:pPr>
        <w:pStyle w:val="19"/>
        <w:spacing w:line="400" w:lineRule="atLeast"/>
        <w:ind w:firstLine="480" w:firstLineChars="200"/>
        <w:rPr>
          <w:rStyle w:val="3"/>
          <w:rFonts w:hint="eastAsia" w:eastAsia="黑体"/>
          <w:color w:val="auto"/>
          <w:sz w:val="24"/>
          <w:szCs w:val="24"/>
          <w:highlight w:val="none"/>
        </w:rPr>
      </w:pPr>
      <w:bookmarkStart w:id="16" w:name="_Toc517377022"/>
      <w:r>
        <w:rPr>
          <w:rStyle w:val="3"/>
          <w:rFonts w:hint="eastAsia" w:eastAsia="黑体"/>
          <w:color w:val="auto"/>
          <w:sz w:val="24"/>
          <w:szCs w:val="24"/>
          <w:highlight w:val="none"/>
        </w:rPr>
        <w:t>6.1</w:t>
      </w:r>
      <w:r>
        <w:rPr>
          <w:rStyle w:val="3"/>
          <w:rFonts w:hint="eastAsia"/>
          <w:sz w:val="24"/>
          <w:szCs w:val="24"/>
        </w:rPr>
        <w:t>招标人不组织工程现场踏勘及投标预备会。</w:t>
      </w:r>
    </w:p>
    <w:p>
      <w:pPr>
        <w:pStyle w:val="20"/>
        <w:spacing w:line="400" w:lineRule="atLeast"/>
        <w:ind w:firstLine="480" w:firstLineChars="200"/>
        <w:rPr>
          <w:rStyle w:val="3"/>
          <w:rFonts w:hint="eastAsia" w:eastAsia="黑体"/>
          <w:color w:val="auto"/>
          <w:sz w:val="24"/>
          <w:szCs w:val="24"/>
          <w:highlight w:val="none"/>
        </w:rPr>
      </w:pPr>
      <w:r>
        <w:rPr>
          <w:rStyle w:val="3"/>
          <w:rFonts w:hint="eastAsia" w:eastAsia="黑体"/>
          <w:color w:val="auto"/>
          <w:sz w:val="24"/>
          <w:szCs w:val="24"/>
          <w:highlight w:val="none"/>
        </w:rPr>
        <w:t>6.2 投标文件递交截止时间（投标截止时间，下同）</w:t>
      </w:r>
      <w:r>
        <w:rPr>
          <w:rFonts w:hint="eastAsia" w:ascii="宋体" w:hAnsi="宋体" w:eastAsia="宋体" w:cs="宋体"/>
          <w:b/>
          <w:bCs/>
          <w:color w:val="333333"/>
          <w:kern w:val="0"/>
          <w:sz w:val="24"/>
          <w:szCs w:val="24"/>
          <w:shd w:val="clear" w:fill="FFFFFF"/>
          <w:lang w:val="en-US" w:eastAsia="zh-CN" w:bidi="ar"/>
        </w:rPr>
        <w:t>2023年8月</w:t>
      </w:r>
      <w:r>
        <w:rPr>
          <w:rFonts w:hint="eastAsia" w:ascii="宋体" w:hAnsi="宋体" w:cs="宋体"/>
          <w:b/>
          <w:bCs/>
          <w:color w:val="333333"/>
          <w:kern w:val="0"/>
          <w:sz w:val="24"/>
          <w:szCs w:val="24"/>
          <w:shd w:val="clear" w:fill="FFFFFF"/>
          <w:lang w:val="en-US" w:eastAsia="zh-CN" w:bidi="ar"/>
        </w:rPr>
        <w:t>22</w:t>
      </w:r>
      <w:r>
        <w:rPr>
          <w:rFonts w:hint="eastAsia" w:ascii="宋体" w:hAnsi="宋体" w:eastAsia="宋体" w:cs="宋体"/>
          <w:b/>
          <w:bCs/>
          <w:color w:val="333333"/>
          <w:kern w:val="0"/>
          <w:sz w:val="24"/>
          <w:szCs w:val="24"/>
          <w:shd w:val="clear" w:fill="FFFFFF"/>
          <w:lang w:val="en-US" w:eastAsia="zh-CN" w:bidi="ar"/>
        </w:rPr>
        <w:t>日9时</w:t>
      </w:r>
      <w:r>
        <w:rPr>
          <w:rFonts w:hint="eastAsia" w:ascii="宋体" w:hAnsi="宋体" w:cs="宋体"/>
          <w:b/>
          <w:bCs/>
          <w:color w:val="333333"/>
          <w:kern w:val="0"/>
          <w:sz w:val="24"/>
          <w:szCs w:val="24"/>
          <w:shd w:val="clear" w:fill="FFFFFF"/>
          <w:lang w:val="en-US" w:eastAsia="zh-CN" w:bidi="ar"/>
        </w:rPr>
        <w:t>0</w:t>
      </w:r>
      <w:r>
        <w:rPr>
          <w:rFonts w:hint="eastAsia" w:ascii="宋体" w:hAnsi="宋体" w:eastAsia="宋体" w:cs="宋体"/>
          <w:b/>
          <w:bCs/>
          <w:color w:val="333333"/>
          <w:kern w:val="0"/>
          <w:sz w:val="24"/>
          <w:szCs w:val="24"/>
          <w:shd w:val="clear" w:fill="FFFFFF"/>
          <w:lang w:val="en-US" w:eastAsia="zh-CN" w:bidi="ar"/>
        </w:rPr>
        <w:t>0分</w:t>
      </w:r>
      <w:r>
        <w:rPr>
          <w:rFonts w:hint="eastAsia" w:ascii="宋体" w:hAnsi="宋体" w:cs="宋体"/>
          <w:b/>
          <w:bCs/>
          <w:color w:val="333333"/>
          <w:kern w:val="0"/>
          <w:sz w:val="24"/>
          <w:szCs w:val="24"/>
          <w:shd w:val="clear" w:fill="FFFFFF"/>
          <w:lang w:val="en-US" w:eastAsia="zh-CN" w:bidi="ar"/>
        </w:rPr>
        <w:t>（北京时间</w:t>
      </w:r>
      <w:bookmarkStart w:id="26" w:name="_GoBack"/>
      <w:bookmarkEnd w:id="26"/>
      <w:r>
        <w:rPr>
          <w:rFonts w:hint="eastAsia" w:ascii="宋体" w:hAnsi="宋体" w:cs="宋体"/>
          <w:b/>
          <w:bCs/>
          <w:color w:val="333333"/>
          <w:kern w:val="0"/>
          <w:sz w:val="24"/>
          <w:szCs w:val="24"/>
          <w:shd w:val="clear" w:fill="FFFFFF"/>
          <w:lang w:val="en-US" w:eastAsia="zh-CN" w:bidi="ar"/>
        </w:rPr>
        <w:t>）</w:t>
      </w:r>
      <w:r>
        <w:rPr>
          <w:rStyle w:val="3"/>
          <w:rFonts w:hint="eastAsia" w:eastAsia="黑体"/>
          <w:color w:val="auto"/>
          <w:sz w:val="24"/>
          <w:szCs w:val="24"/>
          <w:highlight w:val="none"/>
        </w:rPr>
        <w:t>，投标人应当在投标截止时间前，以下列方式递交投标文件：</w:t>
      </w:r>
    </w:p>
    <w:p>
      <w:pPr>
        <w:pStyle w:val="20"/>
        <w:spacing w:line="400" w:lineRule="atLeast"/>
        <w:ind w:firstLine="480" w:firstLineChars="200"/>
        <w:rPr>
          <w:rStyle w:val="3"/>
          <w:rFonts w:hint="eastAsia" w:eastAsia="黑体"/>
          <w:color w:val="auto"/>
          <w:sz w:val="24"/>
          <w:szCs w:val="24"/>
          <w:highlight w:val="none"/>
        </w:rPr>
      </w:pPr>
      <w:r>
        <w:rPr>
          <w:rStyle w:val="3"/>
          <w:rFonts w:hint="eastAsia" w:eastAsia="黑体"/>
          <w:color w:val="auto"/>
          <w:sz w:val="24"/>
          <w:szCs w:val="24"/>
          <w:highlight w:val="none"/>
        </w:rPr>
        <w:t>（1）本次招标实行网上解密和开标。湖南省公共资源交易中心目前已全面启动电子化开评标，不见面开标项目无需现场参与，投标人可自行登录“不见面开标大厅”在线解密和收看开标现场。招标人允许投标人将投标保函原件和银行查询授权书原件（如有）和银行信贷证明原件（如有）按照招标文件要求密封后（封套注明项目名称、招标编号、投标人名称），采用邮寄方式最晚于开标之日前一日下午 17:00 前交招标</w:t>
      </w:r>
      <w:r>
        <w:rPr>
          <w:rStyle w:val="3"/>
          <w:rFonts w:hint="eastAsia" w:eastAsia="黑体"/>
          <w:color w:val="auto"/>
          <w:sz w:val="24"/>
          <w:szCs w:val="24"/>
          <w:highlight w:val="none"/>
          <w:lang w:val="en-US" w:eastAsia="zh-CN"/>
        </w:rPr>
        <w:t>代理机构</w:t>
      </w:r>
      <w:r>
        <w:rPr>
          <w:rStyle w:val="3"/>
          <w:rFonts w:hint="eastAsia" w:eastAsia="黑体"/>
          <w:color w:val="auto"/>
          <w:sz w:val="24"/>
          <w:szCs w:val="24"/>
          <w:highlight w:val="none"/>
        </w:rPr>
        <w:t>签收（以签收时间为准），邮寄地址：湖南省长沙市天心区友谊路413号运成大厦12楼12</w:t>
      </w:r>
      <w:r>
        <w:rPr>
          <w:rStyle w:val="3"/>
          <w:rFonts w:hint="eastAsia" w:eastAsia="黑体"/>
          <w:color w:val="auto"/>
          <w:sz w:val="24"/>
          <w:szCs w:val="24"/>
          <w:highlight w:val="none"/>
          <w:lang w:val="en-US" w:eastAsia="zh-CN"/>
        </w:rPr>
        <w:t>07</w:t>
      </w:r>
      <w:r>
        <w:rPr>
          <w:rStyle w:val="3"/>
          <w:rFonts w:hint="eastAsia" w:eastAsia="黑体"/>
          <w:color w:val="auto"/>
          <w:sz w:val="24"/>
          <w:szCs w:val="24"/>
          <w:highlight w:val="none"/>
        </w:rPr>
        <w:t>，</w:t>
      </w:r>
      <w:r>
        <w:rPr>
          <w:rStyle w:val="3"/>
          <w:rFonts w:hint="eastAsia" w:eastAsia="黑体"/>
          <w:color w:val="auto"/>
          <w:sz w:val="24"/>
          <w:szCs w:val="24"/>
          <w:highlight w:val="none"/>
          <w:lang w:val="en-US" w:eastAsia="zh-CN"/>
        </w:rPr>
        <w:t>罗先生</w:t>
      </w:r>
      <w:r>
        <w:rPr>
          <w:rStyle w:val="3"/>
          <w:rFonts w:hint="eastAsia" w:eastAsia="黑体"/>
          <w:color w:val="auto"/>
          <w:sz w:val="24"/>
          <w:szCs w:val="24"/>
          <w:highlight w:val="none"/>
        </w:rPr>
        <w:t xml:space="preserve">收（联系电话 </w:t>
      </w:r>
      <w:r>
        <w:rPr>
          <w:rStyle w:val="3"/>
          <w:rFonts w:hint="eastAsia" w:eastAsia="黑体"/>
          <w:color w:val="auto"/>
          <w:sz w:val="24"/>
          <w:szCs w:val="24"/>
          <w:highlight w:val="none"/>
          <w:lang w:val="en-US" w:eastAsia="zh-CN"/>
        </w:rPr>
        <w:t>15873193335</w:t>
      </w:r>
      <w:r>
        <w:rPr>
          <w:rStyle w:val="3"/>
          <w:rFonts w:hint="eastAsia" w:eastAsia="黑体"/>
          <w:color w:val="auto"/>
          <w:sz w:val="24"/>
          <w:szCs w:val="24"/>
          <w:highlight w:val="none"/>
        </w:rPr>
        <w:t>）。</w:t>
      </w:r>
    </w:p>
    <w:p>
      <w:pPr>
        <w:pStyle w:val="20"/>
        <w:spacing w:line="400" w:lineRule="atLeast"/>
        <w:ind w:firstLine="480" w:firstLineChars="200"/>
        <w:rPr>
          <w:rStyle w:val="3"/>
          <w:rFonts w:hint="eastAsia" w:eastAsia="黑体"/>
          <w:color w:val="auto"/>
          <w:sz w:val="24"/>
          <w:szCs w:val="24"/>
          <w:highlight w:val="none"/>
        </w:rPr>
      </w:pPr>
      <w:r>
        <w:rPr>
          <w:rStyle w:val="3"/>
          <w:rFonts w:hint="eastAsia" w:eastAsia="黑体"/>
          <w:color w:val="auto"/>
          <w:sz w:val="24"/>
          <w:szCs w:val="24"/>
          <w:highlight w:val="none"/>
        </w:rPr>
        <w:t>（2）若投标人自愿到达开标现场参加开标活动的，应当在开标当日投标截止时间之前，</w:t>
      </w:r>
      <w:r>
        <w:rPr>
          <w:rStyle w:val="3"/>
          <w:rFonts w:hint="eastAsia" w:eastAsia="黑体"/>
          <w:color w:val="auto"/>
          <w:sz w:val="24"/>
          <w:szCs w:val="24"/>
          <w:highlight w:val="none"/>
          <w:lang w:val="en-US" w:eastAsia="zh-CN"/>
        </w:rPr>
        <w:t>将</w:t>
      </w:r>
      <w:r>
        <w:rPr>
          <w:rStyle w:val="3"/>
          <w:rFonts w:hint="eastAsia" w:eastAsia="黑体"/>
          <w:color w:val="auto"/>
          <w:sz w:val="24"/>
          <w:szCs w:val="24"/>
          <w:highlight w:val="none"/>
        </w:rPr>
        <w:t>投标保函原件和银行查询授权书原件（如有）和银行信贷证明原件（如有）按照招标文件要求密封后，递交至湖南省长沙市雨花区万家丽南路二段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w:t>
      </w:r>
      <w:r>
        <w:rPr>
          <w:rStyle w:val="3"/>
          <w:rFonts w:eastAsia="黑体"/>
          <w:color w:val="auto"/>
          <w:sz w:val="24"/>
          <w:szCs w:val="24"/>
          <w:highlight w:val="none"/>
        </w:rPr>
        <w:t>CA</w:t>
      </w:r>
      <w:r>
        <w:rPr>
          <w:rStyle w:val="3"/>
          <w:rFonts w:hint="eastAsia" w:eastAsia="黑体"/>
          <w:color w:val="auto"/>
          <w:sz w:val="24"/>
          <w:szCs w:val="24"/>
          <w:highlight w:val="none"/>
        </w:rPr>
        <w:t>数字证书、笔记本电脑并自备可靠的网络连接，全程做好防护，戴好口罩，并按湖南省公共资源交易中心的要求落实相关疫情防控措施。”</w:t>
      </w:r>
      <w:r>
        <w:rPr>
          <w:rStyle w:val="3"/>
          <w:rFonts w:eastAsia="黑体"/>
          <w:color w:val="auto"/>
          <w:sz w:val="24"/>
          <w:szCs w:val="24"/>
          <w:highlight w:val="none"/>
        </w:rPr>
        <w:t xml:space="preserve"> </w:t>
      </w:r>
    </w:p>
    <w:p>
      <w:pPr>
        <w:pStyle w:val="21"/>
        <w:spacing w:line="400" w:lineRule="atLeast"/>
        <w:ind w:firstLine="480" w:firstLineChars="200"/>
        <w:rPr>
          <w:rStyle w:val="3"/>
          <w:color w:val="auto"/>
          <w:sz w:val="24"/>
          <w:szCs w:val="24"/>
          <w:highlight w:val="none"/>
        </w:rPr>
      </w:pPr>
      <w:r>
        <w:rPr>
          <w:rStyle w:val="3"/>
          <w:rFonts w:hint="eastAsia" w:eastAsia="黑体"/>
          <w:color w:val="auto"/>
          <w:sz w:val="24"/>
          <w:szCs w:val="24"/>
          <w:highlight w:val="none"/>
        </w:rPr>
        <w:t>5.3 逾期送达的、未送达指定地点的或不按照招标文件要求密封的投标文件，招标人将予以拒收。</w:t>
      </w:r>
    </w:p>
    <w:p>
      <w:pPr>
        <w:pStyle w:val="22"/>
        <w:autoSpaceDE w:val="0"/>
        <w:autoSpaceDN w:val="0"/>
        <w:adjustRightInd w:val="0"/>
        <w:spacing w:line="400" w:lineRule="exact"/>
        <w:ind w:firstLine="480"/>
        <w:rPr>
          <w:rStyle w:val="3"/>
          <w:rFonts w:eastAsia="黑体"/>
          <w:color w:val="auto"/>
          <w:sz w:val="24"/>
          <w:szCs w:val="20"/>
          <w:highlight w:val="none"/>
        </w:rPr>
      </w:pPr>
      <w:r>
        <w:rPr>
          <w:rStyle w:val="3"/>
          <w:rFonts w:eastAsia="黑体"/>
          <w:color w:val="auto"/>
          <w:sz w:val="24"/>
          <w:szCs w:val="20"/>
          <w:highlight w:val="none"/>
        </w:rPr>
        <w:t>6.</w:t>
      </w:r>
      <w:r>
        <w:rPr>
          <w:rStyle w:val="3"/>
          <w:rFonts w:hint="eastAsia" w:eastAsia="黑体"/>
          <w:color w:val="auto"/>
          <w:sz w:val="24"/>
          <w:szCs w:val="20"/>
          <w:highlight w:val="none"/>
        </w:rPr>
        <w:t>3</w:t>
      </w:r>
      <w:r>
        <w:rPr>
          <w:rStyle w:val="3"/>
          <w:rFonts w:eastAsia="黑体"/>
          <w:color w:val="auto"/>
          <w:sz w:val="24"/>
          <w:szCs w:val="20"/>
          <w:highlight w:val="none"/>
        </w:rPr>
        <w:t xml:space="preserve"> 投标保证金的递交：</w:t>
      </w:r>
    </w:p>
    <w:p>
      <w:pPr>
        <w:pStyle w:val="23"/>
        <w:autoSpaceDE w:val="0"/>
        <w:autoSpaceDN w:val="0"/>
        <w:adjustRightInd w:val="0"/>
        <w:spacing w:line="400" w:lineRule="exact"/>
        <w:ind w:firstLine="480"/>
        <w:rPr>
          <w:rStyle w:val="3"/>
          <w:rFonts w:eastAsia="黑体"/>
          <w:color w:val="FF0000"/>
          <w:sz w:val="24"/>
          <w:szCs w:val="20"/>
          <w:highlight w:val="none"/>
        </w:rPr>
      </w:pPr>
      <w:r>
        <w:rPr>
          <w:rStyle w:val="3"/>
          <w:rFonts w:eastAsia="黑体"/>
          <w:color w:val="auto"/>
          <w:sz w:val="24"/>
          <w:szCs w:val="20"/>
          <w:highlight w:val="none"/>
        </w:rPr>
        <w:t>投标保证金的金额：</w:t>
      </w:r>
      <w:r>
        <w:rPr>
          <w:rStyle w:val="3"/>
          <w:rFonts w:hint="eastAsia" w:eastAsia="黑体"/>
          <w:color w:val="auto"/>
          <w:sz w:val="24"/>
          <w:szCs w:val="20"/>
          <w:highlight w:val="none"/>
          <w:u w:val="single"/>
          <w:lang w:val="en-US" w:eastAsia="zh-CN"/>
        </w:rPr>
        <w:t>第FJSJ</w:t>
      </w:r>
      <w:r>
        <w:rPr>
          <w:rStyle w:val="3"/>
          <w:rFonts w:eastAsia="黑体"/>
          <w:color w:val="auto"/>
          <w:sz w:val="24"/>
          <w:szCs w:val="20"/>
          <w:highlight w:val="none"/>
        </w:rPr>
        <w:t>标段</w:t>
      </w:r>
      <w:r>
        <w:rPr>
          <w:rStyle w:val="3"/>
          <w:rFonts w:hint="eastAsia" w:eastAsia="黑体"/>
          <w:color w:val="auto"/>
          <w:sz w:val="24"/>
          <w:szCs w:val="20"/>
          <w:highlight w:val="none"/>
          <w:u w:val="single"/>
          <w:lang w:val="en-US" w:eastAsia="zh-CN"/>
        </w:rPr>
        <w:t xml:space="preserve">  2 </w:t>
      </w:r>
      <w:r>
        <w:rPr>
          <w:rStyle w:val="3"/>
          <w:rFonts w:eastAsia="黑体"/>
          <w:color w:val="auto"/>
          <w:sz w:val="24"/>
          <w:szCs w:val="20"/>
          <w:highlight w:val="none"/>
        </w:rPr>
        <w:t>万元</w:t>
      </w:r>
    </w:p>
    <w:p>
      <w:pPr>
        <w:pStyle w:val="24"/>
        <w:autoSpaceDE w:val="0"/>
        <w:autoSpaceDN w:val="0"/>
        <w:adjustRightInd w:val="0"/>
        <w:spacing w:line="400" w:lineRule="exact"/>
        <w:ind w:firstLine="480"/>
        <w:rPr>
          <w:rStyle w:val="3"/>
          <w:rFonts w:eastAsia="黑体"/>
          <w:color w:val="auto"/>
          <w:sz w:val="24"/>
          <w:szCs w:val="20"/>
          <w:highlight w:val="none"/>
        </w:rPr>
      </w:pPr>
      <w:bookmarkStart w:id="17" w:name="_Hlk12420387"/>
      <w:r>
        <w:rPr>
          <w:rStyle w:val="3"/>
          <w:rFonts w:eastAsia="黑体"/>
          <w:color w:val="auto"/>
          <w:sz w:val="24"/>
          <w:szCs w:val="20"/>
          <w:highlight w:val="none"/>
        </w:rPr>
        <w:t>（1）</w:t>
      </w:r>
      <w:bookmarkStart w:id="18" w:name="_Hlk11941435"/>
      <w:r>
        <w:rPr>
          <w:rStyle w:val="3"/>
          <w:rFonts w:eastAsia="黑体"/>
          <w:color w:val="auto"/>
          <w:sz w:val="24"/>
          <w:szCs w:val="20"/>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8"/>
      <w:r>
        <w:rPr>
          <w:rStyle w:val="3"/>
          <w:rFonts w:eastAsia="黑体"/>
          <w:color w:val="auto"/>
          <w:sz w:val="24"/>
          <w:szCs w:val="20"/>
          <w:highlight w:val="none"/>
        </w:rPr>
        <w:t>。</w:t>
      </w:r>
    </w:p>
    <w:bookmarkEnd w:id="17"/>
    <w:p>
      <w:pPr>
        <w:pStyle w:val="25"/>
        <w:autoSpaceDE w:val="0"/>
        <w:autoSpaceDN w:val="0"/>
        <w:adjustRightInd w:val="0"/>
        <w:spacing w:line="400" w:lineRule="exact"/>
        <w:ind w:firstLine="480"/>
        <w:rPr>
          <w:rStyle w:val="3"/>
          <w:rFonts w:eastAsia="黑体"/>
          <w:color w:val="auto"/>
          <w:sz w:val="24"/>
          <w:szCs w:val="20"/>
          <w:highlight w:val="none"/>
        </w:rPr>
      </w:pPr>
      <w:r>
        <w:rPr>
          <w:rStyle w:val="3"/>
          <w:rFonts w:eastAsia="黑体"/>
          <w:color w:val="auto"/>
          <w:sz w:val="24"/>
          <w:szCs w:val="20"/>
          <w:highlight w:val="none"/>
        </w:rPr>
        <w:t>招标标段：</w:t>
      </w:r>
      <w:r>
        <w:rPr>
          <w:rStyle w:val="3"/>
          <w:rFonts w:hint="eastAsia" w:eastAsia="黑体"/>
          <w:color w:val="auto"/>
          <w:sz w:val="24"/>
          <w:szCs w:val="20"/>
          <w:highlight w:val="none"/>
          <w:u w:val="single"/>
          <w:lang w:val="en-US" w:eastAsia="zh-CN"/>
        </w:rPr>
        <w:t>第FJSJ</w:t>
      </w:r>
      <w:r>
        <w:rPr>
          <w:rStyle w:val="3"/>
          <w:rFonts w:eastAsia="黑体"/>
          <w:color w:val="auto"/>
          <w:sz w:val="24"/>
          <w:szCs w:val="20"/>
          <w:highlight w:val="none"/>
        </w:rPr>
        <w:t>标段</w:t>
      </w:r>
    </w:p>
    <w:p>
      <w:pPr>
        <w:pStyle w:val="26"/>
        <w:autoSpaceDE w:val="0"/>
        <w:autoSpaceDN w:val="0"/>
        <w:adjustRightInd w:val="0"/>
        <w:spacing w:line="400" w:lineRule="exact"/>
        <w:ind w:firstLine="480"/>
        <w:rPr>
          <w:rStyle w:val="3"/>
          <w:rFonts w:eastAsia="黑体"/>
          <w:color w:val="auto"/>
          <w:sz w:val="24"/>
          <w:szCs w:val="20"/>
          <w:highlight w:val="none"/>
        </w:rPr>
      </w:pPr>
      <w:r>
        <w:rPr>
          <w:rStyle w:val="3"/>
          <w:rFonts w:eastAsia="黑体"/>
          <w:color w:val="auto"/>
          <w:sz w:val="24"/>
          <w:szCs w:val="20"/>
          <w:highlight w:val="none"/>
        </w:rPr>
        <w:t>户    名：</w:t>
      </w:r>
      <w:r>
        <w:rPr>
          <w:rStyle w:val="3"/>
          <w:rFonts w:hint="eastAsia" w:ascii="黑体" w:hAnsi="黑体" w:eastAsia="黑体" w:cs="宋体"/>
          <w:color w:val="auto"/>
          <w:kern w:val="0"/>
          <w:sz w:val="24"/>
          <w:highlight w:val="none"/>
        </w:rPr>
        <w:t>湖南省公共资源交易中心工程建设保证户</w:t>
      </w:r>
    </w:p>
    <w:p>
      <w:pPr>
        <w:pStyle w:val="27"/>
        <w:autoSpaceDE w:val="0"/>
        <w:autoSpaceDN w:val="0"/>
        <w:adjustRightInd w:val="0"/>
        <w:spacing w:line="400" w:lineRule="exact"/>
        <w:ind w:firstLine="480"/>
        <w:rPr>
          <w:rStyle w:val="3"/>
          <w:rFonts w:hint="eastAsia" w:ascii="黑体" w:hAnsi="黑体" w:eastAsia="黑体" w:cs="宋体"/>
          <w:color w:val="auto"/>
          <w:kern w:val="0"/>
          <w:sz w:val="24"/>
          <w:szCs w:val="20"/>
          <w:highlight w:val="none"/>
        </w:rPr>
      </w:pPr>
      <w:r>
        <w:rPr>
          <w:rStyle w:val="3"/>
          <w:rFonts w:eastAsia="黑体"/>
          <w:color w:val="auto"/>
          <w:sz w:val="24"/>
          <w:szCs w:val="20"/>
          <w:highlight w:val="none"/>
        </w:rPr>
        <w:t>开户银行：</w:t>
      </w:r>
      <w:r>
        <w:rPr>
          <w:rStyle w:val="3"/>
          <w:rFonts w:hint="eastAsia" w:ascii="黑体" w:hAnsi="黑体" w:eastAsia="黑体" w:cs="宋体"/>
          <w:color w:val="auto"/>
          <w:kern w:val="0"/>
          <w:sz w:val="24"/>
          <w:highlight w:val="none"/>
        </w:rPr>
        <w:t>中国农业银行股份有限公司长沙芙蓉区支行</w:t>
      </w:r>
    </w:p>
    <w:p>
      <w:pPr>
        <w:pStyle w:val="28"/>
        <w:autoSpaceDE w:val="0"/>
        <w:autoSpaceDN w:val="0"/>
        <w:adjustRightInd w:val="0"/>
        <w:spacing w:line="400" w:lineRule="exact"/>
        <w:ind w:firstLine="480"/>
        <w:rPr>
          <w:rStyle w:val="3"/>
          <w:rFonts w:eastAsia="黑体"/>
          <w:color w:val="auto"/>
          <w:sz w:val="24"/>
          <w:szCs w:val="20"/>
          <w:highlight w:val="none"/>
          <w:u w:val="single"/>
        </w:rPr>
      </w:pPr>
      <w:r>
        <w:rPr>
          <w:rStyle w:val="3"/>
          <w:rFonts w:eastAsia="黑体"/>
          <w:color w:val="auto"/>
          <w:sz w:val="24"/>
          <w:szCs w:val="20"/>
          <w:highlight w:val="none"/>
        </w:rPr>
        <w:t>账    号：</w:t>
      </w:r>
      <w:r>
        <w:rPr>
          <w:rStyle w:val="3"/>
          <w:rFonts w:ascii="微软雅黑" w:hAnsi="微软雅黑" w:eastAsia="微软雅黑" w:cs="微软雅黑"/>
          <w:color w:val="3D4B64"/>
          <w:sz w:val="19"/>
          <w:szCs w:val="19"/>
        </w:rPr>
        <w:t>180619010400118220010000045</w:t>
      </w:r>
    </w:p>
    <w:p>
      <w:pPr>
        <w:pStyle w:val="29"/>
        <w:autoSpaceDE w:val="0"/>
        <w:autoSpaceDN w:val="0"/>
        <w:adjustRightInd w:val="0"/>
        <w:spacing w:line="400" w:lineRule="exact"/>
        <w:ind w:firstLine="480"/>
        <w:rPr>
          <w:rStyle w:val="3"/>
          <w:rFonts w:eastAsia="黑体"/>
          <w:color w:val="auto"/>
          <w:sz w:val="24"/>
          <w:szCs w:val="20"/>
          <w:highlight w:val="none"/>
        </w:rPr>
      </w:pPr>
      <w:r>
        <w:rPr>
          <w:rStyle w:val="3"/>
          <w:rFonts w:eastAsia="黑体"/>
          <w:color w:val="auto"/>
          <w:sz w:val="24"/>
          <w:szCs w:val="20"/>
          <w:highlight w:val="none"/>
        </w:rPr>
        <w:t>（2）采用银行保函时，应由投标人开立基本账户的银行出具（联合体投标的，由牵头人开立基本账户的银行出具）保函，与银行查询授权书原件一并在投标截止时间前交招标人。</w:t>
      </w:r>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r>
        <w:rPr>
          <w:rStyle w:val="3"/>
          <w:rFonts w:ascii="Times New Roman" w:hAnsi="Times New Roman" w:eastAsia="黑体" w:cs="Times New Roman"/>
          <w:b/>
          <w:bCs/>
          <w:color w:val="000000"/>
          <w:kern w:val="44"/>
          <w:sz w:val="28"/>
          <w:szCs w:val="28"/>
        </w:rPr>
        <w:t>7．评标办法</w:t>
      </w:r>
      <w:bookmarkEnd w:id="16"/>
    </w:p>
    <w:p>
      <w:pPr>
        <w:pStyle w:val="4"/>
        <w:autoSpaceDE w:val="0"/>
        <w:autoSpaceDN w:val="0"/>
        <w:adjustRightInd w:val="0"/>
        <w:spacing w:line="400" w:lineRule="exact"/>
        <w:ind w:firstLine="480"/>
        <w:rPr>
          <w:rStyle w:val="3"/>
          <w:rFonts w:ascii="Times New Roman" w:hAnsi="Times New Roman" w:eastAsia="黑体" w:cs="Times New Roman"/>
          <w:color w:val="000000"/>
          <w:szCs w:val="24"/>
        </w:rPr>
      </w:pPr>
      <w:bookmarkStart w:id="19" w:name="_Hlk2760395"/>
      <w:r>
        <w:rPr>
          <w:rStyle w:val="3"/>
          <w:rFonts w:hint="eastAsia" w:ascii="Times New Roman" w:hAnsi="Times New Roman" w:eastAsia="黑体" w:cs="Times New Roman"/>
          <w:color w:val="000000"/>
          <w:sz w:val="24"/>
          <w:szCs w:val="20"/>
        </w:rPr>
        <w:t>本项目评标办法采用综合评估法。</w:t>
      </w:r>
    </w:p>
    <w:bookmarkEnd w:id="19"/>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bookmarkStart w:id="20" w:name="_Toc234832850"/>
      <w:bookmarkStart w:id="21" w:name="_Toc509993796"/>
      <w:r>
        <w:rPr>
          <w:rStyle w:val="3"/>
          <w:rFonts w:ascii="Times New Roman" w:hAnsi="Times New Roman" w:eastAsia="宋体" w:cs="Times New Roman"/>
          <w:b/>
          <w:bCs/>
          <w:color w:val="000000"/>
          <w:kern w:val="44"/>
          <w:sz w:val="24"/>
          <w:szCs w:val="44"/>
        </w:rPr>
        <w:t>8</w:t>
      </w:r>
      <w:r>
        <w:rPr>
          <w:rStyle w:val="3"/>
          <w:rFonts w:ascii="Times New Roman" w:hAnsi="Times New Roman" w:eastAsia="黑体" w:cs="Times New Roman"/>
          <w:b/>
          <w:bCs/>
          <w:color w:val="000000"/>
          <w:kern w:val="44"/>
          <w:sz w:val="28"/>
          <w:szCs w:val="28"/>
        </w:rPr>
        <w:t>. 发布公告的媒介</w:t>
      </w:r>
      <w:bookmarkEnd w:id="20"/>
      <w:bookmarkEnd w:id="21"/>
    </w:p>
    <w:p>
      <w:pPr>
        <w:pStyle w:val="30"/>
        <w:topLinePunct/>
        <w:spacing w:line="400" w:lineRule="atLeast"/>
        <w:ind w:firstLine="480" w:firstLineChars="200"/>
        <w:rPr>
          <w:rStyle w:val="3"/>
          <w:rFonts w:eastAsia="黑体"/>
          <w:color w:val="auto"/>
          <w:sz w:val="24"/>
          <w:szCs w:val="24"/>
          <w:highlight w:val="none"/>
        </w:rPr>
      </w:pPr>
      <w:bookmarkStart w:id="22" w:name="_Hlk2752506"/>
      <w:bookmarkStart w:id="23" w:name="_Toc516774588"/>
      <w:r>
        <w:rPr>
          <w:rStyle w:val="3"/>
          <w:rFonts w:hint="eastAsia" w:eastAsia="黑体"/>
          <w:color w:val="auto"/>
          <w:sz w:val="24"/>
          <w:szCs w:val="24"/>
          <w:highlight w:val="none"/>
        </w:rPr>
        <w:t>本次招标公告同时在湖南省招标投标监管网（</w:t>
      </w:r>
      <w:r>
        <w:rPr>
          <w:rStyle w:val="3"/>
          <w:rFonts w:eastAsia="黑体"/>
          <w:color w:val="auto"/>
          <w:sz w:val="24"/>
          <w:szCs w:val="24"/>
          <w:highlight w:val="none"/>
        </w:rPr>
        <w:t>http://bidding.</w:t>
      </w:r>
      <w:r>
        <w:rPr>
          <w:rStyle w:val="3"/>
          <w:rFonts w:hint="eastAsia" w:eastAsia="黑体"/>
          <w:color w:val="auto"/>
          <w:sz w:val="24"/>
          <w:szCs w:val="24"/>
          <w:highlight w:val="none"/>
        </w:rPr>
        <w:t>fgw</w:t>
      </w:r>
      <w:r>
        <w:rPr>
          <w:rStyle w:val="3"/>
          <w:rFonts w:eastAsia="黑体"/>
          <w:color w:val="auto"/>
          <w:sz w:val="24"/>
          <w:szCs w:val="24"/>
          <w:highlight w:val="none"/>
        </w:rPr>
        <w:t>.hunan.gov.cn/</w:t>
      </w:r>
      <w:r>
        <w:rPr>
          <w:rStyle w:val="3"/>
          <w:rFonts w:hint="eastAsia" w:eastAsia="黑体"/>
          <w:color w:val="auto"/>
          <w:sz w:val="24"/>
          <w:szCs w:val="24"/>
          <w:highlight w:val="none"/>
        </w:rPr>
        <w:t>）、湖南省交通运输厅网（</w:t>
      </w:r>
      <w:r>
        <w:rPr>
          <w:rStyle w:val="3"/>
          <w:rFonts w:eastAsia="黑体"/>
          <w:color w:val="auto"/>
          <w:sz w:val="24"/>
          <w:szCs w:val="24"/>
          <w:highlight w:val="none"/>
        </w:rPr>
        <w:t>http://jtt.hunan.gov.cn</w:t>
      </w:r>
      <w:r>
        <w:rPr>
          <w:rStyle w:val="3"/>
          <w:rFonts w:hint="eastAsia" w:eastAsia="黑体"/>
          <w:color w:val="auto"/>
          <w:sz w:val="24"/>
          <w:szCs w:val="24"/>
          <w:highlight w:val="none"/>
        </w:rPr>
        <w:t>）、中国招标投标公共服务平台（http://www.cebpubservice.com/）、湖南省公共资源交易中心网（</w:t>
      </w:r>
      <w:r>
        <w:rPr>
          <w:rStyle w:val="3"/>
          <w:rFonts w:eastAsia="黑体"/>
          <w:color w:val="auto"/>
          <w:sz w:val="24"/>
          <w:szCs w:val="24"/>
          <w:highlight w:val="none"/>
        </w:rPr>
        <w:t>http://www.hnsdzjy.com</w:t>
      </w:r>
      <w:r>
        <w:rPr>
          <w:rStyle w:val="3"/>
          <w:rFonts w:hint="eastAsia" w:eastAsia="黑体"/>
          <w:color w:val="auto"/>
          <w:sz w:val="24"/>
          <w:szCs w:val="24"/>
          <w:highlight w:val="none"/>
        </w:rPr>
        <w:t>）上发布。</w:t>
      </w:r>
      <w:bookmarkEnd w:id="22"/>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r>
        <w:rPr>
          <w:rStyle w:val="3"/>
          <w:rFonts w:ascii="Times New Roman" w:hAnsi="Times New Roman" w:eastAsia="黑体" w:cs="Times New Roman"/>
          <w:b/>
          <w:bCs/>
          <w:color w:val="000000"/>
          <w:kern w:val="44"/>
          <w:sz w:val="28"/>
          <w:szCs w:val="28"/>
        </w:rPr>
        <w:t>9. 附件</w:t>
      </w:r>
      <w:bookmarkEnd w:id="23"/>
    </w:p>
    <w:p>
      <w:pPr>
        <w:pStyle w:val="4"/>
        <w:topLinePunct/>
        <w:spacing w:line="400" w:lineRule="atLeast"/>
        <w:ind w:firstLine="480" w:firstLineChars="200"/>
        <w:rPr>
          <w:rStyle w:val="3"/>
          <w:rFonts w:ascii="Times New Roman" w:hAnsi="Times New Roman" w:eastAsia="黑体" w:cs="Times New Roman"/>
          <w:color w:val="000000"/>
          <w:sz w:val="24"/>
          <w:szCs w:val="24"/>
        </w:rPr>
      </w:pPr>
      <w:r>
        <w:rPr>
          <w:rStyle w:val="3"/>
          <w:rFonts w:ascii="Times New Roman" w:hAnsi="Times New Roman" w:eastAsia="黑体" w:cs="Times New Roman"/>
          <w:color w:val="000000"/>
          <w:sz w:val="24"/>
          <w:szCs w:val="24"/>
        </w:rPr>
        <w:t>附件1：资格审查条件要求（详见第二章 投标人须知之附录）</w:t>
      </w:r>
    </w:p>
    <w:p>
      <w:pPr>
        <w:pStyle w:val="4"/>
        <w:topLinePunct/>
        <w:spacing w:line="400" w:lineRule="atLeast"/>
        <w:ind w:firstLine="480" w:firstLineChars="200"/>
        <w:rPr>
          <w:rStyle w:val="3"/>
          <w:rFonts w:ascii="Times New Roman" w:hAnsi="Times New Roman" w:eastAsia="黑体" w:cs="Times New Roman"/>
          <w:color w:val="000000"/>
          <w:sz w:val="24"/>
          <w:szCs w:val="24"/>
        </w:rPr>
      </w:pPr>
      <w:r>
        <w:rPr>
          <w:rStyle w:val="3"/>
          <w:rFonts w:ascii="Times New Roman" w:hAnsi="Times New Roman" w:eastAsia="黑体" w:cs="Times New Roman"/>
          <w:color w:val="000000"/>
          <w:sz w:val="24"/>
          <w:szCs w:val="24"/>
        </w:rPr>
        <w:t>附件2：评标办法(详见第三章 评标办法)</w:t>
      </w:r>
    </w:p>
    <w:p>
      <w:pPr>
        <w:pStyle w:val="4"/>
        <w:topLinePunct/>
        <w:spacing w:line="400" w:lineRule="atLeast"/>
        <w:ind w:firstLine="480" w:firstLineChars="200"/>
        <w:rPr>
          <w:rStyle w:val="3"/>
          <w:rFonts w:ascii="Times New Roman" w:hAnsi="Times New Roman" w:eastAsia="黑体" w:cs="Times New Roman"/>
          <w:color w:val="000000"/>
          <w:sz w:val="24"/>
          <w:szCs w:val="24"/>
        </w:rPr>
      </w:pPr>
      <w:r>
        <w:rPr>
          <w:rStyle w:val="3"/>
          <w:rFonts w:ascii="Times New Roman" w:hAnsi="Times New Roman" w:eastAsia="黑体" w:cs="Times New Roman"/>
          <w:color w:val="000000"/>
          <w:sz w:val="24"/>
          <w:szCs w:val="24"/>
        </w:rPr>
        <w:t>附件3：项目概况</w:t>
      </w:r>
    </w:p>
    <w:p>
      <w:pPr>
        <w:pStyle w:val="4"/>
        <w:keepNext/>
        <w:keepLines/>
        <w:spacing w:before="240" w:after="240" w:line="240" w:lineRule="atLeast"/>
        <w:outlineLvl w:val="1"/>
        <w:rPr>
          <w:rStyle w:val="3"/>
          <w:rFonts w:ascii="Times New Roman" w:hAnsi="Times New Roman" w:eastAsia="黑体" w:cs="Times New Roman"/>
          <w:b/>
          <w:bCs/>
          <w:color w:val="000000"/>
          <w:kern w:val="44"/>
          <w:sz w:val="28"/>
          <w:szCs w:val="28"/>
        </w:rPr>
      </w:pPr>
      <w:bookmarkStart w:id="24" w:name="_Toc509993797"/>
      <w:bookmarkStart w:id="25" w:name="_Toc234832851"/>
      <w:r>
        <w:rPr>
          <w:rStyle w:val="3"/>
          <w:rFonts w:ascii="Times New Roman" w:hAnsi="Times New Roman" w:eastAsia="黑体" w:cs="Times New Roman"/>
          <w:b/>
          <w:bCs/>
          <w:color w:val="000000"/>
          <w:kern w:val="44"/>
          <w:sz w:val="28"/>
          <w:szCs w:val="28"/>
        </w:rPr>
        <w:t>10. 联系方式</w:t>
      </w:r>
      <w:bookmarkEnd w:id="24"/>
      <w:bookmarkEnd w:id="25"/>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招 标 人：</w:t>
      </w:r>
      <w:r>
        <w:rPr>
          <w:rStyle w:val="3"/>
          <w:rFonts w:hint="eastAsia" w:ascii="黑体" w:hAnsi="黑体" w:eastAsia="黑体" w:cs="Times New Roman"/>
          <w:color w:val="auto"/>
          <w:sz w:val="24"/>
          <w:highlight w:val="none"/>
          <w:lang w:eastAsia="zh-CN"/>
        </w:rPr>
        <w:t>湖南省新新张官高速公路建设开发有限公司怀化分公司</w:t>
      </w:r>
      <w:r>
        <w:rPr>
          <w:rStyle w:val="3"/>
          <w:rFonts w:hint="eastAsia" w:ascii="黑体" w:hAnsi="黑体" w:eastAsia="黑体" w:cs="Times New Roman"/>
          <w:color w:val="auto"/>
          <w:sz w:val="24"/>
          <w:highlight w:val="none"/>
        </w:rPr>
        <w:t xml:space="preserve">      </w:t>
      </w:r>
    </w:p>
    <w:p>
      <w:pPr>
        <w:pStyle w:val="31"/>
        <w:topLinePunct/>
        <w:spacing w:line="400" w:lineRule="atLeast"/>
        <w:ind w:firstLine="480" w:firstLineChars="200"/>
        <w:outlineLvl w:val="2"/>
        <w:rPr>
          <w:rStyle w:val="3"/>
          <w:rFonts w:hint="eastAsia" w:ascii="黑体" w:hAnsi="黑体" w:eastAsia="黑体"/>
          <w:color w:val="auto"/>
          <w:sz w:val="24"/>
          <w:highlight w:val="none"/>
        </w:rPr>
      </w:pPr>
      <w:r>
        <w:rPr>
          <w:rStyle w:val="3"/>
          <w:rFonts w:hint="eastAsia" w:ascii="黑体" w:hAnsi="黑体" w:eastAsia="黑体"/>
          <w:color w:val="auto"/>
          <w:sz w:val="24"/>
          <w:highlight w:val="none"/>
        </w:rPr>
        <w:t xml:space="preserve">地    址：长沙市开福区三一大道500号   </w:t>
      </w:r>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联 系 人：</w:t>
      </w:r>
      <w:r>
        <w:rPr>
          <w:rStyle w:val="3"/>
          <w:rFonts w:hint="eastAsia" w:ascii="黑体" w:hAnsi="黑体" w:eastAsia="黑体" w:cs="Times New Roman"/>
          <w:color w:val="auto"/>
          <w:sz w:val="24"/>
          <w:highlight w:val="none"/>
          <w:lang w:val="en-US" w:eastAsia="zh-CN"/>
        </w:rPr>
        <w:t>王</w:t>
      </w:r>
      <w:r>
        <w:rPr>
          <w:rStyle w:val="3"/>
          <w:rFonts w:hint="eastAsia" w:ascii="黑体" w:hAnsi="黑体" w:eastAsia="黑体" w:cs="Times New Roman"/>
          <w:color w:val="auto"/>
          <w:sz w:val="24"/>
          <w:highlight w:val="none"/>
        </w:rPr>
        <w:t xml:space="preserve">先生                 </w:t>
      </w:r>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电    话： 0731-8</w:t>
      </w:r>
      <w:r>
        <w:rPr>
          <w:rStyle w:val="3"/>
          <w:rFonts w:hint="eastAsia" w:ascii="黑体" w:hAnsi="黑体" w:eastAsia="黑体" w:cs="Times New Roman"/>
          <w:color w:val="auto"/>
          <w:sz w:val="24"/>
          <w:highlight w:val="none"/>
          <w:lang w:val="en-US" w:eastAsia="zh-CN"/>
        </w:rPr>
        <w:t>4452818</w:t>
      </w:r>
      <w:r>
        <w:rPr>
          <w:rStyle w:val="3"/>
          <w:rFonts w:hint="eastAsia" w:ascii="黑体" w:hAnsi="黑体" w:eastAsia="黑体" w:cs="Times New Roman"/>
          <w:color w:val="auto"/>
          <w:sz w:val="24"/>
          <w:highlight w:val="none"/>
        </w:rPr>
        <w:t xml:space="preserve">    </w:t>
      </w:r>
    </w:p>
    <w:p>
      <w:pPr>
        <w:pStyle w:val="4"/>
        <w:topLinePunct/>
        <w:spacing w:line="400" w:lineRule="atLeast"/>
        <w:ind w:firstLine="480" w:firstLineChars="200"/>
        <w:rPr>
          <w:rStyle w:val="3"/>
          <w:rFonts w:ascii="黑体" w:hAnsi="黑体" w:eastAsia="黑体" w:cs="Times New Roman"/>
          <w:color w:val="auto"/>
          <w:sz w:val="24"/>
          <w:highlight w:val="none"/>
        </w:rPr>
      </w:pPr>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招标代理：中科高盛咨询集团有限公司</w:t>
      </w:r>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地    址：湖南省长沙市天心区友谊路413号运成大厦16楼</w:t>
      </w:r>
    </w:p>
    <w:p>
      <w:pPr>
        <w:pStyle w:val="4"/>
        <w:topLinePunct/>
        <w:spacing w:line="400" w:lineRule="atLeast"/>
        <w:ind w:firstLine="480" w:firstLineChars="200"/>
        <w:rPr>
          <w:rStyle w:val="3"/>
          <w:rFonts w:hint="eastAsia" w:ascii="黑体" w:hAnsi="黑体" w:eastAsia="黑体" w:cs="Times New Roman"/>
          <w:color w:val="auto"/>
          <w:sz w:val="24"/>
          <w:highlight w:val="none"/>
        </w:rPr>
      </w:pPr>
      <w:r>
        <w:rPr>
          <w:rStyle w:val="3"/>
          <w:rFonts w:hint="eastAsia" w:ascii="黑体" w:hAnsi="黑体" w:eastAsia="黑体" w:cs="Times New Roman"/>
          <w:color w:val="auto"/>
          <w:sz w:val="24"/>
          <w:highlight w:val="none"/>
        </w:rPr>
        <w:t>联 系 人：</w:t>
      </w:r>
      <w:r>
        <w:rPr>
          <w:rStyle w:val="3"/>
          <w:rFonts w:hint="eastAsia" w:ascii="黑体" w:hAnsi="黑体" w:eastAsia="黑体" w:cs="Times New Roman"/>
          <w:color w:val="auto"/>
          <w:sz w:val="24"/>
          <w:highlight w:val="none"/>
          <w:lang w:val="en-US" w:eastAsia="zh-CN"/>
        </w:rPr>
        <w:t>黄渝迪、罗宏伟、</w:t>
      </w:r>
      <w:r>
        <w:rPr>
          <w:rStyle w:val="3"/>
          <w:rFonts w:hint="eastAsia" w:ascii="黑体" w:hAnsi="黑体" w:eastAsia="黑体" w:cs="Times New Roman"/>
          <w:color w:val="auto"/>
          <w:sz w:val="24"/>
          <w:highlight w:val="none"/>
        </w:rPr>
        <w:t>罗洲</w:t>
      </w:r>
    </w:p>
    <w:p>
      <w:pPr>
        <w:pStyle w:val="4"/>
        <w:topLinePunct/>
        <w:spacing w:line="400" w:lineRule="atLeast"/>
        <w:ind w:firstLine="480" w:firstLineChars="200"/>
        <w:rPr>
          <w:rStyle w:val="3"/>
          <w:rFonts w:hint="default" w:ascii="黑体" w:hAnsi="黑体" w:eastAsia="黑体" w:cs="Times New Roman"/>
          <w:color w:val="auto"/>
          <w:sz w:val="24"/>
          <w:highlight w:val="none"/>
          <w:lang w:val="en-US" w:eastAsia="zh-CN"/>
        </w:rPr>
      </w:pPr>
      <w:r>
        <w:rPr>
          <w:rStyle w:val="3"/>
          <w:rFonts w:hint="eastAsia" w:ascii="黑体" w:hAnsi="黑体" w:eastAsia="黑体" w:cs="Times New Roman"/>
          <w:color w:val="auto"/>
          <w:sz w:val="24"/>
          <w:highlight w:val="none"/>
        </w:rPr>
        <w:t>电    话：0731-844</w:t>
      </w:r>
      <w:r>
        <w:rPr>
          <w:rStyle w:val="3"/>
          <w:rFonts w:hint="eastAsia" w:ascii="黑体" w:hAnsi="黑体" w:eastAsia="黑体" w:cs="Times New Roman"/>
          <w:color w:val="auto"/>
          <w:sz w:val="24"/>
          <w:highlight w:val="none"/>
          <w:lang w:val="en-US" w:eastAsia="zh-CN"/>
        </w:rPr>
        <w:t>76988   0731-89873777</w:t>
      </w:r>
    </w:p>
    <w:p>
      <w:pPr>
        <w:pStyle w:val="4"/>
        <w:topLinePunct/>
        <w:spacing w:line="400" w:lineRule="atLeast"/>
        <w:ind w:firstLine="480" w:firstLineChars="200"/>
        <w:rPr>
          <w:rStyle w:val="3"/>
          <w:rFonts w:ascii="黑体" w:hAnsi="黑体" w:eastAsia="黑体" w:cs="Times New Roman"/>
          <w:sz w:val="24"/>
        </w:rPr>
      </w:pPr>
      <w:r>
        <w:rPr>
          <w:rStyle w:val="3"/>
          <w:rFonts w:ascii="黑体" w:hAnsi="黑体" w:eastAsia="黑体" w:cs="Times New Roman"/>
          <w:sz w:val="24"/>
        </w:rPr>
        <w:t xml:space="preserve">                                                   </w:t>
      </w:r>
    </w:p>
    <w:p>
      <w:pPr>
        <w:pStyle w:val="4"/>
        <w:spacing w:line="440" w:lineRule="exact"/>
        <w:ind w:firstLine="424" w:firstLineChars="177"/>
        <w:rPr>
          <w:rStyle w:val="3"/>
          <w:rFonts w:ascii="黑体" w:hAnsi="黑体" w:eastAsia="黑体" w:cs="Times New Roman"/>
          <w:sz w:val="24"/>
          <w:szCs w:val="24"/>
        </w:rPr>
      </w:pPr>
      <w:r>
        <w:rPr>
          <w:rStyle w:val="3"/>
          <w:rFonts w:ascii="黑体" w:hAnsi="黑体" w:eastAsia="黑体" w:cs="Times New Roman"/>
          <w:sz w:val="24"/>
          <w:szCs w:val="24"/>
        </w:rPr>
        <w:t>监督部门：湖南省交通运输厅</w:t>
      </w:r>
    </w:p>
    <w:p>
      <w:pPr>
        <w:pStyle w:val="4"/>
        <w:spacing w:line="440" w:lineRule="exact"/>
        <w:ind w:firstLine="424" w:firstLineChars="177"/>
        <w:rPr>
          <w:rStyle w:val="3"/>
          <w:rFonts w:ascii="黑体" w:hAnsi="黑体" w:eastAsia="黑体" w:cs="Times New Roman"/>
          <w:sz w:val="24"/>
          <w:szCs w:val="24"/>
          <w:u w:val="single"/>
        </w:rPr>
      </w:pPr>
      <w:r>
        <w:rPr>
          <w:rStyle w:val="3"/>
          <w:rFonts w:ascii="黑体" w:hAnsi="黑体" w:eastAsia="黑体" w:cs="Times New Roman"/>
          <w:sz w:val="24"/>
          <w:szCs w:val="24"/>
        </w:rPr>
        <w:t>地    址：</w:t>
      </w:r>
      <w:r>
        <w:rPr>
          <w:rStyle w:val="3"/>
          <w:rFonts w:ascii="黑体" w:hAnsi="黑体" w:eastAsia="黑体" w:cs="Times New Roman"/>
          <w:sz w:val="24"/>
          <w:szCs w:val="24"/>
          <w:u w:val="single"/>
        </w:rPr>
        <w:t>长沙市湘府西路199号</w:t>
      </w:r>
    </w:p>
    <w:p>
      <w:pPr>
        <w:ind w:firstLine="480" w:firstLineChars="200"/>
      </w:pPr>
      <w:r>
        <w:rPr>
          <w:rStyle w:val="3"/>
          <w:rFonts w:ascii="黑体" w:hAnsi="黑体" w:eastAsia="黑体" w:cs="Times New Roman"/>
          <w:sz w:val="24"/>
        </w:rPr>
        <w:t>电    话：</w:t>
      </w:r>
      <w:r>
        <w:rPr>
          <w:rStyle w:val="3"/>
          <w:rFonts w:ascii="黑体" w:hAnsi="黑体" w:eastAsia="黑体" w:cs="Times New Roman"/>
          <w:sz w:val="24"/>
          <w:u w:val="single"/>
        </w:rPr>
        <w:t>0731-8877009</w:t>
      </w:r>
      <w:r>
        <w:rPr>
          <w:rStyle w:val="3"/>
          <w:rFonts w:hint="eastAsia" w:ascii="黑体" w:hAnsi="黑体" w:eastAsia="黑体" w:cs="Times New Roman"/>
          <w:sz w:val="24"/>
          <w:u w:val="single"/>
        </w:rPr>
        <w:t>5</w:t>
      </w:r>
      <w:r>
        <w:rPr>
          <w:rStyle w:val="3"/>
          <w:rFonts w:ascii="黑体" w:hAnsi="黑体" w:eastAsia="黑体" w:cs="Times New Roman"/>
          <w:sz w:val="24"/>
          <w:u w:val="single"/>
        </w:rPr>
        <w:t>（基本建设处）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34"/>
        <w:rPr>
          <w:rStyle w:val="3"/>
        </w:rPr>
      </w:pPr>
      <w:r>
        <w:rPr>
          <w:rStyle w:val="35"/>
        </w:rPr>
        <w:footnoteRef/>
      </w:r>
      <w:r>
        <w:rPr>
          <w:rStyle w:val="3"/>
          <w:rFonts w:hint="eastAsia" w:ascii="黑体" w:hAnsi="黑体" w:eastAsia="黑体"/>
        </w:rPr>
        <w:t>若规定每个投标人只允许中一个标，则同一个投标人在本项目不同标段投标文件中提供的项目负责人在满足资格要求的基础上可以重复（或相同）。</w:t>
      </w:r>
    </w:p>
  </w:footnote>
  <w:footnote w:id="1">
    <w:p>
      <w:pPr>
        <w:pStyle w:val="36"/>
        <w:rPr>
          <w:rStyle w:val="3"/>
          <w:rFonts w:ascii="黑体" w:hAnsi="黑体" w:eastAsia="黑体" w:cs="黑体"/>
        </w:rPr>
      </w:pPr>
      <w:r>
        <w:rPr>
          <w:rStyle w:val="37"/>
          <w:rFonts w:hint="eastAsia" w:ascii="华文新魏" w:hAnsi="黑体" w:eastAsia="华文新魏" w:cs="黑体"/>
        </w:rPr>
        <w:footnoteRef/>
      </w:r>
      <w:r>
        <w:rPr>
          <w:rStyle w:val="3"/>
          <w:rFonts w:hint="eastAsia" w:ascii="华文新魏" w:hAnsi="黑体" w:eastAsia="华文新魏" w:cs="黑体"/>
        </w:rPr>
        <w:t xml:space="preserve"> </w:t>
      </w:r>
      <w:r>
        <w:rPr>
          <w:rStyle w:val="3"/>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36"/>
        <w:rPr>
          <w:rStyle w:val="3"/>
          <w:rFonts w:ascii="黑体" w:hAnsi="黑体" w:eastAsia="黑体" w:cs="黑体"/>
        </w:rPr>
      </w:pPr>
      <w:r>
        <w:rPr>
          <w:rStyle w:val="37"/>
          <w:rFonts w:ascii="黑体" w:hAnsi="黑体" w:eastAsia="黑体" w:cs="黑体"/>
        </w:rPr>
        <w:footnoteRef/>
      </w:r>
      <w:r>
        <w:rPr>
          <w:rStyle w:val="3"/>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3"/>
          <w:rFonts w:hint="eastAsia" w:ascii="黑体" w:hAnsi="黑体" w:eastAsia="黑体" w:cs="黑体"/>
        </w:rPr>
        <w:t>。</w:t>
      </w:r>
    </w:p>
  </w:footnote>
  <w:footnote w:id="3">
    <w:p>
      <w:pPr>
        <w:pStyle w:val="36"/>
        <w:rPr>
          <w:rStyle w:val="3"/>
          <w:rFonts w:ascii="华文新魏" w:hAnsi="黑体" w:eastAsia="华文新魏" w:cs="黑体"/>
        </w:rPr>
      </w:pPr>
      <w:r>
        <w:rPr>
          <w:rStyle w:val="37"/>
          <w:rFonts w:ascii="黑体" w:hAnsi="黑体" w:eastAsia="黑体" w:cs="黑体"/>
        </w:rPr>
        <w:footnoteRef/>
      </w:r>
      <w:r>
        <w:rPr>
          <w:rStyle w:val="3"/>
          <w:rFonts w:ascii="黑体" w:hAnsi="黑体" w:eastAsia="黑体" w:cs="黑体"/>
        </w:rPr>
        <w:t xml:space="preserve"> 管理，是指不具有出资持股关系的其他单位之间存在的管理与被管理关系。（招标文件中所列“管理”均作本条解释）</w:t>
      </w:r>
      <w:r>
        <w:rPr>
          <w:rStyle w:val="3"/>
          <w:rFonts w:hint="eastAsia" w:ascii="黑体" w:hAnsi="黑体" w:eastAsia="黑体" w:cs="黑体"/>
        </w:rPr>
        <w:t>。</w:t>
      </w:r>
    </w:p>
  </w:footnote>
  <w:footnote w:id="4">
    <w:p>
      <w:pPr>
        <w:pStyle w:val="38"/>
        <w:rPr>
          <w:rStyle w:val="3"/>
          <w:rFonts w:ascii="华文新魏" w:eastAsia="华文新魏"/>
        </w:rPr>
      </w:pPr>
      <w:r>
        <w:rPr>
          <w:rStyle w:val="39"/>
          <w:rFonts w:hint="eastAsia" w:ascii="华文新魏" w:eastAsia="华文新魏"/>
        </w:rPr>
        <w:footnoteRef/>
      </w:r>
      <w:r>
        <w:rPr>
          <w:rStyle w:val="3"/>
          <w:rFonts w:hint="eastAsia" w:ascii="华文新魏" w:eastAsia="华文新魏"/>
        </w:rPr>
        <w:t xml:space="preserve"> </w:t>
      </w:r>
      <w:r>
        <w:rPr>
          <w:rStyle w:val="3"/>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5">
    <w:p>
      <w:pPr>
        <w:pStyle w:val="32"/>
        <w:spacing w:line="300" w:lineRule="atLeast"/>
        <w:ind w:left="180" w:hanging="180" w:hangingChars="100"/>
        <w:jc w:val="both"/>
        <w:rPr>
          <w:rStyle w:val="3"/>
          <w:rFonts w:ascii="Times New Roman" w:hAnsi="Times New Roman" w:eastAsia="宋体" w:cs="Times New Roman"/>
        </w:rPr>
      </w:pPr>
      <w:r>
        <w:rPr>
          <w:rStyle w:val="33"/>
          <w:rFonts w:ascii="Times New Roman" w:hAnsi="Times New Roman" w:eastAsia="宋体" w:cs="Times New Roman"/>
        </w:rPr>
        <w:footnoteRef/>
      </w:r>
      <w:r>
        <w:rPr>
          <w:rStyle w:val="3"/>
          <w:rFonts w:hint="eastAsia" w:ascii="Times New Roman" w:hAnsi="Times New Roman" w:eastAsia="宋体" w:cs="Times New Roman"/>
        </w:rPr>
        <w:t xml:space="preserve"> 本条款一般适用于方案设计招标。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jVlMDgyMTkyMGQ5MTc4OTlkZmU5NmIxNTYxODgifQ=="/>
  </w:docVars>
  <w:rsids>
    <w:rsidRoot w:val="31680865"/>
    <w:rsid w:val="31680865"/>
    <w:rsid w:val="378D616E"/>
    <w:rsid w:val="60B7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缩进_0"/>
    <w:basedOn w:val="4"/>
    <w:qFormat/>
    <w:uiPriority w:val="0"/>
    <w:pPr>
      <w:ind w:firstLine="420" w:firstLineChars="200"/>
    </w:pPr>
    <w:rPr>
      <w:rFonts w:ascii="Times New Roman" w:hAnsi="Times New Roman" w:eastAsia="宋体" w:cs="Times New Roman"/>
      <w:szCs w:val="24"/>
    </w:rPr>
  </w:style>
  <w:style w:type="paragraph" w:customStyle="1" w:styleId="6">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8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8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_3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3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_32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脚注文本_0"/>
    <w:basedOn w:val="4"/>
    <w:unhideWhenUsed/>
    <w:qFormat/>
    <w:uiPriority w:val="99"/>
    <w:pPr>
      <w:snapToGrid w:val="0"/>
      <w:jc w:val="left"/>
    </w:pPr>
    <w:rPr>
      <w:sz w:val="18"/>
      <w:szCs w:val="18"/>
    </w:rPr>
  </w:style>
  <w:style w:type="character" w:customStyle="1" w:styleId="33">
    <w:name w:val="脚注引用_0"/>
    <w:qFormat/>
    <w:uiPriority w:val="0"/>
    <w:rPr>
      <w:rFonts w:ascii="Times New Roman" w:hAnsi="Times New Roman"/>
      <w:vertAlign w:val="superscript"/>
    </w:rPr>
  </w:style>
  <w:style w:type="paragraph" w:customStyle="1" w:styleId="34">
    <w:name w:val="脚注文本_1"/>
    <w:basedOn w:val="13"/>
    <w:unhideWhenUsed/>
    <w:qFormat/>
    <w:uiPriority w:val="99"/>
    <w:pPr>
      <w:snapToGrid w:val="0"/>
      <w:jc w:val="left"/>
    </w:pPr>
    <w:rPr>
      <w:kern w:val="0"/>
      <w:sz w:val="18"/>
      <w:szCs w:val="18"/>
    </w:rPr>
  </w:style>
  <w:style w:type="character" w:customStyle="1" w:styleId="35">
    <w:name w:val="脚注引用_1"/>
    <w:qFormat/>
    <w:uiPriority w:val="0"/>
    <w:rPr>
      <w:rFonts w:ascii="Times New Roman" w:hAnsi="Times New Roman"/>
      <w:vertAlign w:val="superscript"/>
    </w:rPr>
  </w:style>
  <w:style w:type="paragraph" w:customStyle="1" w:styleId="36">
    <w:name w:val="脚注文本_2"/>
    <w:basedOn w:val="12"/>
    <w:unhideWhenUsed/>
    <w:qFormat/>
    <w:uiPriority w:val="99"/>
    <w:pPr>
      <w:snapToGrid w:val="0"/>
      <w:jc w:val="left"/>
    </w:pPr>
    <w:rPr>
      <w:kern w:val="0"/>
      <w:sz w:val="18"/>
      <w:szCs w:val="18"/>
    </w:rPr>
  </w:style>
  <w:style w:type="character" w:customStyle="1" w:styleId="37">
    <w:name w:val="脚注引用_2"/>
    <w:qFormat/>
    <w:uiPriority w:val="0"/>
    <w:rPr>
      <w:rFonts w:ascii="Times New Roman" w:hAnsi="Times New Roman"/>
      <w:vertAlign w:val="superscript"/>
    </w:rPr>
  </w:style>
  <w:style w:type="paragraph" w:customStyle="1" w:styleId="38">
    <w:name w:val="脚注文本_3"/>
    <w:basedOn w:val="14"/>
    <w:unhideWhenUsed/>
    <w:qFormat/>
    <w:uiPriority w:val="99"/>
    <w:pPr>
      <w:snapToGrid w:val="0"/>
      <w:jc w:val="left"/>
    </w:pPr>
    <w:rPr>
      <w:kern w:val="0"/>
      <w:sz w:val="18"/>
      <w:szCs w:val="18"/>
    </w:rPr>
  </w:style>
  <w:style w:type="character" w:customStyle="1" w:styleId="39">
    <w:name w:val="脚注引用_3"/>
    <w:qFormat/>
    <w:uiPriority w:val="0"/>
    <w:rPr>
      <w:rFonts w:ascii="Times New Roman" w:hAnsi="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4062</Words>
  <Characters>4656</Characters>
  <Lines>0</Lines>
  <Paragraphs>0</Paragraphs>
  <TotalTime>1</TotalTime>
  <ScaleCrop>false</ScaleCrop>
  <LinksUpToDate>false</LinksUpToDate>
  <CharactersWithSpaces>4829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2023-07-26T08:13:00Z</dcterms:created>
  <dc:creator>lhw</dc:creator>
  <cp:lastModifiedBy>lhw</cp:lastModifiedBy>
  <dcterms:modified xsi:type="dcterms:W3CDTF">2023-07-31T01:44:40Z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582D216983D24306A05CAF54238DA29D_11</vt:lpwstr>
  </property>
</Properties>
</file>