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Style w:val="4"/>
          <w:rFonts w:hint="eastAsia" w:ascii="宋体" w:hAnsi="宋体" w:eastAsia="宋体" w:cs="宋体"/>
          <w:sz w:val="42"/>
          <w:szCs w:val="42"/>
          <w:u w:val="none"/>
        </w:rPr>
      </w:pPr>
      <w:r>
        <w:rPr>
          <w:rStyle w:val="4"/>
          <w:rFonts w:hint="eastAsia" w:ascii="宋体" w:hAnsi="宋体" w:cs="宋体"/>
          <w:b/>
          <w:bCs/>
          <w:sz w:val="42"/>
          <w:szCs w:val="42"/>
          <w:u w:val="none"/>
          <w:lang w:val="en-US" w:eastAsia="zh-CN"/>
        </w:rPr>
        <w:t>凤</w:t>
      </w:r>
      <w:r>
        <w:rPr>
          <w:rStyle w:val="4"/>
          <w:rFonts w:hint="eastAsia" w:ascii="宋体" w:hAnsi="宋体" w:eastAsia="宋体" w:cs="宋体"/>
          <w:b/>
          <w:bCs/>
          <w:sz w:val="42"/>
          <w:szCs w:val="42"/>
          <w:u w:val="none"/>
        </w:rPr>
        <w:t>凰西省界收费站改建服务区公共基础设施施工总承包（项目名称）/标段施工招标公告</w:t>
      </w:r>
    </w:p>
    <w:p>
      <w:pPr>
        <w:spacing w:line="400" w:lineRule="atLeast"/>
        <w:ind w:firstLine="480" w:firstLineChars="200"/>
        <w:jc w:val="center"/>
        <w:rPr>
          <w:rFonts w:hint="eastAsia" w:ascii="黑体" w:hAnsi="黑体" w:eastAsia="黑体" w:cs="黑体"/>
          <w:sz w:val="24"/>
          <w:szCs w:val="24"/>
          <w:lang w:val="en-US" w:eastAsia="zh-CN"/>
        </w:rPr>
      </w:pPr>
      <w:bookmarkStart w:id="0" w:name="_Toc517787476"/>
      <w:bookmarkStart w:id="1" w:name="_Toc470760973"/>
      <w:r>
        <w:rPr>
          <w:rFonts w:hint="eastAsia" w:ascii="黑体" w:hAnsi="黑体" w:eastAsia="黑体" w:cs="黑体"/>
          <w:sz w:val="24"/>
          <w:szCs w:val="24"/>
          <w:lang w:val="en-US" w:eastAsia="zh-CN"/>
        </w:rPr>
        <w:t>投标截止时间：2023年7月24日 上午9：00</w:t>
      </w:r>
    </w:p>
    <w:p>
      <w:pPr>
        <w:spacing w:line="400" w:lineRule="atLeast"/>
        <w:ind w:firstLine="480" w:firstLineChars="200"/>
        <w:jc w:val="center"/>
        <w:rPr>
          <w:rStyle w:val="8"/>
          <w:rFonts w:hint="eastAsia" w:ascii="宋体" w:hAnsi="宋体" w:eastAsia="宋体" w:cs="宋体"/>
          <w:b w:val="0"/>
          <w:bCs/>
          <w:i w:val="0"/>
          <w:sz w:val="24"/>
          <w:szCs w:val="24"/>
          <w:u w:val="none"/>
        </w:rPr>
      </w:pPr>
      <w:r>
        <w:rPr>
          <w:rFonts w:hint="eastAsia" w:ascii="黑体" w:hAnsi="黑体" w:eastAsia="黑体" w:cs="黑体"/>
          <w:sz w:val="24"/>
          <w:szCs w:val="24"/>
          <w:lang w:val="en-US" w:eastAsia="zh-CN"/>
        </w:rPr>
        <w:t>开标时间：同投标截止时间</w:t>
      </w:r>
      <w:bookmarkStart w:id="24" w:name="_GoBack"/>
      <w:bookmarkEnd w:id="24"/>
    </w:p>
    <w:p>
      <w:pPr>
        <w:pStyle w:val="6"/>
        <w:jc w:val="left"/>
        <w:rPr>
          <w:rStyle w:val="4"/>
          <w:rFonts w:hint="eastAsia" w:ascii="宋体" w:hAnsi="宋体" w:eastAsia="宋体" w:cs="宋体"/>
          <w:b w:val="0"/>
          <w:bCs/>
          <w:i w:val="0"/>
          <w:kern w:val="44"/>
          <w:sz w:val="24"/>
          <w:szCs w:val="24"/>
          <w:u w:val="none"/>
          <w:lang w:eastAsia="zh-CN"/>
        </w:rPr>
      </w:pPr>
      <w:r>
        <w:rPr>
          <w:rStyle w:val="8"/>
          <w:rFonts w:hint="eastAsia" w:ascii="宋体" w:hAnsi="宋体" w:eastAsia="宋体" w:cs="宋体"/>
          <w:b w:val="0"/>
          <w:bCs/>
          <w:i w:val="0"/>
          <w:sz w:val="24"/>
          <w:szCs w:val="24"/>
          <w:u w:val="none"/>
        </w:rPr>
        <w:t>1. 招标条件</w:t>
      </w:r>
      <w:bookmarkEnd w:id="0"/>
      <w:bookmarkEnd w:id="1"/>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本招标项目凤凰西省界收费站改建服务区公共基础设施施工总承包（项目名称）已由湖南省交通运输厅（项目审批、核准或备案机关名称）以《关于凤凰西省界收费站改建为服务区的意见》（湘交函〔2022〕426 号）（批文名称及编号）批准建设，施工图设计已由湖南省高速公路集团有限公司 （批准机关名称）以《湖南省高速公路集团有限公司关于凤凰西省界收费站改建服务区项目施工图设计的批复》（湘高速建函〔2023〕167 号）（批文名称及编号）批准，项目业主为湖南高速服务区经营管理有限公司，建设资金来自企业自筹（资金来源），出资比例为 100% ，招标人为湖南高速服务区经营管理有限公司。项目已具备招标条件，现对该项目的施工进行公开招标。</w:t>
      </w:r>
    </w:p>
    <w:p>
      <w:pPr>
        <w:pStyle w:val="6"/>
        <w:jc w:val="left"/>
        <w:rPr>
          <w:rStyle w:val="8"/>
          <w:rFonts w:hint="eastAsia" w:ascii="宋体" w:hAnsi="宋体" w:eastAsia="宋体" w:cs="宋体"/>
          <w:b w:val="0"/>
          <w:bCs w:val="0"/>
          <w:i w:val="0"/>
          <w:sz w:val="24"/>
          <w:szCs w:val="24"/>
          <w:u w:val="none"/>
        </w:rPr>
      </w:pPr>
      <w:bookmarkStart w:id="2" w:name="_Toc517787477"/>
      <w:bookmarkStart w:id="3" w:name="_Toc470760974"/>
      <w:r>
        <w:rPr>
          <w:rStyle w:val="8"/>
          <w:rFonts w:hint="eastAsia" w:ascii="宋体" w:hAnsi="宋体" w:eastAsia="宋体" w:cs="宋体"/>
          <w:b w:val="0"/>
          <w:bCs w:val="0"/>
          <w:i w:val="0"/>
          <w:sz w:val="24"/>
          <w:szCs w:val="24"/>
          <w:u w:val="none"/>
        </w:rPr>
        <w:t>2. 项目概况与招标范围</w:t>
      </w:r>
      <w:bookmarkEnd w:id="2"/>
      <w:bookmarkEnd w:id="3"/>
    </w:p>
    <w:p>
      <w:pPr>
        <w:pStyle w:val="5"/>
        <w:spacing w:line="400" w:lineRule="atLeast"/>
        <w:ind w:firstLine="540" w:firstLineChars="225"/>
        <w:rPr>
          <w:rStyle w:val="4"/>
          <w:rFonts w:hint="eastAsia" w:ascii="宋体" w:hAnsi="宋体" w:eastAsia="宋体" w:cs="宋体"/>
          <w:sz w:val="24"/>
          <w:szCs w:val="24"/>
          <w:u w:val="none"/>
        </w:rPr>
      </w:pPr>
      <w:bookmarkStart w:id="4" w:name="_Toc470760975"/>
      <w:r>
        <w:rPr>
          <w:rStyle w:val="4"/>
          <w:rFonts w:hint="eastAsia" w:ascii="宋体" w:hAnsi="宋体" w:eastAsia="宋体" w:cs="宋体"/>
          <w:sz w:val="24"/>
          <w:szCs w:val="24"/>
          <w:u w:val="none"/>
        </w:rPr>
        <w:t>2.1 建设地点：湖南省湘西自治州凤凰县潮井镇境内。</w:t>
      </w:r>
    </w:p>
    <w:p>
      <w:pPr>
        <w:pStyle w:val="5"/>
        <w:spacing w:line="400" w:lineRule="atLeast"/>
        <w:ind w:firstLine="540" w:firstLineChars="225"/>
        <w:jc w:val="left"/>
        <w:rPr>
          <w:rStyle w:val="4"/>
          <w:rFonts w:hint="eastAsia" w:ascii="宋体" w:hAnsi="宋体" w:eastAsia="宋体" w:cs="宋体"/>
          <w:sz w:val="24"/>
          <w:szCs w:val="24"/>
          <w:u w:val="none"/>
        </w:rPr>
      </w:pPr>
      <w:r>
        <w:rPr>
          <w:rStyle w:val="4"/>
          <w:rFonts w:hint="eastAsia" w:ascii="宋体" w:hAnsi="宋体" w:eastAsia="宋体" w:cs="宋体"/>
          <w:sz w:val="24"/>
          <w:szCs w:val="24"/>
          <w:u w:val="none"/>
        </w:rPr>
        <w:t>2.2 项目建设规模及招标范围：凤凰西收费站改建服务区项目公共基础设施，必要且充分的利用现有收费站闲置场地的基础上，增设必要的服务区出入口变速车道，设置双侧对称的高速公路主线服务区（C 类），本次招标总建筑面积为2685.05平方米。其中：北侧综合服务楼建筑面积1348.22平方米，其中新建面积378.45平方米；改造建筑面积969.77平方米，建筑高度10.092米，南侧综合服务楼建筑面积1336.83平方米，其中新建建筑面积245.05平方米，改建建筑面积1091.78平方米。道路工程等级为四车道（双向）高速公路，主线设计速度：80Km/h，主线长度 1.00Km；匝道设计速度：匝道 30Km/h，长度 0.828Km。</w:t>
      </w:r>
    </w:p>
    <w:p>
      <w:pPr>
        <w:pStyle w:val="5"/>
        <w:spacing w:line="400" w:lineRule="atLeast"/>
        <w:ind w:firstLine="540" w:firstLineChars="225"/>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本次招标工程共分为 1 个标段。其类别划分、工程内容等见下表。</w:t>
      </w:r>
    </w:p>
    <w:tbl>
      <w:tblPr>
        <w:tblStyle w:val="3"/>
        <w:tblW w:w="83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218"/>
        <w:gridCol w:w="1560"/>
        <w:gridCol w:w="850"/>
        <w:gridCol w:w="122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8"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工程类别</w:t>
            </w:r>
          </w:p>
        </w:tc>
        <w:tc>
          <w:tcPr>
            <w:tcW w:w="1218"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招标工程类别</w:t>
            </w:r>
          </w:p>
        </w:tc>
        <w:tc>
          <w:tcPr>
            <w:tcW w:w="1560"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标段号</w:t>
            </w:r>
          </w:p>
        </w:tc>
        <w:tc>
          <w:tcPr>
            <w:tcW w:w="850"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桩号</w:t>
            </w:r>
          </w:p>
        </w:tc>
        <w:tc>
          <w:tcPr>
            <w:tcW w:w="1220"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长度</w:t>
            </w:r>
          </w:p>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（Km）</w:t>
            </w:r>
          </w:p>
        </w:tc>
        <w:tc>
          <w:tcPr>
            <w:tcW w:w="2608"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8" w:type="dxa"/>
            <w:noWrap w:val="0"/>
            <w:vAlign w:val="center"/>
          </w:tcPr>
          <w:p>
            <w:pPr>
              <w:pStyle w:val="5"/>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房建工程</w:t>
            </w:r>
          </w:p>
        </w:tc>
        <w:tc>
          <w:tcPr>
            <w:tcW w:w="1218" w:type="dxa"/>
            <w:noWrap w:val="0"/>
            <w:vAlign w:val="center"/>
          </w:tcPr>
          <w:p>
            <w:pPr>
              <w:pStyle w:val="5"/>
              <w:adjustRightInd w:val="0"/>
              <w:snapToGrid w:val="0"/>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房建工程</w:t>
            </w:r>
          </w:p>
        </w:tc>
        <w:tc>
          <w:tcPr>
            <w:tcW w:w="1560" w:type="dxa"/>
            <w:noWrap w:val="0"/>
            <w:vAlign w:val="center"/>
          </w:tcPr>
          <w:p>
            <w:pPr>
              <w:pStyle w:val="5"/>
              <w:adjustRightInd w:val="0"/>
              <w:snapToGrid w:val="0"/>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1</w:t>
            </w:r>
          </w:p>
        </w:tc>
        <w:tc>
          <w:tcPr>
            <w:tcW w:w="850" w:type="dxa"/>
            <w:noWrap w:val="0"/>
            <w:vAlign w:val="center"/>
          </w:tcPr>
          <w:p>
            <w:pPr>
              <w:pStyle w:val="5"/>
              <w:adjustRightInd w:val="0"/>
              <w:snapToGrid w:val="0"/>
              <w:spacing w:line="240" w:lineRule="exact"/>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w:t>
            </w:r>
          </w:p>
        </w:tc>
        <w:tc>
          <w:tcPr>
            <w:tcW w:w="1220" w:type="dxa"/>
            <w:noWrap w:val="0"/>
            <w:vAlign w:val="center"/>
          </w:tcPr>
          <w:p>
            <w:pPr>
              <w:pStyle w:val="5"/>
              <w:adjustRightInd w:val="0"/>
              <w:snapToGrid w:val="0"/>
              <w:spacing w:line="360" w:lineRule="auto"/>
              <w:jc w:val="center"/>
              <w:rPr>
                <w:rStyle w:val="4"/>
                <w:rFonts w:hint="eastAsia" w:ascii="宋体" w:hAnsi="宋体" w:eastAsia="宋体" w:cs="宋体"/>
                <w:sz w:val="24"/>
                <w:szCs w:val="24"/>
                <w:u w:val="none"/>
              </w:rPr>
            </w:pPr>
            <w:r>
              <w:rPr>
                <w:rStyle w:val="4"/>
                <w:rFonts w:hint="eastAsia" w:ascii="宋体" w:hAnsi="宋体" w:eastAsia="宋体" w:cs="宋体"/>
                <w:sz w:val="24"/>
                <w:szCs w:val="24"/>
                <w:u w:val="none"/>
              </w:rPr>
              <w:t>/</w:t>
            </w:r>
          </w:p>
        </w:tc>
        <w:tc>
          <w:tcPr>
            <w:tcW w:w="2608" w:type="dxa"/>
            <w:noWrap w:val="0"/>
            <w:vAlign w:val="center"/>
          </w:tcPr>
          <w:p>
            <w:pPr>
              <w:pStyle w:val="5"/>
              <w:spacing w:line="400" w:lineRule="atLeast"/>
              <w:ind w:firstLine="540" w:firstLineChars="225"/>
              <w:jc w:val="left"/>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凤凰西省界收费站改建服务区项目公共基础设施，</w:t>
            </w:r>
            <w:r>
              <w:rPr>
                <w:rStyle w:val="4"/>
                <w:rFonts w:hint="eastAsia" w:ascii="宋体" w:hAnsi="宋体" w:eastAsia="宋体" w:cs="宋体"/>
                <w:sz w:val="24"/>
                <w:szCs w:val="24"/>
                <w:u w:val="none"/>
                <w:lang w:val="en-US" w:eastAsia="zh-CN"/>
              </w:rPr>
              <w:t>包括但不限于</w:t>
            </w:r>
            <w:r>
              <w:rPr>
                <w:rStyle w:val="4"/>
                <w:rFonts w:hint="eastAsia" w:ascii="宋体" w:hAnsi="宋体" w:eastAsia="宋体" w:cs="宋体"/>
                <w:sz w:val="24"/>
                <w:szCs w:val="24"/>
                <w:u w:val="none"/>
              </w:rPr>
              <w:t>拆除工程、总图工程、房建工程、道路工程及交安工程等施工内容，包括道路、交安、建筑、结构、给排水、电气、装修等专业的工程施工。（1）道路工程需依据图纸完成加减速车道、员工联络通道、路基、路基支挡加固及防护、路面、原水泥路面病害处治、路基路面排水等。（2）交安工程需依据图纸完成标志、交通标线、护栏、隔离栅、轮廓标、防撞垫等施工。（3）总图工程为本项目施工范围内室外工程：总图土建工程(含土石方、围墙、支挡工程、排水、消防设备、垃圾箱、台阶、坡道等工程)、总图给排水工程(含给水管道、雨水管道、污水管道、净水设施、供水设备等)、外接自来水、总图电施工程(含室外电缆、高(中)杆灯、弱电管线、人孔井和手孔井等)、外电工程以及与之有关的开挖、回填、砌筑、敷设、安装、架设和地上、地下障碍物的拆除及外运等一切配套工程和作业内容。房建工程包括北侧综合服务楼、南侧综合服务楼。其中北侧综合服务及南侧综合服务楼为包含部分新建的改造工程，需依据图纸完成新建部分（北侧主入口大厅、南侧卫生间等）、立面改造（包含涉及的门窗、雨棚等）、室内改造（北侧原有食堂改造为卫生间、首层包公改造为档口，二层改造原有办公空间为洗衣房、休息室等功能，室内楼梯等）、室内装修（装修图纸标明的店铺范围待招商后由店铺自行装修，不包含在本次施工范围内）、室外疏散钢梯等的施工。施工进场后应根据图纸以及现场情况对原有建筑及道路红线进行复测。具体以发布的工程量清单为准。现对该项目施工进行公开招标。</w:t>
            </w:r>
          </w:p>
        </w:tc>
      </w:tr>
    </w:tbl>
    <w:p>
      <w:pPr>
        <w:pStyle w:val="5"/>
        <w:spacing w:line="400" w:lineRule="atLeast"/>
        <w:ind w:firstLine="540" w:firstLineChars="225"/>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本项目招标工程计划工期为：6个月（180日历天）。</w:t>
      </w:r>
    </w:p>
    <w:p>
      <w:pPr>
        <w:pStyle w:val="6"/>
        <w:jc w:val="left"/>
        <w:rPr>
          <w:rStyle w:val="8"/>
          <w:rFonts w:hint="eastAsia" w:ascii="宋体" w:hAnsi="宋体" w:eastAsia="宋体" w:cs="宋体"/>
          <w:b w:val="0"/>
          <w:bCs w:val="0"/>
          <w:i w:val="0"/>
          <w:sz w:val="24"/>
          <w:szCs w:val="24"/>
          <w:u w:val="none"/>
        </w:rPr>
      </w:pPr>
      <w:bookmarkStart w:id="5" w:name="_Toc517787478"/>
      <w:r>
        <w:rPr>
          <w:rStyle w:val="8"/>
          <w:rFonts w:hint="eastAsia" w:ascii="宋体" w:hAnsi="宋体" w:eastAsia="宋体" w:cs="宋体"/>
          <w:b w:val="0"/>
          <w:bCs w:val="0"/>
          <w:i w:val="0"/>
          <w:sz w:val="24"/>
          <w:szCs w:val="24"/>
          <w:u w:val="none"/>
        </w:rPr>
        <w:t>3. 投标人资格要求</w:t>
      </w:r>
      <w:bookmarkEnd w:id="4"/>
      <w:bookmarkEnd w:id="5"/>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3.1 本次招标要求投标人须具备 投标人须知附录1要求的 资质、 具有满足投标人须知附录3（业绩最低要求）要求 业绩，并在人员、设备、资金等方面具有相应的施工能力。</w:t>
      </w:r>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投标人应进入交通运输部“全国公路建设市场信用信息管理系统（http：//glxy.mot.gov.cn）”中的公路工程施工资质企业名录，且投标人名称和资质与该名录中的相应企业名称和资质完全一致。</w:t>
      </w:r>
      <w:bookmarkStart w:id="6" w:name="_Hlk2725481"/>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3.2 本次招标不接受联合体投标。</w:t>
      </w:r>
      <w:bookmarkEnd w:id="6"/>
      <w:bookmarkStart w:id="7" w:name="_Hlk2725461"/>
      <w:bookmarkStart w:id="8" w:name="_Hlk2710711"/>
    </w:p>
    <w:p>
      <w:pPr>
        <w:pStyle w:val="5"/>
        <w:spacing w:line="420" w:lineRule="exac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3.3 每个投标人可在本次招标中对 1 个标段投标</w:t>
      </w:r>
      <w:r>
        <w:rPr>
          <w:rStyle w:val="4"/>
          <w:rFonts w:hint="eastAsia" w:ascii="宋体" w:hAnsi="宋体" w:eastAsia="宋体" w:cs="宋体"/>
          <w:sz w:val="24"/>
          <w:szCs w:val="24"/>
          <w:u w:val="none"/>
          <w:lang w:eastAsia="zh-CN"/>
        </w:rPr>
        <w:t>。</w:t>
      </w:r>
    </w:p>
    <w:p>
      <w:pPr>
        <w:pStyle w:val="5"/>
        <w:autoSpaceDE w:val="0"/>
        <w:autoSpaceDN w:val="0"/>
        <w:adjustRightInd w:val="0"/>
        <w:spacing w:line="400" w:lineRule="exact"/>
        <w:ind w:firstLine="480"/>
        <w:rPr>
          <w:rStyle w:val="4"/>
          <w:rFonts w:hint="eastAsia" w:ascii="宋体" w:hAnsi="宋体" w:eastAsia="宋体" w:cs="宋体"/>
          <w:kern w:val="0"/>
          <w:sz w:val="24"/>
          <w:szCs w:val="24"/>
          <w:u w:val="none"/>
        </w:rPr>
      </w:pPr>
      <w:r>
        <w:rPr>
          <w:rStyle w:val="4"/>
          <w:rFonts w:hint="eastAsia" w:ascii="宋体" w:hAnsi="宋体" w:eastAsia="宋体" w:cs="宋体"/>
          <w:sz w:val="24"/>
          <w:szCs w:val="24"/>
          <w:u w:val="none"/>
        </w:rPr>
        <w:t>3.4 与招标人存在利害关系且可能影响招标公正性的单位，不得参加投标。</w:t>
      </w:r>
      <w:r>
        <w:rPr>
          <w:rStyle w:val="4"/>
          <w:rFonts w:hint="eastAsia" w:ascii="宋体" w:hAnsi="宋体" w:eastAsia="宋体" w:cs="宋体"/>
          <w:kern w:val="0"/>
          <w:sz w:val="24"/>
          <w:szCs w:val="24"/>
          <w:u w:val="none"/>
        </w:rPr>
        <w:t>单位负责人为同一人或者存在控股</w:t>
      </w:r>
      <w:r>
        <w:rPr>
          <w:rStyle w:val="4"/>
          <w:rFonts w:hint="eastAsia" w:ascii="宋体" w:hAnsi="宋体" w:eastAsia="宋体" w:cs="宋体"/>
          <w:kern w:val="0"/>
          <w:sz w:val="24"/>
          <w:szCs w:val="24"/>
          <w:u w:val="none"/>
          <w:vertAlign w:val="superscript"/>
        </w:rPr>
        <w:footnoteReference w:id="0"/>
      </w:r>
      <w:r>
        <w:rPr>
          <w:rStyle w:val="4"/>
          <w:rFonts w:hint="eastAsia" w:ascii="宋体" w:hAnsi="宋体" w:eastAsia="宋体" w:cs="宋体"/>
          <w:kern w:val="0"/>
          <w:sz w:val="24"/>
          <w:szCs w:val="24"/>
          <w:u w:val="none"/>
        </w:rPr>
        <w:t>、管理</w:t>
      </w:r>
      <w:r>
        <w:rPr>
          <w:rStyle w:val="4"/>
          <w:rFonts w:hint="eastAsia" w:ascii="宋体" w:hAnsi="宋体" w:eastAsia="宋体" w:cs="宋体"/>
          <w:kern w:val="0"/>
          <w:sz w:val="24"/>
          <w:szCs w:val="24"/>
          <w:u w:val="none"/>
          <w:vertAlign w:val="superscript"/>
        </w:rPr>
        <w:footnoteReference w:id="1"/>
      </w:r>
      <w:r>
        <w:rPr>
          <w:rStyle w:val="4"/>
          <w:rFonts w:hint="eastAsia" w:ascii="宋体" w:hAnsi="宋体" w:eastAsia="宋体" w:cs="宋体"/>
          <w:kern w:val="0"/>
          <w:sz w:val="24"/>
          <w:szCs w:val="24"/>
          <w:u w:val="none"/>
        </w:rPr>
        <w:t>关系的不同单位，不得参加同一标段投标，否则，相关投标均无效。</w:t>
      </w:r>
    </w:p>
    <w:p>
      <w:pPr>
        <w:pStyle w:val="5"/>
        <w:autoSpaceDE w:val="0"/>
        <w:autoSpaceDN w:val="0"/>
        <w:adjustRightInd w:val="0"/>
        <w:spacing w:line="400" w:lineRule="exact"/>
        <w:ind w:firstLine="480"/>
        <w:rPr>
          <w:rStyle w:val="4"/>
          <w:rFonts w:hint="eastAsia" w:ascii="宋体" w:hAnsi="宋体" w:eastAsia="宋体" w:cs="宋体"/>
          <w:kern w:val="0"/>
          <w:sz w:val="24"/>
          <w:szCs w:val="24"/>
          <w:u w:val="none"/>
        </w:rPr>
      </w:pPr>
      <w:r>
        <w:rPr>
          <w:rStyle w:val="4"/>
          <w:rFonts w:hint="eastAsia" w:ascii="宋体" w:hAnsi="宋体" w:eastAsia="宋体" w:cs="宋体"/>
          <w:kern w:val="0"/>
          <w:sz w:val="24"/>
          <w:szCs w:val="24"/>
          <w:u w:val="none"/>
        </w:rPr>
        <w:t>3.4</w:t>
      </w:r>
      <w:r>
        <w:rPr>
          <w:rStyle w:val="4"/>
          <w:rFonts w:hint="eastAsia" w:ascii="宋体" w:hAnsi="宋体" w:eastAsia="宋体" w:cs="宋体"/>
          <w:sz w:val="24"/>
          <w:szCs w:val="24"/>
          <w:u w:val="none"/>
        </w:rPr>
        <w:t xml:space="preserve"> 与招标人存在利害关系且可能影响招标公正性的单位，不得参加投标。</w:t>
      </w:r>
      <w:r>
        <w:rPr>
          <w:rStyle w:val="4"/>
          <w:rFonts w:hint="eastAsia" w:ascii="宋体" w:hAnsi="宋体" w:eastAsia="宋体" w:cs="宋体"/>
          <w:kern w:val="0"/>
          <w:sz w:val="24"/>
          <w:szCs w:val="24"/>
          <w:u w:val="none"/>
        </w:rPr>
        <w:t>单位负责人为同一人或者存在控股、管理关系的不同单位，参与同一招标工程类别投标的标段总数量（含奖励增加数量）不得超过该招标工程类别的标段总数，否则，相关投标均无效。</w:t>
      </w:r>
    </w:p>
    <w:p>
      <w:pPr>
        <w:pStyle w:val="5"/>
        <w:spacing w:line="420" w:lineRule="exac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3.5 招标人不接受被湖南省交通运输厅</w:t>
      </w:r>
      <w:r>
        <w:rPr>
          <w:rStyle w:val="4"/>
          <w:rFonts w:hint="eastAsia" w:ascii="宋体" w:hAnsi="宋体" w:eastAsia="宋体" w:cs="宋体"/>
          <w:sz w:val="24"/>
          <w:szCs w:val="24"/>
          <w:u w:val="none"/>
          <w:vertAlign w:val="superscript"/>
        </w:rPr>
        <w:footnoteReference w:id="2"/>
      </w:r>
      <w:r>
        <w:rPr>
          <w:rStyle w:val="4"/>
          <w:rFonts w:hint="eastAsia" w:ascii="宋体" w:hAnsi="宋体" w:eastAsia="宋体" w:cs="宋体"/>
          <w:sz w:val="24"/>
          <w:szCs w:val="24"/>
          <w:u w:val="none"/>
        </w:rPr>
        <w:t>评为最近第一年度D级、连续两年（最近第二年和最近第一年）评为C级的投标人投标。（信用等级以湖南省交通运输厅发布的湖南省养护从业单位信用评价结果为准；评价结果发布截止时间：以投标截止时间前一日为准）</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3.6 招标人不接受在全国企业信用信息公示系统（http://www.gsxt.gov.cn）中被列入严重违法失信企业名单的或在“信用中国”网站（www.creditchina.gov.cn）中被列入失信被执行人名单的投标人投标。</w:t>
      </w:r>
      <w:bookmarkEnd w:id="7"/>
    </w:p>
    <w:bookmarkEnd w:id="8"/>
    <w:p>
      <w:pPr>
        <w:pStyle w:val="6"/>
        <w:jc w:val="left"/>
        <w:rPr>
          <w:rStyle w:val="8"/>
          <w:rFonts w:hint="eastAsia" w:ascii="宋体" w:hAnsi="宋体" w:eastAsia="宋体" w:cs="宋体"/>
          <w:b w:val="0"/>
          <w:bCs w:val="0"/>
          <w:i w:val="0"/>
          <w:sz w:val="24"/>
          <w:szCs w:val="24"/>
          <w:u w:val="none"/>
        </w:rPr>
      </w:pPr>
      <w:bookmarkStart w:id="9" w:name="_Toc517787479"/>
      <w:bookmarkStart w:id="10" w:name="_Toc470760976"/>
      <w:r>
        <w:rPr>
          <w:rStyle w:val="8"/>
          <w:rFonts w:hint="eastAsia" w:ascii="宋体" w:hAnsi="宋体" w:eastAsia="宋体" w:cs="宋体"/>
          <w:b w:val="0"/>
          <w:bCs w:val="0"/>
          <w:i w:val="0"/>
          <w:sz w:val="24"/>
          <w:szCs w:val="24"/>
          <w:u w:val="none"/>
        </w:rPr>
        <w:t>4. 招标文件的获取</w:t>
      </w:r>
      <w:bookmarkEnd w:id="9"/>
      <w:bookmarkEnd w:id="10"/>
    </w:p>
    <w:p>
      <w:pPr>
        <w:pStyle w:val="5"/>
        <w:widowControl/>
        <w:spacing w:line="400" w:lineRule="atLeast"/>
        <w:ind w:firstLine="480" w:firstLineChars="200"/>
        <w:rPr>
          <w:rStyle w:val="4"/>
          <w:rFonts w:hint="eastAsia" w:ascii="宋体" w:hAnsi="宋体" w:eastAsia="宋体" w:cs="宋体"/>
          <w:sz w:val="24"/>
          <w:szCs w:val="24"/>
          <w:u w:val="none"/>
        </w:rPr>
      </w:pPr>
      <w:bookmarkStart w:id="11" w:name="_Hlk2711765"/>
      <w:r>
        <w:rPr>
          <w:rStyle w:val="4"/>
          <w:rFonts w:hint="eastAsia" w:ascii="宋体" w:hAnsi="宋体" w:eastAsia="宋体" w:cs="宋体"/>
          <w:sz w:val="24"/>
          <w:szCs w:val="24"/>
          <w:u w:val="none"/>
        </w:rPr>
        <w:t>4.1根据规定，本项目只接受网上报名。凡有意参加投标者，请登录湖南省公路建设市场信用信息管理系统（网址：http://218.76.40.80:8000/gljs）中注册、完善、公开本单位信息（新用户注册请联系</w:t>
      </w:r>
      <w:r>
        <w:rPr>
          <w:rStyle w:val="4"/>
          <w:rFonts w:hint="eastAsia" w:ascii="宋体" w:hAnsi="宋体" w:eastAsia="宋体" w:cs="宋体"/>
          <w:sz w:val="24"/>
          <w:szCs w:val="24"/>
          <w:u w:val="none"/>
          <w:lang w:val="en-US" w:eastAsia="zh-CN"/>
        </w:rPr>
        <w:t xml:space="preserve"> </w:t>
      </w:r>
      <w:r>
        <w:rPr>
          <w:rStyle w:val="4"/>
          <w:rFonts w:hint="eastAsia" w:ascii="宋体" w:hAnsi="宋体" w:eastAsia="宋体" w:cs="宋体"/>
          <w:sz w:val="24"/>
          <w:szCs w:val="24"/>
          <w:u w:val="none"/>
        </w:rPr>
        <w:t>/</w:t>
      </w:r>
      <w:r>
        <w:rPr>
          <w:rStyle w:val="4"/>
          <w:rFonts w:hint="eastAsia" w:ascii="宋体" w:hAnsi="宋体" w:eastAsia="宋体" w:cs="宋体"/>
          <w:sz w:val="24"/>
          <w:szCs w:val="24"/>
          <w:u w:val="none"/>
          <w:lang w:val="en-US" w:eastAsia="zh-CN"/>
        </w:rPr>
        <w:t xml:space="preserve"> </w:t>
      </w:r>
      <w:r>
        <w:rPr>
          <w:rStyle w:val="4"/>
          <w:rFonts w:hint="eastAsia" w:ascii="宋体" w:hAnsi="宋体" w:eastAsia="宋体" w:cs="宋体"/>
          <w:sz w:val="24"/>
          <w:szCs w:val="24"/>
          <w:u w:val="none"/>
        </w:rPr>
        <w:t>），并在湖南省公共资源交易中心办理CA数字证书（具体流程参见网址：http://www.hunca.com.cn/xmzq/ggzy/ggzyfscg/）。投标人在办理CA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pPr>
        <w:pStyle w:val="5"/>
        <w:widowControl/>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4.2办理完成CA数字认证后，请于招标公告发布之日至投标文件递交截止之日前一日（详见外网公告）24：00时（北京时间，下同），通过互联网使用CA数字证书登录湖南省公共资源交易中心进场交易系统（以下简称：“电子交易平台”，网址：http://222.240.80.75/tpbidder），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p>
    <w:p>
      <w:pPr>
        <w:pStyle w:val="5"/>
        <w:widowControl/>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4.3投标人应及时关注网上相关招标信息，如有遗漏招标人概不负责，所造成的投标失败或损失由投标人自行负责。未按规定从湖南省公共资源交易中心进场交易系统下载招标文件的，招标人将拒收其投标。</w:t>
      </w:r>
      <w:bookmarkEnd w:id="11"/>
    </w:p>
    <w:p>
      <w:pPr>
        <w:pStyle w:val="6"/>
        <w:jc w:val="left"/>
        <w:rPr>
          <w:rStyle w:val="8"/>
          <w:rFonts w:hint="eastAsia" w:ascii="宋体" w:hAnsi="宋体" w:eastAsia="宋体" w:cs="宋体"/>
          <w:b w:val="0"/>
          <w:bCs w:val="0"/>
          <w:i w:val="0"/>
          <w:sz w:val="24"/>
          <w:szCs w:val="24"/>
          <w:u w:val="none"/>
        </w:rPr>
      </w:pPr>
      <w:bookmarkStart w:id="12" w:name="_Toc517787480"/>
      <w:bookmarkStart w:id="13" w:name="_Toc470760977"/>
      <w:r>
        <w:rPr>
          <w:rStyle w:val="8"/>
          <w:rFonts w:hint="eastAsia" w:ascii="宋体" w:hAnsi="宋体" w:eastAsia="宋体" w:cs="宋体"/>
          <w:b w:val="0"/>
          <w:bCs w:val="0"/>
          <w:i w:val="0"/>
          <w:sz w:val="24"/>
          <w:szCs w:val="24"/>
          <w:u w:val="none"/>
        </w:rPr>
        <w:t>5. 投标文件的递交及相关事宜</w:t>
      </w:r>
      <w:bookmarkEnd w:id="12"/>
      <w:bookmarkEnd w:id="13"/>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5.1 招标人不组织进行工程现场踏勘，不召开投标预备会。</w:t>
      </w:r>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5.2投标文件递交的截止时间（投标截止时间，下同）为（详见外网公告），投标人应当在投标截止时间前，通过互联网使用 CA 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w:t>
      </w:r>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如有）、银行查询授权书原件（如有）按照招标文件要求密封后（封套注明项目名称、标段号、招标编号、投标人名称），采用邮寄方式最晚于开标之日前一日下午 17:00 时前交招标人签收（以签收时间为准），邮寄地址：湖南省长沙市开福区三一大道 500 号湖南高速服务区经营管理有限公司罗女士收（联系电话 13787150287）投标人自愿到达开标现场参加开标活动的，应当在开标当日投标截止时间之前，将投标保函原件（如有）、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5.3 投标保证金的递交：</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投标保证金的金额： 38 万元</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（1）</w:t>
      </w:r>
      <w:bookmarkStart w:id="14" w:name="_Hlk11941435"/>
      <w:bookmarkStart w:id="15" w:name="_Hlk12419643"/>
      <w:r>
        <w:rPr>
          <w:rStyle w:val="4"/>
          <w:rFonts w:hint="eastAsia" w:ascii="宋体" w:hAnsi="宋体" w:eastAsia="宋体" w:cs="宋体"/>
          <w:sz w:val="24"/>
          <w:szCs w:val="24"/>
          <w:u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4"/>
      <w:r>
        <w:rPr>
          <w:rStyle w:val="4"/>
          <w:rFonts w:hint="eastAsia" w:ascii="宋体" w:hAnsi="宋体" w:eastAsia="宋体" w:cs="宋体"/>
          <w:sz w:val="24"/>
          <w:szCs w:val="24"/>
          <w:u w:val="none"/>
        </w:rPr>
        <w:t>。</w:t>
      </w:r>
      <w:bookmarkEnd w:id="15"/>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 xml:space="preserve">户    名：湖南省公共资源交易中心工程建设保证户 </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开户银行：中国农业银行股份有限公司长沙芙蓉区支行</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账    号：180619010400118220010000141</w:t>
      </w:r>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（2）采用银行保函时，应由投标人开立基本账户的银行出具（联合体投标的，由牵头人开立基本账户的银行出具）保函，与银行查询授权书原件一并在投标截止时间前交招标人。</w:t>
      </w:r>
    </w:p>
    <w:p>
      <w:pPr>
        <w:pStyle w:val="6"/>
        <w:jc w:val="left"/>
        <w:rPr>
          <w:rStyle w:val="8"/>
          <w:rFonts w:hint="eastAsia" w:ascii="宋体" w:hAnsi="宋体" w:eastAsia="宋体" w:cs="宋体"/>
          <w:b w:val="0"/>
          <w:bCs w:val="0"/>
          <w:i w:val="0"/>
          <w:sz w:val="24"/>
          <w:szCs w:val="24"/>
          <w:u w:val="none"/>
        </w:rPr>
      </w:pPr>
      <w:bookmarkStart w:id="16" w:name="_Toc517377022"/>
      <w:bookmarkStart w:id="17" w:name="_Toc516774586"/>
      <w:r>
        <w:rPr>
          <w:rStyle w:val="8"/>
          <w:rFonts w:hint="eastAsia" w:ascii="宋体" w:hAnsi="宋体" w:eastAsia="宋体" w:cs="宋体"/>
          <w:b w:val="0"/>
          <w:bCs w:val="0"/>
          <w:i w:val="0"/>
          <w:sz w:val="24"/>
          <w:szCs w:val="24"/>
          <w:u w:val="none"/>
        </w:rPr>
        <w:t>6．评标办法</w:t>
      </w:r>
      <w:bookmarkEnd w:id="16"/>
    </w:p>
    <w:p>
      <w:pPr>
        <w:pStyle w:val="5"/>
        <w:autoSpaceDE w:val="0"/>
        <w:autoSpaceDN w:val="0"/>
        <w:adjustRightInd w:val="0"/>
        <w:spacing w:line="400" w:lineRule="exac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本项目评标办法采用分类资审随机分配合理低价法。本次招标仅一个标段，随机分配标段有关内容不适用。</w:t>
      </w:r>
    </w:p>
    <w:p>
      <w:pPr>
        <w:pStyle w:val="6"/>
        <w:jc w:val="left"/>
        <w:rPr>
          <w:rStyle w:val="8"/>
          <w:rFonts w:hint="eastAsia" w:ascii="宋体" w:hAnsi="宋体" w:eastAsia="宋体" w:cs="宋体"/>
          <w:b w:val="0"/>
          <w:bCs w:val="0"/>
          <w:i w:val="0"/>
          <w:sz w:val="24"/>
          <w:szCs w:val="24"/>
          <w:u w:val="none"/>
        </w:rPr>
      </w:pPr>
      <w:r>
        <w:rPr>
          <w:rStyle w:val="8"/>
          <w:rFonts w:hint="eastAsia" w:ascii="宋体" w:hAnsi="宋体" w:eastAsia="宋体" w:cs="宋体"/>
          <w:b w:val="0"/>
          <w:bCs w:val="0"/>
          <w:i w:val="0"/>
          <w:sz w:val="24"/>
          <w:szCs w:val="24"/>
          <w:u w:val="none"/>
        </w:rPr>
        <w:t>7. 随机分配标段</w:t>
      </w:r>
      <w:bookmarkEnd w:id="17"/>
    </w:p>
    <w:p>
      <w:pPr>
        <w:pStyle w:val="5"/>
        <w:autoSpaceDE w:val="0"/>
        <w:autoSpaceDN w:val="0"/>
        <w:adjustRightInd w:val="0"/>
        <w:spacing w:line="400" w:lineRule="exact"/>
        <w:ind w:firstLine="48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招标人先采取随机摇号的方式，根据平均分配的原则，对具有随机分配标段资格的投标人随机分配标段号，再按程序对投标文件第二个信封（报价文件）开标。</w:t>
      </w:r>
    </w:p>
    <w:p>
      <w:pPr>
        <w:pStyle w:val="6"/>
        <w:jc w:val="left"/>
        <w:rPr>
          <w:rStyle w:val="8"/>
          <w:rFonts w:hint="eastAsia" w:ascii="宋体" w:hAnsi="宋体" w:eastAsia="宋体" w:cs="宋体"/>
          <w:b w:val="0"/>
          <w:bCs w:val="0"/>
          <w:i w:val="0"/>
          <w:sz w:val="24"/>
          <w:szCs w:val="24"/>
          <w:u w:val="none"/>
        </w:rPr>
      </w:pPr>
      <w:bookmarkStart w:id="18" w:name="_Toc517787481"/>
      <w:bookmarkStart w:id="19" w:name="_Toc470760978"/>
      <w:r>
        <w:rPr>
          <w:rStyle w:val="8"/>
          <w:rFonts w:hint="eastAsia" w:ascii="宋体" w:hAnsi="宋体" w:eastAsia="宋体" w:cs="宋体"/>
          <w:b w:val="0"/>
          <w:bCs w:val="0"/>
          <w:i w:val="0"/>
          <w:sz w:val="24"/>
          <w:szCs w:val="24"/>
          <w:u w:val="none"/>
        </w:rPr>
        <w:t>8. 发布公告的媒介</w:t>
      </w:r>
      <w:bookmarkEnd w:id="18"/>
      <w:bookmarkEnd w:id="19"/>
    </w:p>
    <w:p>
      <w:pPr>
        <w:pStyle w:val="5"/>
        <w:topLinePunct/>
        <w:spacing w:line="400" w:lineRule="atLeast"/>
        <w:ind w:firstLine="480" w:firstLineChars="200"/>
        <w:rPr>
          <w:rStyle w:val="4"/>
          <w:rFonts w:hint="eastAsia" w:ascii="宋体" w:hAnsi="宋体" w:eastAsia="宋体" w:cs="宋体"/>
          <w:sz w:val="24"/>
          <w:szCs w:val="24"/>
          <w:u w:val="none"/>
        </w:rPr>
      </w:pPr>
      <w:bookmarkStart w:id="20" w:name="_Hlk2712029"/>
      <w:r>
        <w:rPr>
          <w:rStyle w:val="4"/>
          <w:rFonts w:hint="eastAsia" w:ascii="宋体" w:hAnsi="宋体" w:eastAsia="宋体" w:cs="宋体"/>
          <w:sz w:val="24"/>
          <w:szCs w:val="24"/>
          <w:u w:val="none"/>
        </w:rPr>
        <w:t>本次招标公告同时在湖南省招标投标监管网：</w:t>
      </w:r>
      <w:r>
        <w:rPr>
          <w:rStyle w:val="4"/>
          <w:rFonts w:hint="eastAsia" w:ascii="宋体" w:hAnsi="宋体" w:eastAsia="宋体" w:cs="宋体"/>
          <w:sz w:val="24"/>
          <w:szCs w:val="24"/>
          <w:u w:val="none"/>
        </w:rPr>
        <w:fldChar w:fldCharType="begin"/>
      </w:r>
      <w:r>
        <w:rPr>
          <w:rStyle w:val="4"/>
          <w:rFonts w:hint="eastAsia" w:ascii="宋体" w:hAnsi="宋体" w:eastAsia="宋体" w:cs="宋体"/>
          <w:sz w:val="24"/>
          <w:szCs w:val="24"/>
          <w:u w:val="none"/>
        </w:rPr>
        <w:instrText xml:space="preserve"> HYPERLINK "http://www.bidding.hunan.gov.cn/" </w:instrText>
      </w:r>
      <w:r>
        <w:rPr>
          <w:rStyle w:val="4"/>
          <w:rFonts w:hint="eastAsia" w:ascii="宋体" w:hAnsi="宋体" w:eastAsia="宋体" w:cs="宋体"/>
          <w:sz w:val="24"/>
          <w:szCs w:val="24"/>
          <w:u w:val="none"/>
        </w:rPr>
        <w:fldChar w:fldCharType="separate"/>
      </w:r>
      <w:r>
        <w:rPr>
          <w:rStyle w:val="4"/>
          <w:rFonts w:hint="eastAsia" w:ascii="宋体" w:hAnsi="宋体" w:eastAsia="宋体" w:cs="宋体"/>
          <w:sz w:val="24"/>
          <w:szCs w:val="24"/>
          <w:u w:val="none"/>
        </w:rPr>
        <w:t>http://www.bidding.hunan.gov.cn/</w:t>
      </w:r>
      <w:r>
        <w:rPr>
          <w:rStyle w:val="4"/>
          <w:rFonts w:hint="eastAsia" w:ascii="宋体" w:hAnsi="宋体" w:eastAsia="宋体" w:cs="宋体"/>
          <w:sz w:val="24"/>
          <w:szCs w:val="24"/>
          <w:u w:val="none"/>
        </w:rPr>
        <w:fldChar w:fldCharType="end"/>
      </w:r>
      <w:r>
        <w:rPr>
          <w:rStyle w:val="4"/>
          <w:rFonts w:hint="eastAsia" w:ascii="宋体" w:hAnsi="宋体" w:eastAsia="宋体" w:cs="宋体"/>
          <w:sz w:val="24"/>
          <w:szCs w:val="24"/>
          <w:u w:val="none"/>
        </w:rPr>
        <w:t>、中国招标投标公共服务平台（ http://www.cebpubservice.com/ ）、湖南省交通运输厅（http://jtt.hunan.gov.cn/）上发布。</w:t>
      </w:r>
    </w:p>
    <w:bookmarkEnd w:id="20"/>
    <w:p>
      <w:pPr>
        <w:pStyle w:val="6"/>
        <w:jc w:val="left"/>
        <w:rPr>
          <w:rStyle w:val="8"/>
          <w:rFonts w:hint="eastAsia" w:ascii="宋体" w:hAnsi="宋体" w:eastAsia="宋体" w:cs="宋体"/>
          <w:b w:val="0"/>
          <w:bCs w:val="0"/>
          <w:i w:val="0"/>
          <w:sz w:val="24"/>
          <w:szCs w:val="24"/>
          <w:u w:val="none"/>
        </w:rPr>
      </w:pPr>
      <w:bookmarkStart w:id="21" w:name="_Toc516774588"/>
      <w:r>
        <w:rPr>
          <w:rStyle w:val="8"/>
          <w:rFonts w:hint="eastAsia" w:ascii="宋体" w:hAnsi="宋体" w:eastAsia="宋体" w:cs="宋体"/>
          <w:b w:val="0"/>
          <w:bCs w:val="0"/>
          <w:i w:val="0"/>
          <w:sz w:val="24"/>
          <w:szCs w:val="24"/>
          <w:u w:val="none"/>
        </w:rPr>
        <w:t>9. 附件</w:t>
      </w:r>
      <w:bookmarkEnd w:id="21"/>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附件1：资格审查条件要求（详见第二章 投标人须知之附录）</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附件2：评标办法：(详见第三章 评标办法)</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附件3：项目概况</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附件4：随机分配标段办法</w:t>
      </w:r>
    </w:p>
    <w:p>
      <w:pPr>
        <w:pStyle w:val="6"/>
        <w:jc w:val="left"/>
        <w:rPr>
          <w:rStyle w:val="8"/>
          <w:rFonts w:hint="eastAsia" w:ascii="宋体" w:hAnsi="宋体" w:eastAsia="宋体" w:cs="宋体"/>
          <w:b w:val="0"/>
          <w:bCs w:val="0"/>
          <w:i w:val="0"/>
          <w:sz w:val="24"/>
          <w:szCs w:val="24"/>
          <w:u w:val="none"/>
        </w:rPr>
      </w:pPr>
      <w:bookmarkStart w:id="22" w:name="_Toc470760979"/>
      <w:bookmarkStart w:id="23" w:name="_Toc517787482"/>
      <w:r>
        <w:rPr>
          <w:rStyle w:val="8"/>
          <w:rFonts w:hint="eastAsia" w:ascii="宋体" w:hAnsi="宋体" w:eastAsia="宋体" w:cs="宋体"/>
          <w:b w:val="0"/>
          <w:bCs w:val="0"/>
          <w:i w:val="0"/>
          <w:sz w:val="24"/>
          <w:szCs w:val="24"/>
          <w:u w:val="none"/>
        </w:rPr>
        <w:t>10. 联系方式</w:t>
      </w:r>
      <w:bookmarkEnd w:id="22"/>
      <w:bookmarkEnd w:id="23"/>
    </w:p>
    <w:p>
      <w:pPr>
        <w:pStyle w:val="5"/>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招 标 人：湖南高速服务区经营管理有限公司</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地 址：湖南省长沙市三一大道 500 号</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联 系 人：罗女士</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电 话：13787150287</w:t>
      </w:r>
    </w:p>
    <w:p>
      <w:pPr>
        <w:pStyle w:val="5"/>
        <w:topLinePunct/>
        <w:spacing w:line="400" w:lineRule="atLeast"/>
        <w:ind w:firstLine="480" w:firstLineChars="200"/>
        <w:rPr>
          <w:rStyle w:val="4"/>
          <w:rFonts w:hint="eastAsia" w:ascii="宋体" w:hAnsi="宋体" w:eastAsia="宋体" w:cs="宋体"/>
          <w:sz w:val="24"/>
          <w:szCs w:val="24"/>
          <w:u w:val="none"/>
        </w:rPr>
      </w:pP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招标代理机构：永明项目管理有限公司</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地 址：湖南湘江新区中电软件园二期 B2 栋 305</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联 系 人：汪瑞芳、李碧云、柳新</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电 话：0731-89922175</w:t>
      </w:r>
    </w:p>
    <w:p>
      <w:pPr>
        <w:pStyle w:val="5"/>
        <w:spacing w:line="400" w:lineRule="atLeast"/>
        <w:ind w:firstLine="480" w:firstLineChars="200"/>
        <w:rPr>
          <w:rStyle w:val="4"/>
          <w:rFonts w:hint="eastAsia" w:ascii="宋体" w:hAnsi="宋体" w:eastAsia="宋体" w:cs="宋体"/>
          <w:sz w:val="24"/>
          <w:szCs w:val="24"/>
          <w:u w:val="none"/>
        </w:rPr>
      </w:pP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监督部门：湖南省交通运输厅</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地    址：长沙市湘府西路 199 号</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电    话：0731-88770095（基本建设处）</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传    真：0731-88770094（基本建设处）</w:t>
      </w:r>
    </w:p>
    <w:p>
      <w:pPr>
        <w:pStyle w:val="5"/>
        <w:topLinePunct/>
        <w:spacing w:line="400" w:lineRule="atLeast"/>
        <w:ind w:firstLine="480" w:firstLineChars="200"/>
        <w:rPr>
          <w:rStyle w:val="4"/>
          <w:rFonts w:hint="eastAsia" w:ascii="宋体" w:hAnsi="宋体" w:eastAsia="宋体" w:cs="宋体"/>
          <w:sz w:val="24"/>
          <w:szCs w:val="24"/>
          <w:u w:val="none"/>
        </w:rPr>
      </w:pPr>
      <w:r>
        <w:rPr>
          <w:rStyle w:val="4"/>
          <w:rFonts w:hint="eastAsia" w:ascii="宋体" w:hAnsi="宋体" w:eastAsia="宋体" w:cs="宋体"/>
          <w:sz w:val="24"/>
          <w:szCs w:val="24"/>
          <w:u w:val="none"/>
        </w:rPr>
        <w:t>邮政编码：410004</w:t>
      </w:r>
    </w:p>
    <w:p>
      <w:pPr>
        <w:rPr>
          <w:rFonts w:hint="eastAsia" w:ascii="宋体" w:hAnsi="宋体" w:eastAsia="宋体" w:cs="宋体"/>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9"/>
        <w:spacing w:line="240" w:lineRule="auto"/>
        <w:ind w:firstLine="0"/>
        <w:rPr>
          <w:rStyle w:val="4"/>
          <w:rFonts w:ascii="黑体" w:hAnsi="黑体" w:eastAsia="黑体" w:cs="黑体"/>
        </w:rPr>
      </w:pPr>
    </w:p>
  </w:footnote>
  <w:footnote w:id="1">
    <w:p>
      <w:pPr>
        <w:pStyle w:val="9"/>
        <w:spacing w:line="240" w:lineRule="auto"/>
        <w:ind w:firstLine="0"/>
        <w:rPr>
          <w:rStyle w:val="4"/>
          <w:rFonts w:ascii="华文新魏" w:hAnsi="黑体" w:eastAsia="华文新魏" w:cs="黑体"/>
        </w:rPr>
      </w:pPr>
    </w:p>
  </w:footnote>
  <w:footnote w:id="2">
    <w:p>
      <w:pPr>
        <w:pStyle w:val="9"/>
        <w:spacing w:line="240" w:lineRule="auto"/>
        <w:ind w:firstLine="0"/>
        <w:rPr>
          <w:rStyle w:val="4"/>
          <w:rFonts w:ascii="华文新魏" w:hAnsi="Times New Roman" w:eastAsia="华文新魏" w:cs="Times New Roman"/>
          <w:lang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Dk2ZjdlMGY1YTRjNzc0YWJhOTEwNTlhMjE2ZTgifQ=="/>
  </w:docVars>
  <w:rsids>
    <w:rsidRoot w:val="28E828B9"/>
    <w:rsid w:val="18D717DF"/>
    <w:rsid w:val="28E828B9"/>
    <w:rsid w:val="74E90FD9"/>
    <w:rsid w:val="7D4C74B2"/>
    <w:rsid w:val="7DD8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unhideWhenUsed/>
    <w:qFormat/>
    <w:uiPriority w:val="0"/>
    <w:pPr>
      <w:tabs>
        <w:tab w:val="left" w:pos="0"/>
      </w:tabs>
      <w:ind w:leftChars="0" w:firstLine="720" w:firstLineChars="200"/>
    </w:pPr>
  </w:style>
  <w:style w:type="paragraph" w:customStyle="1" w:styleId="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标题 2_0"/>
    <w:basedOn w:val="5"/>
    <w:next w:val="7"/>
    <w:qFormat/>
    <w:uiPriority w:val="0"/>
    <w:pPr>
      <w:keepNext/>
      <w:keepLines/>
      <w:spacing w:before="260" w:after="260" w:line="480" w:lineRule="exact"/>
      <w:jc w:val="center"/>
      <w:outlineLvl w:val="1"/>
    </w:pPr>
    <w:rPr>
      <w:rFonts w:ascii="宋体" w:hAnsi="宋体" w:eastAsia="黑体"/>
      <w:bCs/>
      <w:i/>
      <w:iCs/>
      <w:kern w:val="0"/>
      <w:sz w:val="24"/>
      <w:szCs w:val="20"/>
    </w:rPr>
  </w:style>
  <w:style w:type="paragraph" w:customStyle="1" w:styleId="7">
    <w:name w:val="正文缩进_0"/>
    <w:basedOn w:val="5"/>
    <w:qFormat/>
    <w:uiPriority w:val="0"/>
    <w:pPr>
      <w:ind w:firstLine="420" w:firstLineChars="200"/>
    </w:pPr>
    <w:rPr>
      <w:rFonts w:ascii="Times New Roman" w:hAnsi="Times New Roman" w:eastAsia="宋体" w:cs="Times New Roman"/>
      <w:szCs w:val="24"/>
    </w:rPr>
  </w:style>
  <w:style w:type="character" w:customStyle="1" w:styleId="8">
    <w:name w:val="标题 1 Char_0"/>
    <w:qFormat/>
    <w:uiPriority w:val="0"/>
    <w:rPr>
      <w:rFonts w:ascii="Times New Roman" w:hAnsi="Times New Roman"/>
      <w:b/>
      <w:bCs/>
      <w:kern w:val="44"/>
      <w:sz w:val="44"/>
      <w:szCs w:val="44"/>
    </w:rPr>
  </w:style>
  <w:style w:type="paragraph" w:customStyle="1" w:styleId="9">
    <w:name w:val="脚注文本_0"/>
    <w:basedOn w:val="5"/>
    <w:qFormat/>
    <w:uiPriority w:val="0"/>
    <w:pPr>
      <w:adjustRightInd w:val="0"/>
      <w:snapToGrid w:val="0"/>
      <w:spacing w:line="420" w:lineRule="atLeast"/>
      <w:ind w:firstLine="454"/>
      <w:jc w:val="left"/>
      <w:textAlignment w:val="baseline"/>
    </w:pPr>
    <w:rPr>
      <w:rFonts w:ascii="Times New Roman" w:hAnsi="Times New Roman"/>
      <w:kern w:val="0"/>
      <w:sz w:val="18"/>
      <w:szCs w:val="20"/>
    </w:rPr>
  </w:style>
  <w:style w:type="character" w:customStyle="1" w:styleId="10">
    <w:name w:val="脚注引用_0"/>
    <w:qFormat/>
    <w:uiPriority w:val="0"/>
    <w:rPr>
      <w:rFonts w:ascii="Times New Roman" w:hAnsi="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4045</Words>
  <Characters>4522</Characters>
  <Lines>0</Lines>
  <Paragraphs>0</Paragraphs>
  <TotalTime>0</TotalTime>
  <ScaleCrop>false</ScaleCrop>
  <LinksUpToDate>false</LinksUpToDate>
  <CharactersWithSpaces>4615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2023-06-28T12:32:00Z</dcterms:created>
  <dc:creator>李木木</dc:creator>
  <cp:lastModifiedBy>李木木</cp:lastModifiedBy>
  <dcterms:modified xsi:type="dcterms:W3CDTF">2023-06-29T02:08:06Z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9BE4D956F6874F64A0FB081D05479545_11</vt:lpwstr>
  </property>
</Properties>
</file>