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before="150" w:after="150" w:line="560" w:lineRule="exact"/>
        <w:jc w:val="center"/>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rPr>
        <w:t>湖南省</w:t>
      </w:r>
      <w:r>
        <w:rPr>
          <w:rFonts w:hint="eastAsia" w:ascii="方正小标宋_GBK" w:hAnsi="方正小标宋_GBK" w:eastAsia="方正小标宋_GBK" w:cs="方正小标宋_GBK"/>
          <w:b/>
          <w:bCs/>
          <w:sz w:val="44"/>
          <w:szCs w:val="44"/>
          <w:highlight w:val="none"/>
          <w:lang w:val="en-US" w:eastAsia="zh-CN"/>
        </w:rPr>
        <w:t>官庄至新化</w:t>
      </w:r>
      <w:r>
        <w:rPr>
          <w:rFonts w:hint="eastAsia" w:ascii="方正小标宋_GBK" w:hAnsi="方正小标宋_GBK" w:eastAsia="方正小标宋_GBK" w:cs="方正小标宋_GBK"/>
          <w:b/>
          <w:bCs/>
          <w:sz w:val="44"/>
          <w:szCs w:val="44"/>
          <w:highlight w:val="none"/>
        </w:rPr>
        <w:t>、</w:t>
      </w:r>
      <w:r>
        <w:rPr>
          <w:rFonts w:hint="eastAsia" w:ascii="方正小标宋_GBK" w:hAnsi="方正小标宋_GBK" w:eastAsia="方正小标宋_GBK" w:cs="方正小标宋_GBK"/>
          <w:b/>
          <w:bCs/>
          <w:sz w:val="44"/>
          <w:szCs w:val="44"/>
          <w:highlight w:val="none"/>
          <w:lang w:val="en-US" w:eastAsia="zh-CN"/>
        </w:rPr>
        <w:t>芷江至铜仁</w:t>
      </w:r>
      <w:r>
        <w:rPr>
          <w:rFonts w:hint="eastAsia" w:ascii="方正小标宋_GBK" w:hAnsi="方正小标宋_GBK" w:eastAsia="方正小标宋_GBK" w:cs="方正小标宋_GBK"/>
          <w:b/>
          <w:bCs/>
          <w:sz w:val="44"/>
          <w:szCs w:val="44"/>
          <w:highlight w:val="none"/>
        </w:rPr>
        <w:t>高速公路项目机电工程设备采购</w:t>
      </w:r>
      <w:r>
        <w:rPr>
          <w:rFonts w:hint="eastAsia" w:ascii="方正小标宋_GBK" w:hAnsi="方正小标宋_GBK" w:eastAsia="方正小标宋_GBK" w:cs="方正小标宋_GBK"/>
          <w:b/>
          <w:bCs/>
          <w:sz w:val="44"/>
          <w:szCs w:val="44"/>
          <w:highlight w:val="none"/>
          <w:lang w:val="en-US" w:eastAsia="zh-CN"/>
        </w:rPr>
        <w:t>第JDSB01~10标段</w:t>
      </w:r>
    </w:p>
    <w:p>
      <w:pPr>
        <w:widowControl/>
        <w:shd w:val="clear" w:color="auto"/>
        <w:spacing w:before="150" w:after="150" w:line="560" w:lineRule="exact"/>
        <w:jc w:val="center"/>
        <w:rPr>
          <w:rFonts w:hint="eastAsia" w:ascii="方正小标宋_GBK" w:hAnsi="方正小标宋_GBK" w:eastAsia="方正小标宋_GBK" w:cs="方正小标宋_GBK"/>
          <w:b/>
          <w:bCs/>
          <w:sz w:val="44"/>
          <w:szCs w:val="44"/>
          <w:highlight w:val="none"/>
          <w:lang w:val="en-US" w:eastAsia="zh-CN"/>
        </w:rPr>
      </w:pPr>
      <w:r>
        <w:rPr>
          <w:rFonts w:hint="eastAsia" w:ascii="方正小标宋_GBK" w:hAnsi="方正小标宋_GBK" w:eastAsia="方正小标宋_GBK" w:cs="方正小标宋_GBK"/>
          <w:b/>
          <w:bCs/>
          <w:sz w:val="44"/>
          <w:szCs w:val="44"/>
          <w:highlight w:val="none"/>
        </w:rPr>
        <w:t>招标文件</w:t>
      </w:r>
      <w:r>
        <w:rPr>
          <w:rFonts w:hint="eastAsia" w:ascii="方正小标宋_GBK" w:hAnsi="方正小标宋_GBK" w:eastAsia="方正小标宋_GBK" w:cs="方正小标宋_GBK"/>
          <w:b/>
          <w:bCs/>
          <w:sz w:val="44"/>
          <w:szCs w:val="44"/>
          <w:highlight w:val="none"/>
          <w:lang w:val="en-US" w:eastAsia="zh-CN"/>
        </w:rPr>
        <w:t>补遗书（含答疑）第01号</w:t>
      </w:r>
    </w:p>
    <w:p>
      <w:pPr>
        <w:pStyle w:val="7"/>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_GB2312" w:hAnsi="仿宋_GB2312" w:eastAsia="仿宋_GB2312" w:cs="仿宋_GB2312"/>
          <w:color w:val="auto"/>
          <w:kern w:val="2"/>
          <w:sz w:val="32"/>
          <w:szCs w:val="32"/>
          <w:highlight w:val="none"/>
          <w:shd w:val="clear" w:fill="FFFFFF"/>
          <w:lang w:val="en-US" w:eastAsia="zh-CN" w:bidi="ar"/>
        </w:rPr>
      </w:pPr>
      <w:r>
        <w:rPr>
          <w:rFonts w:hint="eastAsia" w:ascii="仿宋_GB2312" w:hAnsi="仿宋_GB2312" w:eastAsia="仿宋_GB2312" w:cs="仿宋_GB2312"/>
          <w:color w:val="auto"/>
          <w:kern w:val="2"/>
          <w:sz w:val="32"/>
          <w:szCs w:val="32"/>
          <w:highlight w:val="none"/>
          <w:shd w:val="clear" w:fill="FFFFFF"/>
          <w:lang w:val="en-US" w:eastAsia="zh-CN" w:bidi="ar"/>
        </w:rPr>
        <w:t>各潜在投标人：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color w:val="auto"/>
          <w:kern w:val="0"/>
          <w:sz w:val="32"/>
          <w:szCs w:val="32"/>
          <w:highlight w:val="none"/>
          <w:shd w:val="clear" w:fill="FFFFFF"/>
          <w:lang w:val="en-US" w:eastAsia="zh-CN" w:bidi="ar"/>
        </w:rPr>
      </w:pPr>
      <w:r>
        <w:rPr>
          <w:rFonts w:hint="eastAsia" w:ascii="仿宋_GB2312" w:hAnsi="仿宋_GB2312" w:eastAsia="仿宋_GB2312" w:cs="仿宋_GB2312"/>
          <w:color w:val="auto"/>
          <w:kern w:val="0"/>
          <w:sz w:val="32"/>
          <w:szCs w:val="32"/>
          <w:highlight w:val="none"/>
          <w:shd w:val="clear" w:fill="FFFFFF"/>
          <w:lang w:val="en-US" w:eastAsia="zh-CN" w:bidi="ar"/>
        </w:rPr>
        <w:t>根据本项目招标文件第二章投标人须知第2.3.1条的规定，招标人现发布第1号补遗书（含答疑），本补遗书（含答疑）是对招标文件的进一步补充和修改，以及对潜在投标人提出的有关问题予以答复。若补充和修改的内容与招标文件有不一致的地方，以本次补充和修改的内容为准。</w:t>
      </w:r>
    </w:p>
    <w:p>
      <w:pPr>
        <w:numPr>
          <w:ilvl w:val="0"/>
          <w:numId w:val="1"/>
        </w:numPr>
        <w:shd w:val="clear"/>
        <w:spacing w:line="560" w:lineRule="exact"/>
        <w:ind w:firstLine="643" w:firstLineChars="200"/>
        <w:rPr>
          <w:rFonts w:hint="default" w:ascii="仿宋_GB2312" w:hAnsi="仿宋_GB2312" w:eastAsia="仿宋_GB2312" w:cs="仿宋_GB2312"/>
          <w:b/>
          <w:bCs/>
          <w:color w:val="auto"/>
          <w:kern w:val="0"/>
          <w:sz w:val="32"/>
          <w:szCs w:val="32"/>
          <w:highlight w:val="none"/>
          <w:shd w:val="clear" w:fill="FFFFFF"/>
          <w:lang w:val="en-US" w:eastAsia="zh-CN" w:bidi="ar"/>
        </w:rPr>
      </w:pPr>
      <w:r>
        <w:rPr>
          <w:rFonts w:hint="eastAsia" w:ascii="仿宋_GB2312" w:hAnsi="仿宋_GB2312" w:eastAsia="仿宋_GB2312" w:cs="仿宋_GB2312"/>
          <w:b/>
          <w:bCs/>
          <w:color w:val="auto"/>
          <w:kern w:val="0"/>
          <w:sz w:val="32"/>
          <w:szCs w:val="32"/>
          <w:highlight w:val="none"/>
          <w:shd w:val="clear" w:fill="FFFFFF"/>
          <w:lang w:val="en-US" w:eastAsia="zh-CN" w:bidi="ar"/>
        </w:rPr>
        <w:t>补充和修改内容</w:t>
      </w:r>
    </w:p>
    <w:p>
      <w:pPr>
        <w:numPr>
          <w:ilvl w:val="0"/>
          <w:numId w:val="2"/>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招标文件第一章“招标公告”第5.2项</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户名修改为：湖南省公共资源交易中心工程建设保证户</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开户银行修改为：中国农业银行股份有限公司长沙芙蓉区支行</w:t>
      </w:r>
    </w:p>
    <w:p>
      <w:pPr>
        <w:numPr>
          <w:ilvl w:val="0"/>
          <w:numId w:val="0"/>
        </w:numPr>
        <w:spacing w:line="560" w:lineRule="exact"/>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第JDSB01标“投标人须知”3.4.1投标保证金修改为：220000元</w:t>
      </w:r>
    </w:p>
    <w:p>
      <w:pPr>
        <w:numPr>
          <w:ilvl w:val="0"/>
          <w:numId w:val="2"/>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highlight w:val="none"/>
          <w:lang w:val="en-US" w:eastAsia="zh-CN"/>
        </w:rPr>
        <w:t>招标文件</w:t>
      </w:r>
      <w:bookmarkStart w:id="0" w:name="_Toc256000006"/>
      <w:bookmarkStart w:id="1" w:name="_Toc256000012"/>
      <w:r>
        <w:rPr>
          <w:rFonts w:hint="eastAsia" w:ascii="仿宋_GB2312" w:hAnsi="仿宋_GB2312" w:eastAsia="仿宋_GB2312" w:cs="仿宋_GB2312"/>
          <w:sz w:val="32"/>
          <w:szCs w:val="32"/>
          <w:highlight w:val="none"/>
          <w:lang w:val="en-US" w:eastAsia="zh-CN"/>
        </w:rPr>
        <w:t>第五章“供货要求”</w:t>
      </w:r>
      <w:bookmarkEnd w:id="0"/>
      <w:bookmarkEnd w:id="1"/>
      <w:r>
        <w:rPr>
          <w:rFonts w:hint="eastAsia" w:ascii="仿宋_GB2312" w:hAnsi="仿宋_GB2312" w:eastAsia="仿宋_GB2312" w:cs="仿宋_GB2312"/>
          <w:sz w:val="32"/>
          <w:szCs w:val="32"/>
          <w:highlight w:val="none"/>
          <w:lang w:val="en-US" w:eastAsia="zh-CN"/>
        </w:rPr>
        <w:t>的“技术性能指标”完善了部分材料设备的参数及修正了“技术性能指标”中部分子目的数量，具体详见下表：</w:t>
      </w:r>
    </w:p>
    <w:tbl>
      <w:tblPr>
        <w:tblStyle w:val="16"/>
        <w:tblW w:w="4961" w:type="pct"/>
        <w:tblInd w:w="0" w:type="dxa"/>
        <w:tblLayout w:type="fixed"/>
        <w:tblCellMar>
          <w:top w:w="0" w:type="dxa"/>
          <w:left w:w="108" w:type="dxa"/>
          <w:bottom w:w="0" w:type="dxa"/>
          <w:right w:w="108" w:type="dxa"/>
        </w:tblCellMar>
      </w:tblPr>
      <w:tblGrid>
        <w:gridCol w:w="918"/>
        <w:gridCol w:w="662"/>
        <w:gridCol w:w="1204"/>
        <w:gridCol w:w="58"/>
        <w:gridCol w:w="88"/>
        <w:gridCol w:w="4649"/>
        <w:gridCol w:w="877"/>
      </w:tblGrid>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482" w:firstLineChars="20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bidi="ar"/>
              </w:rPr>
              <w:t>1标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摄像机</w:t>
            </w: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802-3-4-2</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车道摄像机(有效像素：400万)</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802-12-4-4</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高清监控枪式遥控摄像机(有效像素：400万像素)</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804-5-1-4-2</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服务区高清网络球机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原文“具备设备管理功能的数据接口，对接管理平台”修改为：</w:t>
            </w:r>
            <w:r>
              <w:rPr>
                <w:rFonts w:hint="eastAsia" w:ascii="宋体" w:hAnsi="宋体" w:eastAsia="宋体" w:cs="宋体"/>
                <w:color w:val="000000"/>
                <w:kern w:val="0"/>
                <w:sz w:val="13"/>
                <w:szCs w:val="13"/>
                <w:lang w:bidi="ar"/>
              </w:rPr>
              <w:t>——具备设备运行状态及异常信息反馈的数据接口</w:t>
            </w:r>
            <w:r>
              <w:rPr>
                <w:rFonts w:hint="eastAsia" w:ascii="宋体" w:hAnsi="宋体" w:eastAsia="宋体" w:cs="宋体"/>
                <w:color w:val="000000"/>
                <w:kern w:val="0"/>
                <w:sz w:val="13"/>
                <w:szCs w:val="13"/>
                <w:lang w:eastAsia="zh-CN" w:bidi="ar"/>
              </w:rPr>
              <w:t>，</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804-5-1-5-1</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收费广场摄像机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804-5-2-2-1</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收费亭摄像机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804-5-3-1-2</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枪式固定摄像机(有效像素：300万)</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804-5-3-1-3-3</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洞内枪式固定摄像机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804-5-3-1-3-4</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服务区IP枪式固定摄像机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804-5-3-2-2-1</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洞外枪式遥控摄像机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804-5-4-2</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全景摄像机(有效像素：800万)</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804-5-9</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热成像摄像机(含支架)</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804-12-6-2</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4路高清视频解码器</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原文：“——输入接口：1路HDMI,1路DVI；”修改为：</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w:t>
            </w:r>
            <w:r>
              <w:rPr>
                <w:rFonts w:hint="eastAsia" w:ascii="宋体" w:hAnsi="宋体" w:eastAsia="宋体" w:cs="宋体"/>
                <w:color w:val="000000"/>
                <w:kern w:val="0"/>
                <w:sz w:val="13"/>
                <w:szCs w:val="13"/>
                <w:highlight w:val="yellow"/>
                <w:lang w:val="en-US" w:eastAsia="zh-CN" w:bidi="ar"/>
              </w:rPr>
              <w:t>——输入接口：1000M网口；1路HDMI,1路DVI；</w:t>
            </w:r>
            <w:r>
              <w:rPr>
                <w:rFonts w:hint="eastAsia" w:ascii="宋体" w:hAnsi="宋体" w:eastAsia="宋体" w:cs="宋体"/>
                <w:color w:val="000000"/>
                <w:kern w:val="0"/>
                <w:sz w:val="13"/>
                <w:szCs w:val="13"/>
                <w:lang w:val="en-US" w:eastAsia="zh-CN" w:bidi="ar"/>
              </w:rPr>
              <w:t>”</w:t>
            </w:r>
          </w:p>
          <w:p>
            <w:pPr>
              <w:pStyle w:val="2"/>
              <w:keepNext w:val="0"/>
              <w:keepLines w:val="0"/>
              <w:suppressLineNumbers w:val="0"/>
              <w:spacing w:before="0" w:beforeAutospacing="0"/>
              <w:ind w:left="0" w:right="0" w:firstLine="650" w:firstLineChars="500"/>
              <w:jc w:val="left"/>
              <w:rPr>
                <w:rFonts w:hint="default"/>
                <w:lang w:val="en-US" w:eastAsia="zh-CN"/>
              </w:rPr>
            </w:pPr>
            <w:r>
              <w:rPr>
                <w:rFonts w:hint="eastAsia" w:ascii="宋体" w:hAnsi="宋体" w:eastAsia="宋体" w:cs="宋体"/>
                <w:color w:val="000000"/>
                <w:kern w:val="0"/>
                <w:sz w:val="13"/>
                <w:szCs w:val="13"/>
                <w:lang w:val="en-US" w:eastAsia="zh-CN" w:bidi="ar"/>
              </w:rPr>
              <w:t>删除原文中：“</w:t>
            </w:r>
            <w:r>
              <w:rPr>
                <w:rFonts w:hint="eastAsia" w:ascii="宋体" w:hAnsi="宋体" w:eastAsia="宋体" w:cs="宋体"/>
                <w:color w:val="000000"/>
                <w:kern w:val="0"/>
                <w:sz w:val="13"/>
                <w:szCs w:val="13"/>
                <w:highlight w:val="yellow"/>
                <w:lang w:val="en-US" w:eastAsia="zh-CN" w:bidi="ar"/>
              </w:rPr>
              <w:t>——网口：1个RJ45 1000M；</w:t>
            </w:r>
            <w:r>
              <w:rPr>
                <w:rFonts w:hint="eastAsia" w:ascii="宋体" w:hAnsi="宋体" w:eastAsia="宋体" w:cs="宋体"/>
                <w:color w:val="000000"/>
                <w:kern w:val="0"/>
                <w:sz w:val="13"/>
                <w:szCs w:val="13"/>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804-12-6-1</w:t>
            </w:r>
          </w:p>
        </w:tc>
        <w:tc>
          <w:tcPr>
            <w:tcW w:w="711"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16路高清视频解码器</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原文：“——输入接口：1路HDMI,1路DVI；”修改为：</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w:t>
            </w:r>
            <w:r>
              <w:rPr>
                <w:rFonts w:hint="eastAsia" w:ascii="宋体" w:hAnsi="宋体" w:eastAsia="宋体" w:cs="宋体"/>
                <w:color w:val="000000"/>
                <w:kern w:val="0"/>
                <w:sz w:val="13"/>
                <w:szCs w:val="13"/>
                <w:highlight w:val="yellow"/>
                <w:lang w:val="en-US" w:eastAsia="zh-CN" w:bidi="ar"/>
              </w:rPr>
              <w:t>——输入接口：1000M网口；1路HDMI,1路DVI；</w:t>
            </w:r>
            <w:r>
              <w:rPr>
                <w:rFonts w:hint="eastAsia" w:ascii="宋体" w:hAnsi="宋体" w:eastAsia="宋体" w:cs="宋体"/>
                <w:color w:val="000000"/>
                <w:kern w:val="0"/>
                <w:sz w:val="13"/>
                <w:szCs w:val="13"/>
                <w:lang w:val="en-US" w:eastAsia="zh-CN" w:bidi="ar"/>
              </w:rPr>
              <w:t>”</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原文：“输出接口：4路HDMI；”修改为：“</w:t>
            </w:r>
            <w:r>
              <w:rPr>
                <w:rFonts w:hint="eastAsia" w:ascii="宋体" w:hAnsi="宋体" w:eastAsia="宋体" w:cs="宋体"/>
                <w:color w:val="000000"/>
                <w:kern w:val="0"/>
                <w:sz w:val="13"/>
                <w:szCs w:val="13"/>
                <w:highlight w:val="yellow"/>
                <w:lang w:val="en-US" w:eastAsia="zh-CN" w:bidi="ar"/>
              </w:rPr>
              <w:t>输出接口：16路HDMI；</w:t>
            </w:r>
            <w:r>
              <w:rPr>
                <w:rFonts w:hint="eastAsia" w:ascii="宋体" w:hAnsi="宋体" w:eastAsia="宋体" w:cs="宋体"/>
                <w:color w:val="000000"/>
                <w:kern w:val="0"/>
                <w:sz w:val="13"/>
                <w:szCs w:val="13"/>
                <w:lang w:val="en-US" w:eastAsia="zh-CN" w:bidi="ar"/>
              </w:rPr>
              <w:t>”</w:t>
            </w:r>
          </w:p>
          <w:p>
            <w:pPr>
              <w:keepNext w:val="0"/>
              <w:keepLines w:val="0"/>
              <w:widowControl/>
              <w:suppressLineNumbers w:val="0"/>
              <w:spacing w:before="0" w:beforeAutospacing="0" w:after="0" w:afterAutospacing="0"/>
              <w:ind w:left="0" w:leftChars="0" w:right="0" w:rightChars="0"/>
              <w:jc w:val="left"/>
              <w:textAlignment w:val="center"/>
              <w:rPr>
                <w:rFonts w:hint="eastAsia"/>
                <w:lang w:val="en-US" w:eastAsia="zh-CN"/>
              </w:rPr>
            </w:pPr>
            <w:r>
              <w:rPr>
                <w:rFonts w:hint="eastAsia" w:ascii="宋体" w:hAnsi="宋体" w:eastAsia="宋体" w:cs="宋体"/>
                <w:color w:val="000000"/>
                <w:kern w:val="0"/>
                <w:sz w:val="13"/>
                <w:szCs w:val="13"/>
                <w:lang w:val="en-US" w:eastAsia="zh-CN" w:bidi="ar"/>
              </w:rPr>
              <w:t>删除原文中：“</w:t>
            </w:r>
            <w:r>
              <w:rPr>
                <w:rFonts w:hint="eastAsia" w:ascii="宋体" w:hAnsi="宋体" w:eastAsia="宋体" w:cs="宋体"/>
                <w:color w:val="000000"/>
                <w:kern w:val="0"/>
                <w:sz w:val="13"/>
                <w:szCs w:val="13"/>
                <w:highlight w:val="yellow"/>
                <w:lang w:val="en-US" w:eastAsia="zh-CN" w:bidi="ar"/>
              </w:rPr>
              <w:t>——网口：1个RJ45 1000M；</w:t>
            </w:r>
            <w:r>
              <w:rPr>
                <w:rFonts w:hint="eastAsia" w:ascii="宋体" w:hAnsi="宋体" w:eastAsia="宋体" w:cs="宋体"/>
                <w:color w:val="000000"/>
                <w:kern w:val="0"/>
                <w:sz w:val="13"/>
                <w:szCs w:val="13"/>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13"/>
                <w:szCs w:val="13"/>
                <w:lang w:val="en-US" w:eastAsia="zh-CN" w:bidi="ar-SA"/>
              </w:rPr>
            </w:pPr>
            <w:r>
              <w:rPr>
                <w:rFonts w:hint="eastAsia" w:ascii="宋体" w:hAnsi="宋体" w:eastAsia="宋体" w:cs="宋体"/>
                <w:b/>
                <w:bCs/>
                <w:color w:val="000000"/>
                <w:kern w:val="0"/>
                <w:sz w:val="13"/>
                <w:szCs w:val="13"/>
                <w:lang w:bidi="ar"/>
              </w:rPr>
              <w:t>车牌识别系统</w:t>
            </w:r>
          </w:p>
        </w:tc>
        <w:tc>
          <w:tcPr>
            <w:tcW w:w="391" w:type="pct"/>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802-3-14-1</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车道高清车牌自动识别摄像机（有效像素：900万像素）</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802-3-4-4</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治超、抽检一体化摄像机</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val="en-US" w:eastAsia="zh-CN" w:bidi="ar"/>
              </w:rPr>
            </w:pPr>
            <w:r>
              <w:rPr>
                <w:rFonts w:hint="eastAsia" w:ascii="宋体" w:hAnsi="宋体" w:eastAsia="宋体" w:cs="宋体"/>
                <w:color w:val="000000"/>
                <w:kern w:val="0"/>
                <w:sz w:val="13"/>
                <w:szCs w:val="13"/>
                <w:highlight w:val="yellow"/>
                <w:lang w:val="en-US" w:eastAsia="zh-CN" w:bidi="ar"/>
              </w:rPr>
              <w:t>原文“——镜头类型：定焦，6mm；——有效像素：不低于 500 万；——镜头类型：定焦，1.6mm；——有效像素：不低于 500 万；”修改为：“——镜头类型：拍车头车尾的两个摄像头，定焦，6mm；——有效像素：不低于500万；——镜头类型：拍车侧的一个摄像头定焦，1.6mm；——有效像素：不低于500万；”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802-12-4-3</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门架高清车牌自动识别摄像机（有效像素：900万像素）</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810-1-8</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车道高清车牌自动识别摄像机（有效像素：900万像素）</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2"/>
                <w:sz w:val="13"/>
                <w:szCs w:val="13"/>
                <w:lang w:val="en-US" w:eastAsia="zh-CN" w:bidi="ar-SA"/>
              </w:rPr>
              <w:t>删除原文中：</w:t>
            </w:r>
            <w:r>
              <w:rPr>
                <w:rFonts w:hint="eastAsia" w:ascii="宋体" w:hAnsi="宋体" w:eastAsia="宋体" w:cs="宋体"/>
                <w:color w:val="000000"/>
                <w:kern w:val="0"/>
                <w:sz w:val="13"/>
                <w:szCs w:val="13"/>
                <w:highlight w:val="yellow"/>
                <w:lang w:val="en-US" w:eastAsia="zh-CN" w:bidi="ar"/>
              </w:rPr>
              <w:t>“——具备设备运行状态及异常信息反馈的数据接口，支持第三方系统对接</w:t>
            </w:r>
            <w:r>
              <w:rPr>
                <w:rFonts w:hint="eastAsia" w:ascii="宋体" w:hAnsi="宋体" w:eastAsia="宋体" w:cs="宋体"/>
                <w:color w:val="000000"/>
                <w:kern w:val="0"/>
                <w:sz w:val="13"/>
                <w:szCs w:val="13"/>
                <w:highlight w:val="yellow"/>
                <w:lang w:val="en-US" w:eastAsia="zh-CN" w:bidi="ar"/>
              </w:rPr>
              <w:br w:type="textWrapping"/>
            </w:r>
            <w:r>
              <w:rPr>
                <w:rFonts w:hint="eastAsia" w:ascii="宋体" w:hAnsi="宋体" w:eastAsia="宋体" w:cs="宋体"/>
                <w:color w:val="000000"/>
                <w:kern w:val="0"/>
                <w:sz w:val="13"/>
                <w:szCs w:val="13"/>
                <w:highlight w:val="yellow"/>
                <w:lang w:val="en-US" w:eastAsia="zh-CN" w:bidi="ar"/>
              </w:rPr>
              <w:t>——具备设备运行状态及异常信息反馈的数据接口，支持第三方系统对接”内容。</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13"/>
                <w:szCs w:val="13"/>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802-3-14-2</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车型识别系统</w:t>
            </w:r>
          </w:p>
        </w:tc>
        <w:tc>
          <w:tcPr>
            <w:tcW w:w="2835"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大屏和可变信息标志</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804-9-2-4</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小间距LED显示屏(全彩，像素间距：1.55mm，LED密度：409600点/㎡)</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原文“——光学参数：显示屏亮度≥800cd/㎡（有问题，建议 450cd/㎡）”修改为：</w:t>
            </w:r>
            <w:r>
              <w:rPr>
                <w:rFonts w:hint="eastAsia" w:ascii="宋体" w:hAnsi="宋体" w:eastAsia="宋体" w:cs="宋体"/>
                <w:color w:val="000000"/>
                <w:kern w:val="0"/>
                <w:sz w:val="13"/>
                <w:szCs w:val="13"/>
                <w:lang w:bidi="ar"/>
              </w:rPr>
              <w:t>——光学参数：</w:t>
            </w:r>
            <w:r>
              <w:rPr>
                <w:rFonts w:hint="eastAsia" w:ascii="宋体" w:hAnsi="宋体" w:eastAsia="宋体" w:cs="宋体"/>
                <w:color w:val="000000"/>
                <w:kern w:val="0"/>
                <w:sz w:val="13"/>
                <w:szCs w:val="13"/>
                <w:highlight w:val="yellow"/>
                <w:lang w:bidi="ar"/>
              </w:rPr>
              <w:t>显示屏亮度≥450cd/㎡，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原文：“设备含 LED 模组、电源、接收卡、显示屏、屏内辅助线材、配电柜、箱体辅助框架结构、整体联调、箱体内部电源线、控制信号线。”修改为：</w:t>
            </w:r>
            <w:r>
              <w:rPr>
                <w:rStyle w:val="51"/>
                <w:rFonts w:hint="eastAsia" w:ascii="宋体" w:hAnsi="宋体" w:eastAsia="宋体" w:cs="宋体"/>
                <w:sz w:val="13"/>
                <w:szCs w:val="13"/>
                <w:highlight w:val="yellow"/>
                <w:lang w:bidi="ar"/>
              </w:rPr>
              <w:t>——具备设备运行状态（控制器状态、显示模组状态、检测系统状态、防雷器状态、输入电状态、光敏部件状态、温度状态）及异常信息反馈的数据接口，支持湖南高速集团相关业务管理平台系统实时对接管控；设备含LED模组、电源、接收卡、显示屏、屏内辅助线材、配电柜、箱体辅助框架结构、整体联调、箱体内部电源线、控制信号线。推荐官新尺寸约为3.2m*9.25m，推荐芷铜尺寸约为1.3m*4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804-9-2-5</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小间距LED显示屏(单柱式路况实时提示系统)</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804-9-4</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信息发布屏</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增加：</w:t>
            </w:r>
            <w:r>
              <w:rPr>
                <w:rFonts w:hint="eastAsia" w:ascii="宋体" w:hAnsi="宋体" w:eastAsia="宋体" w:cs="宋体"/>
                <w:color w:val="000000"/>
                <w:kern w:val="0"/>
                <w:sz w:val="13"/>
                <w:szCs w:val="13"/>
                <w:highlight w:val="yellow"/>
                <w:lang w:bidi="ar"/>
              </w:rPr>
              <w:t>——显示面板设计尺寸为3.84m*2.64m。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804-1-1-2-2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双基色显示屏(点间距20mm)</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pStyle w:val="2"/>
              <w:keepNext w:val="0"/>
              <w:keepLines w:val="0"/>
              <w:suppressLineNumbers w:val="0"/>
              <w:spacing w:before="0" w:beforeAutospacing="0"/>
              <w:ind w:left="0" w:right="0"/>
              <w:rPr>
                <w:rFonts w:hint="eastAsia" w:ascii="宋体" w:hAnsi="宋体" w:eastAsia="宋体" w:cs="宋体"/>
                <w:sz w:val="13"/>
                <w:szCs w:val="13"/>
              </w:rPr>
            </w:pPr>
            <w:r>
              <w:rPr>
                <w:rFonts w:hint="eastAsia" w:ascii="宋体" w:hAnsi="宋体" w:eastAsia="宋体" w:cs="宋体"/>
                <w:color w:val="000000"/>
                <w:kern w:val="0"/>
                <w:sz w:val="13"/>
                <w:szCs w:val="13"/>
                <w:highlight w:val="yellow"/>
                <w:lang w:val="en-US" w:eastAsia="zh-CN" w:bidi="ar"/>
              </w:rPr>
              <w:t>原文后增加：</w:t>
            </w:r>
            <w:r>
              <w:rPr>
                <w:rFonts w:hint="eastAsia" w:ascii="宋体" w:hAnsi="宋体" w:eastAsia="宋体" w:cs="宋体"/>
                <w:color w:val="000000"/>
                <w:kern w:val="0"/>
                <w:sz w:val="13"/>
                <w:szCs w:val="13"/>
                <w:highlight w:val="yellow"/>
                <w:lang w:bidi="ar"/>
              </w:rPr>
              <w:t>设备含P20mm双色LED模组、全防水箱体、箱体辅助框架结构、电源、控制系统、防雷、开关、箱体内部辅助线材。</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804-1-1-3-1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三基色(全彩)显示屏(点间距31.25mm)</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原文末增加：</w:t>
            </w:r>
            <w:r>
              <w:rPr>
                <w:rFonts w:hint="eastAsia" w:ascii="宋体" w:hAnsi="宋体" w:eastAsia="宋体" w:cs="宋体"/>
                <w:color w:val="000000"/>
                <w:kern w:val="0"/>
                <w:sz w:val="13"/>
                <w:szCs w:val="13"/>
                <w:highlight w:val="yellow"/>
                <w:lang w:bidi="ar"/>
              </w:rPr>
              <w:t>设备含P31.2mm全彩LED模组、全防水箱体、箱体辅助框架结构、电源、控制系统、防雷、开关、箱体内部辅助线材。</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804-1-1-3-2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三基色(全彩)显示屏(点间距20mm)</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804-1-1-3-3</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三基色(全彩)显示屏(点间距16mm)</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r>
              <w:rPr>
                <w:rFonts w:hint="eastAsia" w:ascii="宋体" w:hAnsi="宋体" w:eastAsia="宋体" w:cs="宋体"/>
                <w:color w:val="000000"/>
                <w:kern w:val="0"/>
                <w:sz w:val="13"/>
                <w:szCs w:val="13"/>
                <w:vertAlign w:val="superscript"/>
                <w:lang w:bidi="ar"/>
              </w:rPr>
              <w:t>2</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诱导灯</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802-3-9-2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雨棚信号灯(逆向)</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原文“——每套标志为双面显示，即正反二面均能按要求分别显示红“×”或绿“↓”二个内容；”修改为：</w:t>
            </w:r>
            <w:r>
              <w:rPr>
                <w:rFonts w:hint="eastAsia" w:ascii="宋体" w:hAnsi="宋体" w:eastAsia="宋体" w:cs="宋体"/>
                <w:color w:val="000000"/>
                <w:kern w:val="0"/>
                <w:sz w:val="13"/>
                <w:szCs w:val="13"/>
                <w:highlight w:val="yellow"/>
                <w:lang w:bidi="ar"/>
              </w:rPr>
              <w:t>——每套标志为单面显示，能按要求分别显示红“×”或绿“↓”二个内容；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highlight w:val="none"/>
                <w:lang w:val="en-US" w:eastAsia="zh-CN" w:bidi="ar"/>
              </w:rPr>
              <w:t>原文末增加</w:t>
            </w:r>
            <w:r>
              <w:rPr>
                <w:rFonts w:hint="eastAsia" w:ascii="宋体" w:hAnsi="宋体" w:eastAsia="宋体" w:cs="宋体"/>
                <w:color w:val="000000"/>
                <w:kern w:val="0"/>
                <w:sz w:val="13"/>
                <w:szCs w:val="13"/>
                <w:highlight w:val="yellow"/>
                <w:lang w:val="en-US" w:eastAsia="zh-CN" w:bidi="ar"/>
              </w:rPr>
              <w:t>：</w:t>
            </w:r>
            <w:r>
              <w:rPr>
                <w:rFonts w:hint="eastAsia" w:ascii="宋体" w:hAnsi="宋体" w:eastAsia="宋体" w:cs="宋体"/>
                <w:color w:val="000000"/>
                <w:kern w:val="0"/>
                <w:sz w:val="13"/>
                <w:szCs w:val="13"/>
                <w:highlight w:val="yellow"/>
                <w:lang w:bidi="ar"/>
              </w:rPr>
              <w:t>——显示面板设计尺寸为600mm×600mm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804-2-1-1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双车道指示器</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none"/>
                <w:lang w:val="en-US" w:eastAsia="zh-CN" w:bidi="ar"/>
              </w:rPr>
            </w:pPr>
            <w:r>
              <w:rPr>
                <w:rFonts w:hint="eastAsia" w:ascii="宋体" w:hAnsi="宋体" w:eastAsia="宋体" w:cs="宋体"/>
                <w:color w:val="000000"/>
                <w:kern w:val="0"/>
                <w:sz w:val="13"/>
                <w:szCs w:val="13"/>
                <w:highlight w:val="none"/>
                <w:lang w:val="en-US" w:eastAsia="zh-CN" w:bidi="ar"/>
              </w:rPr>
              <w:t>删除原文中：“</w:t>
            </w:r>
            <w:r>
              <w:rPr>
                <w:rFonts w:hint="eastAsia" w:ascii="宋体" w:hAnsi="宋体" w:eastAsia="宋体" w:cs="宋体"/>
                <w:color w:val="000000"/>
                <w:kern w:val="0"/>
                <w:sz w:val="13"/>
                <w:szCs w:val="13"/>
                <w:highlight w:val="green"/>
                <w:lang w:bidi="ar"/>
              </w:rPr>
              <w:t>二个内容；车行横洞处车道指示器增设单面“←”，为单面显示；</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804-2-2-1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隧道交通信号灯</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none"/>
                <w:lang w:val="en-US" w:eastAsia="zh-CN" w:bidi="ar"/>
              </w:rPr>
              <w:t>原文末增加：</w:t>
            </w:r>
            <w:r>
              <w:rPr>
                <w:rFonts w:hint="eastAsia" w:ascii="宋体" w:hAnsi="宋体" w:eastAsia="宋体" w:cs="宋体"/>
                <w:color w:val="000000"/>
                <w:kern w:val="0"/>
                <w:sz w:val="13"/>
                <w:szCs w:val="13"/>
                <w:highlight w:val="yellow"/>
                <w:lang w:bidi="ar"/>
              </w:rPr>
              <w:t>交通信号灯包含红、绿、黄灯以及左转箭头灯组成，给四种显示。</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组</w:t>
            </w:r>
          </w:p>
        </w:tc>
      </w:tr>
      <w:tr>
        <w:tblPrEx>
          <w:tblCellMar>
            <w:top w:w="0" w:type="dxa"/>
            <w:left w:w="108" w:type="dxa"/>
            <w:bottom w:w="0" w:type="dxa"/>
            <w:right w:w="108" w:type="dxa"/>
          </w:tblCellMar>
        </w:tblPrEx>
        <w:trPr>
          <w:trHeight w:val="44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诱导标志</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804-8-1-1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测速反馈设备</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val="en-US" w:eastAsia="zh-CN" w:bidi="ar"/>
              </w:rPr>
              <w:t>原文“</w:t>
            </w:r>
            <w:r>
              <w:rPr>
                <w:rFonts w:hint="eastAsia" w:ascii="宋体" w:hAnsi="宋体" w:eastAsia="宋体" w:cs="宋体"/>
                <w:color w:val="000000"/>
                <w:kern w:val="0"/>
                <w:sz w:val="13"/>
                <w:szCs w:val="13"/>
                <w:lang w:bidi="ar"/>
              </w:rPr>
              <w:t>——含测速雷达，LED显示屏，太阳能电池板、立杆，机箱、防雷及内部电源线及数据线等。</w:t>
            </w:r>
            <w:r>
              <w:rPr>
                <w:rFonts w:hint="eastAsia" w:ascii="宋体" w:hAnsi="宋体" w:eastAsia="宋体" w:cs="宋体"/>
                <w:color w:val="000000"/>
                <w:kern w:val="0"/>
                <w:sz w:val="13"/>
                <w:szCs w:val="13"/>
                <w:lang w:val="en-US" w:eastAsia="zh-CN" w:bidi="ar"/>
              </w:rPr>
              <w:t>”后增加：</w:t>
            </w:r>
            <w:r>
              <w:rPr>
                <w:rFonts w:hint="eastAsia" w:ascii="宋体" w:hAnsi="宋体" w:eastAsia="宋体" w:cs="宋体"/>
                <w:color w:val="000000"/>
                <w:kern w:val="0"/>
                <w:sz w:val="13"/>
                <w:szCs w:val="13"/>
                <w:highlight w:val="yellow"/>
                <w:lang w:bidi="ar"/>
              </w:rPr>
              <w:t>测速范围(10~400)km/h，测速精度(-4~0)km/h。尺寸按建设单位要求定制，LED显示屏建议尺寸40cmx70cm，外观推荐尺寸160cmx94cm，设备面板底部距路面高度为200cm。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服务器和磁盘阵列</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804-15-1-5-1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事件检测服务器</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光纤收发器</w:t>
            </w:r>
          </w:p>
        </w:tc>
        <w:tc>
          <w:tcPr>
            <w:tcW w:w="4457" w:type="pct"/>
            <w:gridSpan w:val="6"/>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val="en-US" w:eastAsia="zh-CN" w:bidi="ar"/>
              </w:rPr>
              <w:t>增加：</w:t>
            </w:r>
            <w:r>
              <w:rPr>
                <w:rFonts w:hint="eastAsia" w:ascii="宋体" w:hAnsi="宋体" w:eastAsia="宋体" w:cs="宋体"/>
                <w:color w:val="000000"/>
                <w:kern w:val="0"/>
                <w:sz w:val="13"/>
                <w:szCs w:val="13"/>
                <w:highlight w:val="yellow"/>
                <w:lang w:bidi="ar"/>
              </w:rPr>
              <w:t>802-12-5-1</w:t>
            </w:r>
            <w:r>
              <w:rPr>
                <w:rFonts w:hint="eastAsia" w:ascii="宋体" w:hAnsi="宋体" w:eastAsia="宋体" w:cs="宋体"/>
                <w:color w:val="000000"/>
                <w:kern w:val="0"/>
                <w:sz w:val="13"/>
                <w:szCs w:val="13"/>
                <w:highlight w:val="yellow"/>
                <w:lang w:val="en-US" w:eastAsia="zh-CN" w:bidi="ar"/>
              </w:rPr>
              <w:t>参数</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802-12-5-1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三层千兆工业以太网交换机</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24个千兆电口+4个千兆SFP插槽，包含2个光模块，传输距离大于10km，冗余双电源输入；——包转发率：126Mpps；——交换容量：336Gbps；——能够与站级交换机组成2芯环网保护，可网管；——应支持三层交换功能，能将环网端口与业务端口区分，将环网端口划为独立的广播域，彻底杜绝环网上的网络风暴；——任意的两个端口可用于组成自愈环网并同时支持多个独立的自愈环。冗余网络切换时间不大于50ms；——背板带宽不小于50Gbps；——支持STP（IEEE802.1d），RSTP（IEEE802.1w）和MSTP（IEEE802.1s）协议；——支持多种管理方式：WEB、Console、SNMP、Telnet；——防护等级：IP40，卡轨式或机架式安装；——工作温度：-20℃～+65℃；——工作湿度：5％～95％；设备包含配套满配单模光模块、电源线等。</w:t>
            </w:r>
          </w:p>
        </w:tc>
        <w:tc>
          <w:tcPr>
            <w:tcW w:w="518" w:type="pct"/>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台</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312"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柴油发电机</w:t>
            </w:r>
          </w:p>
        </w:tc>
        <w:tc>
          <w:tcPr>
            <w:tcW w:w="391" w:type="pc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807-6-2-15</w:t>
            </w:r>
          </w:p>
        </w:tc>
        <w:tc>
          <w:tcPr>
            <w:tcW w:w="746" w:type="pct"/>
            <w:gridSpan w:val="2"/>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高压柴油发电机组(功率1200kW)</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807-6-2-16</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拖车式移动发电机150kW</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eastAsia="zh-CN"/>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807-6-2-18</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移动式柴油发电机组(功率20kW)</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13"/>
                <w:szCs w:val="13"/>
                <w:lang w:bidi="ar"/>
              </w:rPr>
              <w:t>UPS、EPS和蓄电池</w:t>
            </w:r>
          </w:p>
          <w:p>
            <w:pPr>
              <w:keepNext w:val="0"/>
              <w:keepLines w:val="0"/>
              <w:suppressLineNumbers w:val="0"/>
              <w:spacing w:before="0" w:beforeAutospacing="0" w:after="0" w:afterAutospacing="0"/>
              <w:ind w:left="0" w:right="0"/>
              <w:jc w:val="center"/>
              <w:rPr>
                <w:rFonts w:hint="eastAsia" w:ascii="宋体" w:hAnsi="宋体" w:eastAsia="宋体" w:cs="宋体"/>
                <w:sz w:val="13"/>
                <w:szCs w:val="13"/>
              </w:rPr>
            </w:pPr>
          </w:p>
          <w:p>
            <w:pPr>
              <w:pStyle w:val="2"/>
              <w:keepNext w:val="0"/>
              <w:keepLines w:val="0"/>
              <w:suppressLineNumbers w:val="0"/>
              <w:spacing w:before="0" w:beforeAutospacing="0"/>
              <w:ind w:left="0" w:right="0"/>
              <w:rPr>
                <w:rFonts w:hint="eastAsia" w:ascii="宋体" w:hAnsi="宋体" w:eastAsia="宋体" w:cs="宋体"/>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807-7-3-1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UPS（20kW，90分钟，三相入、三相出，带485通信接口、含安装件、基础)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pStyle w:val="2"/>
              <w:keepNext w:val="0"/>
              <w:keepLines w:val="0"/>
              <w:suppressLineNumbers w:val="0"/>
              <w:spacing w:before="0" w:beforeAutospacing="0"/>
              <w:ind w:left="0" w:right="0"/>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807-7-3-2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UPS（30kW，90分钟，三相入、三相出，带485通信接口、含安装件、基础)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w:t>
            </w:r>
            <w:r>
              <w:rPr>
                <w:rFonts w:hint="eastAsia" w:ascii="宋体" w:hAnsi="宋体" w:eastAsia="宋体" w:cs="宋体"/>
                <w:color w:val="000000"/>
                <w:kern w:val="0"/>
                <w:sz w:val="13"/>
                <w:szCs w:val="13"/>
                <w:highlight w:val="yellow"/>
                <w:lang w:val="en-US" w:eastAsia="zh-CN" w:bidi="ar"/>
              </w:rPr>
              <w:t>末</w:t>
            </w:r>
            <w:r>
              <w:rPr>
                <w:rFonts w:hint="eastAsia" w:ascii="宋体" w:hAnsi="宋体" w:eastAsia="宋体" w:cs="宋体"/>
                <w:color w:val="000000"/>
                <w:kern w:val="0"/>
                <w:sz w:val="13"/>
                <w:szCs w:val="13"/>
                <w:lang w:val="en-US" w:eastAsia="zh-CN" w:bidi="ar"/>
              </w:rPr>
              <w:t>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807-7-3-3</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UPS（40kW，90分钟，三相入、三相出，带485通信接口、含安装件、基础)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r>
              <w:rPr>
                <w:rFonts w:hint="eastAsia" w:ascii="宋体" w:hAnsi="宋体" w:eastAsia="宋体" w:cs="宋体"/>
                <w:color w:val="000000"/>
                <w:kern w:val="0"/>
                <w:sz w:val="13"/>
                <w:szCs w:val="13"/>
                <w:lang w:bidi="ar"/>
              </w:rPr>
              <w:t>。</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807-7-3-4</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UPS（15kW)</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807-7-4-1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EPS（10kW，90分钟，三相入、三相出，带485通信接口、含安装件、基础)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Style w:val="51"/>
                <w:rFonts w:hint="eastAsia" w:ascii="宋体" w:hAnsi="宋体" w:eastAsia="宋体" w:cs="宋体"/>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807-7-4-2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EPS（30kW，90分钟，三相入、三相出，带485通信接口、含安装件、基础)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Style w:val="51"/>
                <w:rFonts w:hint="eastAsia" w:ascii="宋体" w:hAnsi="宋体" w:eastAsia="宋体" w:cs="宋体"/>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807-7-4-3</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EPS（5KVA)</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40" w:hRule="atLeast"/>
        </w:trPr>
        <w:tc>
          <w:tcPr>
            <w:tcW w:w="542" w:type="pct"/>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807-7-4-4</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EPS（30kW，90分钟，三相入、三相出，带485通信接口、含安装件、基础)</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ind w:left="0" w:right="0"/>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val="en-US" w:eastAsia="zh-CN" w:bidi="ar"/>
              </w:rPr>
              <w:t>原文末增加：</w:t>
            </w:r>
            <w:r>
              <w:rPr>
                <w:rFonts w:hint="eastAsia" w:ascii="宋体" w:hAnsi="宋体" w:eastAsia="宋体" w:cs="宋体"/>
                <w:color w:val="000000"/>
                <w:kern w:val="0"/>
                <w:sz w:val="13"/>
                <w:szCs w:val="13"/>
                <w:highlight w:val="yellow"/>
                <w:lang w:bidi="ar"/>
              </w:rPr>
              <w:t>蓄电池要求如下：--配置防漏液托盘，免维护；--采用全自动的安全阀（VRLA），能防止气体被吸入蓄电池影响其性能，同时也可防止因充电等所产生的气体造成内压异常而损坏蓄电池。全密闭蓄电池在正常浮充下不会有电解液及酸雾排出。同时，采用自主技术的蓄电池托盘与蓄电池配套使用，确保蓄电池组使用更加安全；--使用寿命长，在 20℃环境下，浮充寿命可达 8~10 年；--采用铜芯镀银端子及特别设计；--适应环境-20℃～+50℃。</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台</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r>
              <w:rPr>
                <w:rStyle w:val="17"/>
                <w:rFonts w:hint="eastAsia" w:ascii="宋体" w:hAnsi="宋体" w:eastAsia="宋体" w:cs="宋体"/>
                <w:i w:val="0"/>
                <w:iCs w:val="0"/>
                <w:color w:val="000000"/>
                <w:kern w:val="0"/>
                <w:sz w:val="13"/>
                <w:szCs w:val="13"/>
                <w:u w:val="none"/>
                <w:lang w:val="en-US" w:eastAsia="zh-CN" w:bidi="ar"/>
              </w:rPr>
              <w:t>钢筋加工类</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铺设1孔DN50mm镀锌钢管</w:t>
            </w:r>
          </w:p>
        </w:tc>
        <w:tc>
          <w:tcPr>
            <w:tcW w:w="2800"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原文后增加：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809-1-2-2 铺设1孔DN80mm镀锌钢管  厚度4mm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809-1-2-3 铺设1孔DN100mm镀锌钢管 厚度4.5mm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809-1-2-21 铺设1孔DN65mm镀锌钢管 厚度3.75mm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809-1-2-22 铺设1孔DN125mm镀锌钢管 厚度4.5mm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809-1-2-5 铺设2孔DN100mm镀锌钢管 厚度4.5mm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809-1-2-11铺设4孔DN125mm镀锌钢管  厚度4.5mm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highlight w:val="yellow"/>
                <w:lang w:bidi="ar"/>
              </w:rPr>
              <w:t>809-1-2-27 镀锌钢管DN20 厚度2.75mm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铺设1孔DN80mm镀锌钢管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809-1-2-3</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铺设1孔DN100mm镀锌钢管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809-1-2-5</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铺设2孔DN100mm镀锌钢管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铺设4孔DN125mm镀锌钢管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809-1-2-21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铺设1孔DN65mm镀锌钢管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809-1-2-22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铺设1孔DN125mm镀锌钢管</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镀锌钢管DN32</w:t>
            </w:r>
          </w:p>
        </w:tc>
        <w:tc>
          <w:tcPr>
            <w:tcW w:w="2800"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原文后增加：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809-2-1-1 镀锌钢管DN32 厚度3.25mm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809-2-1-3 镀锌钢管DN50 厚度3.5mm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809-2-1-4 镀锌钢管DN65  厚度3.75mm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809-2-1-5 镀锌钢管DN80 厚度4.0mm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809-2-1-6 镀锌钢管DN100 壁厚4.0mm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3"/>
                <w:szCs w:val="13"/>
                <w:highlight w:val="yellow"/>
                <w:lang w:bidi="ar"/>
              </w:rPr>
            </w:pPr>
            <w:r>
              <w:rPr>
                <w:rFonts w:hint="eastAsia" w:ascii="宋体" w:hAnsi="宋体" w:eastAsia="宋体" w:cs="宋体"/>
                <w:color w:val="000000"/>
                <w:kern w:val="0"/>
                <w:sz w:val="13"/>
                <w:szCs w:val="13"/>
                <w:highlight w:val="yellow"/>
                <w:lang w:bidi="ar"/>
              </w:rPr>
              <w:t>809-2-1-7 镀锌钢管DN150 壁厚4.5mm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3"/>
                <w:szCs w:val="13"/>
              </w:rPr>
            </w:pPr>
            <w:r>
              <w:rPr>
                <w:rFonts w:hint="eastAsia" w:ascii="宋体" w:hAnsi="宋体" w:eastAsia="宋体" w:cs="宋体"/>
                <w:color w:val="000000"/>
                <w:kern w:val="0"/>
                <w:sz w:val="13"/>
                <w:szCs w:val="13"/>
                <w:highlight w:val="yellow"/>
                <w:lang w:bidi="ar"/>
              </w:rPr>
              <w:t>809-2-1-8 镀锌钢管DN200  壁厚6.0mm</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809-2-1-3</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镀锌钢管DN50</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809-2-1-4</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镀锌钢管DN65</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809-2-1-5</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镀锌钢管DN80</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809-2-1-6</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镀锌钢管DN100</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809-2-1-7</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镀锌钢管DN150</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809-2-1-8</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镀锌钢管DN200</w:t>
            </w:r>
          </w:p>
        </w:tc>
        <w:tc>
          <w:tcPr>
            <w:tcW w:w="2800"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6</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隧道区域控制</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804-13-1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本地控制器(含双CPU、双电源)</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原文末增加：</w:t>
            </w:r>
            <w:r>
              <w:rPr>
                <w:rFonts w:hint="eastAsia" w:ascii="宋体" w:hAnsi="宋体" w:eastAsia="宋体" w:cs="宋体"/>
                <w:color w:val="000000"/>
                <w:kern w:val="0"/>
                <w:sz w:val="13"/>
                <w:szCs w:val="13"/>
                <w:highlight w:val="yellow"/>
                <w:lang w:bidi="ar"/>
              </w:rPr>
              <w:t>——包含柜体集成，柜体安装尺寸推荐为180 cm *80 cm *60 cm（高*宽*深）。</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804-13-2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本地控制器(含CPU、双电源)</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原文末增加：</w:t>
            </w:r>
            <w:r>
              <w:rPr>
                <w:rFonts w:hint="eastAsia" w:ascii="宋体" w:hAnsi="宋体" w:eastAsia="宋体" w:cs="宋体"/>
                <w:color w:val="000000"/>
                <w:kern w:val="0"/>
                <w:sz w:val="13"/>
                <w:szCs w:val="13"/>
                <w:highlight w:val="yellow"/>
                <w:lang w:bidi="ar"/>
              </w:rPr>
              <w:t>——包含柜体集成，柜体安装尺寸推荐为70 cm *75 cm *35 cm（高*宽*深）。</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804-13-10</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区域控制器（ACU）</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val="en-US" w:eastAsia="zh-CN" w:bidi="ar"/>
              </w:rPr>
              <w:t>原文增加：</w:t>
            </w:r>
            <w:r>
              <w:rPr>
                <w:rFonts w:hint="eastAsia" w:ascii="宋体" w:hAnsi="宋体" w:eastAsia="宋体" w:cs="宋体"/>
                <w:color w:val="000000"/>
                <w:kern w:val="0"/>
                <w:sz w:val="13"/>
                <w:szCs w:val="13"/>
                <w:lang w:bidi="ar"/>
              </w:rPr>
              <w:t>——需开放协议，</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804-15-5-6</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lang w:val="en-US" w:eastAsia="zh-CN" w:bidi="ar-SA"/>
              </w:rPr>
            </w:pPr>
            <w:r>
              <w:rPr>
                <w:rFonts w:hint="eastAsia" w:ascii="宋体" w:hAnsi="宋体" w:eastAsia="宋体" w:cs="宋体"/>
                <w:color w:val="000000"/>
                <w:kern w:val="0"/>
                <w:sz w:val="13"/>
                <w:szCs w:val="13"/>
                <w:lang w:bidi="ar"/>
              </w:rPr>
              <w:t>工业测控执行器（含光模块）</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原文“支持与现有隧道集中管控平台对接”修改为：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隧道火灾报警</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806-2-1-1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火灾自动报警控制器(壁挂式)</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r>
              <w:rPr>
                <w:rFonts w:hint="eastAsia" w:ascii="宋体" w:hAnsi="宋体" w:eastAsia="宋体" w:cs="宋体"/>
                <w:color w:val="000000"/>
                <w:kern w:val="0"/>
                <w:sz w:val="13"/>
                <w:szCs w:val="13"/>
                <w:lang w:bidi="ar"/>
              </w:rPr>
              <w:t>；</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806-2-1-2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火灾自动报警控制器(立柜式)</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lang w:eastAsia="zh-CN"/>
              </w:rPr>
            </w:pPr>
            <w:r>
              <w:rPr>
                <w:rFonts w:hint="eastAsia" w:ascii="宋体" w:hAnsi="宋体" w:eastAsia="宋体" w:cs="宋体"/>
                <w:color w:val="000000"/>
                <w:kern w:val="0"/>
                <w:sz w:val="13"/>
                <w:szCs w:val="13"/>
                <w:lang w:val="en-US" w:eastAsia="zh-CN" w:bidi="ar"/>
              </w:rPr>
              <w:t>原文“支持第三方系统对接”修改为：</w:t>
            </w:r>
            <w:r>
              <w:rPr>
                <w:rFonts w:hint="eastAsia" w:ascii="宋体" w:hAnsi="宋体" w:eastAsia="宋体" w:cs="宋体"/>
                <w:color w:val="000000"/>
                <w:kern w:val="0"/>
                <w:sz w:val="13"/>
                <w:szCs w:val="13"/>
                <w:highlight w:val="yellow"/>
                <w:lang w:bidi="ar"/>
              </w:rPr>
              <w:t>支持湖南高速集团相关业务管理平台系统实时对接管控</w:t>
            </w:r>
            <w:r>
              <w:rPr>
                <w:rFonts w:hint="eastAsia" w:ascii="宋体" w:hAnsi="宋体" w:eastAsia="宋体" w:cs="宋体"/>
                <w:color w:val="000000"/>
                <w:kern w:val="0"/>
                <w:sz w:val="13"/>
                <w:szCs w:val="13"/>
                <w:lang w:bidi="ar"/>
              </w:rPr>
              <w:t>；</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4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电力监控</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807-11-1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通信管理机</w:t>
            </w:r>
          </w:p>
        </w:tc>
        <w:tc>
          <w:tcPr>
            <w:tcW w:w="280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val="en-US" w:eastAsia="zh-CN" w:bidi="ar"/>
              </w:rPr>
              <w:t>原文“支持与现有隧道集中管控平台对接”修改为：</w:t>
            </w:r>
            <w:r>
              <w:rPr>
                <w:rFonts w:hint="eastAsia" w:ascii="宋体" w:hAnsi="宋体" w:eastAsia="宋体" w:cs="宋体"/>
                <w:color w:val="000000"/>
                <w:kern w:val="0"/>
                <w:sz w:val="13"/>
                <w:szCs w:val="13"/>
                <w:highlight w:val="yellow"/>
                <w:lang w:bidi="ar"/>
              </w:rPr>
              <w:t>支持湖南高速集团相关业务管理平台系统实时对接管控。</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套</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46"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800" w:type="pct"/>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514"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电缆</w:t>
            </w:r>
          </w:p>
        </w:tc>
        <w:tc>
          <w:tcPr>
            <w:tcW w:w="4457" w:type="pct"/>
            <w:gridSpan w:val="6"/>
            <w:tcBorders>
              <w:top w:val="single" w:color="auto"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13"/>
                <w:szCs w:val="13"/>
              </w:rPr>
            </w:pPr>
            <w:r>
              <w:rPr>
                <w:rFonts w:hint="eastAsia" w:ascii="宋体" w:hAnsi="宋体" w:eastAsia="宋体" w:cs="宋体"/>
                <w:color w:val="000000"/>
                <w:kern w:val="2"/>
                <w:sz w:val="13"/>
                <w:szCs w:val="13"/>
                <w:highlight w:val="yellow"/>
                <w:lang w:val="en-US" w:eastAsia="zh-CN" w:bidi="ar-SA"/>
              </w:rPr>
              <w:t>增加以下两项参数要求</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809-8-2-8-1</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ZR（ZC）-RVVP-2×1.5</w:t>
            </w:r>
          </w:p>
        </w:tc>
        <w:tc>
          <w:tcPr>
            <w:tcW w:w="2800" w:type="pct"/>
            <w:gridSpan w:val="2"/>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各类电缆应按中华人民共和国国家标准（GB）或相适应的有关国际标准进行设计、制造、安装和检验。中压电缆绝缘偏心率不大于10%，需提供国家级第三方专业检测机构出具的检测报告。铝合金电缆应满足GB/T31840.1-2015要求。提供第三方专业检测机构出具的检测报告。</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809-8-2-8-2</w:t>
            </w:r>
          </w:p>
        </w:tc>
        <w:tc>
          <w:tcPr>
            <w:tcW w:w="74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13"/>
                <w:szCs w:val="13"/>
                <w:highlight w:val="yellow"/>
                <w:lang w:val="en-US" w:eastAsia="zh-CN" w:bidi="ar-SA"/>
              </w:rPr>
            </w:pPr>
            <w:r>
              <w:rPr>
                <w:rFonts w:hint="eastAsia" w:ascii="宋体" w:hAnsi="宋体" w:eastAsia="宋体" w:cs="宋体"/>
                <w:color w:val="000000"/>
                <w:kern w:val="0"/>
                <w:sz w:val="13"/>
                <w:szCs w:val="13"/>
                <w:highlight w:val="yellow"/>
                <w:lang w:bidi="ar"/>
              </w:rPr>
              <w:t>ZR（ZC）-RVVP-2×2.5</w:t>
            </w:r>
          </w:p>
        </w:tc>
        <w:tc>
          <w:tcPr>
            <w:tcW w:w="2800" w:type="pct"/>
            <w:gridSpan w:val="2"/>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lang w:val="en-US" w:eastAsia="zh-CN"/>
              </w:rPr>
            </w:pPr>
            <w:r>
              <w:rPr>
                <w:rFonts w:hint="eastAsia" w:ascii="宋体" w:hAnsi="宋体" w:eastAsia="宋体" w:cs="宋体"/>
                <w:color w:val="000000"/>
                <w:sz w:val="13"/>
                <w:szCs w:val="13"/>
                <w:lang w:val="en-US" w:eastAsia="zh-CN"/>
              </w:rPr>
              <w:t>m</w:t>
            </w:r>
          </w:p>
        </w:tc>
      </w:tr>
      <w:tr>
        <w:tblPrEx>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3"/>
                <w:szCs w:val="13"/>
                <w:lang w:bidi="ar"/>
              </w:rPr>
            </w:pPr>
            <w:r>
              <w:rPr>
                <w:rFonts w:hint="eastAsia" w:ascii="宋体" w:hAnsi="宋体" w:eastAsia="宋体" w:cs="宋体"/>
                <w:b/>
                <w:bCs/>
                <w:color w:val="000000"/>
                <w:kern w:val="0"/>
                <w:sz w:val="24"/>
                <w:szCs w:val="24"/>
                <w:lang w:bidi="ar"/>
              </w:rPr>
              <w:t>1</w:t>
            </w:r>
            <w:r>
              <w:rPr>
                <w:rFonts w:hint="eastAsia" w:ascii="宋体" w:hAnsi="宋体" w:eastAsia="宋体" w:cs="宋体"/>
                <w:b/>
                <w:bCs/>
                <w:color w:val="000000"/>
                <w:kern w:val="0"/>
                <w:sz w:val="24"/>
                <w:szCs w:val="24"/>
                <w:lang w:val="en-US" w:eastAsia="zh-CN" w:bidi="ar"/>
              </w:rPr>
              <w:t>0</w:t>
            </w:r>
            <w:r>
              <w:rPr>
                <w:rFonts w:hint="eastAsia" w:ascii="宋体" w:hAnsi="宋体" w:eastAsia="宋体" w:cs="宋体"/>
                <w:b/>
                <w:bCs/>
                <w:color w:val="000000"/>
                <w:kern w:val="0"/>
                <w:sz w:val="24"/>
                <w:szCs w:val="24"/>
                <w:lang w:bidi="ar"/>
              </w:rPr>
              <w:t>标</w:t>
            </w:r>
          </w:p>
        </w:tc>
      </w:tr>
      <w:tr>
        <w:tblPrEx>
          <w:tblCellMar>
            <w:top w:w="0" w:type="dxa"/>
            <w:left w:w="108" w:type="dxa"/>
            <w:bottom w:w="0" w:type="dxa"/>
            <w:right w:w="108" w:type="dxa"/>
          </w:tblCellMar>
        </w:tblPrEx>
        <w:trPr>
          <w:trHeight w:val="480" w:hRule="atLeast"/>
        </w:trPr>
        <w:tc>
          <w:tcPr>
            <w:tcW w:w="54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261" w:firstLineChars="20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主要设备一览表</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子目编码</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子目名称</w:t>
            </w:r>
          </w:p>
        </w:tc>
        <w:tc>
          <w:tcPr>
            <w:tcW w:w="27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参数</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单位</w:t>
            </w:r>
          </w:p>
        </w:tc>
      </w:tr>
      <w:tr>
        <w:tblPrEx>
          <w:tblCellMar>
            <w:top w:w="0" w:type="dxa"/>
            <w:left w:w="108" w:type="dxa"/>
            <w:bottom w:w="0" w:type="dxa"/>
            <w:right w:w="108" w:type="dxa"/>
          </w:tblCellMar>
        </w:tblPrEx>
        <w:trPr>
          <w:trHeight w:val="440" w:hRule="atLeast"/>
        </w:trPr>
        <w:tc>
          <w:tcPr>
            <w:tcW w:w="5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3"/>
                <w:szCs w:val="13"/>
              </w:rPr>
            </w:pPr>
            <w:r>
              <w:rPr>
                <w:rFonts w:hint="eastAsia" w:ascii="宋体" w:hAnsi="宋体" w:eastAsia="宋体" w:cs="宋体"/>
                <w:b/>
                <w:bCs/>
                <w:color w:val="000000"/>
                <w:kern w:val="0"/>
                <w:sz w:val="13"/>
                <w:szCs w:val="13"/>
                <w:lang w:bidi="ar"/>
              </w:rPr>
              <w:t>硅芯管</w:t>
            </w: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809-1-4-3</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铺设6孔φ40/33mm硅芯管</w:t>
            </w:r>
          </w:p>
        </w:tc>
        <w:tc>
          <w:tcPr>
            <w:tcW w:w="2748"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3"/>
                <w:szCs w:val="13"/>
              </w:rPr>
            </w:pPr>
            <w:r>
              <w:rPr>
                <w:rFonts w:hint="eastAsia" w:ascii="宋体" w:hAnsi="宋体" w:eastAsia="宋体" w:cs="宋体"/>
                <w:color w:val="auto"/>
                <w:kern w:val="0"/>
                <w:sz w:val="13"/>
                <w:szCs w:val="13"/>
                <w:highlight w:val="yellow"/>
                <w:lang w:val="en-US" w:eastAsia="zh-CN" w:bidi="ar"/>
              </w:rPr>
              <w:t>原文开头增加：</w:t>
            </w:r>
            <w:r>
              <w:rPr>
                <w:rFonts w:hint="eastAsia" w:ascii="宋体" w:hAnsi="宋体" w:eastAsia="宋体" w:cs="宋体"/>
                <w:color w:val="auto"/>
                <w:kern w:val="0"/>
                <w:sz w:val="13"/>
                <w:szCs w:val="13"/>
                <w:highlight w:val="yellow"/>
                <w:lang w:bidi="ar"/>
              </w:rPr>
              <w:t>采用高密度聚乙烯塑料（HDPE），硅芯管规格为外径40mm、内径33mm。厚度标称值3.5mm，允许偏差+0.35mm；椭圆度：绕盘前≤2.5％；绕盘后≤3.5％。硅芯管的物理力学性能指标满足国家规范要求。</w:t>
            </w: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809-1-4-9</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铺设12孔φ40/33mm硅芯管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809-1-4-10</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铺设14孔φ40/33mm硅芯管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809-1-4-11</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铺设7孔φ40/33mm硅芯管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809-1-4-12</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铺设8孔φ40/33mm硅芯管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809-1-4-13</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铺设4孔φ40/33mm硅芯管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r>
        <w:tblPrEx>
          <w:tblCellMar>
            <w:top w:w="0" w:type="dxa"/>
            <w:left w:w="108" w:type="dxa"/>
            <w:bottom w:w="0" w:type="dxa"/>
            <w:right w:w="108" w:type="dxa"/>
          </w:tblCellMar>
        </w:tblPrEx>
        <w:trPr>
          <w:trHeight w:val="440" w:hRule="atLeast"/>
        </w:trPr>
        <w:tc>
          <w:tcPr>
            <w:tcW w:w="5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13"/>
                <w:szCs w:val="13"/>
              </w:rPr>
            </w:pPr>
          </w:p>
        </w:tc>
        <w:tc>
          <w:tcPr>
            <w:tcW w:w="39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809-1-4-14</w:t>
            </w:r>
          </w:p>
        </w:tc>
        <w:tc>
          <w:tcPr>
            <w:tcW w:w="7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铺设2孔φ40/33mm硅芯管</w:t>
            </w:r>
          </w:p>
        </w:tc>
        <w:tc>
          <w:tcPr>
            <w:tcW w:w="2748"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3"/>
                <w:szCs w:val="13"/>
              </w:rPr>
            </w:pPr>
          </w:p>
        </w:tc>
        <w:tc>
          <w:tcPr>
            <w:tcW w:w="51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3"/>
                <w:szCs w:val="13"/>
              </w:rPr>
            </w:pPr>
            <w:r>
              <w:rPr>
                <w:rFonts w:hint="eastAsia" w:ascii="宋体" w:hAnsi="宋体" w:eastAsia="宋体" w:cs="宋体"/>
                <w:color w:val="000000"/>
                <w:kern w:val="0"/>
                <w:sz w:val="13"/>
                <w:szCs w:val="13"/>
                <w:lang w:bidi="ar"/>
              </w:rPr>
              <w:t>m</w:t>
            </w:r>
          </w:p>
        </w:tc>
      </w:tr>
    </w:tbl>
    <w:p>
      <w:pPr>
        <w:pStyle w:val="8"/>
        <w:jc w:val="center"/>
        <w:rPr>
          <w:rFonts w:hint="default"/>
          <w:sz w:val="21"/>
          <w:szCs w:val="21"/>
          <w:lang w:val="en-US" w:eastAsia="zh-CN"/>
        </w:rPr>
      </w:pPr>
      <w:r>
        <w:rPr>
          <w:rFonts w:hint="eastAsia" w:ascii="仿宋_GB2312" w:hAnsi="仿宋_GB2312" w:eastAsia="仿宋_GB2312" w:cs="仿宋_GB2312"/>
          <w:sz w:val="21"/>
          <w:szCs w:val="21"/>
          <w:highlight w:val="none"/>
          <w:lang w:val="en-US" w:eastAsia="zh-CN"/>
        </w:rPr>
        <w:t>“技术性能指标”表中数量修正</w:t>
      </w:r>
      <w:bookmarkStart w:id="2" w:name="_GoBack"/>
      <w:bookmarkEnd w:id="2"/>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3"/>
        <w:gridCol w:w="4710"/>
        <w:gridCol w:w="639"/>
        <w:gridCol w:w="736"/>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1标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子目编码</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子目名称</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单位</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官新数量</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芷铜数量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804-5-1-5-1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收费广场摄像机</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804-5-2-3-1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半球型摄像机(有效象素：400万，带事件检测功能)</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804-5-2-4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半球型摄像机(有效象素：400万，带事件检测功能)</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92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802-12-4-3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门架高清车牌自动识别摄像机（有效像素：900万像素）</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86</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802-12-3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补光灯</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150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802-12-2-1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5.8G天线</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68</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2标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804-1-1-2-2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双基色显示屏(点间距20mm)</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m2</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251.86</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802-3-7-1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费额显示器(含语音报价器、声光报警器、通行灯)</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810-1-5</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费额显示器(含语音报价器、声光报警器、通行灯)</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804-2-1-1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双车道指示器</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804-2-2-1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隧道交通信号灯</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组</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27</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3标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804-15-1-6-1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电力与网络故障监测系统隧道所远程监测服务器</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806-13-1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火灾报警计算机</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802-13-2-10</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视频管理工作站</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804-15-2-2-1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服务区信息发布管理工作站</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804-15-2-3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电力监控工作站</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804-15-2-9</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视频控制工作站</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804-15-5-3-1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站级以太网交换机(4光口+24电口)</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18</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802-13-7</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光纤收发器</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24</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802-12-5-1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三层千兆工业以太网交换机</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804-21-8</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以太网光端机</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对</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43</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804-24-2-3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服务区internet本地接入</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项</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805-5-1-4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防病毒软件</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4标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807-6-2-16</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拖车式移动发电机150kW</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6</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807-6-2-19</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拖车式移动发电机300kW</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807-2-2-7</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低压补偿柜(50kvar)</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807-7-3-3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UPS（40kW，90分钟，三相入、三相出，带485通信接口、含安装件、基础)</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807-7-4-2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EPS（30kW，90分钟，三相入、三相出，带485通信接口、含安装件、基础)</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23</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807-7-4-4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EPS（30kW，90分钟，三相入、三相出，带485通信接口、含安装件、基础)</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5标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809-1-2-1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铺设1孔DN50mm镀锌钢管</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8928</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809-1-2-22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铺设1孔DN125mm镀锌钢管</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3414</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809-1-2-27</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镀锌钢管DN20</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809-9-1-1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隧道内金属耐火线槽(200×100×2mm)</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10955</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6标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804-13-3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16点数字量输入单元(DI)</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个</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163</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804-13-4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8点模拟量输入单元(AI)</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个</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104</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804-13-5</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16点数字量输出单元(DO)</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个</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155</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804-13-10</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区域控制器（ACU）</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套</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9</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806-1-2-3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轴流风机变频控制柜（110kW）</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806-1-2-4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轴流风机变频控制柜（280kW）</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台</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8标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809-6-1-3-2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YJV-2×16mm2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16680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809-6-1-4-1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YJV22-8.7/15KV-3×120mm2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13710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809-6-1-13-6</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N-YJV-4×25mm2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25030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809-6-1-13-11</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N-YJV-4×95+1×50mm2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N-YJV-4×120+1×70mm2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N-YJV-4×150+1×70mm2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720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809-6-1-13-14</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N-YJV-4×240+1×120mm2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640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809-6-1-13-18</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N-YJV-1KV-3×2.5mm2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114760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809-6-1-13-19</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N-YJV-1KV-4×35+1×25mm2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122160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809-6-1-13-22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NH-YJV-3*4</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76020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809-6-1-13-23</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 xml:space="preserve">  NH-YTV-1KV-4*35+1*25</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19470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809-8-2-1-7</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BV-25mm2</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560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b/>
                <w:bCs/>
                <w:color w:val="000000"/>
                <w:kern w:val="0"/>
                <w:sz w:val="18"/>
                <w:szCs w:val="18"/>
                <w:lang w:val="en-US" w:eastAsia="zh-CN" w:bidi="ar"/>
              </w:rPr>
              <w:t>9标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88"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809-7-1-2</w:t>
            </w:r>
          </w:p>
        </w:tc>
        <w:tc>
          <w:tcPr>
            <w:tcW w:w="276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4芯单模光缆(符合ITU-TG.652标准)</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m</w:t>
            </w:r>
          </w:p>
        </w:tc>
        <w:tc>
          <w:tcPr>
            <w:tcW w:w="4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225150</w:t>
            </w:r>
          </w:p>
        </w:tc>
        <w:tc>
          <w:tcPr>
            <w:tcW w:w="4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val="en-US" w:eastAsia="zh-CN" w:bidi="ar"/>
              </w:rPr>
              <w:t>5800</w:t>
            </w:r>
          </w:p>
        </w:tc>
      </w:tr>
    </w:tbl>
    <w:p>
      <w:pPr>
        <w:rPr>
          <w:rFonts w:hint="eastAsia"/>
          <w:lang w:val="en-US" w:eastAsia="zh-CN"/>
        </w:rPr>
      </w:pPr>
    </w:p>
    <w:p>
      <w:pPr>
        <w:numPr>
          <w:ilvl w:val="0"/>
          <w:numId w:val="2"/>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第JDSB08标段招标文件第五章“供货要求”的“设备需求一览表”、“技术性能指标”及第六章“投标文件格式”的“分项报价表”中</w:t>
      </w:r>
      <w:r>
        <w:rPr>
          <w:rFonts w:hint="eastAsia" w:ascii="仿宋_GB2312" w:hAnsi="仿宋_GB2312" w:eastAsia="仿宋_GB2312" w:cs="仿宋_GB2312"/>
          <w:sz w:val="32"/>
          <w:szCs w:val="32"/>
          <w:highlight w:val="none"/>
        </w:rPr>
        <w:t>809-6-1-13-2</w:t>
      </w: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子目名称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均修改为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WDZN-YJY-1KV4×35+1×25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、809-6-1-13-27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子目名称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均修改为“WDZN-YJY23-1KV4×35+1×25”</w:t>
      </w:r>
      <w:r>
        <w:rPr>
          <w:rFonts w:hint="eastAsia" w:ascii="仿宋_GB2312" w:hAnsi="仿宋_GB2312" w:eastAsia="仿宋_GB2312" w:cs="仿宋_GB2312"/>
          <w:sz w:val="32"/>
          <w:szCs w:val="32"/>
          <w:highlight w:val="none"/>
          <w:lang w:val="en-US" w:eastAsia="zh-CN"/>
        </w:rPr>
        <w:t>、809-8-2-8-1“子目名称”均修改为“ZR（ZC）-RVVP-2×1.5”、809-8-2-8-2“子目名称”均修改为“ZR（ZC）-RVVP-2×2.5”。</w:t>
      </w:r>
    </w:p>
    <w:p>
      <w:pPr>
        <w:numPr>
          <w:ilvl w:val="0"/>
          <w:numId w:val="2"/>
        </w:numPr>
        <w:spacing w:line="560" w:lineRule="exact"/>
        <w:ind w:firstLine="640" w:firstLineChars="200"/>
        <w:rPr>
          <w:rFonts w:hint="eastAsia" w:ascii="宋体" w:hAnsi="宋体" w:eastAsia="宋体" w:cs="宋体"/>
          <w:color w:val="000000"/>
          <w:kern w:val="0"/>
          <w:sz w:val="24"/>
          <w:szCs w:val="24"/>
          <w:highlight w:val="none"/>
          <w:lang w:val="en-US" w:eastAsia="zh-CN" w:bidi="ar"/>
        </w:rPr>
      </w:pPr>
      <w:r>
        <w:rPr>
          <w:rFonts w:hint="eastAsia" w:ascii="仿宋_GB2312" w:hAnsi="仿宋_GB2312" w:eastAsia="仿宋_GB2312" w:cs="仿宋_GB2312"/>
          <w:sz w:val="32"/>
          <w:szCs w:val="32"/>
          <w:highlight w:val="none"/>
          <w:lang w:val="en-US" w:eastAsia="zh-CN"/>
        </w:rPr>
        <w:t>第JDSB05标段招标文件第五章“供货要求”的“设备需求一览表”、“技术性能指标”及第六章“投标文件格式”的“分项报价表”中809-10-1-3-12“子目名称”均修改为“热浸镀锌钢制桥架”。</w:t>
      </w:r>
    </w:p>
    <w:p>
      <w:pPr>
        <w:pStyle w:val="7"/>
        <w:rPr>
          <w:rFonts w:hint="eastAsia"/>
          <w:lang w:val="en-US" w:eastAsia="zh-CN"/>
        </w:rPr>
      </w:pPr>
    </w:p>
    <w:p>
      <w:pPr>
        <w:numPr>
          <w:ilvl w:val="0"/>
          <w:numId w:val="1"/>
        </w:numPr>
        <w:shd w:val="clear"/>
        <w:spacing w:line="560" w:lineRule="exact"/>
        <w:ind w:firstLine="643" w:firstLineChars="200"/>
        <w:rPr>
          <w:rFonts w:hint="eastAsia" w:ascii="仿宋_GB2312" w:hAnsi="仿宋_GB2312" w:eastAsia="仿宋_GB2312" w:cs="仿宋_GB2312"/>
          <w:b/>
          <w:bCs/>
          <w:color w:val="auto"/>
          <w:kern w:val="0"/>
          <w:sz w:val="32"/>
          <w:szCs w:val="32"/>
          <w:highlight w:val="none"/>
          <w:shd w:val="clear" w:fill="FFFFFF"/>
          <w:lang w:val="en-US" w:eastAsia="zh-CN" w:bidi="ar"/>
        </w:rPr>
      </w:pPr>
      <w:r>
        <w:rPr>
          <w:rFonts w:hint="eastAsia" w:ascii="仿宋_GB2312" w:hAnsi="仿宋_GB2312" w:eastAsia="仿宋_GB2312" w:cs="仿宋_GB2312"/>
          <w:b/>
          <w:bCs/>
          <w:color w:val="auto"/>
          <w:kern w:val="0"/>
          <w:sz w:val="32"/>
          <w:szCs w:val="32"/>
          <w:highlight w:val="none"/>
          <w:shd w:val="clear" w:fill="FFFFFF"/>
          <w:lang w:val="en-US" w:eastAsia="zh-CN" w:bidi="ar"/>
        </w:rPr>
        <w:t>答疑情况</w:t>
      </w:r>
    </w:p>
    <w:p>
      <w:pPr>
        <w:numPr>
          <w:ilvl w:val="0"/>
          <w:numId w:val="0"/>
        </w:numPr>
        <w:shd w:val="clea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问题1：</w:t>
      </w:r>
      <w:r>
        <w:rPr>
          <w:rFonts w:hint="eastAsia" w:ascii="仿宋_GB2312" w:hAnsi="仿宋_GB2312" w:eastAsia="仿宋_GB2312" w:cs="仿宋_GB2312"/>
          <w:sz w:val="32"/>
          <w:szCs w:val="32"/>
          <w:highlight w:val="none"/>
          <w:lang w:val="en-US" w:eastAsia="zh-CN"/>
        </w:rPr>
        <w:t>如果使用投标保证金以保函的方式递交的话，公司基本户无法开具银行查询授权书，但是保函上有二维码扫码即可查验可以吗</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按照招标文件执行</w:t>
      </w:r>
      <w:r>
        <w:rPr>
          <w:rFonts w:hint="eastAsia" w:ascii="仿宋_GB2312" w:hAnsi="仿宋_GB2312" w:eastAsia="仿宋_GB2312" w:cs="仿宋_GB2312"/>
          <w:b/>
          <w:bCs/>
          <w:sz w:val="32"/>
          <w:szCs w:val="32"/>
          <w:highlight w:val="none"/>
        </w:rPr>
        <w:t>。</w:t>
      </w:r>
    </w:p>
    <w:p>
      <w:pPr>
        <w:shd w:val="clea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JDSB06标子目编码804-13-1\804-13-2 是否包含柜体集成，如果包含柜体集成，需要提供预留柜体安装尺寸或设计尺寸。</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p>
    <w:p>
      <w:pPr>
        <w:shd w:val="clear"/>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招标文件第二卷第五章供货要求的设备需求一览表及技术性能指标对有关低压配电等装置的技术参数未明确说明该类低压开关柜(GCS/GGD)的进线容量以及出线路数、电流大小等，请招标方提供详细的技术参数及相关图纸。</w:t>
      </w:r>
    </w:p>
    <w:p>
      <w:pPr>
        <w:widowControl/>
        <w:shd w:val="clear" w:color="auto"/>
        <w:spacing w:before="150" w:after="150" w:line="390" w:lineRule="atLeas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答复：低压开关柜(GCS/GGD)本次按套计量，用在风机、照明等开关柜，且所含的附属材料详见</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技术性能指标</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表，该单价为综合单价。</w:t>
      </w:r>
    </w:p>
    <w:p>
      <w:p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招标文件第五章供货要求-设备需求一览表里的设备清单数量与第五章供货要求-技术性能指标里的设备清单数量不一致，请确认以哪个清单数量为准？</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以第五章“供货要求”的“设备需求一览表”设备清单数量为准，本补遗书《湖南省官庄至新化、芷江至铜仁高速公路项目机电工程设备采购第JDSB01~10标段招标文件补遗书（含答疑）第01号》中“一、补充和修改内容”第（二）条已对“技术性能指标”里的数量进行修正。</w:t>
      </w:r>
    </w:p>
    <w:p>
      <w:p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第五章供货要求-技术性能指标804-2-1-1双车道指示器参数要求中“2 块车道指示器显示面板”意思是否为1套双车道指示器包含2个显示红“×”或绿“↓”面板？ 3、第五章供货要求-技术性能指标804-2-1-3车行横洞处车道指示器参数要求中“3块车道指示器显示面板”意思是否为1套车行横洞处车道指示器包含2块显示红“×”或绿“↓”面板+1块显示“←”共3块面板？如果不是，是否可理解为1套车行横洞处车道指示器包含1块显示红“×”或绿“↓”面板+1块显示红“×”、绿“↓”或“←”共2块面板。</w:t>
      </w:r>
    </w:p>
    <w:p>
      <w:p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2块</w:t>
      </w:r>
      <w:r>
        <w:rPr>
          <w:rFonts w:hint="eastAsia" w:ascii="仿宋_GB2312" w:hAnsi="仿宋_GB2312" w:eastAsia="仿宋_GB2312" w:cs="仿宋_GB2312"/>
          <w:b/>
          <w:bCs/>
          <w:sz w:val="32"/>
          <w:szCs w:val="32"/>
          <w:highlight w:val="none"/>
        </w:rPr>
        <w:t>车道</w:t>
      </w:r>
      <w:r>
        <w:rPr>
          <w:rFonts w:hint="eastAsia" w:ascii="仿宋_GB2312" w:hAnsi="仿宋_GB2312" w:eastAsia="仿宋_GB2312" w:cs="仿宋_GB2312"/>
          <w:b/>
          <w:sz w:val="32"/>
          <w:szCs w:val="32"/>
          <w:highlight w:val="none"/>
        </w:rPr>
        <w:t>车道指示器</w:t>
      </w:r>
      <w:r>
        <w:rPr>
          <w:rFonts w:hint="eastAsia" w:ascii="仿宋_GB2312" w:hAnsi="仿宋_GB2312" w:eastAsia="仿宋_GB2312" w:cs="仿宋_GB2312"/>
          <w:b/>
          <w:bCs/>
          <w:sz w:val="32"/>
          <w:szCs w:val="32"/>
          <w:highlight w:val="none"/>
        </w:rPr>
        <w:t>含一个断面2组面板，含正反面板；</w:t>
      </w:r>
      <w:r>
        <w:rPr>
          <w:rFonts w:hint="eastAsia" w:ascii="仿宋_GB2312" w:hAnsi="仿宋_GB2312" w:eastAsia="仿宋_GB2312" w:cs="仿宋_GB2312"/>
          <w:b/>
          <w:bCs/>
          <w:sz w:val="32"/>
          <w:szCs w:val="32"/>
          <w:highlight w:val="none"/>
          <w:lang w:val="en-US" w:eastAsia="zh-CN"/>
        </w:rPr>
        <w:t>3块</w:t>
      </w:r>
      <w:r>
        <w:rPr>
          <w:rFonts w:hint="eastAsia" w:ascii="仿宋_GB2312" w:hAnsi="仿宋_GB2312" w:eastAsia="仿宋_GB2312" w:cs="仿宋_GB2312"/>
          <w:b/>
          <w:bCs/>
          <w:sz w:val="32"/>
          <w:szCs w:val="32"/>
          <w:highlight w:val="none"/>
        </w:rPr>
        <w:t>车道</w:t>
      </w:r>
      <w:r>
        <w:rPr>
          <w:rFonts w:hint="eastAsia" w:ascii="仿宋_GB2312" w:hAnsi="仿宋_GB2312" w:eastAsia="仿宋_GB2312" w:cs="仿宋_GB2312"/>
          <w:b/>
          <w:sz w:val="32"/>
          <w:szCs w:val="32"/>
          <w:highlight w:val="none"/>
        </w:rPr>
        <w:t>车道指示器</w:t>
      </w:r>
      <w:r>
        <w:rPr>
          <w:rFonts w:hint="eastAsia" w:ascii="仿宋_GB2312" w:hAnsi="仿宋_GB2312" w:eastAsia="仿宋_GB2312" w:cs="仿宋_GB2312"/>
          <w:b/>
          <w:bCs/>
          <w:sz w:val="32"/>
          <w:szCs w:val="32"/>
          <w:highlight w:val="none"/>
        </w:rPr>
        <w:t>含3组面板，含正反面板；正反面板可</w:t>
      </w:r>
      <w:r>
        <w:rPr>
          <w:rFonts w:hint="eastAsia" w:ascii="仿宋_GB2312" w:hAnsi="仿宋_GB2312" w:eastAsia="仿宋_GB2312" w:cs="仿宋_GB2312"/>
          <w:b/>
          <w:sz w:val="32"/>
          <w:szCs w:val="32"/>
          <w:highlight w:val="none"/>
        </w:rPr>
        <w:t>显示红“×”、绿“↓”或“←”，并可任意调整显示内容</w:t>
      </w:r>
      <w:r>
        <w:rPr>
          <w:rFonts w:hint="eastAsia" w:ascii="仿宋_GB2312" w:hAnsi="仿宋_GB2312" w:eastAsia="仿宋_GB2312" w:cs="仿宋_GB2312"/>
          <w:b/>
          <w:bCs/>
          <w:sz w:val="32"/>
          <w:szCs w:val="32"/>
          <w:highlight w:val="none"/>
        </w:rPr>
        <w:t>。</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投标人须知前附表10.3 公共资源交易服务费中规定：中标人在签发中标通知书 5 日内，由中标人支付全部公共资源交易服务费。 招标文件中未给出具体交易服务费标准，请告知缴费标准以便投标单位核算成本。</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缴</w:t>
      </w:r>
      <w:r>
        <w:rPr>
          <w:rFonts w:hint="eastAsia" w:ascii="仿宋_GB2312" w:hAnsi="仿宋_GB2312" w:eastAsia="仿宋_GB2312" w:cs="仿宋_GB2312"/>
          <w:b/>
          <w:bCs/>
          <w:sz w:val="32"/>
          <w:szCs w:val="32"/>
          <w:highlight w:val="none"/>
        </w:rPr>
        <w:t>费</w:t>
      </w:r>
      <w:r>
        <w:rPr>
          <w:rFonts w:hint="eastAsia" w:ascii="仿宋_GB2312" w:hAnsi="仿宋_GB2312" w:eastAsia="仿宋_GB2312" w:cs="仿宋_GB2312"/>
          <w:b/>
          <w:bCs/>
          <w:sz w:val="32"/>
          <w:szCs w:val="32"/>
          <w:highlight w:val="none"/>
          <w:lang w:val="en-US" w:eastAsia="zh-CN"/>
        </w:rPr>
        <w:t>标准</w:t>
      </w:r>
      <w:r>
        <w:rPr>
          <w:rFonts w:hint="eastAsia" w:ascii="仿宋_GB2312" w:hAnsi="仿宋_GB2312" w:eastAsia="仿宋_GB2312" w:cs="仿宋_GB2312"/>
          <w:b/>
          <w:bCs/>
          <w:sz w:val="32"/>
          <w:szCs w:val="32"/>
          <w:highlight w:val="none"/>
        </w:rPr>
        <w:t>详见</w:t>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"http://www.hnsdzjy.com/tpbidder/downloadFolder/jiaoyifuwufeitz.doc"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《关于我省公共资源交易服务收费的通知》</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湘发改价费[2019]366号</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sz w:val="32"/>
          <w:szCs w:val="32"/>
          <w:highlight w:val="none"/>
          <w:lang w:val="en-US" w:eastAsia="zh-CN"/>
        </w:rPr>
        <w:t>招标文件中招标公告中3.投标人资格要求“3.1需要提供生产厂家（制造商）出具针对同一品牌同一型号产品唯一授权书”，但是投标文件格式中（六）制造商授权书 中未体现 “唯一授权”这一要求，请问制造商授权书格式是否需要调整。</w:t>
      </w:r>
    </w:p>
    <w:p>
      <w:p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答复：不调整。如同一生产厂家（制造商）对同一品牌同一型号产品授权2个及以上投标人，其被授权的投标人的投标文件均将被否决。</w:t>
      </w:r>
    </w:p>
    <w:p>
      <w:p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sz w:val="32"/>
          <w:szCs w:val="32"/>
          <w:highlight w:val="none"/>
          <w:lang w:val="en-US" w:eastAsia="zh-CN"/>
        </w:rPr>
        <w:t xml:space="preserve">1.针对该项目，招标文件中的技术性能指标参数有些设备不是很明确，需要参考图纸，请提供该项目设计图纸。 </w:t>
      </w:r>
    </w:p>
    <w:p>
      <w:pPr>
        <w:numPr>
          <w:ilvl w:val="0"/>
          <w:numId w:val="3"/>
        </w:numPr>
        <w:shd w:val="clea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针对招标文件设备需求一览表中子目编号为“804-9-4 信息发布屏”的设备，招标文件中的技术性能指标参数不全，没有尺寸大小，请明确具体尺寸。 </w:t>
      </w:r>
    </w:p>
    <w:p>
      <w:pPr>
        <w:numPr>
          <w:ilvl w:val="0"/>
          <w:numId w:val="0"/>
        </w:numPr>
        <w:shd w:val="clea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 针对招标文件设备需求一览表中子目编号为“802-3-9-2 雨棚信号灯(逆向)”的设备，招标文件中的技术性能指标参数写的是车道指示器的参数，该设备一般显示状态为单面红“×”才对，请纠正。</w:t>
      </w:r>
    </w:p>
    <w:p>
      <w:pPr>
        <w:spacing w:line="360" w:lineRule="auto"/>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sz w:val="32"/>
          <w:szCs w:val="32"/>
          <w:highlight w:val="none"/>
        </w:rPr>
        <w:t>804-9-4信息发布屏</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802-3-9-2雨棚信号灯(逆向)显示面板</w:t>
      </w:r>
      <w:r>
        <w:rPr>
          <w:rFonts w:hint="eastAsia" w:ascii="仿宋_GB2312" w:hAnsi="仿宋_GB2312" w:eastAsia="仿宋_GB2312" w:cs="仿宋_GB2312"/>
          <w:b/>
          <w:sz w:val="32"/>
          <w:szCs w:val="32"/>
          <w:highlight w:val="none"/>
          <w:lang w:val="en-US" w:eastAsia="zh-CN"/>
        </w:rPr>
        <w:t>设计</w:t>
      </w:r>
      <w:r>
        <w:rPr>
          <w:rFonts w:hint="eastAsia" w:ascii="仿宋_GB2312" w:hAnsi="仿宋_GB2312" w:eastAsia="仿宋_GB2312" w:cs="仿宋_GB2312"/>
          <w:b/>
          <w:sz w:val="32"/>
          <w:szCs w:val="32"/>
          <w:highlight w:val="none"/>
        </w:rPr>
        <w:t>尺寸</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r>
        <w:rPr>
          <w:rFonts w:hint="eastAsia" w:ascii="仿宋_GB2312" w:hAnsi="仿宋_GB2312" w:eastAsia="仿宋_GB2312" w:cs="仿宋_GB2312"/>
          <w:b/>
          <w:bCs/>
          <w:sz w:val="32"/>
          <w:szCs w:val="32"/>
          <w:highlight w:val="none"/>
        </w:rPr>
        <w:t>。</w:t>
      </w:r>
    </w:p>
    <w:p>
      <w:pPr>
        <w:numPr>
          <w:ilvl w:val="0"/>
          <w:numId w:val="0"/>
        </w:num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sz w:val="32"/>
          <w:szCs w:val="32"/>
          <w:highlight w:val="none"/>
          <w:lang w:val="en-US" w:eastAsia="zh-CN"/>
        </w:rPr>
        <w:t xml:space="preserve">在第五章技术性能指标804-9-2-4小间距 LED 显示屏(全彩，像素间距：1.55mm，LED 密度：409600 点/㎡)、804-24-1-4  55寸液晶拼接屏中，“箱体辅助框架结构”是否指向屏体背部支撑钢构？技术参数未明确具体尺寸。 </w:t>
      </w:r>
    </w:p>
    <w:p>
      <w:pPr>
        <w:shd w:val="clear"/>
        <w:spacing w:line="560" w:lineRule="exact"/>
        <w:ind w:firstLine="643" w:firstLineChars="200"/>
        <w:rPr>
          <w:rFonts w:hint="eastAsia"/>
        </w:rPr>
      </w:pPr>
      <w:r>
        <w:rPr>
          <w:rFonts w:hint="eastAsia" w:ascii="仿宋_GB2312" w:hAnsi="仿宋_GB2312" w:eastAsia="仿宋_GB2312" w:cs="仿宋_GB2312"/>
          <w:b/>
          <w:bCs/>
          <w:sz w:val="32"/>
          <w:szCs w:val="32"/>
          <w:highlight w:val="none"/>
        </w:rPr>
        <w:t>答复：“箱体辅助框架结构”</w:t>
      </w:r>
      <w:r>
        <w:rPr>
          <w:rFonts w:hint="eastAsia" w:ascii="仿宋_GB2312" w:hAnsi="仿宋_GB2312" w:eastAsia="仿宋_GB2312" w:cs="仿宋_GB2312"/>
          <w:b/>
          <w:bCs/>
          <w:sz w:val="32"/>
          <w:szCs w:val="32"/>
          <w:highlight w:val="none"/>
          <w:lang w:val="en-US" w:eastAsia="zh-CN"/>
        </w:rPr>
        <w:t>其中包含</w:t>
      </w:r>
      <w:r>
        <w:rPr>
          <w:rFonts w:hint="eastAsia" w:ascii="仿宋_GB2312" w:hAnsi="仿宋_GB2312" w:eastAsia="仿宋_GB2312" w:cs="仿宋_GB2312"/>
          <w:b/>
          <w:bCs/>
          <w:sz w:val="32"/>
          <w:szCs w:val="32"/>
          <w:highlight w:val="none"/>
        </w:rPr>
        <w:t>背部支撑钢构。</w:t>
      </w:r>
      <w:r>
        <w:rPr>
          <w:rFonts w:hint="eastAsia" w:ascii="仿宋_GB2312" w:hAnsi="仿宋_GB2312" w:eastAsia="仿宋_GB2312" w:cs="仿宋_GB2312"/>
          <w:b/>
          <w:bCs/>
          <w:sz w:val="32"/>
          <w:szCs w:val="32"/>
          <w:highlight w:val="none"/>
          <w:lang w:val="en-US" w:eastAsia="zh-CN"/>
        </w:rPr>
        <w:t>技术参数以本补遗书《湖南省官庄至新化、芷江至铜仁高速公路项目机电工程设备采购第JDSB01~10标段招标文件补遗书（含答疑）第01号》中“一、补充和修改内容”第（二）条为准。</w:t>
      </w:r>
    </w:p>
    <w:p>
      <w:pPr>
        <w:numPr>
          <w:ilvl w:val="0"/>
          <w:numId w:val="0"/>
        </w:num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sz w:val="32"/>
          <w:szCs w:val="32"/>
          <w:highlight w:val="none"/>
          <w:lang w:val="en-US" w:eastAsia="zh-CN"/>
        </w:rPr>
        <w:t>在第五章技术性能指标804-9-2-5、804-9-4、804-1-1-2-2、804-1 -1-3-1、804-1-1-3-3、804-1-1-3-2以上所列屏体中，“箱体辅助框架结构”是否指向悬臂立柱、龙门架等支撑钢构？</w:t>
      </w:r>
    </w:p>
    <w:p>
      <w:pPr>
        <w:numPr>
          <w:ilvl w:val="0"/>
          <w:numId w:val="0"/>
        </w:numPr>
        <w:shd w:val="clear"/>
        <w:spacing w:line="560" w:lineRule="exact"/>
        <w:ind w:firstLine="643" w:firstLineChars="200"/>
        <w:rPr>
          <w:rFonts w:hint="eastAsia" w:eastAsia="仿宋_GB2312"/>
          <w:highlight w:val="none"/>
          <w:lang w:val="en-US" w:eastAsia="zh-CN"/>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sz w:val="32"/>
          <w:szCs w:val="32"/>
          <w:highlight w:val="none"/>
        </w:rPr>
        <w:t>悬臂式可变信息标志箱体辅助框架结构仅指屏体组合本身的辅助框架结构，不包含</w:t>
      </w:r>
      <w:r>
        <w:rPr>
          <w:rFonts w:hint="eastAsia" w:ascii="仿宋_GB2312" w:hAnsi="仿宋_GB2312" w:eastAsia="仿宋_GB2312" w:cs="仿宋_GB2312"/>
          <w:sz w:val="32"/>
          <w:szCs w:val="32"/>
          <w:highlight w:val="none"/>
        </w:rPr>
        <w:t>悬臂立柱、横梁</w:t>
      </w:r>
      <w:r>
        <w:rPr>
          <w:rFonts w:hint="eastAsia" w:ascii="仿宋_GB2312" w:hAnsi="仿宋_GB2312" w:eastAsia="仿宋_GB2312" w:cs="仿宋_GB2312"/>
          <w:b/>
          <w:sz w:val="32"/>
          <w:szCs w:val="32"/>
          <w:highlight w:val="none"/>
        </w:rPr>
        <w:t>。大型可变信息标志箱体辅助框架结构指屏体组合本身的辅助框架结构以及该整体结构与龙门架横梁之间的斜撑连接件，不包含龙门架横梁、立柱</w:t>
      </w:r>
      <w:r>
        <w:rPr>
          <w:rFonts w:hint="eastAsia" w:ascii="仿宋_GB2312" w:hAnsi="仿宋_GB2312" w:eastAsia="仿宋_GB2312" w:cs="仿宋_GB2312"/>
          <w:b/>
          <w:sz w:val="32"/>
          <w:szCs w:val="32"/>
          <w:highlight w:val="none"/>
          <w:lang w:eastAsia="zh-CN"/>
        </w:rPr>
        <w:t>。</w:t>
      </w:r>
    </w:p>
    <w:p>
      <w:pPr>
        <w:numPr>
          <w:ilvl w:val="0"/>
          <w:numId w:val="0"/>
        </w:num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sz w:val="32"/>
          <w:szCs w:val="32"/>
          <w:highlight w:val="none"/>
          <w:lang w:val="en-US" w:eastAsia="zh-CN"/>
        </w:rPr>
        <w:t>在第五章技术性能指标804-9-4信息发布屏中，无具体显示面积及尺寸，请明确显示面积或者尺寸。</w:t>
      </w:r>
    </w:p>
    <w:p>
      <w:pPr>
        <w:numPr>
          <w:ilvl w:val="0"/>
          <w:numId w:val="0"/>
        </w:num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r>
        <w:rPr>
          <w:rFonts w:hint="eastAsia" w:ascii="仿宋_GB2312" w:hAnsi="仿宋_GB2312" w:eastAsia="仿宋_GB2312" w:cs="仿宋_GB2312"/>
          <w:b/>
          <w:bCs/>
          <w:sz w:val="32"/>
          <w:szCs w:val="32"/>
          <w:highlight w:val="none"/>
        </w:rPr>
        <w:t>。</w:t>
      </w:r>
    </w:p>
    <w:p>
      <w:pPr>
        <w:numPr>
          <w:ilvl w:val="0"/>
          <w:numId w:val="0"/>
        </w:numPr>
        <w:shd w:val="clear"/>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sz w:val="32"/>
          <w:szCs w:val="32"/>
          <w:highlight w:val="none"/>
          <w:lang w:val="en-US" w:eastAsia="zh-CN"/>
        </w:rPr>
        <w:t>在第五章技术性能指标804-8-1-1测速反馈设备中，无具体设计参数、尺寸及立柱高度等要求，请明确设计要求。</w:t>
      </w:r>
    </w:p>
    <w:p>
      <w:pPr>
        <w:numPr>
          <w:ilvl w:val="0"/>
          <w:numId w:val="0"/>
        </w:numPr>
        <w:shd w:val="clea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r>
        <w:rPr>
          <w:rFonts w:hint="eastAsia" w:ascii="仿宋_GB2312" w:hAnsi="仿宋_GB2312" w:eastAsia="仿宋_GB2312" w:cs="仿宋_GB2312"/>
          <w:b/>
          <w:bCs/>
          <w:sz w:val="32"/>
          <w:szCs w:val="32"/>
          <w:highlight w:val="none"/>
        </w:rPr>
        <w:t>。</w:t>
      </w:r>
    </w:p>
    <w:p>
      <w:pPr>
        <w:spacing w:line="360" w:lineRule="auto"/>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sz w:val="32"/>
          <w:szCs w:val="32"/>
          <w:highlight w:val="none"/>
          <w:lang w:val="en-US" w:eastAsia="zh-CN"/>
        </w:rPr>
        <w:t>招标文件投标需求一览表中桥架为锌镍镀层钢制桥架，技术性能指标中桥架为热浸镀锌钢制桥架，请问具体使用哪种工艺，还是两种工艺的桥架均可？</w:t>
      </w:r>
    </w:p>
    <w:p>
      <w:pPr>
        <w:spacing w:line="360" w:lineRule="auto"/>
        <w:ind w:firstLine="643" w:firstLineChars="200"/>
        <w:jc w:val="left"/>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以本补遗书《湖南省官庄至新化、芷江至铜仁高速公路项目机电工程设备采购第JDSB01~10标段招标文件补遗书（含答疑）第01号》中“一、补充和修改内容”第（四）条为准</w:t>
      </w:r>
      <w:r>
        <w:rPr>
          <w:rFonts w:hint="eastAsia" w:ascii="仿宋_GB2312" w:hAnsi="仿宋_GB2312" w:eastAsia="仿宋_GB2312" w:cs="仿宋_GB2312"/>
          <w:b/>
          <w:sz w:val="32"/>
          <w:szCs w:val="32"/>
          <w:highlight w:val="none"/>
          <w:lang w:eastAsia="zh-CN"/>
        </w:rPr>
        <w:t>。</w:t>
      </w:r>
    </w:p>
    <w:p>
      <w:pPr>
        <w:spacing w:before="49" w:line="223" w:lineRule="auto"/>
        <w:ind w:firstLine="643" w:firstLineChars="200"/>
        <w:rPr>
          <w:rFonts w:hint="eastAsia" w:ascii="仿宋_GB2312" w:hAnsi="仿宋" w:eastAsia="仿宋_GB2312" w:cs="宋体"/>
          <w:spacing w:val="-1"/>
          <w:sz w:val="32"/>
          <w:szCs w:val="32"/>
          <w:highlight w:val="none"/>
          <w:lang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14：</w:t>
      </w:r>
      <w:r>
        <w:rPr>
          <w:rFonts w:hint="eastAsia" w:ascii="仿宋_GB2312" w:hAnsi="仿宋" w:eastAsia="仿宋_GB2312"/>
          <w:sz w:val="32"/>
          <w:szCs w:val="32"/>
          <w:highlight w:val="none"/>
        </w:rPr>
        <w:t>招标文件文件物资清单中的</w:t>
      </w:r>
      <w:r>
        <w:rPr>
          <w:rFonts w:hint="eastAsia" w:ascii="仿宋_GB2312" w:hAnsi="仿宋" w:eastAsia="仿宋_GB2312" w:cs="宋体"/>
          <w:spacing w:val="-2"/>
          <w:sz w:val="32"/>
          <w:szCs w:val="32"/>
          <w:highlight w:val="none"/>
        </w:rPr>
        <w:t>子</w:t>
      </w:r>
      <w:r>
        <w:rPr>
          <w:rFonts w:hint="eastAsia" w:ascii="仿宋_GB2312" w:hAnsi="仿宋" w:eastAsia="仿宋_GB2312" w:cs="宋体"/>
          <w:spacing w:val="-1"/>
          <w:sz w:val="32"/>
          <w:szCs w:val="32"/>
          <w:highlight w:val="none"/>
        </w:rPr>
        <w:t>目编码为</w:t>
      </w:r>
      <w:r>
        <w:rPr>
          <w:rFonts w:hint="eastAsia" w:ascii="仿宋_GB2312" w:hAnsi="仿宋" w:eastAsia="仿宋_GB2312" w:cs="宋体"/>
          <w:spacing w:val="2"/>
          <w:sz w:val="32"/>
          <w:szCs w:val="32"/>
          <w:highlight w:val="none"/>
        </w:rPr>
        <w:t>809-8-2-8</w:t>
      </w:r>
      <w:r>
        <w:rPr>
          <w:rFonts w:hint="eastAsia" w:ascii="仿宋_GB2312" w:hAnsi="仿宋" w:eastAsia="仿宋_GB2312" w:cs="宋体"/>
          <w:spacing w:val="1"/>
          <w:sz w:val="32"/>
          <w:szCs w:val="32"/>
          <w:highlight w:val="none"/>
        </w:rPr>
        <w:t>-</w:t>
      </w:r>
      <w:r>
        <w:rPr>
          <w:rFonts w:hint="eastAsia" w:ascii="仿宋_GB2312" w:hAnsi="仿宋" w:eastAsia="仿宋_GB2312" w:cs="宋体"/>
          <w:sz w:val="32"/>
          <w:szCs w:val="32"/>
          <w:highlight w:val="none"/>
        </w:rPr>
        <w:t>1和</w:t>
      </w:r>
      <w:r>
        <w:rPr>
          <w:rFonts w:hint="eastAsia" w:ascii="仿宋_GB2312" w:hAnsi="仿宋" w:eastAsia="仿宋_GB2312" w:cs="宋体"/>
          <w:spacing w:val="1"/>
          <w:sz w:val="32"/>
          <w:szCs w:val="32"/>
          <w:highlight w:val="none"/>
        </w:rPr>
        <w:t>809-8-</w:t>
      </w:r>
      <w:r>
        <w:rPr>
          <w:rFonts w:hint="eastAsia" w:ascii="仿宋_GB2312" w:hAnsi="仿宋" w:eastAsia="仿宋_GB2312" w:cs="宋体"/>
          <w:sz w:val="32"/>
          <w:szCs w:val="32"/>
          <w:highlight w:val="none"/>
        </w:rPr>
        <w:t>2-8-2 的电缆型号为ZR</w:t>
      </w:r>
      <w:r>
        <w:rPr>
          <w:rFonts w:hint="eastAsia" w:ascii="仿宋_GB2312" w:hAnsi="仿宋" w:eastAsia="仿宋_GB2312" w:cs="宋体"/>
          <w:spacing w:val="-1"/>
          <w:sz w:val="32"/>
          <w:szCs w:val="32"/>
          <w:highlight w:val="none"/>
        </w:rPr>
        <w:t>(</w:t>
      </w:r>
      <w:r>
        <w:rPr>
          <w:rFonts w:hint="eastAsia" w:ascii="仿宋_GB2312" w:hAnsi="仿宋" w:eastAsia="仿宋_GB2312" w:cs="宋体"/>
          <w:sz w:val="32"/>
          <w:szCs w:val="32"/>
          <w:highlight w:val="none"/>
        </w:rPr>
        <w:t>ZC</w:t>
      </w:r>
      <w:r>
        <w:rPr>
          <w:rFonts w:hint="eastAsia" w:ascii="仿宋_GB2312" w:hAnsi="仿宋" w:eastAsia="仿宋_GB2312" w:cs="宋体"/>
          <w:spacing w:val="-1"/>
          <w:sz w:val="32"/>
          <w:szCs w:val="32"/>
          <w:highlight w:val="none"/>
        </w:rPr>
        <w:t>)</w:t>
      </w:r>
      <w:r>
        <w:rPr>
          <w:rFonts w:hint="eastAsia" w:ascii="仿宋_GB2312" w:hAnsi="仿宋" w:eastAsia="仿宋_GB2312" w:cs="宋体"/>
          <w:sz w:val="32"/>
          <w:szCs w:val="32"/>
          <w:highlight w:val="none"/>
        </w:rPr>
        <w:t>-RVVSP</w:t>
      </w:r>
      <w:r>
        <w:rPr>
          <w:rFonts w:hint="eastAsia" w:ascii="仿宋_GB2312" w:hAnsi="仿宋" w:eastAsia="仿宋_GB2312" w:cs="宋体"/>
          <w:spacing w:val="-1"/>
          <w:sz w:val="32"/>
          <w:szCs w:val="32"/>
          <w:highlight w:val="none"/>
        </w:rPr>
        <w:t xml:space="preserve">  属于企业标准型号，其结构性能与国标型号ZC-RVVP 一致，建议改为国家标准型号执行JB/T8734.5-2016</w:t>
      </w:r>
      <w:r>
        <w:rPr>
          <w:rFonts w:hint="eastAsia" w:ascii="仿宋_GB2312" w:hAnsi="仿宋" w:eastAsia="仿宋_GB2312" w:cs="宋体"/>
          <w:spacing w:val="-1"/>
          <w:sz w:val="32"/>
          <w:szCs w:val="32"/>
          <w:highlight w:val="none"/>
          <w:lang w:eastAsia="zh-CN"/>
        </w:rPr>
        <w:t>。</w:t>
      </w:r>
    </w:p>
    <w:p>
      <w:pPr>
        <w:spacing w:line="360" w:lineRule="auto"/>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答复：809-8-2-8-1和809-8-2-8-2按JB/T8734.5-2016执行</w:t>
      </w:r>
      <w:r>
        <w:rPr>
          <w:rFonts w:hint="eastAsia" w:ascii="仿宋_GB2312" w:hAnsi="仿宋" w:eastAsia="仿宋_GB2312" w:cs="宋体"/>
          <w:b/>
          <w:spacing w:val="-1"/>
          <w:sz w:val="32"/>
          <w:szCs w:val="32"/>
        </w:rPr>
        <w:t>。</w:t>
      </w:r>
    </w:p>
    <w:p>
      <w:pPr>
        <w:spacing w:before="85" w:line="184" w:lineRule="auto"/>
        <w:ind w:firstLine="643" w:firstLineChars="200"/>
        <w:rPr>
          <w:rFonts w:hint="eastAsia" w:ascii="仿宋_GB2312" w:hAnsi="仿宋" w:eastAsia="仿宋_GB2312" w:cs="宋体"/>
          <w:spacing w:val="-2"/>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15：</w:t>
      </w:r>
      <w:r>
        <w:rPr>
          <w:rFonts w:hint="eastAsia" w:ascii="仿宋_GB2312" w:hAnsi="仿宋" w:eastAsia="仿宋_GB2312"/>
          <w:sz w:val="32"/>
          <w:szCs w:val="32"/>
          <w:highlight w:val="none"/>
        </w:rPr>
        <w:t>招标文件物资清单型号中子目编码</w:t>
      </w:r>
      <w:r>
        <w:rPr>
          <w:rFonts w:hint="eastAsia" w:ascii="仿宋_GB2312" w:hAnsi="仿宋" w:eastAsia="仿宋_GB2312" w:cs="宋体"/>
          <w:spacing w:val="2"/>
          <w:sz w:val="32"/>
          <w:szCs w:val="32"/>
          <w:highlight w:val="none"/>
        </w:rPr>
        <w:t>809-6-1-9</w:t>
      </w:r>
      <w:r>
        <w:rPr>
          <w:rFonts w:hint="eastAsia" w:ascii="仿宋_GB2312" w:hAnsi="仿宋" w:eastAsia="仿宋_GB2312" w:cs="宋体"/>
          <w:spacing w:val="1"/>
          <w:sz w:val="32"/>
          <w:szCs w:val="32"/>
          <w:highlight w:val="none"/>
        </w:rPr>
        <w:t>-</w:t>
      </w:r>
      <w:r>
        <w:rPr>
          <w:rFonts w:hint="eastAsia" w:ascii="仿宋_GB2312" w:hAnsi="仿宋" w:eastAsia="仿宋_GB2312" w:cs="宋体"/>
          <w:sz w:val="32"/>
          <w:szCs w:val="32"/>
          <w:highlight w:val="none"/>
        </w:rPr>
        <w:t>11到</w:t>
      </w:r>
      <w:r>
        <w:rPr>
          <w:rFonts w:hint="eastAsia" w:ascii="仿宋_GB2312" w:hAnsi="仿宋" w:eastAsia="仿宋_GB2312" w:cs="宋体"/>
          <w:spacing w:val="-1"/>
          <w:sz w:val="32"/>
          <w:szCs w:val="32"/>
          <w:highlight w:val="none"/>
        </w:rPr>
        <w:t>809-6</w:t>
      </w:r>
      <w:r>
        <w:rPr>
          <w:rFonts w:hint="eastAsia" w:ascii="仿宋_GB2312" w:hAnsi="仿宋" w:eastAsia="仿宋_GB2312" w:cs="宋体"/>
          <w:sz w:val="32"/>
          <w:szCs w:val="32"/>
          <w:highlight w:val="none"/>
        </w:rPr>
        <w:t>-1-14-4</w:t>
      </w:r>
      <w:r>
        <w:rPr>
          <w:rFonts w:hint="eastAsia" w:ascii="仿宋_GB2312" w:hAnsi="仿宋" w:eastAsia="仿宋_GB2312" w:cs="宋体"/>
          <w:sz w:val="32"/>
          <w:szCs w:val="32"/>
          <w:highlight w:val="none"/>
          <w:lang w:eastAsia="zh-CN"/>
        </w:rPr>
        <w:t>、</w:t>
      </w:r>
      <w:r>
        <w:rPr>
          <w:rFonts w:hint="eastAsia" w:ascii="仿宋_GB2312" w:hAnsi="仿宋" w:eastAsia="仿宋_GB2312" w:cs="宋体"/>
          <w:spacing w:val="-1"/>
          <w:sz w:val="32"/>
          <w:szCs w:val="32"/>
          <w:highlight w:val="none"/>
        </w:rPr>
        <w:t>809-6</w:t>
      </w:r>
      <w:r>
        <w:rPr>
          <w:rFonts w:hint="eastAsia" w:ascii="仿宋_GB2312" w:hAnsi="仿宋" w:eastAsia="仿宋_GB2312" w:cs="宋体"/>
          <w:sz w:val="32"/>
          <w:szCs w:val="32"/>
          <w:highlight w:val="none"/>
        </w:rPr>
        <w:t>-1-13-</w:t>
      </w:r>
      <w:r>
        <w:rPr>
          <w:rFonts w:hint="eastAsia" w:ascii="仿宋_GB2312" w:hAnsi="仿宋" w:eastAsia="仿宋_GB2312" w:cs="宋体"/>
          <w:spacing w:val="-4"/>
          <w:sz w:val="32"/>
          <w:szCs w:val="32"/>
          <w:highlight w:val="none"/>
        </w:rPr>
        <w:t>2</w:t>
      </w:r>
      <w:r>
        <w:rPr>
          <w:rFonts w:hint="eastAsia" w:ascii="仿宋_GB2312" w:hAnsi="仿宋" w:eastAsia="仿宋_GB2312" w:cs="宋体"/>
          <w:spacing w:val="-2"/>
          <w:sz w:val="32"/>
          <w:szCs w:val="32"/>
          <w:highlight w:val="none"/>
        </w:rPr>
        <w:t>4、</w:t>
      </w:r>
      <w:r>
        <w:rPr>
          <w:rFonts w:hint="eastAsia" w:ascii="仿宋_GB2312" w:hAnsi="仿宋" w:eastAsia="仿宋_GB2312" w:cs="宋体"/>
          <w:spacing w:val="-1"/>
          <w:sz w:val="32"/>
          <w:szCs w:val="32"/>
          <w:highlight w:val="none"/>
        </w:rPr>
        <w:t>809-6</w:t>
      </w:r>
      <w:r>
        <w:rPr>
          <w:rFonts w:hint="eastAsia" w:ascii="仿宋_GB2312" w:hAnsi="仿宋" w:eastAsia="仿宋_GB2312" w:cs="宋体"/>
          <w:sz w:val="32"/>
          <w:szCs w:val="32"/>
          <w:highlight w:val="none"/>
        </w:rPr>
        <w:t>-1-13-</w:t>
      </w:r>
      <w:r>
        <w:rPr>
          <w:rFonts w:hint="eastAsia" w:ascii="仿宋_GB2312" w:hAnsi="仿宋" w:eastAsia="仿宋_GB2312" w:cs="宋体"/>
          <w:spacing w:val="-4"/>
          <w:sz w:val="32"/>
          <w:szCs w:val="32"/>
          <w:highlight w:val="none"/>
        </w:rPr>
        <w:t>2</w:t>
      </w:r>
      <w:r>
        <w:rPr>
          <w:rFonts w:hint="eastAsia" w:ascii="仿宋_GB2312" w:hAnsi="仿宋" w:eastAsia="仿宋_GB2312" w:cs="宋体"/>
          <w:spacing w:val="-2"/>
          <w:sz w:val="32"/>
          <w:szCs w:val="32"/>
          <w:highlight w:val="none"/>
        </w:rPr>
        <w:t>5电缆的阻燃代号为ZR  耐火代号为NH ，不符合GB/T19666-2019 的规定，国家标准规定的阻燃代号为ZA ZB  ZC ，耐火代号为N  ,请贵方明确具体的阻燃级别，并建议贵方将阻燃代号ZR 改为相应级别，将耐火代号NH改为N 。</w:t>
      </w:r>
    </w:p>
    <w:p>
      <w:pPr>
        <w:spacing w:before="85" w:line="184" w:lineRule="auto"/>
        <w:ind w:left="129" w:firstLine="643" w:firstLineChars="200"/>
        <w:rPr>
          <w:rFonts w:hint="eastAsia"/>
          <w:highlight w:val="none"/>
          <w:lang w:eastAsia="zh-CN"/>
        </w:rPr>
      </w:pPr>
      <w:r>
        <w:rPr>
          <w:rFonts w:hint="eastAsia" w:ascii="仿宋_GB2312" w:hAnsi="仿宋_GB2312" w:eastAsia="仿宋_GB2312" w:cs="仿宋_GB2312"/>
          <w:b/>
          <w:bCs/>
          <w:sz w:val="32"/>
          <w:szCs w:val="32"/>
          <w:highlight w:val="none"/>
        </w:rPr>
        <w:t>答复：</w:t>
      </w:r>
      <w:r>
        <w:rPr>
          <w:rFonts w:hint="eastAsia" w:ascii="仿宋_GB2312" w:hAnsi="仿宋_GB2312" w:eastAsia="仿宋_GB2312" w:cs="仿宋_GB2312"/>
          <w:b/>
          <w:bCs/>
          <w:sz w:val="32"/>
          <w:szCs w:val="32"/>
          <w:highlight w:val="none"/>
          <w:lang w:val="en-US" w:eastAsia="zh-CN"/>
        </w:rPr>
        <w:t>ZR为ZC等级；耐火代号NH即为N</w:t>
      </w:r>
      <w:r>
        <w:rPr>
          <w:rFonts w:hint="eastAsia" w:ascii="仿宋_GB2312" w:hAnsi="仿宋" w:eastAsia="仿宋_GB2312" w:cs="宋体"/>
          <w:b/>
          <w:spacing w:val="-2"/>
          <w:sz w:val="32"/>
          <w:szCs w:val="32"/>
          <w:highlight w:val="none"/>
        </w:rPr>
        <w:t>。</w:t>
      </w:r>
    </w:p>
    <w:p>
      <w:pPr>
        <w:spacing w:before="85" w:line="184" w:lineRule="auto"/>
        <w:ind w:left="129" w:firstLine="643" w:firstLineChars="200"/>
        <w:rPr>
          <w:rFonts w:hint="eastAsia" w:ascii="仿宋_GB2312" w:hAnsi="仿宋" w:eastAsia="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16：</w:t>
      </w:r>
      <w:r>
        <w:rPr>
          <w:rFonts w:hint="eastAsia" w:ascii="仿宋_GB2312" w:hAnsi="仿宋" w:eastAsia="仿宋_GB2312"/>
          <w:sz w:val="32"/>
          <w:szCs w:val="32"/>
          <w:highlight w:val="none"/>
        </w:rPr>
        <w:t>招标文件物资清单型号中子目编码809-6-1-13-26  WDZN-YJV-1KV 4×35+1×25与809-6-1-13-27 WDZN-YJV22-1KV 4×35+1×25 电缆型号表述不正确，根据电缆的特性代号WDZ 表示电缆应为低烟无卤电缆，但型号中V 与“22”表示电缆需采用PVC 聚氯乙烯护套，无法满足低烟无卤的特性，低烟无卤电缆需采用低烟无卤的材料，请贵方确认是否需要低烟无卤型电缆，若需要，则建议将型号改为WDZN-YJY-1KV、WDZN-YJY23-1KV  ,若不需要，建议将型号改为ZN-YJV22-1KV  ZN-YJV-1KV</w:t>
      </w:r>
      <w:r>
        <w:rPr>
          <w:rFonts w:hint="eastAsia" w:ascii="仿宋_GB2312" w:hAnsi="仿宋" w:eastAsia="仿宋_GB2312"/>
          <w:sz w:val="32"/>
          <w:szCs w:val="32"/>
          <w:highlight w:val="none"/>
          <w:lang w:val="en-US" w:eastAsia="zh-CN"/>
        </w:rPr>
        <w:t xml:space="preserve"> </w:t>
      </w:r>
    </w:p>
    <w:p>
      <w:pPr>
        <w:numPr>
          <w:ilvl w:val="0"/>
          <w:numId w:val="0"/>
        </w:numPr>
        <w:shd w:val="clear"/>
        <w:spacing w:line="56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 xml:space="preserve">答复： </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以本补遗书《湖南省官庄至新化、芷江至铜仁高速公路项目机电工程设备采购第JDSB01~10标段招标文件补遗书（含答疑）第01号》中“一、补充和修改内容”第（三）条为准</w:t>
      </w:r>
      <w:r>
        <w:rPr>
          <w:rFonts w:hint="eastAsia" w:ascii="仿宋_GB2312" w:hAnsi="仿宋_GB2312" w:eastAsia="仿宋_GB2312" w:cs="仿宋_GB2312"/>
          <w:b/>
          <w:bCs/>
          <w:sz w:val="32"/>
          <w:szCs w:val="32"/>
          <w:highlight w:val="none"/>
        </w:rPr>
        <w:t>。</w:t>
      </w:r>
    </w:p>
    <w:p>
      <w:pPr>
        <w:widowControl/>
        <w:ind w:firstLine="643" w:firstLineChars="200"/>
        <w:jc w:val="left"/>
        <w:rPr>
          <w:rFonts w:hint="eastAsia" w:ascii="仿宋_GB2312" w:hAnsi="仿宋" w:eastAsia="仿宋_GB2312"/>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17：</w:t>
      </w:r>
      <w:r>
        <w:rPr>
          <w:rFonts w:hint="eastAsia" w:ascii="仿宋_GB2312" w:hAnsi="仿宋" w:eastAsia="仿宋_GB2312"/>
          <w:sz w:val="32"/>
          <w:szCs w:val="32"/>
          <w:highlight w:val="none"/>
        </w:rPr>
        <w:t>招标文件物资清单型号中子目编码</w:t>
      </w:r>
      <w:r>
        <w:rPr>
          <w:rFonts w:hint="eastAsia" w:ascii="仿宋_GB2312" w:hAnsi="仿宋" w:eastAsia="仿宋_GB2312" w:cs="宋体"/>
          <w:color w:val="000000"/>
          <w:kern w:val="0"/>
          <w:sz w:val="32"/>
          <w:szCs w:val="32"/>
          <w:highlight w:val="none"/>
          <w:lang w:bidi="ar"/>
        </w:rPr>
        <w:t xml:space="preserve">809-8-2-5-1 </w:t>
      </w:r>
      <w:r>
        <w:rPr>
          <w:rFonts w:hint="eastAsia" w:ascii="仿宋_GB2312" w:hAnsi="仿宋" w:eastAsia="仿宋_GB2312"/>
          <w:sz w:val="32"/>
          <w:szCs w:val="32"/>
          <w:highlight w:val="none"/>
        </w:rPr>
        <w:t>的电缆</w:t>
      </w:r>
      <w:r>
        <w:rPr>
          <w:rFonts w:hint="eastAsia" w:ascii="仿宋_GB2312" w:hAnsi="仿宋" w:eastAsia="仿宋_GB2312" w:cs="宋体"/>
          <w:color w:val="000000"/>
          <w:kern w:val="0"/>
          <w:sz w:val="32"/>
          <w:szCs w:val="32"/>
          <w:highlight w:val="none"/>
          <w:lang w:bidi="ar"/>
        </w:rPr>
        <w:t>ZR(ZC)-BYJ-3 ×2.5  规格不符合要求，BYJ属于电线型号，只有单芯结构，而贵方需要的3芯结构明显不符合其执行标准JB/T10491 的规定，建议将 ZR(ZC)-BYJ-3 ×2.5 改为ZC-BYJ-2.5  采购数量增加的方式。</w:t>
      </w:r>
    </w:p>
    <w:p>
      <w:pPr>
        <w:ind w:firstLine="643" w:firstLineChars="200"/>
        <w:rPr>
          <w:rFonts w:hint="eastAsia" w:ascii="仿宋_GB2312" w:hAnsi="仿宋" w:eastAsia="仿宋_GB2312" w:cstheme="minorBidi"/>
          <w:b/>
          <w:kern w:val="2"/>
          <w:sz w:val="32"/>
          <w:szCs w:val="32"/>
          <w:highlight w:val="none"/>
        </w:rPr>
      </w:pPr>
      <w:r>
        <w:rPr>
          <w:rFonts w:hint="eastAsia" w:ascii="仿宋_GB2312" w:hAnsi="仿宋" w:eastAsia="仿宋_GB2312" w:cstheme="minorBidi"/>
          <w:b/>
          <w:kern w:val="2"/>
          <w:sz w:val="32"/>
          <w:szCs w:val="32"/>
          <w:highlight w:val="none"/>
        </w:rPr>
        <w:t>答复：</w:t>
      </w:r>
      <w:r>
        <w:rPr>
          <w:rFonts w:hint="eastAsia" w:ascii="仿宋_GB2312" w:hAnsi="仿宋" w:eastAsia="仿宋_GB2312" w:cstheme="minorBidi"/>
          <w:b/>
          <w:kern w:val="2"/>
          <w:sz w:val="32"/>
          <w:szCs w:val="32"/>
          <w:highlight w:val="none"/>
          <w:lang w:val="en-US" w:eastAsia="zh-CN"/>
        </w:rPr>
        <w:t>按</w:t>
      </w:r>
      <w:r>
        <w:rPr>
          <w:rFonts w:hint="eastAsia" w:ascii="仿宋_GB2312" w:hAnsi="仿宋" w:eastAsia="仿宋_GB2312" w:cstheme="minorBidi"/>
          <w:b/>
          <w:kern w:val="2"/>
          <w:sz w:val="32"/>
          <w:szCs w:val="32"/>
          <w:highlight w:val="none"/>
        </w:rPr>
        <w:t>电线执行标准ZC-BYJ-3x2.5为一般设计惯例。请按3根ZC-BYJ-2.5电线报价，按红、浅蓝、黄绿三根线供货。</w:t>
      </w:r>
    </w:p>
    <w:p>
      <w:pPr>
        <w:widowControl/>
        <w:ind w:firstLine="643" w:firstLineChars="200"/>
        <w:jc w:val="left"/>
        <w:rPr>
          <w:rFonts w:hint="eastAsia" w:ascii="仿宋_GB2312" w:hAnsi="仿宋" w:eastAsia="仿宋_GB2312" w:cs="宋体"/>
          <w:color w:val="000000"/>
          <w:kern w:val="0"/>
          <w:sz w:val="32"/>
          <w:szCs w:val="32"/>
          <w:highlight w:val="none"/>
          <w:lang w:bidi="ar"/>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18：</w:t>
      </w:r>
      <w:r>
        <w:rPr>
          <w:rFonts w:hint="eastAsia" w:ascii="仿宋_GB2312" w:hAnsi="仿宋" w:eastAsia="仿宋_GB2312"/>
          <w:sz w:val="32"/>
          <w:szCs w:val="32"/>
          <w:highlight w:val="none"/>
        </w:rPr>
        <w:t>招标文件物资清单型号中子目编码</w:t>
      </w:r>
      <w:r>
        <w:rPr>
          <w:rFonts w:hint="eastAsia" w:ascii="仿宋_GB2312" w:hAnsi="仿宋" w:eastAsia="仿宋_GB2312" w:cs="宋体"/>
          <w:color w:val="000000"/>
          <w:kern w:val="0"/>
          <w:sz w:val="32"/>
          <w:szCs w:val="32"/>
          <w:highlight w:val="none"/>
          <w:lang w:bidi="ar"/>
        </w:rPr>
        <w:t xml:space="preserve">809-8-2-6-1 </w:t>
      </w:r>
      <w:r>
        <w:rPr>
          <w:rFonts w:hint="eastAsia" w:ascii="仿宋_GB2312" w:hAnsi="仿宋" w:eastAsia="仿宋_GB2312"/>
          <w:sz w:val="32"/>
          <w:szCs w:val="32"/>
          <w:highlight w:val="none"/>
        </w:rPr>
        <w:t>的电缆</w:t>
      </w:r>
      <w:r>
        <w:rPr>
          <w:rFonts w:hint="eastAsia" w:ascii="仿宋_GB2312" w:hAnsi="仿宋" w:eastAsia="仿宋_GB2312" w:cs="宋体"/>
          <w:color w:val="000000"/>
          <w:kern w:val="0"/>
          <w:sz w:val="32"/>
          <w:szCs w:val="32"/>
          <w:highlight w:val="none"/>
          <w:lang w:bidi="ar"/>
        </w:rPr>
        <w:t>ZN-BV-750-3× 2.5 ；809-8-2-6-2 ZN-BV-750-3× 4 ；809-8-2-6-3 ZN-BV-750-5×6 规格不符合要求，BV属于电线型号，只有单芯结构，而贵方需要的多芯结构明显不符合其执行标准GB/T5023 的规定，建议将 ZN-BV-750 多芯结构 改为ZN-BV-750  单芯结构  采购数量增加的方式。</w:t>
      </w:r>
    </w:p>
    <w:p>
      <w:pPr>
        <w:widowControl/>
        <w:ind w:firstLine="643" w:firstLineChars="200"/>
        <w:jc w:val="left"/>
        <w:rPr>
          <w:rFonts w:hint="eastAsia" w:ascii="仿宋_GB2312" w:hAnsi="仿宋" w:eastAsia="仿宋_GB2312"/>
          <w:b/>
          <w:sz w:val="32"/>
          <w:szCs w:val="32"/>
          <w:highlight w:val="none"/>
          <w:lang w:eastAsia="zh-CN"/>
        </w:rPr>
      </w:pPr>
      <w:r>
        <w:rPr>
          <w:rFonts w:hint="eastAsia" w:ascii="仿宋_GB2312" w:hAnsi="仿宋" w:eastAsia="仿宋_GB2312"/>
          <w:b/>
          <w:sz w:val="32"/>
          <w:szCs w:val="32"/>
          <w:highlight w:val="none"/>
        </w:rPr>
        <w:t>答复：</w:t>
      </w:r>
      <w:r>
        <w:rPr>
          <w:rFonts w:hint="eastAsia" w:ascii="仿宋_GB2312" w:hAnsi="仿宋" w:eastAsia="仿宋_GB2312"/>
          <w:b/>
          <w:sz w:val="32"/>
          <w:szCs w:val="32"/>
          <w:highlight w:val="none"/>
          <w:lang w:val="en-US" w:eastAsia="zh-CN"/>
        </w:rPr>
        <w:t>按</w:t>
      </w:r>
      <w:r>
        <w:rPr>
          <w:rFonts w:hint="eastAsia" w:ascii="仿宋_GB2312" w:hAnsi="仿宋" w:eastAsia="仿宋_GB2312"/>
          <w:b/>
          <w:sz w:val="32"/>
          <w:szCs w:val="32"/>
          <w:highlight w:val="none"/>
        </w:rPr>
        <w:t>电线执行标准ZN-BV-750-3×2.5、N-BV-750-3× 4、ZN-BV-750-5×6为一般设计惯例。请按3根、5根电线报价，按红、浅蓝、黄绿三根线及红、绿、黄、浅蓝、黄绿5根线供货</w:t>
      </w:r>
      <w:r>
        <w:rPr>
          <w:rFonts w:hint="eastAsia" w:ascii="仿宋_GB2312" w:hAnsi="仿宋" w:eastAsia="仿宋_GB2312"/>
          <w:b/>
          <w:sz w:val="32"/>
          <w:szCs w:val="32"/>
          <w:highlight w:val="none"/>
          <w:lang w:eastAsia="zh-CN"/>
        </w:rPr>
        <w:t>。</w:t>
      </w:r>
    </w:p>
    <w:p>
      <w:pPr>
        <w:widowControl/>
        <w:ind w:firstLine="643" w:firstLineChars="200"/>
        <w:jc w:val="left"/>
        <w:rPr>
          <w:rFonts w:hint="eastAsia" w:ascii="仿宋_GB2312" w:hAnsi="仿宋" w:eastAsia="仿宋_GB2312"/>
          <w:sz w:val="32"/>
          <w:szCs w:val="32"/>
          <w:highlight w:val="none"/>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19：</w:t>
      </w:r>
      <w:r>
        <w:rPr>
          <w:rFonts w:hint="eastAsia" w:ascii="仿宋_GB2312" w:hAnsi="仿宋" w:eastAsia="仿宋_GB2312"/>
          <w:sz w:val="32"/>
          <w:szCs w:val="32"/>
          <w:highlight w:val="none"/>
        </w:rPr>
        <w:t>804-24-1-4</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55寸液晶拼接屏</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804-24-1-5</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拼接控制器</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具体参数不明确，拼接方式和控制器控制拼接屏的数量及安装地点，连接线缆距离等，需明确具体参数及安装图纸。</w:t>
      </w:r>
    </w:p>
    <w:p>
      <w:pPr>
        <w:widowControl/>
        <w:ind w:firstLine="643" w:firstLineChars="200"/>
        <w:jc w:val="left"/>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答复：</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技术性能指标</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表中</w:t>
      </w:r>
      <w:r>
        <w:rPr>
          <w:rFonts w:hint="eastAsia" w:ascii="仿宋_GB2312" w:hAnsi="仿宋" w:eastAsia="仿宋_GB2312"/>
          <w:b/>
          <w:sz w:val="32"/>
          <w:szCs w:val="32"/>
          <w:highlight w:val="none"/>
        </w:rPr>
        <w:t>已明确相关要求，已包含所需提供线缆等附件</w:t>
      </w:r>
      <w:r>
        <w:rPr>
          <w:rFonts w:hint="eastAsia" w:ascii="仿宋_GB2312" w:hAnsi="仿宋" w:eastAsia="仿宋_GB2312"/>
          <w:b/>
          <w:sz w:val="32"/>
          <w:szCs w:val="32"/>
          <w:highlight w:val="none"/>
          <w:lang w:eastAsia="zh-CN"/>
        </w:rPr>
        <w:t>；</w:t>
      </w:r>
      <w:r>
        <w:rPr>
          <w:rFonts w:hint="eastAsia" w:ascii="仿宋_GB2312" w:hAnsi="仿宋" w:eastAsia="仿宋_GB2312"/>
          <w:b/>
          <w:sz w:val="32"/>
          <w:szCs w:val="32"/>
          <w:highlight w:val="none"/>
        </w:rPr>
        <w:t>安装</w:t>
      </w:r>
      <w:r>
        <w:rPr>
          <w:rFonts w:hint="eastAsia" w:ascii="仿宋_GB2312" w:hAnsi="仿宋" w:eastAsia="仿宋_GB2312"/>
          <w:b/>
          <w:sz w:val="32"/>
          <w:szCs w:val="32"/>
          <w:highlight w:val="none"/>
          <w:lang w:val="en-US" w:eastAsia="zh-CN"/>
        </w:rPr>
        <w:t>地点位于</w:t>
      </w:r>
      <w:r>
        <w:rPr>
          <w:rFonts w:hint="eastAsia" w:ascii="仿宋_GB2312" w:hAnsi="仿宋" w:eastAsia="仿宋_GB2312"/>
          <w:b/>
          <w:sz w:val="32"/>
          <w:szCs w:val="32"/>
          <w:highlight w:val="none"/>
        </w:rPr>
        <w:t>监控室。</w:t>
      </w:r>
    </w:p>
    <w:p>
      <w:pPr>
        <w:widowControl/>
        <w:ind w:firstLine="643" w:firstLineChars="200"/>
        <w:jc w:val="left"/>
        <w:rPr>
          <w:rFonts w:hint="eastAsia"/>
          <w:lang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20：</w:t>
      </w:r>
      <w:r>
        <w:rPr>
          <w:rFonts w:hint="eastAsia" w:ascii="仿宋_GB2312" w:hAnsi="仿宋" w:eastAsia="仿宋_GB2312" w:cstheme="minorBidi"/>
          <w:b w:val="0"/>
          <w:bCs w:val="0"/>
          <w:kern w:val="2"/>
          <w:sz w:val="32"/>
          <w:szCs w:val="32"/>
          <w:highlight w:val="none"/>
          <w:lang w:val="en-US" w:eastAsia="zh-CN" w:bidi="ar-SA"/>
        </w:rPr>
        <w:t>804-2-2-1每组交通信号灯包含三个显示还是四种显示，需提供图纸，若是组合灯价格与最高限价不符。</w:t>
      </w:r>
    </w:p>
    <w:p>
      <w:pPr>
        <w:widowControl/>
        <w:ind w:firstLine="643" w:firstLineChars="200"/>
        <w:jc w:val="left"/>
        <w:rPr>
          <w:rFonts w:hint="eastAsia" w:ascii="仿宋_GB2312" w:hAnsi="仿宋" w:eastAsia="仿宋_GB2312"/>
          <w:b/>
          <w:sz w:val="32"/>
          <w:szCs w:val="32"/>
          <w:highlight w:val="none"/>
          <w:lang w:val="en-US" w:eastAsia="zh-CN"/>
        </w:rPr>
      </w:pPr>
      <w:r>
        <w:rPr>
          <w:rFonts w:hint="eastAsia" w:ascii="仿宋_GB2312" w:hAnsi="仿宋" w:eastAsia="仿宋_GB2312"/>
          <w:b/>
          <w:sz w:val="32"/>
          <w:szCs w:val="32"/>
          <w:highlight w:val="none"/>
        </w:rPr>
        <w:t>答复：</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r>
        <w:rPr>
          <w:rFonts w:hint="eastAsia" w:ascii="仿宋_GB2312" w:hAnsi="仿宋" w:eastAsia="仿宋_GB2312"/>
          <w:b/>
          <w:sz w:val="32"/>
          <w:szCs w:val="32"/>
          <w:highlight w:val="none"/>
        </w:rPr>
        <w:t>。</w:t>
      </w:r>
    </w:p>
    <w:p>
      <w:pPr>
        <w:widowControl/>
        <w:ind w:firstLine="643" w:firstLineChars="200"/>
        <w:jc w:val="left"/>
        <w:rPr>
          <w:rFonts w:hint="eastAsia" w:ascii="仿宋_GB2312" w:hAnsi="仿宋" w:eastAsia="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21：</w:t>
      </w:r>
      <w:r>
        <w:rPr>
          <w:rFonts w:hint="eastAsia" w:ascii="仿宋_GB2312" w:hAnsi="仿宋" w:eastAsia="仿宋_GB2312"/>
          <w:sz w:val="32"/>
          <w:szCs w:val="32"/>
          <w:highlight w:val="none"/>
          <w:lang w:val="en-US" w:eastAsia="zh-CN"/>
        </w:rPr>
        <w:t>1.隧道桥架是否含支架，如含支架请提供图纸及技术参数 2.钢管各型号规格的厚度及技术参数不清楚 3.桥架是否带防火隔板</w:t>
      </w:r>
    </w:p>
    <w:p>
      <w:pPr>
        <w:widowControl/>
        <w:ind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 w:eastAsia="仿宋_GB2312"/>
          <w:b/>
          <w:sz w:val="32"/>
          <w:szCs w:val="32"/>
          <w:highlight w:val="none"/>
        </w:rPr>
        <w:t>答复：</w:t>
      </w:r>
      <w:r>
        <w:rPr>
          <w:rFonts w:hint="eastAsia" w:ascii="仿宋_GB2312" w:hAnsi="仿宋" w:eastAsia="仿宋_GB2312"/>
          <w:b/>
          <w:sz w:val="32"/>
          <w:szCs w:val="32"/>
          <w:highlight w:val="none"/>
          <w:lang w:val="en-US" w:eastAsia="zh-CN"/>
        </w:rPr>
        <w:t>1.隧道桥架</w:t>
      </w:r>
      <w:r>
        <w:rPr>
          <w:rFonts w:hint="eastAsia" w:ascii="仿宋_GB2312" w:hAnsi="仿宋" w:eastAsia="仿宋_GB2312"/>
          <w:b/>
          <w:sz w:val="32"/>
          <w:szCs w:val="32"/>
          <w:highlight w:val="none"/>
        </w:rPr>
        <w:t>含支架，支架间距2m布置且由厂家作为桥架附件提供。</w:t>
      </w:r>
      <w:r>
        <w:rPr>
          <w:rFonts w:hint="eastAsia" w:ascii="仿宋_GB2312" w:hAnsi="仿宋" w:eastAsia="仿宋_GB2312"/>
          <w:b/>
          <w:sz w:val="32"/>
          <w:szCs w:val="32"/>
          <w:highlight w:val="none"/>
          <w:lang w:val="en-US" w:eastAsia="zh-CN"/>
        </w:rPr>
        <w:t>2.技术参数</w:t>
      </w:r>
      <w:r>
        <w:rPr>
          <w:rFonts w:hint="eastAsia" w:ascii="仿宋_GB2312" w:hAnsi="仿宋_GB2312" w:eastAsia="仿宋_GB2312" w:cs="仿宋_GB2312"/>
          <w:b/>
          <w:bCs/>
          <w:sz w:val="32"/>
          <w:szCs w:val="32"/>
          <w:highlight w:val="none"/>
          <w:lang w:val="en-US" w:eastAsia="zh-CN"/>
        </w:rPr>
        <w:t>以本补遗书《湖南省官庄至新化、芷江至铜仁高速公路项目机电工程设备采购第JDSB01~10标段招标文件补遗书（含答疑）第01号》中“一、补充和修改内容”第（二）条为准</w:t>
      </w:r>
      <w:r>
        <w:rPr>
          <w:rFonts w:hint="eastAsia" w:ascii="仿宋_GB2312" w:hAnsi="仿宋" w:eastAsia="仿宋_GB2312"/>
          <w:b/>
          <w:sz w:val="32"/>
          <w:szCs w:val="32"/>
          <w:highlight w:val="none"/>
          <w:lang w:eastAsia="zh-CN"/>
        </w:rPr>
        <w:t>。</w:t>
      </w:r>
      <w:r>
        <w:rPr>
          <w:rFonts w:hint="eastAsia" w:ascii="仿宋_GB2312" w:hAnsi="仿宋" w:eastAsia="仿宋_GB2312"/>
          <w:b/>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桥架带防火隔板。</w:t>
      </w:r>
    </w:p>
    <w:p>
      <w:pPr>
        <w:widowControl/>
        <w:ind w:firstLine="643" w:firstLineChars="200"/>
        <w:jc w:val="left"/>
        <w:rPr>
          <w:rFonts w:hint="eastAsia" w:ascii="仿宋_GB2312" w:hAnsi="仿宋" w:eastAsia="仿宋_GB2312"/>
          <w:sz w:val="32"/>
          <w:szCs w:val="32"/>
          <w:highlight w:val="none"/>
          <w:lang w:val="en-US" w:eastAsia="zh-CN"/>
        </w:rPr>
      </w:pPr>
      <w:r>
        <w:rPr>
          <w:rFonts w:hint="eastAsia" w:ascii="仿宋_GB2312" w:hAnsi="仿宋_GB2312" w:eastAsia="仿宋_GB2312" w:cs="仿宋_GB2312"/>
          <w:b/>
          <w:bCs/>
          <w:sz w:val="32"/>
          <w:szCs w:val="32"/>
          <w:highlight w:val="none"/>
        </w:rPr>
        <w:t>问题</w:t>
      </w:r>
      <w:r>
        <w:rPr>
          <w:rFonts w:hint="eastAsia" w:ascii="仿宋_GB2312" w:hAnsi="仿宋_GB2312" w:eastAsia="仿宋_GB2312" w:cs="仿宋_GB2312"/>
          <w:b/>
          <w:bCs/>
          <w:sz w:val="32"/>
          <w:szCs w:val="32"/>
          <w:highlight w:val="none"/>
          <w:lang w:val="en-US" w:eastAsia="zh-CN"/>
        </w:rPr>
        <w:t>22：</w:t>
      </w:r>
      <w:r>
        <w:rPr>
          <w:rFonts w:hint="eastAsia" w:ascii="仿宋_GB2312" w:hAnsi="仿宋" w:eastAsia="仿宋_GB2312"/>
          <w:sz w:val="32"/>
          <w:szCs w:val="32"/>
          <w:highlight w:val="none"/>
          <w:lang w:val="en-US" w:eastAsia="zh-CN"/>
        </w:rPr>
        <w:t>804-1-1-2-2双基色显示屏(点间距20mm)、804-1-1-3-1三基色(全彩)显示屏(点间距31.25mm)、804-1-1-3-3三基色(全彩)显示屏(点间距16mm)、804-9-3触摸屏查询终端、804-1-1-3-2三基色(全彩)显示屏(点间距20mm)、802-3-10-1悬挂式车道信息显示屏提供安装图纸。</w:t>
      </w:r>
    </w:p>
    <w:p>
      <w:pPr>
        <w:widowControl/>
        <w:ind w:firstLine="643" w:firstLineChars="200"/>
        <w:jc w:val="left"/>
        <w:rPr>
          <w:rFonts w:hint="eastAsia"/>
        </w:rPr>
      </w:pPr>
      <w:r>
        <w:rPr>
          <w:rFonts w:hint="eastAsia" w:ascii="仿宋_GB2312" w:hAnsi="仿宋" w:eastAsia="仿宋_GB2312"/>
          <w:b/>
          <w:sz w:val="32"/>
          <w:szCs w:val="32"/>
          <w:highlight w:val="none"/>
        </w:rPr>
        <w:t>答复：</w:t>
      </w:r>
      <w:r>
        <w:rPr>
          <w:rFonts w:hint="eastAsia" w:ascii="仿宋_GB2312" w:hAnsi="仿宋" w:eastAsia="仿宋_GB2312"/>
          <w:b/>
          <w:sz w:val="32"/>
          <w:szCs w:val="32"/>
          <w:highlight w:val="none"/>
          <w:lang w:val="en-US" w:eastAsia="zh-CN"/>
        </w:rPr>
        <w:t>本次为</w:t>
      </w:r>
      <w:r>
        <w:rPr>
          <w:rFonts w:hint="eastAsia" w:ascii="仿宋_GB2312" w:hAnsi="仿宋" w:eastAsia="仿宋_GB2312"/>
          <w:b/>
          <w:sz w:val="32"/>
          <w:szCs w:val="32"/>
          <w:highlight w:val="none"/>
        </w:rPr>
        <w:t>机电工程设备采购</w:t>
      </w:r>
      <w:r>
        <w:rPr>
          <w:rFonts w:hint="eastAsia" w:ascii="仿宋_GB2312" w:hAnsi="仿宋" w:eastAsia="仿宋_GB2312"/>
          <w:b/>
          <w:sz w:val="32"/>
          <w:szCs w:val="32"/>
          <w:highlight w:val="none"/>
          <w:lang w:val="en-US" w:eastAsia="zh-CN"/>
        </w:rPr>
        <w:t>招标，供应商提供设备及必要配件即可</w:t>
      </w:r>
      <w:r>
        <w:rPr>
          <w:rFonts w:hint="eastAsia" w:ascii="仿宋_GB2312" w:hAnsi="仿宋_GB2312" w:eastAsia="仿宋_GB2312" w:cs="仿宋_GB2312"/>
          <w:b/>
          <w:bCs/>
          <w:sz w:val="32"/>
          <w:szCs w:val="32"/>
          <w:highlight w:val="none"/>
          <w:lang w:val="en-US" w:eastAsia="zh-CN"/>
        </w:rPr>
        <w:t>。</w:t>
      </w:r>
    </w:p>
    <w:p>
      <w:pPr>
        <w:shd w:val="clea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本次补遗不影响投标文件实质性编制，投标截止时间不变。</w:t>
      </w:r>
    </w:p>
    <w:p>
      <w:pPr>
        <w:shd w:val="clea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各潜在投标人如对以上补遗内容有异议，请按招标文件投标人须知前附表2.2.1条规定向招标人提出。</w:t>
      </w:r>
    </w:p>
    <w:p>
      <w:pPr>
        <w:pStyle w:val="7"/>
        <w:rPr>
          <w:rFonts w:hint="eastAsia"/>
          <w:highlight w:val="none"/>
        </w:rPr>
      </w:pPr>
    </w:p>
    <w:p>
      <w:pPr>
        <w:shd w:val="clear"/>
        <w:spacing w:line="56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招标人：湖南省高速公路集团有限公司</w:t>
      </w:r>
    </w:p>
    <w:p>
      <w:pPr>
        <w:shd w:val="clea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D31C0"/>
    <w:multiLevelType w:val="singleLevel"/>
    <w:tmpl w:val="342D31C0"/>
    <w:lvl w:ilvl="0" w:tentative="0">
      <w:start w:val="2"/>
      <w:numFmt w:val="decimal"/>
      <w:suff w:val="space"/>
      <w:lvlText w:val="%1."/>
      <w:lvlJc w:val="left"/>
    </w:lvl>
  </w:abstractNum>
  <w:abstractNum w:abstractNumId="1">
    <w:nsid w:val="423DEA8D"/>
    <w:multiLevelType w:val="singleLevel"/>
    <w:tmpl w:val="423DEA8D"/>
    <w:lvl w:ilvl="0" w:tentative="0">
      <w:start w:val="1"/>
      <w:numFmt w:val="chineseCounting"/>
      <w:suff w:val="nothing"/>
      <w:lvlText w:val="%1、"/>
      <w:lvlJc w:val="left"/>
      <w:rPr>
        <w:rFonts w:hint="eastAsia"/>
      </w:rPr>
    </w:lvl>
  </w:abstractNum>
  <w:abstractNum w:abstractNumId="2">
    <w:nsid w:val="4F8FB790"/>
    <w:multiLevelType w:val="singleLevel"/>
    <w:tmpl w:val="4F8FB790"/>
    <w:lvl w:ilvl="0" w:tentative="0">
      <w:start w:val="1"/>
      <w:numFmt w:val="chineseCounting"/>
      <w:suff w:val="nothing"/>
      <w:lvlText w:val="（%1）"/>
      <w:lvlJc w:val="left"/>
      <w:rPr>
        <w:rFonts w:hint="eastAsia"/>
        <w:sz w:val="28"/>
        <w:szCs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DJjY2NhYjI4Y2RjMjY5NDY2NmFlNmJkMTRmNDAifQ=="/>
  </w:docVars>
  <w:rsids>
    <w:rsidRoot w:val="00000000"/>
    <w:rsid w:val="01514187"/>
    <w:rsid w:val="018E0AFF"/>
    <w:rsid w:val="01C6160A"/>
    <w:rsid w:val="02813B2F"/>
    <w:rsid w:val="043A3509"/>
    <w:rsid w:val="04EC7A14"/>
    <w:rsid w:val="04FA030B"/>
    <w:rsid w:val="0600466B"/>
    <w:rsid w:val="06A46D17"/>
    <w:rsid w:val="077E0AEB"/>
    <w:rsid w:val="08486C58"/>
    <w:rsid w:val="0ACD69C3"/>
    <w:rsid w:val="0AEB14CE"/>
    <w:rsid w:val="0DFC18FF"/>
    <w:rsid w:val="0FAC48D2"/>
    <w:rsid w:val="1074727F"/>
    <w:rsid w:val="116D753A"/>
    <w:rsid w:val="11B20455"/>
    <w:rsid w:val="12E216D9"/>
    <w:rsid w:val="167C182F"/>
    <w:rsid w:val="17BB6D22"/>
    <w:rsid w:val="199B7B47"/>
    <w:rsid w:val="1C7A0195"/>
    <w:rsid w:val="1CBF5FD1"/>
    <w:rsid w:val="1EDE7C82"/>
    <w:rsid w:val="23886220"/>
    <w:rsid w:val="24B02A77"/>
    <w:rsid w:val="254712CA"/>
    <w:rsid w:val="26701DEF"/>
    <w:rsid w:val="29263D7B"/>
    <w:rsid w:val="2934613C"/>
    <w:rsid w:val="2A842F85"/>
    <w:rsid w:val="2E451734"/>
    <w:rsid w:val="2E4F4801"/>
    <w:rsid w:val="2E751610"/>
    <w:rsid w:val="2EAB35DE"/>
    <w:rsid w:val="2ED55AE0"/>
    <w:rsid w:val="30B60B19"/>
    <w:rsid w:val="31431C98"/>
    <w:rsid w:val="3153289F"/>
    <w:rsid w:val="3213099D"/>
    <w:rsid w:val="323445F0"/>
    <w:rsid w:val="338320C5"/>
    <w:rsid w:val="360055B1"/>
    <w:rsid w:val="366754A7"/>
    <w:rsid w:val="377E524B"/>
    <w:rsid w:val="37DE2B89"/>
    <w:rsid w:val="38387BD4"/>
    <w:rsid w:val="388716B1"/>
    <w:rsid w:val="38D02171"/>
    <w:rsid w:val="394D234D"/>
    <w:rsid w:val="3A30052E"/>
    <w:rsid w:val="3A5F09A5"/>
    <w:rsid w:val="3A7D4B77"/>
    <w:rsid w:val="3AAD2844"/>
    <w:rsid w:val="3ABB5482"/>
    <w:rsid w:val="3B3A5C47"/>
    <w:rsid w:val="3CDC0368"/>
    <w:rsid w:val="3E1D4DF6"/>
    <w:rsid w:val="3EC139D3"/>
    <w:rsid w:val="3F496996"/>
    <w:rsid w:val="42144B18"/>
    <w:rsid w:val="451D082D"/>
    <w:rsid w:val="458D5FB3"/>
    <w:rsid w:val="466E23DA"/>
    <w:rsid w:val="484A3608"/>
    <w:rsid w:val="48B5518F"/>
    <w:rsid w:val="49681B77"/>
    <w:rsid w:val="4A3E6126"/>
    <w:rsid w:val="4A9B03D5"/>
    <w:rsid w:val="4ADD70D2"/>
    <w:rsid w:val="4B0024D2"/>
    <w:rsid w:val="4B132DB0"/>
    <w:rsid w:val="4D5B210B"/>
    <w:rsid w:val="4E35265E"/>
    <w:rsid w:val="4F6E3703"/>
    <w:rsid w:val="51B55D61"/>
    <w:rsid w:val="520C29FC"/>
    <w:rsid w:val="52464A9C"/>
    <w:rsid w:val="52545416"/>
    <w:rsid w:val="529473AB"/>
    <w:rsid w:val="556E0A8A"/>
    <w:rsid w:val="557830EE"/>
    <w:rsid w:val="559F3A96"/>
    <w:rsid w:val="56C50A07"/>
    <w:rsid w:val="56F63FFC"/>
    <w:rsid w:val="57534232"/>
    <w:rsid w:val="58EF1411"/>
    <w:rsid w:val="596E581A"/>
    <w:rsid w:val="59E46BB1"/>
    <w:rsid w:val="5A950480"/>
    <w:rsid w:val="5B097C71"/>
    <w:rsid w:val="5BC25566"/>
    <w:rsid w:val="5BD46E53"/>
    <w:rsid w:val="5F192E84"/>
    <w:rsid w:val="5F57025D"/>
    <w:rsid w:val="62E97294"/>
    <w:rsid w:val="64223A9A"/>
    <w:rsid w:val="666A3850"/>
    <w:rsid w:val="679E4055"/>
    <w:rsid w:val="699B1AD7"/>
    <w:rsid w:val="6A175D13"/>
    <w:rsid w:val="6A432443"/>
    <w:rsid w:val="6A6600BF"/>
    <w:rsid w:val="6BC448C8"/>
    <w:rsid w:val="6BE94087"/>
    <w:rsid w:val="6C6D7F61"/>
    <w:rsid w:val="6D82495B"/>
    <w:rsid w:val="6DD23347"/>
    <w:rsid w:val="6EFE6F3A"/>
    <w:rsid w:val="728C6641"/>
    <w:rsid w:val="735465E8"/>
    <w:rsid w:val="75821679"/>
    <w:rsid w:val="76337491"/>
    <w:rsid w:val="76544D09"/>
    <w:rsid w:val="7740010E"/>
    <w:rsid w:val="77C701C7"/>
    <w:rsid w:val="77DC0C18"/>
    <w:rsid w:val="78611534"/>
    <w:rsid w:val="78816AA8"/>
    <w:rsid w:val="79880D73"/>
    <w:rsid w:val="7C1B107A"/>
    <w:rsid w:val="7D03264C"/>
    <w:rsid w:val="7F47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8"/>
    <w:qFormat/>
    <w:uiPriority w:val="0"/>
    <w:pPr>
      <w:keepNext/>
      <w:keepLines/>
      <w:widowControl w:val="0"/>
      <w:spacing w:line="360" w:lineRule="auto"/>
      <w:jc w:val="center"/>
      <w:outlineLvl w:val="0"/>
    </w:pPr>
    <w:rPr>
      <w:b/>
      <w:bCs/>
      <w:kern w:val="44"/>
      <w:sz w:val="36"/>
      <w:szCs w:val="44"/>
    </w:rPr>
  </w:style>
  <w:style w:type="paragraph" w:styleId="8">
    <w:name w:val="heading 2"/>
    <w:basedOn w:val="1"/>
    <w:next w:val="1"/>
    <w:qFormat/>
    <w:uiPriority w:val="99"/>
    <w:pPr>
      <w:keepNext/>
      <w:keepLines/>
      <w:spacing w:before="100"/>
      <w:outlineLvl w:val="1"/>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3"/>
    <w:next w:val="4"/>
    <w:link w:val="50"/>
    <w:qFormat/>
    <w:uiPriority w:val="0"/>
    <w:pPr>
      <w:spacing w:after="120" w:afterLines="0" w:afterAutospacing="0"/>
    </w:pPr>
  </w:style>
  <w:style w:type="paragraph" w:customStyle="1" w:styleId="3">
    <w:name w:val="正文_8"/>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页眉_0"/>
    <w:basedOn w:val="3"/>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Quote"/>
    <w:basedOn w:val="6"/>
    <w:next w:val="3"/>
    <w:unhideWhenUsed/>
    <w:qFormat/>
    <w:uiPriority w:val="99"/>
    <w:pPr>
      <w:ind w:left="864" w:right="864"/>
      <w:jc w:val="center"/>
    </w:pPr>
    <w:rPr>
      <w:rFonts w:ascii="Times New Roman" w:hAnsi="Times New Roman"/>
      <w:i/>
      <w:iCs/>
      <w:color w:val="404040"/>
      <w:szCs w:val="21"/>
    </w:rPr>
  </w:style>
  <w:style w:type="paragraph" w:customStyle="1" w:styleId="6">
    <w:name w:val="正文_8_0"/>
    <w:next w:val="2"/>
    <w:qFormat/>
    <w:uiPriority w:val="0"/>
    <w:pPr>
      <w:widowControl w:val="0"/>
      <w:jc w:val="both"/>
    </w:pPr>
    <w:rPr>
      <w:rFonts w:ascii="Calibri" w:hAnsi="Calibri" w:eastAsia="宋体" w:cs="Times New Roman"/>
      <w:kern w:val="2"/>
      <w:sz w:val="21"/>
      <w:szCs w:val="22"/>
      <w:lang w:val="en-US" w:eastAsia="zh-CN" w:bidi="ar-SA"/>
    </w:rPr>
  </w:style>
  <w:style w:type="paragraph" w:styleId="9">
    <w:name w:val="Body Text Indent"/>
    <w:basedOn w:val="10"/>
    <w:qFormat/>
    <w:uiPriority w:val="0"/>
    <w:pPr>
      <w:spacing w:line="360" w:lineRule="auto"/>
      <w:ind w:firstLine="412"/>
    </w:pPr>
    <w:rPr>
      <w:rFonts w:ascii="宋体"/>
      <w:szCs w:val="20"/>
    </w:rPr>
  </w:style>
  <w:style w:type="paragraph" w:customStyle="1" w:styleId="10">
    <w:name w:val="正文_0"/>
    <w:basedOn w:val="11"/>
    <w:next w:val="1"/>
    <w:qFormat/>
    <w:uiPriority w:val="0"/>
    <w:pPr>
      <w:widowControl w:val="0"/>
      <w:jc w:val="both"/>
    </w:pPr>
    <w:rPr>
      <w:kern w:val="2"/>
      <w:sz w:val="21"/>
      <w:szCs w:val="22"/>
      <w:lang w:val="en-US" w:eastAsia="zh-CN" w:bidi="ar-SA"/>
    </w:rPr>
  </w:style>
  <w:style w:type="paragraph" w:customStyle="1" w:styleId="11">
    <w:name w:val="正文_1"/>
    <w:next w:val="10"/>
    <w:qFormat/>
    <w:uiPriority w:val="0"/>
    <w:pPr>
      <w:widowControl w:val="0"/>
      <w:jc w:val="both"/>
    </w:pPr>
    <w:rPr>
      <w:rFonts w:ascii="Times New Roman" w:hAnsi="Times New Roman" w:eastAsia="楷体_GB2312" w:cs="Times New Roman"/>
      <w:kern w:val="2"/>
      <w:sz w:val="21"/>
      <w:szCs w:val="22"/>
      <w:lang w:val="en-US" w:eastAsia="zh-CN" w:bidi="ar-SA"/>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引用1"/>
    <w:basedOn w:val="3"/>
    <w:next w:val="1"/>
    <w:unhideWhenUsed/>
    <w:qFormat/>
    <w:uiPriority w:val="99"/>
    <w:pPr>
      <w:ind w:left="864" w:right="864"/>
      <w:jc w:val="center"/>
    </w:pPr>
    <w:rPr>
      <w:rFonts w:ascii="Times New Roman" w:hAnsi="Times New Roman"/>
      <w:i/>
      <w:iCs/>
      <w:color w:val="404040"/>
      <w:szCs w:val="21"/>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9"/>
    <w:qFormat/>
    <w:uiPriority w:val="0"/>
    <w:pPr>
      <w:spacing w:after="120" w:line="240" w:lineRule="auto"/>
      <w:ind w:left="420" w:leftChars="200" w:firstLine="420" w:firstLineChars="200"/>
    </w:pPr>
    <w:rPr>
      <w:rFonts w:ascii="Times New Roman" w:hAnsi="Times New Roman" w:eastAsia="楷体_GB2312"/>
      <w:szCs w:val="24"/>
    </w:r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正文_0_0"/>
    <w:basedOn w:val="11"/>
    <w:next w:val="10"/>
    <w:qFormat/>
    <w:uiPriority w:val="0"/>
    <w:pPr>
      <w:widowControl w:val="0"/>
      <w:jc w:val="both"/>
    </w:pPr>
    <w:rPr>
      <w:rFonts w:ascii="Calibri" w:hAnsi="Calibri"/>
      <w:kern w:val="2"/>
      <w:sz w:val="21"/>
      <w:szCs w:val="22"/>
      <w:lang w:val="en-US" w:eastAsia="zh-CN" w:bidi="ar-SA"/>
    </w:rPr>
  </w:style>
  <w:style w:type="paragraph" w:customStyle="1" w:styleId="31">
    <w:name w:val="正文文本_0"/>
    <w:basedOn w:val="10"/>
    <w:qFormat/>
    <w:uiPriority w:val="1"/>
    <w:rPr>
      <w:rFonts w:ascii="宋体" w:hAnsi="宋体" w:eastAsia="宋体" w:cs="宋体"/>
      <w:sz w:val="21"/>
      <w:szCs w:val="21"/>
      <w:lang w:val="en-US" w:eastAsia="zh-CN" w:bidi="ar-SA"/>
    </w:rPr>
  </w:style>
  <w:style w:type="character" w:customStyle="1" w:styleId="32">
    <w:name w:val="mini-outputtext1"/>
    <w:basedOn w:val="17"/>
    <w:qFormat/>
    <w:uiPriority w:val="0"/>
  </w:style>
  <w:style w:type="paragraph" w:customStyle="1" w:styleId="33">
    <w:name w:val="正文_2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表段落1"/>
    <w:basedOn w:val="35"/>
    <w:qFormat/>
    <w:uiPriority w:val="34"/>
    <w:pPr>
      <w:ind w:firstLine="420" w:firstLineChars="200"/>
    </w:pPr>
    <w:rPr>
      <w:rFonts w:ascii="Times New Roman" w:hAnsi="Times New Roman"/>
      <w:szCs w:val="24"/>
    </w:rPr>
  </w:style>
  <w:style w:type="paragraph" w:customStyle="1" w:styleId="35">
    <w:name w:val="正文_1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首行缩进 2_1_1"/>
    <w:basedOn w:val="37"/>
    <w:qFormat/>
    <w:uiPriority w:val="0"/>
    <w:pPr>
      <w:ind w:firstLine="420" w:firstLineChars="200"/>
    </w:pPr>
  </w:style>
  <w:style w:type="paragraph" w:customStyle="1" w:styleId="37">
    <w:name w:val="正文文本缩进_1_1"/>
    <w:basedOn w:val="38"/>
    <w:qFormat/>
    <w:uiPriority w:val="0"/>
    <w:pPr>
      <w:spacing w:after="120"/>
      <w:ind w:left="420" w:leftChars="200"/>
    </w:pPr>
    <w:rPr>
      <w:rFonts w:ascii="Calibri" w:hAnsi="Calibri"/>
      <w:szCs w:val="24"/>
    </w:rPr>
  </w:style>
  <w:style w:type="paragraph" w:customStyle="1" w:styleId="38">
    <w:name w:val="正文_2_2"/>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首行缩进 2_0_0"/>
    <w:basedOn w:val="37"/>
    <w:qFormat/>
    <w:uiPriority w:val="0"/>
    <w:pPr>
      <w:widowControl/>
      <w:kinsoku w:val="0"/>
      <w:autoSpaceDE w:val="0"/>
      <w:autoSpaceDN w:val="0"/>
      <w:adjustRightInd w:val="0"/>
      <w:snapToGrid w:val="0"/>
      <w:spacing w:before="100" w:beforeAutospacing="1" w:after="120"/>
      <w:ind w:left="420" w:leftChars="200" w:firstLine="420" w:firstLineChars="200"/>
      <w:jc w:val="left"/>
    </w:pPr>
    <w:rPr>
      <w:rFonts w:ascii="Arial" w:hAnsi="Arial" w:eastAsia="宋体" w:cs="Arial"/>
      <w:color w:val="000000"/>
      <w:kern w:val="0"/>
      <w:szCs w:val="21"/>
    </w:rPr>
  </w:style>
  <w:style w:type="character" w:customStyle="1" w:styleId="40">
    <w:name w:val="status"/>
    <w:basedOn w:val="17"/>
    <w:qFormat/>
    <w:uiPriority w:val="0"/>
    <w:rPr>
      <w:color w:val="0776DD"/>
    </w:rPr>
  </w:style>
  <w:style w:type="character" w:customStyle="1" w:styleId="41">
    <w:name w:val="hover"/>
    <w:basedOn w:val="17"/>
    <w:qFormat/>
    <w:uiPriority w:val="0"/>
    <w:rPr>
      <w:color w:val="2590EB"/>
    </w:rPr>
  </w:style>
  <w:style w:type="character" w:customStyle="1" w:styleId="42">
    <w:name w:val="hover1"/>
    <w:basedOn w:val="17"/>
    <w:qFormat/>
    <w:uiPriority w:val="0"/>
  </w:style>
  <w:style w:type="character" w:customStyle="1" w:styleId="43">
    <w:name w:val="hover2"/>
    <w:basedOn w:val="17"/>
    <w:qFormat/>
    <w:uiPriority w:val="0"/>
    <w:rPr>
      <w:color w:val="2590EB"/>
    </w:rPr>
  </w:style>
  <w:style w:type="character" w:customStyle="1" w:styleId="44">
    <w:name w:val="hover3"/>
    <w:basedOn w:val="17"/>
    <w:qFormat/>
    <w:uiPriority w:val="0"/>
    <w:rPr>
      <w:color w:val="2590EB"/>
      <w:shd w:val="clear" w:fill="E9F4FD"/>
    </w:rPr>
  </w:style>
  <w:style w:type="character" w:customStyle="1" w:styleId="45">
    <w:name w:val="time"/>
    <w:basedOn w:val="17"/>
    <w:qFormat/>
    <w:uiPriority w:val="0"/>
  </w:style>
  <w:style w:type="paragraph" w:customStyle="1" w:styleId="46">
    <w:name w:val="一级无"/>
    <w:basedOn w:val="47"/>
    <w:qFormat/>
    <w:uiPriority w:val="0"/>
    <w:pPr>
      <w:spacing w:before="0" w:beforeLines="0" w:after="0" w:afterLines="0"/>
    </w:pPr>
    <w:rPr>
      <w:rFonts w:ascii="宋体" w:eastAsia="宋体"/>
    </w:rPr>
  </w:style>
  <w:style w:type="paragraph" w:customStyle="1" w:styleId="47">
    <w:name w:val="一级条标题"/>
    <w:next w:val="48"/>
    <w:semiHidden/>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正文_21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customStyle="1" w:styleId="50">
    <w:name w:val="正文文本 字符"/>
    <w:basedOn w:val="17"/>
    <w:link w:val="2"/>
    <w:qFormat/>
    <w:uiPriority w:val="0"/>
    <w:rPr>
      <w:rFonts w:hint="default" w:ascii="Calibri" w:hAnsi="Calibri" w:cs="Calibri"/>
      <w:kern w:val="2"/>
      <w:sz w:val="21"/>
      <w:szCs w:val="22"/>
    </w:rPr>
  </w:style>
  <w:style w:type="character" w:customStyle="1" w:styleId="51">
    <w:name w:val="font51"/>
    <w:basedOn w:val="17"/>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11211</Words>
  <Characters>14694</Characters>
  <Lines>0</Lines>
  <Paragraphs>0</Paragraphs>
  <TotalTime>1</TotalTime>
  <ScaleCrop>false</ScaleCrop>
  <LinksUpToDate>false</LinksUpToDate>
  <CharactersWithSpaces>14873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2023-05-08T06:32:00Z</dcterms:created>
  <dc:creator>HP</dc:creator>
  <cp:lastModifiedBy>黄万东</cp:lastModifiedBy>
  <cp:lastPrinted>2023-06-09T01:18:25Z</cp:lastPrinted>
  <dcterms:modified xsi:type="dcterms:W3CDTF">2023-06-09T01:37:30Z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E0310647D1A049068476C3386F05A152</vt:lpwstr>
  </property>
</Properties>
</file>