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0" w:lineRule="auto"/>
        <w:rPr>
          <w:rFonts w:ascii="Arial"/>
          <w:sz w:val="21"/>
        </w:rPr>
      </w:pPr>
    </w:p>
    <w:p>
      <w:pPr>
        <w:spacing w:before="136" w:line="228" w:lineRule="auto"/>
        <w:ind w:left="1641"/>
        <w:outlineLvl w:val="1"/>
        <w:rPr>
          <w:rFonts w:ascii="黑体" w:hAnsi="黑体" w:eastAsia="黑体" w:cs="黑体"/>
          <w:sz w:val="42"/>
          <w:szCs w:val="42"/>
        </w:rPr>
      </w:pPr>
      <w:bookmarkStart w:id="0" w:name="_bookmark22"/>
      <w:bookmarkEnd w:id="0"/>
      <w:r>
        <w:rPr>
          <w:rFonts w:ascii="黑体" w:hAnsi="黑体" w:eastAsia="黑体" w:cs="黑体"/>
          <w:spacing w:val="-2"/>
          <w:sz w:val="42"/>
          <w:szCs w:val="42"/>
          <w14:textOutline w14:w="7663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第三章</w:t>
      </w:r>
      <w:r>
        <w:rPr>
          <w:rFonts w:ascii="黑体" w:hAnsi="黑体" w:eastAsia="黑体" w:cs="黑体"/>
          <w:spacing w:val="-2"/>
          <w:sz w:val="42"/>
          <w:szCs w:val="42"/>
        </w:rPr>
        <w:t xml:space="preserve">  </w:t>
      </w:r>
      <w:r>
        <w:rPr>
          <w:rFonts w:ascii="黑体" w:hAnsi="黑体" w:eastAsia="黑体" w:cs="黑体"/>
          <w:spacing w:val="-2"/>
          <w:sz w:val="42"/>
          <w:szCs w:val="42"/>
          <w14:textOutline w14:w="7663" w14:cap="flat" w14:cmpd="sng">
            <w14:solidFill>
              <w14:srgbClr w14:val="000000"/>
            </w14:solidFill>
            <w14:prstDash w14:val="solid"/>
            <w14:miter w14:val="0"/>
          </w14:textOutline>
        </w:rPr>
        <w:t>评</w:t>
      </w:r>
      <w:r>
        <w:rPr>
          <w:rFonts w:ascii="黑体" w:hAnsi="黑体" w:eastAsia="黑体" w:cs="黑体"/>
          <w:spacing w:val="-1"/>
          <w:sz w:val="42"/>
          <w:szCs w:val="42"/>
          <w14:textOutline w14:w="7663" w14:cap="flat" w14:cmpd="sng">
            <w14:solidFill>
              <w14:srgbClr w14:val="000000"/>
            </w14:solidFill>
            <w14:prstDash w14:val="solid"/>
            <w14:miter w14:val="0"/>
          </w14:textOutline>
        </w:rPr>
        <w:t>标办法</w:t>
      </w:r>
      <w:r>
        <w:rPr>
          <w:rFonts w:ascii="黑体" w:hAnsi="黑体" w:eastAsia="黑体" w:cs="黑体"/>
          <w:spacing w:val="-1"/>
          <w:position w:val="19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①</w:t>
      </w:r>
      <w:r>
        <w:rPr>
          <w:rFonts w:ascii="黑体" w:hAnsi="黑体" w:eastAsia="黑体" w:cs="黑体"/>
          <w:spacing w:val="-1"/>
          <w:position w:val="19"/>
          <w:sz w:val="21"/>
          <w:szCs w:val="21"/>
        </w:rPr>
        <w:t xml:space="preserve">  </w:t>
      </w:r>
      <w:r>
        <w:rPr>
          <w:rFonts w:ascii="黑体" w:hAnsi="黑体" w:eastAsia="黑体" w:cs="黑体"/>
          <w:spacing w:val="-1"/>
          <w:sz w:val="42"/>
          <w:szCs w:val="42"/>
          <w14:textOutline w14:w="7663" w14:cap="flat" w14:cmpd="sng">
            <w14:solidFill>
              <w14:srgbClr w14:val="000000"/>
            </w14:solidFill>
            <w14:prstDash w14:val="solid"/>
            <w14:miter w14:val="0"/>
          </w14:textOutline>
        </w:rPr>
        <w:t>(综合评估法)</w:t>
      </w:r>
    </w:p>
    <w:p>
      <w:pPr>
        <w:spacing w:before="159" w:line="220" w:lineRule="auto"/>
        <w:ind w:left="541"/>
        <w:outlineLvl w:val="2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1"/>
          <w:sz w:val="32"/>
          <w:szCs w:val="32"/>
          <w14:textOutline w14:w="5834" w14:cap="flat" w14:cmpd="sng">
            <w14:solidFill>
              <w14:srgbClr w14:val="000000"/>
            </w14:solidFill>
            <w14:prstDash w14:val="solid"/>
            <w14:miter w14:val="0"/>
          </w14:textOutline>
        </w:rPr>
        <w:t>评标办法前</w:t>
      </w:r>
      <w:r>
        <w:rPr>
          <w:rFonts w:ascii="宋体" w:hAnsi="宋体" w:eastAsia="宋体" w:cs="宋体"/>
          <w:sz w:val="32"/>
          <w:szCs w:val="32"/>
          <w14:textOutline w14:w="5834" w14:cap="flat" w14:cmpd="sng">
            <w14:solidFill>
              <w14:srgbClr w14:val="000000"/>
            </w14:solidFill>
            <w14:prstDash w14:val="solid"/>
            <w14:miter w14:val="0"/>
          </w14:textOutline>
        </w:rPr>
        <w:t>附表</w:t>
      </w:r>
      <w:r>
        <w:rPr>
          <w:rFonts w:ascii="宋体" w:hAnsi="宋体" w:eastAsia="宋体" w:cs="宋体"/>
          <w:position w:val="12"/>
          <w:sz w:val="13"/>
          <w:szCs w:val="13"/>
          <w14:textOutline w14:w="2525" w14:cap="flat" w14:cmpd="sng">
            <w14:solidFill>
              <w14:srgbClr w14:val="000000"/>
            </w14:solidFill>
            <w14:prstDash w14:val="solid"/>
            <w14:miter w14:val="0"/>
          </w14:textOutline>
        </w:rPr>
        <w:t>②</w:t>
      </w:r>
    </w:p>
    <w:p/>
    <w:p>
      <w:pPr>
        <w:spacing w:line="76" w:lineRule="exact"/>
      </w:pPr>
    </w:p>
    <w:tbl>
      <w:tblPr>
        <w:tblStyle w:val="4"/>
        <w:tblW w:w="8907" w:type="dxa"/>
        <w:tblInd w:w="4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1276"/>
        <w:gridCol w:w="66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274" w:type="dxa"/>
            <w:gridSpan w:val="2"/>
            <w:vAlign w:val="top"/>
          </w:tcPr>
          <w:p>
            <w:pPr>
              <w:spacing w:before="129" w:line="172" w:lineRule="auto"/>
              <w:ind w:left="8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条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款号</w:t>
            </w:r>
          </w:p>
        </w:tc>
        <w:tc>
          <w:tcPr>
            <w:tcW w:w="6633" w:type="dxa"/>
            <w:vAlign w:val="top"/>
          </w:tcPr>
          <w:p>
            <w:pPr>
              <w:spacing w:before="102" w:line="190" w:lineRule="auto"/>
              <w:ind w:left="234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</w:t>
            </w: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审因素与评审标准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9" w:hRule="atLeast"/>
        </w:trPr>
        <w:tc>
          <w:tcPr>
            <w:tcW w:w="99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0" w:line="165" w:lineRule="auto"/>
              <w:ind w:left="46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0" w:line="177" w:lineRule="auto"/>
              <w:ind w:left="2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评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标方法</w:t>
            </w:r>
          </w:p>
        </w:tc>
        <w:tc>
          <w:tcPr>
            <w:tcW w:w="6633" w:type="dxa"/>
            <w:vAlign w:val="top"/>
          </w:tcPr>
          <w:p>
            <w:pPr>
              <w:spacing w:before="79" w:line="197" w:lineRule="auto"/>
              <w:ind w:left="54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综合评分相等时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，评标委员会依次按照以下优先顺序推荐中标候选</w:t>
            </w:r>
          </w:p>
          <w:p>
            <w:pPr>
              <w:spacing w:before="74" w:line="194" w:lineRule="auto"/>
              <w:ind w:left="1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人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或确定中标人：</w:t>
            </w:r>
          </w:p>
          <w:p>
            <w:pPr>
              <w:tabs>
                <w:tab w:val="left" w:pos="610"/>
              </w:tabs>
              <w:spacing w:before="71" w:line="191" w:lineRule="auto"/>
              <w:ind w:left="50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>(</w:t>
            </w: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 xml:space="preserve"> 1 )评标价低的投标人优先；</w:t>
            </w:r>
          </w:p>
          <w:p>
            <w:pPr>
              <w:spacing w:before="82" w:line="190" w:lineRule="auto"/>
              <w:ind w:left="5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(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2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) 被湖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南省交通运输厅评为最近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1 </w:t>
            </w:r>
            <w:r>
              <w:rPr>
                <w:rFonts w:ascii="黑体" w:hAnsi="黑体" w:eastAsia="黑体" w:cs="黑体"/>
                <w:sz w:val="21"/>
                <w:szCs w:val="21"/>
              </w:rPr>
              <w:t>年较高信用等级的投标人优</w:t>
            </w:r>
          </w:p>
          <w:p>
            <w:pPr>
              <w:spacing w:before="114" w:line="211" w:lineRule="auto"/>
              <w:ind w:left="1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3"/>
                <w:sz w:val="21"/>
                <w:szCs w:val="21"/>
              </w:rPr>
              <w:t>先</w:t>
            </w:r>
            <w:r>
              <w:rPr>
                <w:rFonts w:ascii="黑体" w:hAnsi="黑体" w:eastAsia="黑体" w:cs="黑体"/>
                <w:spacing w:val="-12"/>
                <w:sz w:val="21"/>
                <w:szCs w:val="21"/>
              </w:rPr>
              <w:t>；</w:t>
            </w:r>
          </w:p>
          <w:p>
            <w:pPr>
              <w:tabs>
                <w:tab w:val="left" w:pos="610"/>
              </w:tabs>
              <w:spacing w:before="87" w:line="190" w:lineRule="auto"/>
              <w:ind w:left="50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( 3 )商务和技术得分较高的投标人优先；</w:t>
            </w:r>
          </w:p>
          <w:p>
            <w:pPr>
              <w:spacing w:before="79" w:line="190" w:lineRule="auto"/>
              <w:ind w:left="5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20"/>
                <w:sz w:val="21"/>
                <w:szCs w:val="21"/>
              </w:rPr>
              <w:t>(</w:t>
            </w:r>
            <w:r>
              <w:rPr>
                <w:rFonts w:ascii="微软雅黑" w:hAnsi="微软雅黑" w:eastAsia="微软雅黑" w:cs="微软雅黑"/>
                <w:spacing w:val="13"/>
                <w:sz w:val="21"/>
                <w:szCs w:val="21"/>
              </w:rPr>
              <w:t>4</w:t>
            </w:r>
            <w:r>
              <w:rPr>
                <w:rFonts w:ascii="黑体" w:hAnsi="黑体" w:eastAsia="黑体" w:cs="黑体"/>
                <w:spacing w:val="13"/>
                <w:sz w:val="21"/>
                <w:szCs w:val="21"/>
              </w:rPr>
              <w:t>)随机摇号确定排序。</w:t>
            </w:r>
          </w:p>
        </w:tc>
      </w:tr>
    </w:tbl>
    <w:p/>
    <w:p>
      <w:pPr>
        <w:spacing w:line="128" w:lineRule="exact"/>
      </w:pPr>
    </w:p>
    <w:tbl>
      <w:tblPr>
        <w:tblStyle w:val="4"/>
        <w:tblW w:w="8672" w:type="dxa"/>
        <w:tblInd w:w="53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2"/>
        <w:gridCol w:w="1334"/>
        <w:gridCol w:w="60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8" w:hRule="atLeast"/>
        </w:trPr>
        <w:tc>
          <w:tcPr>
            <w:tcW w:w="133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</w:t>
            </w:r>
          </w:p>
          <w:p>
            <w:pPr>
              <w:spacing w:before="65" w:line="183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1.3</w:t>
            </w:r>
          </w:p>
        </w:tc>
        <w:tc>
          <w:tcPr>
            <w:tcW w:w="133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形式评审与</w:t>
            </w:r>
          </w:p>
          <w:p>
            <w:pPr>
              <w:spacing w:before="22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响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应性评审</w:t>
            </w:r>
          </w:p>
          <w:p>
            <w:pPr>
              <w:spacing w:before="17" w:line="221" w:lineRule="auto"/>
              <w:ind w:left="4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标准</w:t>
            </w:r>
          </w:p>
        </w:tc>
        <w:tc>
          <w:tcPr>
            <w:tcW w:w="6006" w:type="dxa"/>
            <w:vAlign w:val="top"/>
          </w:tcPr>
          <w:p>
            <w:pPr>
              <w:spacing w:before="119" w:line="241" w:lineRule="auto"/>
              <w:ind w:left="113" w:righ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第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一个信封(商务及技术文件)评审标准：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(1)投标文件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按照招标文件规定的格式、内容填写， 字迹清晰可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辨</w:t>
            </w:r>
          </w:p>
          <w:p>
            <w:pPr>
              <w:tabs>
                <w:tab w:val="left" w:pos="223"/>
              </w:tabs>
              <w:spacing w:before="2" w:line="245" w:lineRule="auto"/>
              <w:ind w:left="109" w:right="47" w:firstLine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a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.投标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函按招标文件规定填报了项目名称、标段号、补遗书编号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如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有)、监理服务期限、工程质量要求、安全目标及环保目标；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b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投标文件组成齐全完整，内容均按规定填写            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(2)投标文件上法定代表人的签章、投标人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的单位章盖章齐全，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符合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招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标文件规定。</w:t>
            </w:r>
          </w:p>
          <w:p>
            <w:pPr>
              <w:spacing w:before="237" w:line="239" w:lineRule="auto"/>
              <w:ind w:left="113" w:right="102" w:firstLine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(3)与申请资格预审时比较，投标人发生合并、分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立、破产等重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大变化的， 仍具备资格预审文件规定的相应资格条件且其投标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未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影响招标</w:t>
            </w:r>
            <w:r>
              <w:rPr>
                <w:rFonts w:ascii="宋体" w:hAnsi="宋体" w:eastAsia="宋体" w:cs="宋体"/>
                <w:sz w:val="21"/>
                <w:szCs w:val="21"/>
              </w:rPr>
              <w:t>公正性</w:t>
            </w:r>
          </w:p>
          <w:p>
            <w:pPr>
              <w:spacing w:before="1"/>
              <w:ind w:left="114" w:right="2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.投标人应提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供相关部门的合法批件及企业法人营业执照和资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质证书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等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证件的副本变更记录复印件；</w:t>
            </w:r>
          </w:p>
          <w:p>
            <w:pPr>
              <w:spacing w:line="238" w:lineRule="auto"/>
              <w:ind w:left="114" w:right="222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.投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标人仍然满足资格预审文件中规定的资格预审条件最低要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求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(资质、业绩、人员、信誉等)；</w:t>
            </w:r>
          </w:p>
          <w:p>
            <w:pPr>
              <w:spacing w:before="1" w:line="239" w:lineRule="auto"/>
              <w:ind w:left="115" w:right="102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.与所投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段的其他投标人不存在控股、管理关系或单位负责人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为同一人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情况；与招标人也不存在利害关系并可能影响招标公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正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性</w:t>
            </w:r>
          </w:p>
          <w:p>
            <w:pPr>
              <w:spacing w:before="1" w:line="219" w:lineRule="auto"/>
              <w:ind w:left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(4)投标人按照招标文件的规定提供了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投标保证金</w:t>
            </w:r>
          </w:p>
          <w:p>
            <w:pPr>
              <w:spacing w:before="22" w:line="241" w:lineRule="auto"/>
              <w:ind w:left="115" w:right="102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a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.投标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保证金金额符合招标文件规定的金额，且投标保证金有效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期与投标有</w:t>
            </w:r>
            <w:r>
              <w:rPr>
                <w:rFonts w:ascii="宋体" w:hAnsi="宋体" w:eastAsia="宋体" w:cs="宋体"/>
                <w:sz w:val="21"/>
                <w:szCs w:val="21"/>
              </w:rPr>
              <w:t>效期一致；</w:t>
            </w:r>
          </w:p>
          <w:p>
            <w:pPr>
              <w:spacing w:before="1" w:line="239" w:lineRule="auto"/>
              <w:ind w:left="114" w:right="101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若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投标保证金采用现金或支票形式提交，投标人应在递交投标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文件截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止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时间之前，将投标保证金由投标人的基本账户转入招标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人指定账</w:t>
            </w:r>
            <w:r>
              <w:rPr>
                <w:rFonts w:ascii="宋体" w:hAnsi="宋体" w:eastAsia="宋体" w:cs="宋体"/>
                <w:sz w:val="21"/>
                <w:szCs w:val="21"/>
              </w:rPr>
              <w:t>户；</w:t>
            </w:r>
          </w:p>
          <w:p>
            <w:pPr>
              <w:spacing w:line="220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c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.若投标保证金采用银行保函形式提交， 银行保函的格式、开具</w:t>
            </w:r>
          </w:p>
        </w:tc>
      </w:tr>
    </w:tbl>
    <w:p>
      <w:pPr>
        <w:rPr>
          <w:rFonts w:ascii="Arial"/>
          <w:sz w:val="21"/>
        </w:rPr>
      </w:pPr>
    </w:p>
    <w:p/>
    <w:p>
      <w:pPr>
        <w:spacing w:line="108" w:lineRule="exact"/>
      </w:pPr>
    </w:p>
    <w:p>
      <w:pPr>
        <w:sectPr>
          <w:headerReference r:id="rId5" w:type="default"/>
          <w:footerReference r:id="rId6" w:type="default"/>
          <w:pgSz w:w="11909" w:h="16839"/>
          <w:pgMar w:top="1214" w:right="1522" w:bottom="1294" w:left="1058" w:header="1012" w:footer="113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1">
            <w:col w:w="9329"/>
          </w:cols>
        </w:sectPr>
      </w:pPr>
    </w:p>
    <w:p>
      <w:pPr>
        <w:spacing w:before="36" w:line="220" w:lineRule="auto"/>
        <w:ind w:left="533"/>
        <w:rPr>
          <w:rFonts w:ascii="宋体" w:hAnsi="宋体" w:eastAsia="宋体" w:cs="宋体"/>
          <w:sz w:val="9"/>
          <w:szCs w:val="9"/>
        </w:rPr>
      </w:pPr>
      <w:r>
        <w:rPr>
          <w:rFonts w:ascii="宋体" w:hAnsi="宋体" w:eastAsia="宋体" w:cs="宋体"/>
          <w:sz w:val="9"/>
          <w:szCs w:val="9"/>
        </w:rPr>
        <w:t>①</w:t>
      </w:r>
    </w:p>
    <w:p>
      <w:pPr>
        <w:spacing w:before="195" w:line="220" w:lineRule="auto"/>
        <w:ind w:left="533"/>
        <w:rPr>
          <w:rFonts w:ascii="宋体" w:hAnsi="宋体" w:eastAsia="宋体" w:cs="宋体"/>
          <w:sz w:val="9"/>
          <w:szCs w:val="9"/>
        </w:rPr>
      </w:pPr>
      <w:r>
        <w:rPr>
          <w:rFonts w:ascii="宋体" w:hAnsi="宋体" w:eastAsia="宋体" w:cs="宋体"/>
          <w:sz w:val="9"/>
          <w:szCs w:val="9"/>
        </w:rPr>
        <w:t>②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7" w:line="222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所有否决投</w:t>
      </w:r>
      <w:r>
        <w:rPr>
          <w:rFonts w:ascii="宋体" w:hAnsi="宋体" w:eastAsia="宋体" w:cs="宋体"/>
          <w:sz w:val="18"/>
          <w:szCs w:val="18"/>
        </w:rPr>
        <w:t>标的条款标明</w:t>
      </w:r>
      <w:r>
        <w:rPr>
          <w:rFonts w:ascii="Calibri" w:hAnsi="Calibri" w:eastAsia="Calibri" w:cs="Calibri"/>
          <w:sz w:val="18"/>
          <w:szCs w:val="18"/>
        </w:rPr>
        <w:t>*</w:t>
      </w:r>
      <w:r>
        <w:rPr>
          <w:rFonts w:ascii="宋体" w:hAnsi="宋体" w:eastAsia="宋体" w:cs="宋体"/>
          <w:sz w:val="18"/>
          <w:szCs w:val="18"/>
        </w:rPr>
        <w:t>号。未标明</w:t>
      </w:r>
      <w:r>
        <w:rPr>
          <w:rFonts w:ascii="Calibri" w:hAnsi="Calibri" w:eastAsia="Calibri" w:cs="Calibri"/>
          <w:sz w:val="18"/>
          <w:szCs w:val="18"/>
        </w:rPr>
        <w:t>*</w:t>
      </w:r>
      <w:r>
        <w:rPr>
          <w:rFonts w:ascii="宋体" w:hAnsi="宋体" w:eastAsia="宋体" w:cs="宋体"/>
          <w:sz w:val="18"/>
          <w:szCs w:val="18"/>
        </w:rPr>
        <w:t>号的条款不得作为否决投标的条款。</w:t>
      </w:r>
    </w:p>
    <w:p>
      <w:pPr>
        <w:spacing w:before="87" w:line="246" w:lineRule="auto"/>
        <w:ind w:left="34" w:right="226" w:hanging="34"/>
        <w:rPr>
          <w:rFonts w:ascii="宋体" w:hAnsi="宋体" w:eastAsia="宋体" w:cs="宋体"/>
          <w:sz w:val="18"/>
          <w:szCs w:val="18"/>
        </w:rPr>
      </w:pPr>
      <w:r>
        <w:rPr>
          <w:rFonts w:ascii="Calibri" w:hAnsi="Calibri" w:eastAsia="Calibri" w:cs="Calibri"/>
          <w:spacing w:val="-2"/>
          <w:sz w:val="18"/>
          <w:szCs w:val="18"/>
        </w:rPr>
        <w:t>“</w:t>
      </w:r>
      <w:r>
        <w:rPr>
          <w:rFonts w:ascii="宋体" w:hAnsi="宋体" w:eastAsia="宋体" w:cs="宋体"/>
          <w:spacing w:val="-1"/>
          <w:sz w:val="18"/>
          <w:szCs w:val="18"/>
        </w:rPr>
        <w:t>评标办法前附表</w:t>
      </w:r>
      <w:r>
        <w:rPr>
          <w:rFonts w:ascii="Calibri" w:hAnsi="Calibri" w:eastAsia="Calibri" w:cs="Calibri"/>
          <w:spacing w:val="-1"/>
          <w:sz w:val="18"/>
          <w:szCs w:val="18"/>
        </w:rPr>
        <w:t>”</w:t>
      </w:r>
      <w:r>
        <w:rPr>
          <w:rFonts w:ascii="宋体" w:hAnsi="宋体" w:eastAsia="宋体" w:cs="宋体"/>
          <w:spacing w:val="-1"/>
          <w:sz w:val="18"/>
          <w:szCs w:val="18"/>
        </w:rPr>
        <w:t>用于明确评标的方法、因素、标准和程序。招标人应根据招标项目具体特点和实际需要，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>详细列明全</w:t>
      </w:r>
      <w:r>
        <w:rPr>
          <w:rFonts w:ascii="宋体" w:hAnsi="宋体" w:eastAsia="宋体" w:cs="宋体"/>
          <w:spacing w:val="-3"/>
          <w:sz w:val="18"/>
          <w:szCs w:val="18"/>
        </w:rPr>
        <w:t>部评审因素、标准， 没有列明的因素和标准不得作为评标的依据。</w:t>
      </w:r>
    </w:p>
    <w:p>
      <w:pPr>
        <w:sectPr>
          <w:type w:val="continuous"/>
          <w:pgSz w:w="11909" w:h="16839"/>
          <w:pgMar w:top="1214" w:right="1522" w:bottom="1294" w:left="1058" w:header="1012" w:footer="113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2">
            <w:col w:w="720" w:space="0"/>
            <w:col w:w="8609"/>
          </w:cols>
        </w:sectPr>
      </w:pPr>
    </w:p>
    <w:p/>
    <w:p/>
    <w:p>
      <w:pPr>
        <w:spacing w:line="23" w:lineRule="auto"/>
        <w:rPr>
          <w:rFonts w:ascii="Arial"/>
          <w:sz w:val="2"/>
        </w:rPr>
      </w:pPr>
    </w:p>
    <w:tbl>
      <w:tblPr>
        <w:tblStyle w:val="4"/>
        <w:tblW w:w="89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"/>
        <w:gridCol w:w="1329"/>
        <w:gridCol w:w="823"/>
        <w:gridCol w:w="511"/>
        <w:gridCol w:w="6004"/>
        <w:gridCol w:w="1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74" w:type="dxa"/>
            <w:gridSpan w:val="3"/>
            <w:vAlign w:val="top"/>
          </w:tcPr>
          <w:p>
            <w:pPr>
              <w:spacing w:before="128" w:line="178" w:lineRule="auto"/>
              <w:ind w:left="8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条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款号</w:t>
            </w:r>
          </w:p>
        </w:tc>
        <w:tc>
          <w:tcPr>
            <w:tcW w:w="6633" w:type="dxa"/>
            <w:gridSpan w:val="3"/>
            <w:vAlign w:val="top"/>
          </w:tcPr>
          <w:p>
            <w:pPr>
              <w:spacing w:before="102" w:line="196" w:lineRule="auto"/>
              <w:ind w:left="234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</w:t>
            </w: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审因素与评审标准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0" w:hRule="atLeast"/>
        </w:trPr>
        <w:tc>
          <w:tcPr>
            <w:tcW w:w="122" w:type="dxa"/>
            <w:tcBorders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4" w:type="dxa"/>
            <w:vAlign w:val="top"/>
          </w:tcPr>
          <w:p>
            <w:pPr>
              <w:spacing w:before="127" w:line="239" w:lineRule="auto"/>
              <w:ind w:left="110" w:right="58" w:firstLine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保函的银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行均满足招标文件要求，且在递交投标文件截止时间之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前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向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招标人提交了银行保函原件。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                 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(5)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投标人以联合体形式投标时，联合体满足招标文件的要求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a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未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进行资格预审的，投标人按照招标文件提供的格式签订了联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合体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协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议书，明确各方承担连带责任， 并明确了联合体牵头人；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已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进行资格预审的，投标人提供了资格预审申请文件中所附的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联合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体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协议书复印件，且通过资格预审后的联合体无成员增减或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更</w:t>
            </w:r>
            <w:r>
              <w:rPr>
                <w:rFonts w:ascii="宋体" w:hAnsi="宋体" w:eastAsia="宋体" w:cs="宋体"/>
                <w:sz w:val="21"/>
                <w:szCs w:val="21"/>
              </w:rPr>
              <w:t>换的情况。</w:t>
            </w:r>
          </w:p>
          <w:p>
            <w:pPr>
              <w:spacing w:before="1" w:line="230" w:lineRule="auto"/>
              <w:ind w:left="115" w:right="112" w:firstLine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(6)同一投标人未提交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两个以上不同的投标文件，但招标文件要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求提交备</w:t>
            </w:r>
            <w:r>
              <w:rPr>
                <w:rFonts w:ascii="宋体" w:hAnsi="宋体" w:eastAsia="宋体" w:cs="宋体"/>
                <w:sz w:val="21"/>
                <w:szCs w:val="21"/>
              </w:rPr>
              <w:t>选投标的除外</w:t>
            </w:r>
          </w:p>
          <w:p>
            <w:pPr>
              <w:spacing w:before="296" w:line="219" w:lineRule="auto"/>
              <w:ind w:left="1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(7)投标文件中未出现有关投标报价的内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容</w:t>
            </w:r>
          </w:p>
          <w:p>
            <w:pPr>
              <w:spacing w:before="292" w:line="221" w:lineRule="auto"/>
              <w:ind w:left="1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(8)投标文件载明的招标项目完成期限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符合招标文件规定</w:t>
            </w:r>
          </w:p>
          <w:p>
            <w:pPr>
              <w:spacing w:before="296" w:line="221" w:lineRule="auto"/>
              <w:ind w:left="1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(9)投标文件对招标文件的实质性要求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和条件作出响应</w:t>
            </w:r>
          </w:p>
          <w:p>
            <w:pPr>
              <w:spacing w:before="291" w:line="221" w:lineRule="auto"/>
              <w:ind w:left="1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(10)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权利义务符合招标文件规定</w:t>
            </w:r>
          </w:p>
          <w:p>
            <w:pPr>
              <w:spacing w:before="23" w:line="238" w:lineRule="auto"/>
              <w:ind w:left="113" w:right="99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a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.投标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人应接受招标文件规定的风险划分原则，未提出新的风险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划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分办法；</w:t>
            </w:r>
          </w:p>
          <w:p>
            <w:pPr>
              <w:spacing w:before="2"/>
              <w:ind w:left="117" w:right="692" w:hanging="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标人未增加委托人的责任范围，或减少投标人义务；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c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投标人未提出不同的支付办法；</w:t>
            </w:r>
          </w:p>
          <w:p>
            <w:pPr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.投标人对合同</w:t>
            </w:r>
            <w:r>
              <w:rPr>
                <w:rFonts w:ascii="宋体" w:hAnsi="宋体" w:eastAsia="宋体" w:cs="宋体"/>
                <w:sz w:val="21"/>
                <w:szCs w:val="21"/>
              </w:rPr>
              <w:t>纠纷、事故处理办法未提出异议；</w:t>
            </w:r>
          </w:p>
          <w:p>
            <w:pPr>
              <w:spacing w:before="1" w:line="236" w:lineRule="auto"/>
              <w:ind w:left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e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.投标人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在投标活动中无欺诈行为；</w:t>
            </w:r>
          </w:p>
          <w:p>
            <w:pPr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f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.投标人未对合同条款有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重要保留。</w:t>
            </w:r>
          </w:p>
          <w:p>
            <w:pPr>
              <w:spacing w:before="1" w:line="219" w:lineRule="auto"/>
              <w:ind w:left="1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(11)纸质投标文件份数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符合招标文件第二章“投标人须知”第</w:t>
            </w:r>
          </w:p>
          <w:p>
            <w:pPr>
              <w:spacing w:before="24" w:line="220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3.7.4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 项规定(仅当采用纸质投标文件评标时)。</w:t>
            </w:r>
          </w:p>
        </w:tc>
        <w:tc>
          <w:tcPr>
            <w:tcW w:w="118" w:type="dxa"/>
            <w:tcBorders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p/>
    <w:p>
      <w:pPr>
        <w:spacing w:line="232" w:lineRule="exact"/>
      </w:pPr>
    </w:p>
    <w:tbl>
      <w:tblPr>
        <w:tblStyle w:val="4"/>
        <w:tblW w:w="8672" w:type="dxa"/>
        <w:tblInd w:w="1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2"/>
        <w:gridCol w:w="1334"/>
        <w:gridCol w:w="60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7" w:hRule="atLeast"/>
        </w:trPr>
        <w:tc>
          <w:tcPr>
            <w:tcW w:w="133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</w:t>
            </w:r>
          </w:p>
          <w:p>
            <w:pPr>
              <w:spacing w:before="65" w:line="183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1.3</w:t>
            </w:r>
          </w:p>
        </w:tc>
        <w:tc>
          <w:tcPr>
            <w:tcW w:w="1334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形式评审</w:t>
            </w:r>
            <w:r>
              <w:rPr>
                <w:rFonts w:ascii="宋体" w:hAnsi="宋体" w:eastAsia="宋体" w:cs="宋体"/>
                <w:sz w:val="21"/>
                <w:szCs w:val="21"/>
              </w:rPr>
              <w:t>与</w:t>
            </w:r>
          </w:p>
          <w:p>
            <w:pPr>
              <w:spacing w:before="22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响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应性评审</w:t>
            </w:r>
          </w:p>
          <w:p>
            <w:pPr>
              <w:spacing w:before="17" w:line="221" w:lineRule="auto"/>
              <w:ind w:left="4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标准</w:t>
            </w:r>
          </w:p>
        </w:tc>
        <w:tc>
          <w:tcPr>
            <w:tcW w:w="6006" w:type="dxa"/>
            <w:vAlign w:val="top"/>
          </w:tcPr>
          <w:p>
            <w:pPr>
              <w:spacing w:before="126" w:line="239" w:lineRule="auto"/>
              <w:ind w:left="113" w:righ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第二个信封(报价文件)评审标准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              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(1)投标文件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按照招标文件规定的格式、内容填写， 字迹清晰可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辨，内容</w:t>
            </w:r>
            <w:r>
              <w:rPr>
                <w:rFonts w:ascii="宋体" w:hAnsi="宋体" w:eastAsia="宋体" w:cs="宋体"/>
                <w:sz w:val="21"/>
                <w:szCs w:val="21"/>
              </w:rPr>
              <w:t>齐全完整</w:t>
            </w:r>
          </w:p>
          <w:p>
            <w:pPr>
              <w:spacing w:line="238" w:lineRule="auto"/>
              <w:ind w:left="119" w:right="102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a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.投标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函按招标文件规定填报了项目名称、标段号、补遗书编号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如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有)、投标价(包括大写金额和小写金额)；</w:t>
            </w:r>
          </w:p>
          <w:p>
            <w:pPr>
              <w:spacing w:before="1"/>
              <w:ind w:left="112" w:right="102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已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标价报价清单说明文字与招标文件规定一致，未进行实质性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修改和</w:t>
            </w:r>
            <w:r>
              <w:rPr>
                <w:rFonts w:ascii="宋体" w:hAnsi="宋体" w:eastAsia="宋体" w:cs="宋体"/>
                <w:sz w:val="21"/>
                <w:szCs w:val="21"/>
              </w:rPr>
              <w:t>删减；</w:t>
            </w:r>
          </w:p>
          <w:p>
            <w:pPr>
              <w:spacing w:before="1" w:line="248" w:lineRule="auto"/>
              <w:ind w:left="114" w:right="164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c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.投标文件组成齐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全完整，内容均按规定填写           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(2)投标文件上法定代表人的签章、投标人的单位章盖章齐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全，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符合招标文</w:t>
            </w:r>
            <w:r>
              <w:rPr>
                <w:rFonts w:ascii="宋体" w:hAnsi="宋体" w:eastAsia="宋体" w:cs="宋体"/>
                <w:sz w:val="21"/>
                <w:szCs w:val="21"/>
              </w:rPr>
              <w:t>件规定</w:t>
            </w:r>
          </w:p>
          <w:p>
            <w:pPr>
              <w:spacing w:before="242" w:line="219" w:lineRule="auto"/>
              <w:ind w:left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(3)投标报价未超过招标文件设定的最高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投标限价(如有)</w:t>
            </w:r>
          </w:p>
          <w:p>
            <w:pPr>
              <w:spacing w:before="293" w:line="219" w:lineRule="auto"/>
              <w:ind w:left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(4)投标报价的大写金额能够确定具体数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值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7" w:type="default"/>
          <w:footerReference r:id="rId8" w:type="default"/>
          <w:pgSz w:w="11909" w:h="16839"/>
          <w:pgMar w:top="1214" w:right="1522" w:bottom="1294" w:left="1474" w:header="1012" w:footer="113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p/>
    <w:p>
      <w:pPr>
        <w:spacing w:line="23" w:lineRule="auto"/>
        <w:rPr>
          <w:rFonts w:ascii="Arial"/>
          <w:sz w:val="2"/>
        </w:rPr>
      </w:pPr>
    </w:p>
    <w:tbl>
      <w:tblPr>
        <w:tblStyle w:val="4"/>
        <w:tblW w:w="89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"/>
        <w:gridCol w:w="1329"/>
        <w:gridCol w:w="823"/>
        <w:gridCol w:w="511"/>
        <w:gridCol w:w="6004"/>
        <w:gridCol w:w="1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274" w:type="dxa"/>
            <w:gridSpan w:val="3"/>
            <w:vAlign w:val="top"/>
          </w:tcPr>
          <w:p>
            <w:pPr>
              <w:spacing w:before="128" w:line="178" w:lineRule="auto"/>
              <w:ind w:left="8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条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款号</w:t>
            </w:r>
          </w:p>
        </w:tc>
        <w:tc>
          <w:tcPr>
            <w:tcW w:w="6633" w:type="dxa"/>
            <w:gridSpan w:val="3"/>
            <w:vAlign w:val="top"/>
          </w:tcPr>
          <w:p>
            <w:pPr>
              <w:spacing w:before="101" w:line="196" w:lineRule="auto"/>
              <w:ind w:left="234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</w:t>
            </w: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审因素与评审标准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atLeast"/>
        </w:trPr>
        <w:tc>
          <w:tcPr>
            <w:tcW w:w="122" w:type="dxa"/>
            <w:tcBorders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4" w:type="dxa"/>
            <w:vAlign w:val="top"/>
          </w:tcPr>
          <w:p>
            <w:pPr>
              <w:spacing w:before="127" w:line="252" w:lineRule="auto"/>
              <w:ind w:left="115" w:right="114" w:firstLine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(5)同一投标人未提交两个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以上不同的投标报价，但招标文件要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求提交备</w:t>
            </w:r>
            <w:r>
              <w:rPr>
                <w:rFonts w:ascii="宋体" w:hAnsi="宋体" w:eastAsia="宋体" w:cs="宋体"/>
                <w:sz w:val="21"/>
                <w:szCs w:val="21"/>
              </w:rPr>
              <w:t>选投标的除外</w:t>
            </w:r>
          </w:p>
          <w:p>
            <w:pPr>
              <w:spacing w:before="243" w:line="220" w:lineRule="auto"/>
              <w:ind w:left="1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(6)纸质投标文件份数符合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招标文件第二章“投标人须知”第</w:t>
            </w:r>
          </w:p>
          <w:p>
            <w:pPr>
              <w:spacing w:before="23" w:line="220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3.7.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45 项规定。(仅当采用纸质投标文件评标时)</w:t>
            </w:r>
          </w:p>
        </w:tc>
        <w:tc>
          <w:tcPr>
            <w:tcW w:w="118" w:type="dxa"/>
            <w:tcBorders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tbl>
      <w:tblPr>
        <w:tblStyle w:val="4"/>
        <w:tblW w:w="8672" w:type="dxa"/>
        <w:tblInd w:w="1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2"/>
        <w:gridCol w:w="1334"/>
        <w:gridCol w:w="60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666" w:type="dxa"/>
            <w:gridSpan w:val="2"/>
            <w:vAlign w:val="top"/>
          </w:tcPr>
          <w:p>
            <w:pPr>
              <w:spacing w:before="125" w:line="221" w:lineRule="auto"/>
              <w:ind w:left="10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条款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号</w:t>
            </w:r>
          </w:p>
        </w:tc>
        <w:tc>
          <w:tcPr>
            <w:tcW w:w="6006" w:type="dxa"/>
            <w:vAlign w:val="top"/>
          </w:tcPr>
          <w:p>
            <w:pPr>
              <w:spacing w:before="125" w:line="221" w:lineRule="auto"/>
              <w:ind w:left="20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评审</w:t>
            </w:r>
            <w:r>
              <w:rPr>
                <w:rFonts w:ascii="宋体" w:hAnsi="宋体" w:eastAsia="宋体" w:cs="宋体"/>
                <w:sz w:val="21"/>
                <w:szCs w:val="21"/>
              </w:rPr>
              <w:t>因素与评审标准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5" w:hRule="atLeast"/>
        </w:trPr>
        <w:tc>
          <w:tcPr>
            <w:tcW w:w="133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1.2</w:t>
            </w:r>
          </w:p>
        </w:tc>
        <w:tc>
          <w:tcPr>
            <w:tcW w:w="133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9" w:line="252" w:lineRule="auto"/>
              <w:ind w:left="564" w:right="135" w:hanging="4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格评审标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准</w:t>
            </w:r>
          </w:p>
        </w:tc>
        <w:tc>
          <w:tcPr>
            <w:tcW w:w="6006" w:type="dxa"/>
            <w:vAlign w:val="top"/>
          </w:tcPr>
          <w:p>
            <w:pPr>
              <w:spacing w:before="123" w:line="228" w:lineRule="auto"/>
              <w:ind w:left="117" w:right="117" w:firstLine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(1)投标人具备有效的营业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执照、组织机构代码证、监理资质证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书和基本账户开户</w:t>
            </w:r>
            <w:r>
              <w:rPr>
                <w:rFonts w:ascii="宋体" w:hAnsi="宋体" w:eastAsia="宋体" w:cs="宋体"/>
                <w:sz w:val="21"/>
                <w:szCs w:val="21"/>
              </w:rPr>
              <w:t>许可证</w:t>
            </w:r>
          </w:p>
          <w:p>
            <w:pPr>
              <w:spacing w:before="23" w:line="221" w:lineRule="auto"/>
              <w:ind w:left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2)投标人的资质等级符合招标文件规定</w:t>
            </w:r>
          </w:p>
          <w:p>
            <w:pPr>
              <w:spacing w:before="22" w:line="221" w:lineRule="auto"/>
              <w:ind w:left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(3)投标人的类似项目业绩符合招标文件规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定</w:t>
            </w:r>
          </w:p>
          <w:p>
            <w:pPr>
              <w:spacing w:before="22" w:line="220" w:lineRule="auto"/>
              <w:ind w:left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(4)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标人的信誉符合招标文件规定</w:t>
            </w:r>
          </w:p>
          <w:p>
            <w:pPr>
              <w:spacing w:before="17" w:line="231" w:lineRule="auto"/>
              <w:ind w:left="114" w:right="117" w:firstLine="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(5)投标人的总监理工程师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或驻地监理工程师资格、在岗情况符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合招标文件</w:t>
            </w:r>
            <w:r>
              <w:rPr>
                <w:rFonts w:ascii="宋体" w:hAnsi="宋体" w:eastAsia="宋体" w:cs="宋体"/>
                <w:sz w:val="21"/>
                <w:szCs w:val="21"/>
              </w:rPr>
              <w:t>规定</w:t>
            </w:r>
          </w:p>
          <w:p>
            <w:pPr>
              <w:spacing w:before="23" w:line="221" w:lineRule="auto"/>
              <w:ind w:left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6)投标人的其他要求符合招标文件规定</w:t>
            </w:r>
          </w:p>
          <w:p>
            <w:pPr>
              <w:spacing w:before="21" w:line="229" w:lineRule="auto"/>
              <w:ind w:left="116" w:right="167" w:firstLine="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(7)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投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标人不存在第二章“投标人须知”第 1.4.3 项或第 1.4.4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项规定的任何</w:t>
            </w:r>
            <w:r>
              <w:rPr>
                <w:rFonts w:ascii="宋体" w:hAnsi="宋体" w:eastAsia="宋体" w:cs="宋体"/>
                <w:sz w:val="21"/>
                <w:szCs w:val="21"/>
              </w:rPr>
              <w:t>一种情形</w:t>
            </w:r>
          </w:p>
          <w:p>
            <w:pPr>
              <w:spacing w:before="23" w:line="220" w:lineRule="auto"/>
              <w:ind w:left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8)投标人符合第二章“投标人须知”第 1.4.5 项规定</w:t>
            </w:r>
          </w:p>
          <w:p>
            <w:pPr>
              <w:spacing w:before="22" w:line="233" w:lineRule="auto"/>
              <w:ind w:left="113" w:right="102" w:firstLine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(9)以联合体形式参与投标的， 联合体各方均未再以自己名义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独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或参加其他联合体在同一标段中投标； 独立参与投标的， 投标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人未</w:t>
            </w:r>
            <w:r>
              <w:rPr>
                <w:rFonts w:ascii="宋体" w:hAnsi="宋体" w:eastAsia="宋体" w:cs="宋体"/>
                <w:sz w:val="21"/>
                <w:szCs w:val="21"/>
              </w:rPr>
              <w:t>同时参加联合体在同一标段中投标</w:t>
            </w:r>
          </w:p>
        </w:tc>
      </w:tr>
    </w:tbl>
    <w:p/>
    <w:p>
      <w:pPr>
        <w:spacing w:line="139" w:lineRule="auto"/>
        <w:rPr>
          <w:rFonts w:ascii="Arial"/>
          <w:sz w:val="2"/>
        </w:rPr>
      </w:pPr>
    </w:p>
    <w:tbl>
      <w:tblPr>
        <w:tblStyle w:val="4"/>
        <w:tblW w:w="89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1410"/>
        <w:gridCol w:w="65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948" w:type="dxa"/>
            <w:vAlign w:val="top"/>
          </w:tcPr>
          <w:p>
            <w:pPr>
              <w:spacing w:before="125" w:line="221" w:lineRule="auto"/>
              <w:ind w:left="1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条款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1410" w:type="dxa"/>
            <w:vAlign w:val="top"/>
          </w:tcPr>
          <w:p>
            <w:pPr>
              <w:spacing w:before="125" w:line="221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条款内容</w:t>
            </w:r>
          </w:p>
        </w:tc>
        <w:tc>
          <w:tcPr>
            <w:tcW w:w="6592" w:type="dxa"/>
            <w:vAlign w:val="top"/>
          </w:tcPr>
          <w:p>
            <w:pPr>
              <w:spacing w:before="125" w:line="221" w:lineRule="auto"/>
              <w:ind w:left="28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编列内容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atLeast"/>
        </w:trPr>
        <w:tc>
          <w:tcPr>
            <w:tcW w:w="94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2.1</w:t>
            </w:r>
          </w:p>
        </w:tc>
        <w:tc>
          <w:tcPr>
            <w:tcW w:w="141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值构成</w:t>
            </w:r>
          </w:p>
          <w:p>
            <w:pPr>
              <w:spacing w:before="22" w:line="256" w:lineRule="auto"/>
              <w:ind w:left="503" w:right="101" w:hanging="3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总分 100.0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)</w:t>
            </w:r>
          </w:p>
        </w:tc>
        <w:tc>
          <w:tcPr>
            <w:tcW w:w="6592" w:type="dxa"/>
            <w:vAlign w:val="top"/>
          </w:tcPr>
          <w:p>
            <w:pPr>
              <w:spacing w:before="119" w:line="241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第一个信封(商务及技术文件)评分分值构成：</w:t>
            </w:r>
          </w:p>
          <w:p>
            <w:pPr>
              <w:spacing w:line="219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技术建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议书：35.0 分</w:t>
            </w:r>
          </w:p>
          <w:p>
            <w:pPr>
              <w:spacing w:before="22" w:line="241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主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要人员： 25.0 分</w:t>
            </w:r>
          </w:p>
          <w:p>
            <w:pPr>
              <w:spacing w:line="221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绩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：22.0 分</w:t>
            </w:r>
          </w:p>
          <w:p>
            <w:pPr>
              <w:spacing w:before="18" w:line="220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履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约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信誉 ：8.0 分</w:t>
            </w:r>
          </w:p>
          <w:p>
            <w:pPr>
              <w:spacing w:before="17" w:line="241" w:lineRule="auto"/>
              <w:ind w:left="113"/>
              <w:rPr>
                <w:rFonts w:hint="default" w:ascii="宋体" w:hAnsi="宋体" w:eastAsia="宋体" w:cs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lang w:val="en-US" w:eastAsia="zh-CN"/>
              </w:rPr>
              <w:t>......</w:t>
            </w:r>
          </w:p>
          <w:p>
            <w:pPr>
              <w:spacing w:before="17" w:line="241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第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二个信封(报价文件)评分分值构成：</w:t>
            </w:r>
          </w:p>
          <w:p>
            <w:pPr>
              <w:spacing w:line="219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评标价 ：10</w:t>
            </w:r>
            <w:r>
              <w:rPr>
                <w:rFonts w:ascii="宋体" w:hAnsi="宋体" w:eastAsia="宋体" w:cs="宋体"/>
                <w:sz w:val="21"/>
                <w:szCs w:val="21"/>
              </w:rPr>
              <w:t>.0 分</w:t>
            </w:r>
          </w:p>
        </w:tc>
      </w:tr>
    </w:tbl>
    <w:p/>
    <w:p>
      <w:pPr>
        <w:spacing w:line="34" w:lineRule="auto"/>
        <w:rPr>
          <w:rFonts w:ascii="Arial"/>
          <w:sz w:val="2"/>
        </w:rPr>
      </w:pPr>
    </w:p>
    <w:tbl>
      <w:tblPr>
        <w:tblStyle w:val="4"/>
        <w:tblW w:w="89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1420"/>
        <w:gridCol w:w="65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5" w:hRule="atLeast"/>
        </w:trPr>
        <w:tc>
          <w:tcPr>
            <w:tcW w:w="96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90" w:line="164" w:lineRule="auto"/>
              <w:ind w:left="25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2.2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.2</w:t>
            </w:r>
          </w:p>
        </w:tc>
        <w:tc>
          <w:tcPr>
            <w:tcW w:w="142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90" w:line="269" w:lineRule="auto"/>
              <w:ind w:left="298" w:right="181" w:hanging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评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标基准价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计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算方法</w:t>
            </w:r>
          </w:p>
        </w:tc>
        <w:tc>
          <w:tcPr>
            <w:tcW w:w="652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评标</w:t>
            </w:r>
            <w:r>
              <w:rPr>
                <w:rFonts w:ascii="宋体" w:hAnsi="宋体" w:eastAsia="宋体" w:cs="宋体"/>
                <w:sz w:val="21"/>
                <w:szCs w:val="21"/>
              </w:rPr>
              <w:t>基准价计算方法：</w:t>
            </w:r>
          </w:p>
          <w:p>
            <w:pPr>
              <w:spacing w:before="23" w:line="241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在开标现场，招标人将当场计算并宣布评标</w:t>
            </w:r>
            <w:r>
              <w:rPr>
                <w:rFonts w:ascii="宋体" w:hAnsi="宋体" w:eastAsia="宋体" w:cs="宋体"/>
                <w:sz w:val="21"/>
                <w:szCs w:val="21"/>
              </w:rPr>
              <w:t>基准价。</w:t>
            </w:r>
          </w:p>
          <w:p>
            <w:pPr>
              <w:spacing w:line="219" w:lineRule="auto"/>
              <w:ind w:left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(1)评标价的确定：评标价=投标函文字报</w:t>
            </w:r>
            <w:r>
              <w:rPr>
                <w:rFonts w:ascii="宋体" w:hAnsi="宋体" w:eastAsia="宋体" w:cs="宋体"/>
                <w:sz w:val="21"/>
                <w:szCs w:val="21"/>
              </w:rPr>
              <w:t>价</w:t>
            </w:r>
          </w:p>
          <w:p>
            <w:pPr>
              <w:spacing w:before="24" w:line="219" w:lineRule="auto"/>
              <w:ind w:left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(2)评标价平均值的计算：</w:t>
            </w:r>
          </w:p>
          <w:p>
            <w:pPr>
              <w:spacing w:before="18" w:line="234" w:lineRule="auto"/>
              <w:ind w:left="109" w:right="105" w:firstLine="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□方案一： 按第一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个信封(商务及技术文件) 评审得分由高到低的 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序选取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前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3 名(若不足 3 名，则选取相应数量)，对其第二个信封(报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价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文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件)的评标价作算术平均(根据第二章“投标人须知”5.2.4</w:t>
            </w:r>
          </w:p>
        </w:tc>
      </w:tr>
    </w:tbl>
    <w:p>
      <w:pPr>
        <w:spacing w:line="174" w:lineRule="exact"/>
        <w:rPr>
          <w:rFonts w:ascii="Arial"/>
          <w:sz w:val="15"/>
        </w:rPr>
      </w:pPr>
    </w:p>
    <w:p>
      <w:pPr>
        <w:sectPr>
          <w:headerReference r:id="rId9" w:type="default"/>
          <w:footerReference r:id="rId10" w:type="default"/>
          <w:pgSz w:w="11909" w:h="16839"/>
          <w:pgMar w:top="1214" w:right="1478" w:bottom="1294" w:left="1474" w:header="1012" w:footer="113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23" w:lineRule="auto"/>
        <w:rPr>
          <w:rFonts w:ascii="Arial"/>
          <w:sz w:val="2"/>
        </w:rPr>
      </w:pPr>
    </w:p>
    <w:tbl>
      <w:tblPr>
        <w:tblStyle w:val="4"/>
        <w:tblW w:w="8907" w:type="dxa"/>
        <w:tblInd w:w="4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1420"/>
        <w:gridCol w:w="65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7" w:hRule="atLeast"/>
        </w:trPr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22" w:type="dxa"/>
            <w:vAlign w:val="top"/>
          </w:tcPr>
          <w:p>
            <w:pPr>
              <w:spacing w:before="28" w:line="241" w:lineRule="auto"/>
              <w:ind w:left="113" w:righ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规定在开标现场被宣布为不进入评标基准价计算的投标报价除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外)，将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该平均值作为评标价平均值；</w:t>
            </w:r>
          </w:p>
          <w:p>
            <w:pPr>
              <w:spacing w:before="2" w:line="245" w:lineRule="auto"/>
              <w:ind w:left="110" w:right="105" w:firstLine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MS Gothic" w:hAnsi="MS Gothic" w:eastAsia="MS Gothic" w:cs="MS Gothic"/>
                <w:spacing w:val="-12"/>
                <w:sz w:val="21"/>
                <w:szCs w:val="21"/>
              </w:rPr>
              <w:t>☑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方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案二： 除按第二章“投标人须知”第 5.2.4 项规定开标现场被宣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布为不进入评标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基准价计算的投标报价之外，所有投标人的评标价去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掉一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最高值和一个最低值后的算术平均值即为评标价平均值(如果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参与评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标价平均值计算的有效投标人少于 5 家时，则计算评标价平均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值时不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去掉最高值和最低值)。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90" w:line="191" w:lineRule="auto"/>
              <w:ind w:left="1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(3)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评标基准价</w:t>
            </w:r>
            <w:r>
              <w:rPr>
                <w:rFonts w:ascii="黑体" w:hAnsi="黑体" w:eastAsia="黑体" w:cs="黑体"/>
                <w:sz w:val="21"/>
                <w:szCs w:val="21"/>
              </w:rPr>
              <w:t>的确定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:</w:t>
            </w:r>
          </w:p>
          <w:p>
            <w:pPr>
              <w:spacing w:before="96" w:line="200" w:lineRule="auto"/>
              <w:ind w:left="10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80"/>
                <w:spacing w:val="1"/>
                <w:sz w:val="20"/>
                <w:szCs w:val="20"/>
              </w:rPr>
              <w:t>评标基准价</w:t>
            </w:r>
            <w:r>
              <w:rPr>
                <w:rFonts w:ascii="微软雅黑" w:hAnsi="微软雅黑" w:eastAsia="微软雅黑" w:cs="微软雅黑"/>
                <w:color w:val="000080"/>
                <w:spacing w:val="1"/>
                <w:sz w:val="20"/>
                <w:szCs w:val="20"/>
              </w:rPr>
              <w:t xml:space="preserve">=  </w:t>
            </w:r>
            <w:r>
              <w:rPr>
                <w:rFonts w:ascii="黑体" w:hAnsi="黑体" w:eastAsia="黑体" w:cs="黑体"/>
                <w:color w:val="000080"/>
                <w:spacing w:val="1"/>
                <w:sz w:val="20"/>
                <w:szCs w:val="20"/>
              </w:rPr>
              <w:t>(最高投标限价×</w:t>
            </w:r>
            <w:r>
              <w:rPr>
                <w:rFonts w:ascii="微软雅黑" w:hAnsi="微软雅黑" w:eastAsia="微软雅黑" w:cs="微软雅黑"/>
                <w:color w:val="000080"/>
                <w:sz w:val="20"/>
                <w:szCs w:val="20"/>
              </w:rPr>
              <w:t>0.6+</w:t>
            </w:r>
            <w:r>
              <w:rPr>
                <w:rFonts w:ascii="黑体" w:hAnsi="黑体" w:eastAsia="黑体" w:cs="黑体"/>
                <w:color w:val="000080"/>
                <w:sz w:val="20"/>
                <w:szCs w:val="20"/>
              </w:rPr>
              <w:t>评标价平均值×</w:t>
            </w:r>
            <w:r>
              <w:rPr>
                <w:rFonts w:ascii="微软雅黑" w:hAnsi="微软雅黑" w:eastAsia="微软雅黑" w:cs="微软雅黑"/>
                <w:color w:val="000080"/>
                <w:sz w:val="20"/>
                <w:szCs w:val="20"/>
              </w:rPr>
              <w:t>0.4</w:t>
            </w:r>
            <w:r>
              <w:rPr>
                <w:rFonts w:ascii="黑体" w:hAnsi="黑体" w:eastAsia="黑体" w:cs="黑体"/>
                <w:color w:val="000080"/>
                <w:sz w:val="20"/>
                <w:szCs w:val="20"/>
              </w:rPr>
              <w:t>)  ×(</w:t>
            </w:r>
            <w:r>
              <w:rPr>
                <w:rFonts w:ascii="微软雅黑" w:hAnsi="微软雅黑" w:eastAsia="微软雅黑" w:cs="微软雅黑"/>
                <w:color w:val="000080"/>
                <w:sz w:val="20"/>
                <w:szCs w:val="20"/>
              </w:rPr>
              <w:t>1-</w:t>
            </w:r>
            <w:r>
              <w:rPr>
                <w:rFonts w:ascii="黑体" w:hAnsi="黑体" w:eastAsia="黑体" w:cs="黑体"/>
                <w:color w:val="000080"/>
                <w:sz w:val="20"/>
                <w:szCs w:val="20"/>
              </w:rPr>
              <w:t>下浮系</w:t>
            </w:r>
          </w:p>
          <w:p>
            <w:pPr>
              <w:spacing w:before="107" w:line="221" w:lineRule="auto"/>
              <w:ind w:left="11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80"/>
                <w:spacing w:val="-9"/>
                <w:sz w:val="20"/>
                <w:szCs w:val="20"/>
              </w:rPr>
              <w:t>数)</w:t>
            </w:r>
          </w:p>
          <w:p>
            <w:pPr>
              <w:spacing w:before="73" w:line="277" w:lineRule="auto"/>
              <w:ind w:left="112" w:right="105" w:firstLine="2"/>
              <w:rPr>
                <w:rFonts w:ascii="黑体" w:hAnsi="黑体" w:eastAsia="黑体" w:cs="黑体"/>
                <w:sz w:val="11"/>
                <w:szCs w:val="11"/>
              </w:rPr>
            </w:pPr>
            <w:r>
              <w:rPr>
                <w:rFonts w:ascii="黑体" w:hAnsi="黑体" w:eastAsia="黑体" w:cs="黑体"/>
                <w:spacing w:val="-20"/>
                <w:sz w:val="21"/>
                <w:szCs w:val="21"/>
              </w:rPr>
              <w:t>下</w:t>
            </w:r>
            <w:r>
              <w:rPr>
                <w:rFonts w:ascii="黑体" w:hAnsi="黑体" w:eastAsia="黑体" w:cs="黑体"/>
                <w:spacing w:val="-19"/>
                <w:sz w:val="21"/>
                <w:szCs w:val="21"/>
              </w:rPr>
              <w:t>浮</w:t>
            </w:r>
            <w:r>
              <w:rPr>
                <w:rFonts w:ascii="黑体" w:hAnsi="黑体" w:eastAsia="黑体" w:cs="黑体"/>
                <w:spacing w:val="-10"/>
                <w:sz w:val="21"/>
                <w:szCs w:val="21"/>
              </w:rPr>
              <w:t xml:space="preserve">系数将从 </w:t>
            </w: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>1%~5%</w:t>
            </w:r>
            <w:r>
              <w:rPr>
                <w:rFonts w:ascii="黑体" w:hAnsi="黑体" w:eastAsia="黑体" w:cs="黑体"/>
                <w:spacing w:val="-10"/>
                <w:sz w:val="21"/>
                <w:szCs w:val="21"/>
              </w:rPr>
              <w:t xml:space="preserve">中选取 </w:t>
            </w: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 xml:space="preserve">5 </w:t>
            </w:r>
            <w:r>
              <w:rPr>
                <w:rFonts w:ascii="黑体" w:hAnsi="黑体" w:eastAsia="黑体" w:cs="黑体"/>
                <w:spacing w:val="-10"/>
                <w:sz w:val="21"/>
                <w:szCs w:val="21"/>
              </w:rPr>
              <w:t xml:space="preserve">个数， 步距不小于 </w:t>
            </w: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>0.5%</w:t>
            </w:r>
            <w:r>
              <w:rPr>
                <w:rFonts w:ascii="黑体" w:hAnsi="黑体" w:eastAsia="黑体" w:cs="黑体"/>
                <w:spacing w:val="-10"/>
                <w:sz w:val="21"/>
                <w:szCs w:val="21"/>
              </w:rPr>
              <w:t>，设置等差数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 xml:space="preserve">列，并在开标时随机抽取。 </w:t>
            </w:r>
            <w:r>
              <w:rPr>
                <w:rFonts w:ascii="黑体" w:hAnsi="黑体" w:eastAsia="黑体" w:cs="黑体"/>
                <w:spacing w:val="-7"/>
                <w:position w:val="4"/>
                <w:sz w:val="11"/>
                <w:szCs w:val="11"/>
              </w:rPr>
              <w:t>①</w:t>
            </w:r>
          </w:p>
          <w:p>
            <w:pPr>
              <w:spacing w:before="34" w:line="264" w:lineRule="auto"/>
              <w:ind w:left="123" w:right="105" w:hanging="1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如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果投标人认为某一标段的评标基准价计算有误，有权在开标现场提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出，经当场核实确认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之后，可重新宣布评标基准价。</w:t>
            </w:r>
          </w:p>
          <w:p>
            <w:pPr>
              <w:spacing w:before="96" w:line="270" w:lineRule="auto"/>
              <w:ind w:left="108" w:right="54" w:firstLine="42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在评标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过程中，评标委员会应对招标人计算的评标基准价进行复 </w:t>
            </w: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核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，存在计算错误的应予以修正并在评标报告中作出说明。除此之外，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评标基</w:t>
            </w: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准</w:t>
            </w: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价在整个评标期间保持不变， 不随任何因素发生变化。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965" w:type="dxa"/>
            <w:vAlign w:val="top"/>
          </w:tcPr>
          <w:p>
            <w:pPr>
              <w:spacing w:before="319" w:line="165" w:lineRule="auto"/>
              <w:ind w:left="25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2.2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.3</w:t>
            </w:r>
          </w:p>
        </w:tc>
        <w:tc>
          <w:tcPr>
            <w:tcW w:w="1420" w:type="dxa"/>
            <w:vAlign w:val="top"/>
          </w:tcPr>
          <w:p>
            <w:pPr>
              <w:spacing w:before="103" w:line="405" w:lineRule="exact"/>
              <w:ind w:left="9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14"/>
                <w:sz w:val="21"/>
                <w:szCs w:val="21"/>
              </w:rPr>
              <w:t>评标价的偏</w:t>
            </w:r>
            <w:r>
              <w:rPr>
                <w:rFonts w:ascii="微软雅黑" w:hAnsi="微软雅黑" w:eastAsia="微软雅黑" w:cs="微软雅黑"/>
                <w:spacing w:val="-1"/>
                <w:position w:val="14"/>
                <w:sz w:val="21"/>
                <w:szCs w:val="21"/>
              </w:rPr>
              <w:t>差</w:t>
            </w:r>
          </w:p>
          <w:p>
            <w:pPr>
              <w:spacing w:before="1" w:line="171" w:lineRule="auto"/>
              <w:ind w:left="19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率计算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公式</w:t>
            </w:r>
          </w:p>
        </w:tc>
        <w:tc>
          <w:tcPr>
            <w:tcW w:w="6522" w:type="dxa"/>
            <w:vAlign w:val="top"/>
          </w:tcPr>
          <w:p>
            <w:pPr>
              <w:spacing w:before="284" w:line="197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偏差率</w:t>
            </w: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=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 xml:space="preserve">100% ×  </w:t>
            </w: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 xml:space="preserve">(投标人评标价－评标基准价)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/</w:t>
            </w: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评标基准价</w:t>
            </w:r>
          </w:p>
        </w:tc>
      </w:tr>
    </w:tbl>
    <w:p/>
    <w:p>
      <w:pPr>
        <w:spacing w:line="134" w:lineRule="auto"/>
        <w:rPr>
          <w:rFonts w:ascii="Arial"/>
          <w:sz w:val="2"/>
        </w:rPr>
      </w:pPr>
    </w:p>
    <w:tbl>
      <w:tblPr>
        <w:tblStyle w:val="4"/>
        <w:tblW w:w="8950" w:type="dxa"/>
        <w:tblInd w:w="4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1410"/>
        <w:gridCol w:w="941"/>
        <w:gridCol w:w="1886"/>
        <w:gridCol w:w="940"/>
        <w:gridCol w:w="28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48" w:type="dxa"/>
            <w:vMerge w:val="restart"/>
            <w:tcBorders>
              <w:bottom w:val="nil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1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条款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号</w:t>
            </w:r>
          </w:p>
        </w:tc>
        <w:tc>
          <w:tcPr>
            <w:tcW w:w="5177" w:type="dxa"/>
            <w:gridSpan w:val="4"/>
            <w:vAlign w:val="top"/>
          </w:tcPr>
          <w:p>
            <w:pPr>
              <w:spacing w:before="125" w:line="221" w:lineRule="auto"/>
              <w:ind w:left="2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评审</w:t>
            </w:r>
            <w:r>
              <w:rPr>
                <w:rFonts w:ascii="宋体" w:hAnsi="宋体" w:eastAsia="宋体" w:cs="宋体"/>
                <w:sz w:val="21"/>
                <w:szCs w:val="21"/>
              </w:rPr>
              <w:t>因素</w:t>
            </w:r>
          </w:p>
        </w:tc>
        <w:tc>
          <w:tcPr>
            <w:tcW w:w="2825" w:type="dxa"/>
            <w:vMerge w:val="restart"/>
            <w:tcBorders>
              <w:bottom w:val="nil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9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评审</w:t>
            </w:r>
            <w:r>
              <w:rPr>
                <w:rFonts w:ascii="宋体" w:hAnsi="宋体" w:eastAsia="宋体" w:cs="宋体"/>
                <w:sz w:val="21"/>
                <w:szCs w:val="21"/>
              </w:rPr>
              <w:t>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评分</w:t>
            </w:r>
            <w:r>
              <w:rPr>
                <w:rFonts w:ascii="宋体" w:hAnsi="宋体" w:eastAsia="宋体" w:cs="宋体"/>
                <w:sz w:val="21"/>
                <w:szCs w:val="21"/>
              </w:rPr>
              <w:t>因素</w:t>
            </w:r>
          </w:p>
        </w:tc>
        <w:tc>
          <w:tcPr>
            <w:tcW w:w="941" w:type="dxa"/>
            <w:vAlign w:val="top"/>
          </w:tcPr>
          <w:p>
            <w:pPr>
              <w:spacing w:before="123" w:line="221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评分因</w:t>
            </w:r>
          </w:p>
          <w:p>
            <w:pPr>
              <w:spacing w:before="16" w:line="221" w:lineRule="auto"/>
              <w:ind w:left="3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素</w:t>
            </w:r>
          </w:p>
          <w:p>
            <w:pPr>
              <w:spacing w:before="22" w:line="221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权重分</w:t>
            </w:r>
          </w:p>
          <w:p>
            <w:pPr>
              <w:spacing w:before="22" w:line="221" w:lineRule="auto"/>
              <w:ind w:left="3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值</w:t>
            </w:r>
          </w:p>
        </w:tc>
        <w:tc>
          <w:tcPr>
            <w:tcW w:w="188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68" w:line="256" w:lineRule="auto"/>
              <w:ind w:left="842" w:right="205" w:hanging="6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评分因素细分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项</w:t>
            </w:r>
          </w:p>
        </w:tc>
        <w:tc>
          <w:tcPr>
            <w:tcW w:w="940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值</w:t>
            </w:r>
          </w:p>
        </w:tc>
        <w:tc>
          <w:tcPr>
            <w:tcW w:w="28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948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8" w:line="205" w:lineRule="auto"/>
              <w:ind w:lef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2.4</w:t>
            </w:r>
          </w:p>
          <w:p>
            <w:pPr>
              <w:spacing w:line="223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>(1</w:t>
            </w:r>
            <w:r>
              <w:rPr>
                <w:rFonts w:ascii="宋体" w:hAnsi="宋体" w:eastAsia="宋体" w:cs="宋体"/>
                <w:spacing w:val="30"/>
                <w:sz w:val="21"/>
                <w:szCs w:val="21"/>
              </w:rPr>
              <w:t>)</w:t>
            </w:r>
          </w:p>
        </w:tc>
        <w:tc>
          <w:tcPr>
            <w:tcW w:w="1410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技术建</w:t>
            </w:r>
            <w:r>
              <w:rPr>
                <w:rFonts w:ascii="宋体" w:hAnsi="宋体" w:eastAsia="宋体" w:cs="宋体"/>
                <w:sz w:val="21"/>
                <w:szCs w:val="21"/>
              </w:rPr>
              <w:t>议书</w:t>
            </w:r>
          </w:p>
        </w:tc>
        <w:tc>
          <w:tcPr>
            <w:tcW w:w="941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5.0 分</w:t>
            </w:r>
          </w:p>
        </w:tc>
        <w:tc>
          <w:tcPr>
            <w:tcW w:w="1886" w:type="dxa"/>
            <w:vAlign w:val="top"/>
          </w:tcPr>
          <w:p>
            <w:pPr>
              <w:spacing w:before="258" w:line="256" w:lineRule="auto"/>
              <w:ind w:right="10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监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理大纲(或监理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方案)和措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施</w:t>
            </w:r>
          </w:p>
        </w:tc>
        <w:tc>
          <w:tcPr>
            <w:tcW w:w="940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.0 分</w:t>
            </w:r>
          </w:p>
        </w:tc>
        <w:tc>
          <w:tcPr>
            <w:tcW w:w="2825" w:type="dxa"/>
            <w:vAlign w:val="top"/>
          </w:tcPr>
          <w:p>
            <w:pPr>
              <w:spacing w:before="119" w:line="241" w:lineRule="auto"/>
              <w:ind w:left="115" w:right="4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6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足工程基本要求，得 </w:t>
            </w:r>
            <w:r>
              <w:rPr>
                <w:rFonts w:hint="eastAsia" w:ascii="宋体" w:hAnsi="宋体" w:eastAsia="宋体" w:cs="宋体"/>
                <w:spacing w:val="-17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分；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切实可</w:t>
            </w:r>
            <w:r>
              <w:rPr>
                <w:rFonts w:ascii="宋体" w:hAnsi="宋体" w:eastAsia="宋体" w:cs="宋体"/>
                <w:sz w:val="21"/>
                <w:szCs w:val="21"/>
              </w:rPr>
              <w:t>行且合理科学的，酌</w:t>
            </w:r>
          </w:p>
          <w:p>
            <w:pPr>
              <w:spacing w:line="219" w:lineRule="auto"/>
              <w:ind w:left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情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加分，本项最高得 1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 xml:space="preserve">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9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Align w:val="top"/>
          </w:tcPr>
          <w:p>
            <w:pPr>
              <w:spacing w:before="126" w:line="220" w:lineRule="auto"/>
              <w:ind w:left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本工程监理</w:t>
            </w:r>
            <w:r>
              <w:rPr>
                <w:rFonts w:ascii="宋体" w:hAnsi="宋体" w:eastAsia="宋体" w:cs="宋体"/>
                <w:sz w:val="21"/>
                <w:szCs w:val="21"/>
              </w:rPr>
              <w:t>工作</w:t>
            </w:r>
          </w:p>
          <w:p>
            <w:pPr>
              <w:spacing w:before="23" w:line="221" w:lineRule="auto"/>
              <w:ind w:left="2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的重点与难点分</w:t>
            </w:r>
          </w:p>
          <w:p>
            <w:pPr>
              <w:spacing w:before="22" w:line="221" w:lineRule="auto"/>
              <w:ind w:left="8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析</w:t>
            </w:r>
          </w:p>
        </w:tc>
        <w:tc>
          <w:tcPr>
            <w:tcW w:w="940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.0 分</w:t>
            </w:r>
          </w:p>
        </w:tc>
        <w:tc>
          <w:tcPr>
            <w:tcW w:w="2825" w:type="dxa"/>
            <w:vAlign w:val="top"/>
          </w:tcPr>
          <w:p>
            <w:pPr>
              <w:spacing w:before="126" w:line="220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 xml:space="preserve">足工程基本要求，得 </w:t>
            </w: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分；</w:t>
            </w:r>
          </w:p>
          <w:p>
            <w:pPr>
              <w:spacing w:before="23" w:line="255" w:lineRule="auto"/>
              <w:ind w:left="116" w:right="117" w:firstLine="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切实可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行且合理科学的，酌 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情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 xml:space="preserve">加分，本项最高得 </w:t>
            </w: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  <w:lang w:val="en-US" w:eastAsia="zh-CN"/>
              </w:rPr>
              <w:t>15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 xml:space="preserve"> 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9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对本工</w:t>
            </w:r>
            <w:r>
              <w:rPr>
                <w:rFonts w:ascii="宋体" w:hAnsi="宋体" w:eastAsia="宋体" w:cs="宋体"/>
                <w:sz w:val="21"/>
                <w:szCs w:val="21"/>
              </w:rPr>
              <w:t>程的建议</w:t>
            </w:r>
          </w:p>
        </w:tc>
        <w:tc>
          <w:tcPr>
            <w:tcW w:w="940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0.0 分</w:t>
            </w:r>
          </w:p>
        </w:tc>
        <w:tc>
          <w:tcPr>
            <w:tcW w:w="2825" w:type="dxa"/>
            <w:vAlign w:val="top"/>
          </w:tcPr>
          <w:p>
            <w:pPr>
              <w:spacing w:before="126" w:line="220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足工程基本要求，得 8 分；</w:t>
            </w:r>
          </w:p>
          <w:p>
            <w:pPr>
              <w:spacing w:before="23" w:line="255" w:lineRule="auto"/>
              <w:ind w:left="116" w:right="117" w:firstLine="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切实可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行且合理科学的，酌 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情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加分，本项最高得 10 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948" w:type="dxa"/>
            <w:vAlign w:val="top"/>
          </w:tcPr>
          <w:p>
            <w:pPr>
              <w:spacing w:before="302" w:line="205" w:lineRule="auto"/>
              <w:ind w:lef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2.4</w:t>
            </w:r>
          </w:p>
          <w:p>
            <w:pPr>
              <w:spacing w:line="223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>(2</w:t>
            </w:r>
            <w:r>
              <w:rPr>
                <w:rFonts w:ascii="宋体" w:hAnsi="宋体" w:eastAsia="宋体" w:cs="宋体"/>
                <w:spacing w:val="30"/>
                <w:sz w:val="21"/>
                <w:szCs w:val="21"/>
              </w:rPr>
              <w:t>)</w:t>
            </w:r>
          </w:p>
        </w:tc>
        <w:tc>
          <w:tcPr>
            <w:tcW w:w="1410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8" w:line="222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主要人员</w:t>
            </w:r>
          </w:p>
        </w:tc>
        <w:tc>
          <w:tcPr>
            <w:tcW w:w="941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5.0 分</w:t>
            </w:r>
          </w:p>
        </w:tc>
        <w:tc>
          <w:tcPr>
            <w:tcW w:w="1886" w:type="dxa"/>
            <w:vAlign w:val="top"/>
          </w:tcPr>
          <w:p>
            <w:pPr>
              <w:spacing w:before="128" w:line="250" w:lineRule="auto"/>
              <w:ind w:left="208" w:right="205" w:firstLine="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总监理工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程师或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驻地监理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工程师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任职资格</w:t>
            </w:r>
            <w:r>
              <w:rPr>
                <w:rFonts w:ascii="宋体" w:hAnsi="宋体" w:eastAsia="宋体" w:cs="宋体"/>
                <w:sz w:val="21"/>
                <w:szCs w:val="21"/>
              </w:rPr>
              <w:t>与业绩</w:t>
            </w:r>
          </w:p>
        </w:tc>
        <w:tc>
          <w:tcPr>
            <w:tcW w:w="940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5.0 分</w:t>
            </w:r>
          </w:p>
        </w:tc>
        <w:tc>
          <w:tcPr>
            <w:tcW w:w="2825" w:type="dxa"/>
            <w:vAlign w:val="top"/>
          </w:tcPr>
          <w:p>
            <w:pPr>
              <w:spacing w:before="128" w:line="250" w:lineRule="auto"/>
              <w:ind w:left="161" w:right="114" w:hanging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满足资格审查条件要求得 2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分 ; 每增加一条总监理工程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师资格最低条</w:t>
            </w:r>
            <w:r>
              <w:rPr>
                <w:rFonts w:ascii="宋体" w:hAnsi="宋体" w:eastAsia="宋体" w:cs="宋体"/>
                <w:sz w:val="21"/>
                <w:szCs w:val="21"/>
              </w:rPr>
              <w:t>件业绩要求的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line="215" w:lineRule="exact"/>
      </w:pPr>
    </w:p>
    <w:p>
      <w:pPr>
        <w:sectPr>
          <w:headerReference r:id="rId11" w:type="default"/>
          <w:footerReference r:id="rId12" w:type="default"/>
          <w:pgSz w:w="11909" w:h="16839"/>
          <w:pgMar w:top="1214" w:right="1478" w:bottom="1294" w:left="1067" w:header="1012" w:footer="113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1">
            <w:col w:w="9363"/>
          </w:cols>
        </w:sectPr>
      </w:pPr>
    </w:p>
    <w:p>
      <w:pPr>
        <w:spacing w:before="36" w:line="220" w:lineRule="auto"/>
        <w:ind w:left="524"/>
        <w:rPr>
          <w:rFonts w:ascii="黑体" w:hAnsi="黑体" w:eastAsia="黑体" w:cs="黑体"/>
          <w:sz w:val="9"/>
          <w:szCs w:val="9"/>
        </w:rPr>
      </w:pPr>
      <w:r>
        <w:rPr>
          <w:rFonts w:ascii="黑体" w:hAnsi="黑体" w:eastAsia="黑体" w:cs="黑体"/>
          <w:sz w:val="9"/>
          <w:szCs w:val="9"/>
        </w:rPr>
        <w:t>①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8" w:line="187" w:lineRule="auto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-1"/>
          <w:sz w:val="18"/>
          <w:szCs w:val="18"/>
        </w:rPr>
        <w:t>具体数值由招标人依据项目特点和实际需要</w:t>
      </w:r>
      <w:r>
        <w:rPr>
          <w:rFonts w:ascii="黑体" w:hAnsi="黑体" w:eastAsia="黑体" w:cs="黑体"/>
          <w:sz w:val="18"/>
          <w:szCs w:val="18"/>
        </w:rPr>
        <w:t>予以明确。</w:t>
      </w:r>
    </w:p>
    <w:p>
      <w:pPr>
        <w:sectPr>
          <w:type w:val="continuous"/>
          <w:pgSz w:w="11909" w:h="16839"/>
          <w:pgMar w:top="1214" w:right="1478" w:bottom="1294" w:left="1067" w:header="1012" w:footer="113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2">
            <w:col w:w="720" w:space="0"/>
            <w:col w:w="8643"/>
          </w:cols>
        </w:sectPr>
      </w:pPr>
    </w:p>
    <w:p/>
    <w:p/>
    <w:p>
      <w:pPr>
        <w:spacing w:line="23" w:lineRule="auto"/>
        <w:rPr>
          <w:rFonts w:ascii="Arial"/>
          <w:sz w:val="2"/>
        </w:rPr>
      </w:pPr>
    </w:p>
    <w:tbl>
      <w:tblPr>
        <w:tblStyle w:val="4"/>
        <w:tblW w:w="89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470"/>
        <w:gridCol w:w="940"/>
        <w:gridCol w:w="941"/>
        <w:gridCol w:w="1886"/>
        <w:gridCol w:w="940"/>
        <w:gridCol w:w="28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5" w:type="dxa"/>
            <w:vAlign w:val="top"/>
          </w:tcPr>
          <w:p>
            <w:pPr>
              <w:spacing w:before="125" w:line="220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3"/>
                <w:sz w:val="21"/>
                <w:szCs w:val="21"/>
              </w:rPr>
              <w:t>加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 xml:space="preserve"> 5 分，本项最多加 5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6" w:hRule="atLeast"/>
        </w:trPr>
        <w:tc>
          <w:tcPr>
            <w:tcW w:w="94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8" w:line="209" w:lineRule="auto"/>
              <w:ind w:lef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2.4</w:t>
            </w:r>
          </w:p>
          <w:p>
            <w:pPr>
              <w:spacing w:line="223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>(3</w:t>
            </w:r>
            <w:r>
              <w:rPr>
                <w:rFonts w:ascii="宋体" w:hAnsi="宋体" w:eastAsia="宋体" w:cs="宋体"/>
                <w:spacing w:val="30"/>
                <w:sz w:val="21"/>
                <w:szCs w:val="21"/>
              </w:rPr>
              <w:t>)</w:t>
            </w:r>
          </w:p>
        </w:tc>
        <w:tc>
          <w:tcPr>
            <w:tcW w:w="1410" w:type="dxa"/>
            <w:gridSpan w:val="2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3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评标价</w:t>
            </w:r>
          </w:p>
        </w:tc>
        <w:tc>
          <w:tcPr>
            <w:tcW w:w="94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0.0 分</w:t>
            </w:r>
          </w:p>
        </w:tc>
        <w:tc>
          <w:tcPr>
            <w:tcW w:w="5651" w:type="dxa"/>
            <w:gridSpan w:val="3"/>
            <w:vAlign w:val="top"/>
          </w:tcPr>
          <w:p>
            <w:pPr>
              <w:spacing w:before="123" w:line="219" w:lineRule="auto"/>
              <w:ind w:left="1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(1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)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如果投标人的评标价&gt;评标基准价，则评标价得分＝</w:t>
            </w:r>
            <w:r>
              <w:rPr>
                <w:rFonts w:ascii="宋体" w:hAnsi="宋体" w:eastAsia="宋体" w:cs="宋体"/>
                <w:sz w:val="21"/>
                <w:szCs w:val="21"/>
              </w:rPr>
              <w:t>F</w:t>
            </w:r>
          </w:p>
          <w:p>
            <w:pPr>
              <w:spacing w:before="19" w:line="221" w:lineRule="auto"/>
              <w:ind w:left="17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－偏差率×100×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E1；</w:t>
            </w:r>
          </w:p>
          <w:p>
            <w:pPr>
              <w:spacing w:before="21" w:line="231" w:lineRule="auto"/>
              <w:ind w:left="1745" w:right="99" w:hanging="16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(2) 如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果投标人的评标价≤评标基准价， 则评标价得分＝F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 xml:space="preserve">＋偏差率×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100× E2。</w:t>
            </w:r>
          </w:p>
          <w:p>
            <w:pPr>
              <w:spacing w:before="22" w:line="219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其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中： F 是评标价所占的权重分值， E1 是评标价每高于评标</w:t>
            </w:r>
          </w:p>
          <w:p>
            <w:pPr>
              <w:spacing w:before="20" w:line="219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基准价一个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百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分点的扣分值，E2 是评标价每低于评标基准价</w:t>
            </w:r>
          </w:p>
          <w:p>
            <w:pPr>
              <w:spacing w:before="24" w:line="221" w:lineRule="auto"/>
              <w:ind w:left="10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一个百分点的扣分值，</w:t>
            </w:r>
            <w:r>
              <w:rPr>
                <w:rFonts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1=0.2, </w:t>
            </w:r>
            <w:r>
              <w:rPr>
                <w:rFonts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z w:val="21"/>
                <w:szCs w:val="21"/>
              </w:rPr>
              <w:t>=0.1</w:t>
            </w:r>
          </w:p>
          <w:p>
            <w:pPr>
              <w:spacing w:before="23" w:line="219" w:lineRule="auto"/>
              <w:ind w:left="12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下浮系数将从 1%~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%中选取 5 个数，分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别为下浮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1%、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%、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%、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%、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%。评标价最低得 0 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948" w:type="dxa"/>
            <w:vMerge w:val="restart"/>
            <w:tcBorders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9" w:line="209" w:lineRule="auto"/>
              <w:ind w:lef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2.4</w:t>
            </w:r>
          </w:p>
          <w:p>
            <w:pPr>
              <w:spacing w:line="223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>(4</w:t>
            </w:r>
            <w:r>
              <w:rPr>
                <w:rFonts w:ascii="宋体" w:hAnsi="宋体" w:eastAsia="宋体" w:cs="宋体"/>
                <w:spacing w:val="30"/>
                <w:sz w:val="21"/>
                <w:szCs w:val="21"/>
              </w:rPr>
              <w:t>)</w:t>
            </w:r>
          </w:p>
        </w:tc>
        <w:tc>
          <w:tcPr>
            <w:tcW w:w="470" w:type="dxa"/>
            <w:vMerge w:val="restart"/>
            <w:tcBorders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30" w:line="209" w:lineRule="auto"/>
              <w:ind w:left="33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1"/>
                <w:sz w:val="21"/>
                <w:szCs w:val="21"/>
              </w:rPr>
              <w:t>其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他 因 素</w:t>
            </w:r>
          </w:p>
        </w:tc>
        <w:tc>
          <w:tcPr>
            <w:tcW w:w="940" w:type="dxa"/>
            <w:tcBorders>
              <w:bottom w:val="single" w:color="000000" w:sz="2" w:space="0"/>
            </w:tcBorders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绩</w:t>
            </w:r>
          </w:p>
        </w:tc>
        <w:tc>
          <w:tcPr>
            <w:tcW w:w="941" w:type="dxa"/>
            <w:tcBorders>
              <w:bottom w:val="single" w:color="000000" w:sz="2" w:space="0"/>
            </w:tcBorders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2.0 分</w:t>
            </w:r>
          </w:p>
        </w:tc>
        <w:tc>
          <w:tcPr>
            <w:tcW w:w="5651" w:type="dxa"/>
            <w:gridSpan w:val="3"/>
            <w:tcBorders>
              <w:bottom w:val="single" w:color="000000" w:sz="2" w:space="0"/>
            </w:tcBorders>
            <w:vAlign w:val="top"/>
          </w:tcPr>
          <w:p>
            <w:pPr>
              <w:spacing w:before="124" w:line="221" w:lineRule="auto"/>
              <w:ind w:left="4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1、满足资格审查条件(业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绩最低要求) 得 17.6 分；</w:t>
            </w:r>
          </w:p>
          <w:p>
            <w:pPr>
              <w:spacing w:before="22" w:line="220" w:lineRule="auto"/>
              <w:jc w:val="center"/>
              <w:rPr>
                <w:rFonts w:ascii="宋体" w:hAnsi="宋体" w:eastAsia="宋体" w:cs="宋体"/>
                <w:spacing w:val="-8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val="en-US" w:eastAsia="zh-CN"/>
              </w:rPr>
              <w:t>在此基础上，增加 1 项资格审查类似监理业绩的业绩加 3 分，增加第 2 项满足资格审查业绩要求的加 1.4 分，最多加 4.4 分。 （按资格审查类似业绩要求注释提供本项加分业绩）</w:t>
            </w:r>
            <w:bookmarkStart w:id="1" w:name="_GoBack"/>
            <w:bookmarkEnd w:id="1"/>
          </w:p>
          <w:p>
            <w:pPr>
              <w:spacing w:before="22" w:line="220" w:lineRule="auto"/>
              <w:ind w:left="836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1" w:hRule="atLeast"/>
        </w:trPr>
        <w:tc>
          <w:tcPr>
            <w:tcW w:w="948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8" w:line="255" w:lineRule="auto"/>
              <w:ind w:left="365" w:right="149" w:hanging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履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约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誉</w:t>
            </w:r>
          </w:p>
        </w:tc>
        <w:tc>
          <w:tcPr>
            <w:tcW w:w="9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.0 分</w:t>
            </w:r>
          </w:p>
        </w:tc>
        <w:tc>
          <w:tcPr>
            <w:tcW w:w="565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08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信用等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  <w:p>
            <w:pPr>
              <w:spacing w:before="125" w:line="241" w:lineRule="auto"/>
              <w:ind w:left="4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1)信用评价(8 分)：</w:t>
            </w:r>
          </w:p>
          <w:p>
            <w:pPr>
              <w:spacing w:line="220" w:lineRule="auto"/>
              <w:ind w:left="13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年度</w:t>
            </w:r>
          </w:p>
          <w:p>
            <w:pPr>
              <w:spacing w:before="22" w:line="208" w:lineRule="auto"/>
              <w:ind w:left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最近第</w:t>
            </w:r>
            <w:r>
              <w:rPr>
                <w:rFonts w:ascii="宋体" w:hAnsi="宋体" w:eastAsia="宋体" w:cs="宋体"/>
                <w:sz w:val="21"/>
                <w:szCs w:val="21"/>
              </w:rPr>
              <w:t>一年/分   最近第二年/分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最近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第三年/分</w:t>
            </w:r>
          </w:p>
          <w:p>
            <w:pPr>
              <w:spacing w:before="57" w:line="184" w:lineRule="auto"/>
              <w:ind w:left="20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AA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4   2.4 </w:t>
            </w:r>
            <w:r>
              <w:rPr>
                <w:rFonts w:ascii="宋体" w:hAnsi="宋体" w:eastAsia="宋体" w:cs="宋体"/>
                <w:sz w:val="21"/>
                <w:szCs w:val="21"/>
              </w:rPr>
              <w:t>1.6</w:t>
            </w:r>
          </w:p>
          <w:p>
            <w:pPr>
              <w:spacing w:before="64" w:line="184" w:lineRule="auto"/>
              <w:ind w:left="20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3   1.8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1.2</w:t>
            </w:r>
          </w:p>
          <w:p>
            <w:pPr>
              <w:spacing w:before="65" w:line="183" w:lineRule="auto"/>
              <w:ind w:left="20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2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1.2 0.8</w:t>
            </w:r>
          </w:p>
          <w:p>
            <w:pPr>
              <w:spacing w:before="61" w:line="209" w:lineRule="auto"/>
              <w:ind w:left="25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C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0</w:t>
            </w:r>
          </w:p>
          <w:p>
            <w:pPr>
              <w:spacing w:before="1" w:line="224" w:lineRule="auto"/>
              <w:ind w:left="26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注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：</w:t>
            </w:r>
          </w:p>
          <w:p>
            <w:pPr>
              <w:spacing w:before="17" w:line="219" w:lineRule="auto"/>
              <w:ind w:left="16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. 信用评价分取值为 a。</w:t>
            </w:r>
          </w:p>
          <w:p>
            <w:pPr>
              <w:spacing w:before="21" w:line="238" w:lineRule="auto"/>
              <w:ind w:left="112" w:right="100" w:firstLine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2. 信用等级以湖南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省交通运输厅发布的公路工程施工监理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企业信用评价结果为准， 企业信用加分分值按湖南省交通运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输厅近三年发布的企业信用评价结果进行权值分配， 企业近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均无湖南省交通运输厅发布企业信用等级的，按交通运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输部近三年发布的信用等级结果进行权值分配(其中交通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运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输部发布的信用评价结果为 AA 级的企业，按照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A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 级计算当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年信用评价得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分)，当年在湖南省发布的公路工程施工监理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企业信用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评价结果中无信用评价等级的，其当年的信用评价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得分按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上一年度发布的公路工程施工监理企业信用评价结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果的信用等级结果进行评分(其中上一年度发布的信用评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价 </w:t>
            </w: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结果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为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 xml:space="preserve"> AA 级的企业， 按照 A 级计算当年信用评价得分)；上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一年度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布的公路工程施工监理企业信用评价结果也没有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信用等级结果的，其当年的信用评价得分按 0 分计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/>
    <w:sectPr>
      <w:headerReference r:id="rId13" w:type="default"/>
      <w:footerReference r:id="rId1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812"/>
      <w:rPr>
        <w:rFonts w:ascii="Times New Roman" w:hAnsi="Times New Roman" w:eastAsia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396"/>
      <w:rPr>
        <w:rFonts w:ascii="Times New Roman" w:hAnsi="Times New Roman" w:eastAsia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396"/>
      <w:rPr>
        <w:rFonts w:ascii="Times New Roman" w:hAnsi="Times New Roman" w:eastAsia="Times New Roman" w:cs="Times New Roman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803"/>
      <w:rPr>
        <w:rFonts w:ascii="Times New Roman" w:hAnsi="Times New Roman" w:eastAsia="Times New Roman" w:cs="Times New Roman"/>
        <w:sz w:val="18"/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396"/>
      <w:rPr>
        <w:rFonts w:ascii="Times New Roman" w:hAnsi="Times New Roman" w:eastAsia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4301"/>
      </w:tabs>
      <w:spacing w:line="186" w:lineRule="auto"/>
      <w:rPr>
        <w:rFonts w:ascii="黑体" w:hAnsi="黑体" w:eastAsia="黑体" w:cs="黑体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886"/>
      </w:tabs>
      <w:spacing w:line="186" w:lineRule="auto"/>
      <w:ind w:left="113"/>
      <w:rPr>
        <w:rFonts w:ascii="黑体" w:hAnsi="黑体" w:eastAsia="黑体" w:cs="黑体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886"/>
      </w:tabs>
      <w:spacing w:line="186" w:lineRule="auto"/>
      <w:ind w:left="113"/>
      <w:rPr>
        <w:rFonts w:ascii="黑体" w:hAnsi="黑体" w:eastAsia="黑体" w:cs="黑体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4292"/>
      </w:tabs>
      <w:spacing w:line="186" w:lineRule="auto"/>
      <w:ind w:left="520"/>
      <w:rPr>
        <w:rFonts w:ascii="黑体" w:hAnsi="黑体" w:eastAsia="黑体" w:cs="黑体"/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886"/>
      </w:tabs>
      <w:spacing w:line="186" w:lineRule="auto"/>
      <w:rPr>
        <w:rFonts w:ascii="黑体" w:hAnsi="黑体" w:eastAsia="黑体" w:cs="黑体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NTI0YmI1N2FjMzM3NmZlYmEyMDJjNWIzMWZmNjQifQ=="/>
  </w:docVars>
  <w:rsids>
    <w:rsidRoot w:val="00D470B5"/>
    <w:rsid w:val="00D470B5"/>
    <w:rsid w:val="0E9E1E87"/>
    <w:rsid w:val="14BA7AA0"/>
    <w:rsid w:val="4761272B"/>
    <w:rsid w:val="65C07C91"/>
    <w:rsid w:val="682351FE"/>
    <w:rsid w:val="69E9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theme" Target="theme/theme1.xml"/><Relationship Id="rId14" Type="http://schemas.openxmlformats.org/officeDocument/2006/relationships/footer" Target="footer5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3584</Words>
  <Characters>3885</Characters>
  <Lines>0</Lines>
  <Paragraphs>0</Paragraphs>
  <TotalTime>0</TotalTime>
  <ScaleCrop>false</ScaleCrop>
  <LinksUpToDate>false</LinksUpToDate>
  <CharactersWithSpaces>4221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2023-03-13T05:35:00Z</dcterms:created>
  <dc:creator>WPS_1618366937</dc:creator>
  <cp:lastModifiedBy>WPS_1618366937</cp:lastModifiedBy>
  <dcterms:modified xsi:type="dcterms:W3CDTF">2023-04-09T07:14:42Z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AEBC233C36B044D5AAA5D6236A5D2877</vt:lpwstr>
  </property>
</Properties>
</file>