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216" w:lineRule="auto"/>
        <w:ind w:left="86"/>
        <w:outlineLvl w:val="2"/>
        <w:rPr>
          <w:rFonts w:ascii="Calibri" w:hAnsi="Calibri" w:eastAsia="Calibri" w:cs="Calibri"/>
          <w:sz w:val="18"/>
          <w:szCs w:val="18"/>
        </w:rPr>
      </w:pPr>
      <w:r>
        <w:rPr>
          <w:rFonts w:ascii="宋体" w:hAnsi="宋体" w:eastAsia="宋体" w:cs="宋体"/>
          <w:spacing w:val="10"/>
          <w:sz w:val="27"/>
          <w:szCs w:val="27"/>
          <w14:textOutline w14:w="5050" w14:cap="flat" w14:cmpd="sng">
            <w14:solidFill>
              <w14:srgbClr w14:val="000000"/>
            </w14:solidFill>
            <w14:prstDash w14:val="solid"/>
            <w14:miter w14:val="0"/>
          </w14:textOutline>
        </w:rPr>
        <w:t>附录</w:t>
      </w:r>
      <w:r>
        <w:rPr>
          <w:rFonts w:ascii="宋体" w:hAnsi="宋体" w:eastAsia="宋体" w:cs="宋体"/>
          <w:spacing w:val="8"/>
          <w:sz w:val="27"/>
          <w:szCs w:val="27"/>
        </w:rPr>
        <w:t xml:space="preserve"> </w:t>
      </w:r>
      <w:r>
        <w:rPr>
          <w:rFonts w:ascii="Calibri" w:hAnsi="Calibri" w:eastAsia="Calibri" w:cs="Calibri"/>
          <w:b/>
          <w:bCs/>
          <w:spacing w:val="5"/>
          <w:sz w:val="27"/>
          <w:szCs w:val="27"/>
        </w:rPr>
        <w:t>1</w:t>
      </w:r>
      <w:r>
        <w:rPr>
          <w:rFonts w:ascii="Calibri" w:hAnsi="Calibri" w:eastAsia="Calibri" w:cs="Calibri"/>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(资质最低要求)</w:t>
      </w:r>
      <w:r>
        <w:rPr>
          <w:rFonts w:ascii="宋体" w:hAnsi="宋体" w:eastAsia="宋体" w:cs="宋体"/>
          <w:spacing w:val="5"/>
          <w:sz w:val="27"/>
          <w:szCs w:val="27"/>
        </w:rPr>
        <w:t xml:space="preserve"> </w:t>
      </w:r>
      <w:r>
        <w:rPr>
          <w:rFonts w:ascii="Calibri" w:hAnsi="Calibri" w:eastAsia="Calibri" w:cs="Calibri"/>
          <w:b/>
          <w:bCs/>
          <w:spacing w:val="5"/>
          <w:position w:val="12"/>
          <w:sz w:val="18"/>
          <w:szCs w:val="18"/>
        </w:rPr>
        <w:t>1</w:t>
      </w:r>
    </w:p>
    <w:p/>
    <w:p>
      <w:pPr>
        <w:spacing w:line="58" w:lineRule="exact"/>
      </w:pPr>
    </w:p>
    <w:tbl>
      <w:tblPr>
        <w:tblStyle w:val="4"/>
        <w:tblW w:w="872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720" w:type="dxa"/>
            <w:vAlign w:val="top"/>
          </w:tcPr>
          <w:p>
            <w:pPr>
              <w:spacing w:before="148" w:line="172" w:lineRule="auto"/>
              <w:ind w:left="3319"/>
              <w:rPr>
                <w:rFonts w:ascii="微软雅黑" w:hAnsi="微软雅黑" w:eastAsia="微软雅黑" w:cs="微软雅黑"/>
                <w:sz w:val="21"/>
                <w:szCs w:val="21"/>
              </w:rPr>
            </w:pPr>
            <w:r>
              <w:rPr>
                <w:rFonts w:ascii="微软雅黑" w:hAnsi="微软雅黑" w:eastAsia="微软雅黑" w:cs="微软雅黑"/>
                <w:spacing w:val="-1"/>
                <w:sz w:val="21"/>
                <w:szCs w:val="21"/>
              </w:rPr>
              <w:t>监理企业资质</w:t>
            </w:r>
            <w:r>
              <w:rPr>
                <w:rFonts w:ascii="微软雅黑" w:hAnsi="微软雅黑" w:eastAsia="微软雅黑" w:cs="微软雅黑"/>
                <w:sz w:val="21"/>
                <w:szCs w:val="21"/>
              </w:rPr>
              <w:t>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8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1、具有独立法人资格，持有工商行政管理部门核发的有效的营业执照；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2、具有建设行政主管部门颁发的工程监理企业综合资质或交通运输主管部门颁发的公路工程甲级监理资质</w:t>
            </w:r>
            <w:r>
              <w:rPr>
                <w:rFonts w:hint="eastAsia" w:ascii="微软雅黑" w:hAnsi="微软雅黑" w:eastAsia="微软雅黑" w:cs="微软雅黑"/>
                <w:color w:val="0000FF"/>
                <w:spacing w:val="-1"/>
                <w:sz w:val="21"/>
                <w:szCs w:val="21"/>
                <w:lang w:val="en-US" w:eastAsia="zh-CN"/>
              </w:rPr>
              <w:t>和具有</w:t>
            </w:r>
            <w:r>
              <w:rPr>
                <w:rFonts w:hint="eastAsia" w:ascii="微软雅黑" w:hAnsi="微软雅黑" w:eastAsia="微软雅黑" w:cs="微软雅黑"/>
                <w:color w:val="0000FF"/>
                <w:spacing w:val="-1"/>
                <w:sz w:val="21"/>
                <w:szCs w:val="21"/>
              </w:rPr>
              <w:t>建设行政主管部门颁发的房屋建筑工程监理乙级及以上资质，且资质证书处于有效期。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3</w:t>
            </w:r>
            <w:r>
              <w:rPr>
                <w:rFonts w:hint="eastAsia" w:ascii="微软雅黑" w:hAnsi="微软雅黑" w:eastAsia="微软雅黑" w:cs="微软雅黑"/>
                <w:color w:val="0000FF"/>
                <w:spacing w:val="-1"/>
                <w:sz w:val="21"/>
                <w:szCs w:val="21"/>
              </w:rPr>
              <w:t>、具有交通运输部</w:t>
            </w:r>
            <w:r>
              <w:rPr>
                <w:rFonts w:hint="eastAsia" w:ascii="微软雅黑" w:hAnsi="微软雅黑" w:eastAsia="微软雅黑" w:cs="微软雅黑"/>
                <w:color w:val="0000FF"/>
                <w:spacing w:val="-1"/>
                <w:sz w:val="21"/>
                <w:szCs w:val="21"/>
                <w:lang w:val="en-US" w:eastAsia="zh-CN"/>
              </w:rPr>
              <w:t>门</w:t>
            </w:r>
            <w:r>
              <w:rPr>
                <w:rFonts w:hint="eastAsia" w:ascii="微软雅黑" w:hAnsi="微软雅黑" w:eastAsia="微软雅黑" w:cs="微软雅黑"/>
                <w:color w:val="0000FF"/>
                <w:spacing w:val="-1"/>
                <w:sz w:val="21"/>
                <w:szCs w:val="21"/>
              </w:rPr>
              <w:t>颁发的公路机电工程专项监理资质。</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备注：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1.投标人应根据招标文件第二章“投标人须知”第 3.5.1 项的要求在“投标人基本情况表”后附相关证明材料。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ascii="微软雅黑" w:hAnsi="微软雅黑" w:eastAsia="微软雅黑" w:cs="微软雅黑"/>
                <w:sz w:val="21"/>
                <w:szCs w:val="21"/>
              </w:rPr>
            </w:pPr>
            <w:r>
              <w:rPr>
                <w:rFonts w:hint="eastAsia" w:ascii="微软雅黑" w:hAnsi="微软雅黑" w:eastAsia="微软雅黑" w:cs="微软雅黑"/>
                <w:color w:val="0000FF"/>
                <w:spacing w:val="-1"/>
                <w:sz w:val="21"/>
                <w:szCs w:val="21"/>
              </w:rPr>
              <w:t>2.评标时将通过交通运输部“全国公路建设市场信用信息管理系统（http：//glxy.mot.gov.cn）”中的公路工程施工监理资质企业名录，对投标人的资质进行核实确认。</w:t>
            </w:r>
          </w:p>
        </w:tc>
      </w:tr>
    </w:tbl>
    <w:p>
      <w:pPr>
        <w:rPr>
          <w:rFonts w:ascii="Arial"/>
          <w:sz w:val="21"/>
        </w:rPr>
      </w:pPr>
    </w:p>
    <w:p>
      <w:pPr>
        <w:sectPr>
          <w:headerReference r:id="rId5" w:type="default"/>
          <w:footerReference r:id="rId6" w:type="default"/>
          <w:pgSz w:w="11909" w:h="16839"/>
          <w:pgMar w:top="1152" w:right="1532" w:bottom="1150" w:left="1588" w:header="868" w:footer="988"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7" w:line="216" w:lineRule="auto"/>
        <w:ind w:left="86"/>
        <w:outlineLvl w:val="2"/>
        <w:rPr>
          <w:rFonts w:ascii="Calibri" w:hAnsi="Calibri" w:eastAsia="Calibri" w:cs="Calibri"/>
          <w:sz w:val="18"/>
          <w:szCs w:val="18"/>
        </w:rPr>
      </w:pPr>
      <w:r>
        <w:rPr>
          <w:rFonts w:ascii="宋体" w:hAnsi="宋体" w:eastAsia="宋体" w:cs="宋体"/>
          <w:spacing w:val="10"/>
          <w:sz w:val="27"/>
          <w:szCs w:val="27"/>
          <w14:textOutline w14:w="5050" w14:cap="flat" w14:cmpd="sng">
            <w14:solidFill>
              <w14:srgbClr w14:val="000000"/>
            </w14:solidFill>
            <w14:prstDash w14:val="solid"/>
            <w14:miter w14:val="0"/>
          </w14:textOutline>
        </w:rPr>
        <w:t>附录</w:t>
      </w:r>
      <w:r>
        <w:rPr>
          <w:rFonts w:ascii="宋体" w:hAnsi="宋体" w:eastAsia="宋体" w:cs="宋体"/>
          <w:spacing w:val="8"/>
          <w:sz w:val="27"/>
          <w:szCs w:val="27"/>
        </w:rPr>
        <w:t xml:space="preserve"> </w:t>
      </w:r>
      <w:r>
        <w:rPr>
          <w:rFonts w:ascii="Calibri" w:hAnsi="Calibri" w:eastAsia="Calibri" w:cs="Calibri"/>
          <w:b/>
          <w:bCs/>
          <w:spacing w:val="5"/>
          <w:sz w:val="27"/>
          <w:szCs w:val="27"/>
        </w:rPr>
        <w:t>2</w:t>
      </w:r>
      <w:r>
        <w:rPr>
          <w:rFonts w:ascii="Calibri" w:hAnsi="Calibri" w:eastAsia="Calibri" w:cs="Calibri"/>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(业绩最低要求)</w:t>
      </w:r>
      <w:r>
        <w:rPr>
          <w:rFonts w:ascii="宋体" w:hAnsi="宋体" w:eastAsia="宋体" w:cs="宋体"/>
          <w:spacing w:val="5"/>
          <w:sz w:val="27"/>
          <w:szCs w:val="27"/>
        </w:rPr>
        <w:t xml:space="preserve"> </w:t>
      </w:r>
      <w:r>
        <w:rPr>
          <w:rFonts w:ascii="Calibri" w:hAnsi="Calibri" w:eastAsia="Calibri" w:cs="Calibri"/>
          <w:b/>
          <w:bCs/>
          <w:spacing w:val="5"/>
          <w:position w:val="12"/>
          <w:sz w:val="18"/>
          <w:szCs w:val="18"/>
        </w:rPr>
        <w:t>1</w:t>
      </w:r>
    </w:p>
    <w:p/>
    <w:p>
      <w:pPr>
        <w:spacing w:line="58" w:lineRule="exact"/>
      </w:pPr>
    </w:p>
    <w:tbl>
      <w:tblPr>
        <w:tblStyle w:val="4"/>
        <w:tblW w:w="872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720" w:type="dxa"/>
            <w:vAlign w:val="top"/>
          </w:tcPr>
          <w:p>
            <w:pPr>
              <w:spacing w:before="130" w:line="184" w:lineRule="auto"/>
              <w:ind w:left="3793"/>
              <w:rPr>
                <w:rFonts w:ascii="微软雅黑" w:hAnsi="微软雅黑" w:eastAsia="微软雅黑" w:cs="微软雅黑"/>
                <w:sz w:val="21"/>
                <w:szCs w:val="21"/>
              </w:rPr>
            </w:pPr>
            <w:r>
              <w:rPr>
                <w:rFonts w:ascii="微软雅黑" w:hAnsi="微软雅黑" w:eastAsia="微软雅黑" w:cs="微软雅黑"/>
                <w:spacing w:val="19"/>
                <w:sz w:val="21"/>
                <w:szCs w:val="21"/>
              </w:rPr>
              <w:t xml:space="preserve">业 绩 要 </w:t>
            </w:r>
            <w:r>
              <w:rPr>
                <w:rFonts w:ascii="微软雅黑" w:hAnsi="微软雅黑" w:eastAsia="微软雅黑" w:cs="微软雅黑"/>
                <w:spacing w:val="18"/>
                <w:sz w:val="21"/>
                <w:szCs w:val="21"/>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9" w:hRule="atLeast"/>
        </w:trPr>
        <w:tc>
          <w:tcPr>
            <w:tcW w:w="8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岳望高速公路金龙互通工程施工监理业绩要求：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 xml:space="preserve">近 5 年内，具有同时满足以下条件的类似公路施工监理业绩：完成一项 1.2Km 及以上新建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 xml:space="preserve">或改扩建高速公路（含土建、房建、机电）工程施工监理。 </w:t>
            </w:r>
            <w:r>
              <w:rPr>
                <w:rFonts w:hint="eastAsia" w:ascii="微软雅黑" w:hAnsi="微软雅黑" w:eastAsia="微软雅黑" w:cs="微软雅黑"/>
                <w:color w:val="0000FF"/>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备注：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1.投标人应根据招标文件第二章“投标人须知”第 3.5.2 项的要求在“近年完成的类似项目情况表”后附相关证明材料。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2.如近年来，投标人法人机构发生合法变更或重组或法人名称变更时，应提供相关部门的合法批件或其他相关证明材料来证明其所附业绩的继承性。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3.监理业绩计算以项目交工验收之日为截止日。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 xml:space="preserve">4.投标人未约定联合体的，可以分别提供本项资格审查要求中高速公路土建、房建、机电监理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 xml:space="preserve">业绩，但最多不超过 3 个合同段；投标人为联合体投标的，联合体成员可以按照联合体协议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 xml:space="preserve">中约定承担的专业工程类别分别提供本项资格审查要求中高速公路土建、房建、机电监理业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绩，但最多不超过 3 个合同段。</w:t>
            </w:r>
          </w:p>
        </w:tc>
      </w:tr>
    </w:tbl>
    <w:p>
      <w:pPr>
        <w:rPr>
          <w:rFonts w:ascii="Arial"/>
          <w:sz w:val="21"/>
        </w:rPr>
      </w:pPr>
    </w:p>
    <w:p>
      <w:pPr>
        <w:sectPr>
          <w:footerReference r:id="rId7" w:type="default"/>
          <w:pgSz w:w="11909" w:h="16839"/>
          <w:pgMar w:top="1152" w:right="1532" w:bottom="1150" w:left="1588" w:header="868" w:footer="988"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7" w:line="216" w:lineRule="auto"/>
        <w:ind w:left="86"/>
        <w:outlineLvl w:val="2"/>
        <w:rPr>
          <w:rFonts w:ascii="Calibri" w:hAnsi="Calibri" w:eastAsia="Calibri" w:cs="Calibri"/>
          <w:sz w:val="18"/>
          <w:szCs w:val="18"/>
        </w:rPr>
      </w:pPr>
      <w:r>
        <w:rPr>
          <w:rFonts w:ascii="宋体" w:hAnsi="宋体" w:eastAsia="宋体" w:cs="宋体"/>
          <w:spacing w:val="10"/>
          <w:sz w:val="27"/>
          <w:szCs w:val="27"/>
          <w14:textOutline w14:w="5050" w14:cap="flat" w14:cmpd="sng">
            <w14:solidFill>
              <w14:srgbClr w14:val="000000"/>
            </w14:solidFill>
            <w14:prstDash w14:val="solid"/>
            <w14:miter w14:val="0"/>
          </w14:textOutline>
        </w:rPr>
        <w:t>附录</w:t>
      </w:r>
      <w:r>
        <w:rPr>
          <w:rFonts w:ascii="宋体" w:hAnsi="宋体" w:eastAsia="宋体" w:cs="宋体"/>
          <w:spacing w:val="8"/>
          <w:sz w:val="27"/>
          <w:szCs w:val="27"/>
        </w:rPr>
        <w:t xml:space="preserve"> </w:t>
      </w:r>
      <w:r>
        <w:rPr>
          <w:rFonts w:ascii="Calibri" w:hAnsi="Calibri" w:eastAsia="Calibri" w:cs="Calibri"/>
          <w:b/>
          <w:bCs/>
          <w:spacing w:val="5"/>
          <w:sz w:val="27"/>
          <w:szCs w:val="27"/>
        </w:rPr>
        <w:t>3</w:t>
      </w:r>
      <w:r>
        <w:rPr>
          <w:rFonts w:ascii="Calibri" w:hAnsi="Calibri" w:eastAsia="Calibri" w:cs="Calibri"/>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(信誉最低要求)</w:t>
      </w:r>
      <w:r>
        <w:rPr>
          <w:rFonts w:ascii="宋体" w:hAnsi="宋体" w:eastAsia="宋体" w:cs="宋体"/>
          <w:spacing w:val="5"/>
          <w:sz w:val="27"/>
          <w:szCs w:val="27"/>
        </w:rPr>
        <w:t xml:space="preserve"> </w:t>
      </w:r>
    </w:p>
    <w:p/>
    <w:p>
      <w:pPr>
        <w:spacing w:line="58" w:lineRule="exact"/>
      </w:pPr>
    </w:p>
    <w:tbl>
      <w:tblPr>
        <w:tblStyle w:val="4"/>
        <w:tblW w:w="872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720" w:type="dxa"/>
            <w:vAlign w:val="top"/>
          </w:tcPr>
          <w:p>
            <w:pPr>
              <w:spacing w:before="148" w:line="172" w:lineRule="auto"/>
              <w:ind w:left="3786"/>
              <w:rPr>
                <w:rFonts w:ascii="微软雅黑" w:hAnsi="微软雅黑" w:eastAsia="微软雅黑" w:cs="微软雅黑"/>
                <w:sz w:val="21"/>
                <w:szCs w:val="21"/>
              </w:rPr>
            </w:pPr>
            <w:r>
              <w:rPr>
                <w:rFonts w:ascii="微软雅黑" w:hAnsi="微软雅黑" w:eastAsia="微软雅黑" w:cs="微软雅黑"/>
                <w:spacing w:val="20"/>
                <w:sz w:val="21"/>
                <w:szCs w:val="21"/>
              </w:rPr>
              <w:t>信 誉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8" w:hRule="atLeast"/>
        </w:trPr>
        <w:tc>
          <w:tcPr>
            <w:tcW w:w="8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  一、投标人不得存在投标人须知 1.4.4 项情形之一，且不得存在以下情形：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（1）被省级及以上交通运输主管部门取消招标项目所在地的投标资格且处于有效期内；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（2）被责令停业，暂扣或吊销执照，或吊销资质证书；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（3）进入清算程序，或被宣告破产，或其他丧失履约能力的情形；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（4）在国家企业信用信息公示系统（http:\\www.gsxt.gov.cn\）中被列入严重违法失信企业名单；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（5）在“信用中国”网站（http：\\www.creditchina.gov.cn\）中被列入失信被执行人名单；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（6）投标人或其法定代表人、拟委任的总监理工程师或驻地监理工程师在近三年内有行贿犯罪行为的（行贿犯罪行为的认定以检察机关职务犯罪预防部门出具的查询结果为准）；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（7）被湖南省交通运输厅评为最近第一年度 D 级，连续叁年（最近第三年、第二年和最近第一年）评为 C 级的投标人。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lang w:eastAsia="zh-CN"/>
              </w:rPr>
            </w:pPr>
            <w:r>
              <w:rPr>
                <w:rFonts w:hint="eastAsia" w:ascii="微软雅黑" w:hAnsi="微软雅黑" w:eastAsia="微软雅黑" w:cs="微软雅黑"/>
                <w:color w:val="0000FF"/>
                <w:spacing w:val="1"/>
                <w:sz w:val="21"/>
                <w:szCs w:val="21"/>
              </w:rPr>
              <w:t>（8）法律法规或投标人须知前附表规定的其他情形</w:t>
            </w:r>
            <w:r>
              <w:rPr>
                <w:rFonts w:hint="eastAsia" w:ascii="微软雅黑" w:hAnsi="微软雅黑" w:eastAsia="微软雅黑" w:cs="微软雅黑"/>
                <w:color w:val="0000FF"/>
                <w:spacing w:val="1"/>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投标人应根据招标文件第二章“投标人须知”前附表附录 3 和“投标人须知”正文第 1.4.4 项规定，逐条说明其信誉情况。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ascii="微软雅黑" w:hAnsi="微软雅黑" w:eastAsia="微软雅黑" w:cs="微软雅黑"/>
                <w:sz w:val="21"/>
                <w:szCs w:val="21"/>
              </w:rPr>
            </w:pPr>
            <w:r>
              <w:rPr>
                <w:rFonts w:hint="eastAsia" w:ascii="微软雅黑" w:hAnsi="微软雅黑" w:eastAsia="微软雅黑" w:cs="微软雅黑"/>
                <w:color w:val="0000FF"/>
                <w:spacing w:val="1"/>
                <w:sz w:val="21"/>
                <w:szCs w:val="21"/>
              </w:rPr>
              <w:t>投标人应根据招标文件第二章“投标人须知”第 3.5.3 项的要求在“投标人的信誉情况表”后附相关证明材料。</w:t>
            </w:r>
          </w:p>
        </w:tc>
      </w:tr>
    </w:tbl>
    <w:p>
      <w:pPr>
        <w:rPr>
          <w:rFonts w:ascii="Arial"/>
          <w:sz w:val="21"/>
        </w:rPr>
      </w:pPr>
    </w:p>
    <w:p>
      <w:pPr>
        <w:sectPr>
          <w:footerReference r:id="rId8" w:type="default"/>
          <w:pgSz w:w="11909" w:h="16839"/>
          <w:pgMar w:top="1152" w:right="1532" w:bottom="1150" w:left="1588" w:header="868" w:footer="988" w:gutter="0"/>
          <w:cols w:space="720" w:num="1"/>
        </w:sectPr>
      </w:pPr>
    </w:p>
    <w:p>
      <w:pPr>
        <w:spacing w:line="265" w:lineRule="auto"/>
        <w:rPr>
          <w:rFonts w:ascii="Arial"/>
          <w:sz w:val="21"/>
        </w:rPr>
      </w:pPr>
    </w:p>
    <w:p>
      <w:pPr>
        <w:spacing w:before="87" w:line="216" w:lineRule="auto"/>
        <w:ind w:left="147"/>
        <w:outlineLvl w:val="2"/>
        <w:rPr>
          <w:rFonts w:ascii="Calibri" w:hAnsi="Calibri" w:eastAsia="Calibri" w:cs="Calibri"/>
          <w:sz w:val="18"/>
          <w:szCs w:val="18"/>
        </w:rPr>
      </w:pPr>
      <w:r>
        <w:rPr>
          <w:rFonts w:ascii="宋体" w:hAnsi="宋体" w:eastAsia="宋体" w:cs="宋体"/>
          <w:spacing w:val="14"/>
          <w:sz w:val="27"/>
          <w:szCs w:val="27"/>
          <w14:textOutline w14:w="5050" w14:cap="flat" w14:cmpd="sng">
            <w14:solidFill>
              <w14:srgbClr w14:val="000000"/>
            </w14:solidFill>
            <w14:prstDash w14:val="solid"/>
            <w14:miter w14:val="0"/>
          </w14:textOutline>
        </w:rPr>
        <w:t>附录</w:t>
      </w:r>
      <w:r>
        <w:rPr>
          <w:rFonts w:ascii="宋体" w:hAnsi="宋体" w:eastAsia="宋体" w:cs="宋体"/>
          <w:spacing w:val="8"/>
          <w:sz w:val="27"/>
          <w:szCs w:val="27"/>
        </w:rPr>
        <w:t xml:space="preserve"> </w:t>
      </w:r>
      <w:r>
        <w:rPr>
          <w:rFonts w:ascii="Calibri" w:hAnsi="Calibri" w:eastAsia="Calibri" w:cs="Calibri"/>
          <w:b/>
          <w:bCs/>
          <w:spacing w:val="7"/>
          <w:sz w:val="27"/>
          <w:szCs w:val="27"/>
        </w:rPr>
        <w:t>4</w:t>
      </w:r>
      <w:r>
        <w:rPr>
          <w:rFonts w:ascii="Calibri" w:hAnsi="Calibri" w:eastAsia="Calibri" w:cs="Calibri"/>
          <w:spacing w:val="7"/>
          <w:sz w:val="27"/>
          <w:szCs w:val="27"/>
        </w:rPr>
        <w:t xml:space="preserve">    </w:t>
      </w:r>
      <w:r>
        <w:rPr>
          <w:rFonts w:ascii="宋体" w:hAnsi="宋体" w:eastAsia="宋体" w:cs="宋体"/>
          <w:spacing w:val="7"/>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7"/>
          <w:sz w:val="27"/>
          <w:szCs w:val="27"/>
        </w:rPr>
        <w:t xml:space="preserve"> </w:t>
      </w:r>
      <w:r>
        <w:rPr>
          <w:rFonts w:ascii="宋体" w:hAnsi="宋体" w:eastAsia="宋体" w:cs="宋体"/>
          <w:spacing w:val="7"/>
          <w:sz w:val="27"/>
          <w:szCs w:val="27"/>
          <w14:textOutline w14:w="5050" w14:cap="flat" w14:cmpd="sng">
            <w14:solidFill>
              <w14:srgbClr w14:val="000000"/>
            </w14:solidFill>
            <w14:prstDash w14:val="solid"/>
            <w14:miter w14:val="0"/>
          </w14:textOutline>
        </w:rPr>
        <w:t>(总监理工程师或驻地监理工程师最低要求)</w:t>
      </w:r>
      <w:r>
        <w:rPr>
          <w:rFonts w:ascii="宋体" w:hAnsi="宋体" w:eastAsia="宋体" w:cs="宋体"/>
          <w:spacing w:val="7"/>
          <w:sz w:val="27"/>
          <w:szCs w:val="27"/>
        </w:rPr>
        <w:t xml:space="preserve"> </w:t>
      </w:r>
    </w:p>
    <w:p/>
    <w:p>
      <w:pPr>
        <w:spacing w:line="58" w:lineRule="exact"/>
      </w:pPr>
    </w:p>
    <w:tbl>
      <w:tblPr>
        <w:tblStyle w:val="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540"/>
        <w:gridCol w:w="2850"/>
        <w:gridCol w:w="2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56" w:type="dxa"/>
            <w:vAlign w:val="top"/>
          </w:tcPr>
          <w:p>
            <w:pPr>
              <w:spacing w:before="95" w:line="189" w:lineRule="auto"/>
              <w:ind w:left="528"/>
              <w:rPr>
                <w:rFonts w:ascii="微软雅黑" w:hAnsi="微软雅黑" w:eastAsia="微软雅黑" w:cs="微软雅黑"/>
                <w:sz w:val="21"/>
                <w:szCs w:val="21"/>
              </w:rPr>
            </w:pPr>
            <w:r>
              <w:rPr>
                <w:rFonts w:ascii="微软雅黑" w:hAnsi="微软雅黑" w:eastAsia="微软雅黑" w:cs="微软雅黑"/>
                <w:spacing w:val="8"/>
                <w:sz w:val="21"/>
                <w:szCs w:val="21"/>
              </w:rPr>
              <w:t>人</w:t>
            </w:r>
            <w:r>
              <w:rPr>
                <w:rFonts w:ascii="微软雅黑" w:hAnsi="微软雅黑" w:eastAsia="微软雅黑" w:cs="微软雅黑"/>
                <w:spacing w:val="5"/>
                <w:sz w:val="21"/>
                <w:szCs w:val="21"/>
              </w:rPr>
              <w:t xml:space="preserve">   员</w:t>
            </w:r>
          </w:p>
        </w:tc>
        <w:tc>
          <w:tcPr>
            <w:tcW w:w="1540" w:type="dxa"/>
            <w:vAlign w:val="top"/>
          </w:tcPr>
          <w:p>
            <w:pPr>
              <w:spacing w:before="99" w:line="186" w:lineRule="auto"/>
              <w:ind w:left="460"/>
              <w:rPr>
                <w:rFonts w:ascii="微软雅黑" w:hAnsi="微软雅黑" w:eastAsia="微软雅黑" w:cs="微软雅黑"/>
                <w:sz w:val="21"/>
                <w:szCs w:val="21"/>
              </w:rPr>
            </w:pPr>
            <w:r>
              <w:rPr>
                <w:rFonts w:ascii="微软雅黑" w:hAnsi="微软雅黑" w:eastAsia="微软雅黑" w:cs="微软雅黑"/>
                <w:spacing w:val="8"/>
                <w:sz w:val="21"/>
                <w:szCs w:val="21"/>
              </w:rPr>
              <w:t>数</w:t>
            </w:r>
            <w:r>
              <w:rPr>
                <w:rFonts w:ascii="微软雅黑" w:hAnsi="微软雅黑" w:eastAsia="微软雅黑" w:cs="微软雅黑"/>
                <w:spacing w:val="5"/>
                <w:sz w:val="21"/>
                <w:szCs w:val="21"/>
              </w:rPr>
              <w:t xml:space="preserve">   量</w:t>
            </w:r>
          </w:p>
        </w:tc>
        <w:tc>
          <w:tcPr>
            <w:tcW w:w="2850" w:type="dxa"/>
            <w:vAlign w:val="top"/>
          </w:tcPr>
          <w:p>
            <w:pPr>
              <w:spacing w:before="114" w:line="177" w:lineRule="auto"/>
              <w:ind w:left="862"/>
              <w:rPr>
                <w:rFonts w:ascii="微软雅黑" w:hAnsi="微软雅黑" w:eastAsia="微软雅黑" w:cs="微软雅黑"/>
                <w:sz w:val="21"/>
                <w:szCs w:val="21"/>
              </w:rPr>
            </w:pPr>
            <w:r>
              <w:rPr>
                <w:rFonts w:ascii="微软雅黑" w:hAnsi="微软雅黑" w:eastAsia="微软雅黑" w:cs="微软雅黑"/>
                <w:spacing w:val="19"/>
                <w:sz w:val="21"/>
                <w:szCs w:val="21"/>
              </w:rPr>
              <w:t xml:space="preserve">资 格 要 </w:t>
            </w:r>
            <w:r>
              <w:rPr>
                <w:rFonts w:ascii="微软雅黑" w:hAnsi="微软雅黑" w:eastAsia="微软雅黑" w:cs="微软雅黑"/>
                <w:spacing w:val="17"/>
                <w:sz w:val="21"/>
                <w:szCs w:val="21"/>
              </w:rPr>
              <w:t>求</w:t>
            </w:r>
          </w:p>
        </w:tc>
        <w:tc>
          <w:tcPr>
            <w:tcW w:w="2856" w:type="dxa"/>
            <w:vAlign w:val="top"/>
          </w:tcPr>
          <w:p>
            <w:pPr>
              <w:spacing w:before="115" w:line="177" w:lineRule="auto"/>
              <w:ind w:left="1018"/>
              <w:rPr>
                <w:rFonts w:ascii="微软雅黑" w:hAnsi="微软雅黑" w:eastAsia="微软雅黑" w:cs="微软雅黑"/>
                <w:sz w:val="21"/>
                <w:szCs w:val="21"/>
              </w:rPr>
            </w:pPr>
            <w:r>
              <w:rPr>
                <w:rFonts w:ascii="微软雅黑" w:hAnsi="微软雅黑" w:eastAsia="微软雅黑" w:cs="微软雅黑"/>
                <w:spacing w:val="-2"/>
                <w:sz w:val="21"/>
                <w:szCs w:val="21"/>
              </w:rPr>
              <w:t>在</w:t>
            </w:r>
            <w:r>
              <w:rPr>
                <w:rFonts w:ascii="微软雅黑" w:hAnsi="微软雅黑" w:eastAsia="微软雅黑" w:cs="微软雅黑"/>
                <w:spacing w:val="-1"/>
                <w:sz w:val="21"/>
                <w:szCs w:val="21"/>
              </w:rPr>
              <w:t>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0" w:line="177" w:lineRule="auto"/>
              <w:ind w:left="209" w:leftChars="0"/>
              <w:rPr>
                <w:rFonts w:ascii="微软雅黑" w:hAnsi="微软雅黑" w:eastAsia="微软雅黑" w:cs="微软雅黑"/>
                <w:spacing w:val="8"/>
                <w:sz w:val="21"/>
                <w:szCs w:val="21"/>
              </w:rPr>
            </w:pPr>
            <w:r>
              <w:rPr>
                <w:rFonts w:ascii="微软雅黑" w:hAnsi="微软雅黑" w:eastAsia="微软雅黑" w:cs="微软雅黑"/>
                <w:color w:val="0000FF"/>
                <w:spacing w:val="-2"/>
                <w:sz w:val="21"/>
                <w:szCs w:val="21"/>
              </w:rPr>
              <w:t>总监</w:t>
            </w:r>
            <w:r>
              <w:rPr>
                <w:rFonts w:ascii="微软雅黑" w:hAnsi="微软雅黑" w:eastAsia="微软雅黑" w:cs="微软雅黑"/>
                <w:color w:val="0000FF"/>
                <w:spacing w:val="-1"/>
                <w:sz w:val="21"/>
                <w:szCs w:val="21"/>
              </w:rPr>
              <w:t>理工程师</w:t>
            </w:r>
          </w:p>
        </w:tc>
        <w:tc>
          <w:tcPr>
            <w:tcW w:w="15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0" w:line="165" w:lineRule="auto"/>
              <w:ind w:left="734" w:leftChars="0"/>
              <w:rPr>
                <w:rFonts w:ascii="微软雅黑" w:hAnsi="微软雅黑" w:eastAsia="微软雅黑" w:cs="微软雅黑"/>
                <w:spacing w:val="8"/>
                <w:sz w:val="21"/>
                <w:szCs w:val="21"/>
              </w:rPr>
            </w:pPr>
            <w:r>
              <w:rPr>
                <w:rFonts w:ascii="微软雅黑" w:hAnsi="微软雅黑" w:eastAsia="微软雅黑" w:cs="微软雅黑"/>
                <w:color w:val="0000FF"/>
                <w:sz w:val="21"/>
                <w:szCs w:val="21"/>
              </w:rPr>
              <w:t>1</w:t>
            </w:r>
          </w:p>
        </w:tc>
        <w:tc>
          <w:tcPr>
            <w:tcW w:w="28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1、具有高级及以上技术职称。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2、具有交通运输部核发的公路工程监理工程师（公路工程）证书，且注册在投标人处。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3、</w:t>
            </w:r>
            <w:r>
              <w:rPr>
                <w:rFonts w:hint="eastAsia" w:ascii="微软雅黑" w:hAnsi="微软雅黑" w:eastAsia="微软雅黑" w:cs="微软雅黑"/>
                <w:color w:val="0000FF"/>
                <w:spacing w:val="24"/>
                <w:sz w:val="20"/>
                <w:szCs w:val="20"/>
                <w:lang w:val="en-US" w:eastAsia="zh-CN"/>
              </w:rPr>
              <w:t>满足近8年内，</w:t>
            </w:r>
            <w:r>
              <w:rPr>
                <w:rFonts w:hint="eastAsia" w:ascii="微软雅黑" w:hAnsi="微软雅黑" w:eastAsia="微软雅黑" w:cs="微软雅黑"/>
                <w:color w:val="0000FF"/>
                <w:spacing w:val="24"/>
                <w:sz w:val="20"/>
                <w:szCs w:val="20"/>
              </w:rPr>
              <w:t>担任过一个新建或改扩建高速公路工程监理的总（副总）监理工程师或驻地（副驻地）监理工程师职务。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注：1、公路工程相关专业职称包括公路工程、桥梁工程、交通土建、隧道（地下结构）工程、交通工程等专业职称。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2、投标人应根据招标文件第二章“投标人须知”第 3.5.4项的要求在“拟委任的总监理工程师或驻地监理工程师资历表”后附相关证明材料。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hint="eastAsia" w:ascii="微软雅黑" w:hAnsi="微软雅黑" w:eastAsia="微软雅黑" w:cs="微软雅黑"/>
                <w:color w:val="0000FF"/>
                <w:spacing w:val="24"/>
                <w:sz w:val="20"/>
                <w:szCs w:val="20"/>
              </w:rPr>
            </w:pPr>
            <w:r>
              <w:rPr>
                <w:rFonts w:hint="eastAsia" w:ascii="微软雅黑" w:hAnsi="微软雅黑" w:eastAsia="微软雅黑" w:cs="微软雅黑"/>
                <w:color w:val="0000FF"/>
                <w:spacing w:val="24"/>
                <w:sz w:val="20"/>
                <w:szCs w:val="20"/>
              </w:rPr>
              <w:t>3.以上人员不得处于暂停执业处罚期内，且未被取消资格。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textAlignment w:val="baseline"/>
              <w:rPr>
                <w:rFonts w:ascii="微软雅黑" w:hAnsi="微软雅黑" w:eastAsia="微软雅黑" w:cs="微软雅黑"/>
                <w:spacing w:val="19"/>
                <w:sz w:val="21"/>
                <w:szCs w:val="21"/>
              </w:rPr>
            </w:pPr>
            <w:r>
              <w:rPr>
                <w:rFonts w:hint="eastAsia" w:ascii="微软雅黑" w:hAnsi="微软雅黑" w:eastAsia="微软雅黑" w:cs="微软雅黑"/>
                <w:color w:val="0000FF"/>
                <w:spacing w:val="24"/>
                <w:sz w:val="20"/>
                <w:szCs w:val="20"/>
              </w:rPr>
              <w:t>4.未在投标文件中填报的人员不作为评审依据。</w:t>
            </w:r>
          </w:p>
        </w:tc>
        <w:tc>
          <w:tcPr>
            <w:tcW w:w="2856" w:type="dxa"/>
            <w:vMerge w:val="restart"/>
            <w:vAlign w:val="center"/>
          </w:tcPr>
          <w:p>
            <w:pPr>
              <w:spacing w:before="115" w:line="177" w:lineRule="auto"/>
              <w:jc w:val="both"/>
              <w:rPr>
                <w:rFonts w:ascii="微软雅黑" w:hAnsi="微软雅黑" w:eastAsia="微软雅黑" w:cs="微软雅黑"/>
                <w:spacing w:val="-2"/>
                <w:sz w:val="21"/>
                <w:szCs w:val="21"/>
              </w:rPr>
            </w:pPr>
            <w:r>
              <w:rPr>
                <w:rFonts w:ascii="微软雅黑" w:hAnsi="微软雅黑" w:eastAsia="微软雅黑" w:cs="微软雅黑"/>
                <w:color w:val="0000FF"/>
                <w:spacing w:val="4"/>
                <w:sz w:val="21"/>
                <w:szCs w:val="21"/>
              </w:rPr>
              <w:t>无在岗项目</w:t>
            </w:r>
            <w:r>
              <w:rPr>
                <w:rFonts w:ascii="微软雅黑" w:hAnsi="微软雅黑" w:eastAsia="微软雅黑" w:cs="微软雅黑"/>
                <w:color w:val="0000FF"/>
                <w:spacing w:val="2"/>
                <w:sz w:val="21"/>
                <w:szCs w:val="21"/>
              </w:rPr>
              <w:t>(指目前未在其他</w:t>
            </w:r>
            <w:r>
              <w:rPr>
                <w:rFonts w:ascii="微软雅黑" w:hAnsi="微软雅黑" w:eastAsia="微软雅黑" w:cs="微软雅黑"/>
                <w:color w:val="0000FF"/>
                <w:sz w:val="21"/>
                <w:szCs w:val="21"/>
              </w:rPr>
              <w:t xml:space="preserve"> </w:t>
            </w:r>
            <w:r>
              <w:rPr>
                <w:rFonts w:ascii="微软雅黑" w:hAnsi="微软雅黑" w:eastAsia="微软雅黑" w:cs="微软雅黑"/>
                <w:color w:val="0000FF"/>
                <w:spacing w:val="-11"/>
                <w:sz w:val="21"/>
                <w:szCs w:val="21"/>
              </w:rPr>
              <w:t>项</w:t>
            </w:r>
            <w:r>
              <w:rPr>
                <w:rFonts w:ascii="微软雅黑" w:hAnsi="微软雅黑" w:eastAsia="微软雅黑" w:cs="微软雅黑"/>
                <w:color w:val="0000FF"/>
                <w:spacing w:val="-7"/>
                <w:sz w:val="21"/>
                <w:szCs w:val="21"/>
              </w:rPr>
              <w:t>目上任职，或虽在其他项目</w:t>
            </w:r>
            <w:r>
              <w:rPr>
                <w:rFonts w:ascii="微软雅黑" w:hAnsi="微软雅黑" w:eastAsia="微软雅黑" w:cs="微软雅黑"/>
                <w:color w:val="0000FF"/>
                <w:sz w:val="21"/>
                <w:szCs w:val="21"/>
              </w:rPr>
              <w:t xml:space="preserve"> </w:t>
            </w:r>
            <w:r>
              <w:rPr>
                <w:rFonts w:ascii="微软雅黑" w:hAnsi="微软雅黑" w:eastAsia="微软雅黑" w:cs="微软雅黑"/>
                <w:color w:val="0000FF"/>
                <w:spacing w:val="17"/>
                <w:sz w:val="21"/>
                <w:szCs w:val="21"/>
              </w:rPr>
              <w:t>上</w:t>
            </w:r>
            <w:r>
              <w:rPr>
                <w:rFonts w:ascii="微软雅黑" w:hAnsi="微软雅黑" w:eastAsia="微软雅黑" w:cs="微软雅黑"/>
                <w:color w:val="0000FF"/>
                <w:spacing w:val="9"/>
                <w:sz w:val="21"/>
                <w:szCs w:val="21"/>
              </w:rPr>
              <w:t>任职但本项目中标后能够</w:t>
            </w:r>
            <w:r>
              <w:rPr>
                <w:rFonts w:ascii="微软雅黑" w:hAnsi="微软雅黑" w:eastAsia="微软雅黑" w:cs="微软雅黑"/>
                <w:color w:val="0000FF"/>
                <w:sz w:val="21"/>
                <w:szCs w:val="21"/>
              </w:rPr>
              <w:t xml:space="preserve"> </w:t>
            </w:r>
            <w:r>
              <w:rPr>
                <w:rFonts w:ascii="微软雅黑" w:hAnsi="微软雅黑" w:eastAsia="微软雅黑" w:cs="微软雅黑"/>
                <w:color w:val="0000FF"/>
                <w:spacing w:val="11"/>
                <w:sz w:val="21"/>
                <w:szCs w:val="21"/>
              </w:rPr>
              <w:t>从</w:t>
            </w:r>
            <w:r>
              <w:rPr>
                <w:rFonts w:ascii="微软雅黑" w:hAnsi="微软雅黑" w:eastAsia="微软雅黑" w:cs="微软雅黑"/>
                <w:color w:val="0000FF"/>
                <w:spacing w:val="8"/>
                <w:sz w:val="21"/>
                <w:szCs w:val="21"/>
              </w:rPr>
              <w:t>该项目撤离)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56" w:type="dxa"/>
            <w:vAlign w:val="top"/>
          </w:tcPr>
          <w:p>
            <w:pPr>
              <w:spacing w:before="87" w:line="488" w:lineRule="exact"/>
              <w:ind w:left="206"/>
              <w:rPr>
                <w:rFonts w:ascii="微软雅黑" w:hAnsi="微软雅黑" w:eastAsia="微软雅黑" w:cs="微软雅黑"/>
                <w:sz w:val="21"/>
                <w:szCs w:val="21"/>
              </w:rPr>
            </w:pPr>
            <w:r>
              <w:rPr>
                <w:rFonts w:ascii="微软雅黑" w:hAnsi="微软雅黑" w:eastAsia="微软雅黑" w:cs="微软雅黑"/>
                <w:color w:val="0000FF"/>
                <w:spacing w:val="-1"/>
                <w:position w:val="20"/>
                <w:sz w:val="21"/>
                <w:szCs w:val="21"/>
              </w:rPr>
              <w:t>驻地监理</w:t>
            </w:r>
            <w:r>
              <w:rPr>
                <w:rFonts w:ascii="微软雅黑" w:hAnsi="微软雅黑" w:eastAsia="微软雅黑" w:cs="微软雅黑"/>
                <w:color w:val="0000FF"/>
                <w:position w:val="20"/>
                <w:sz w:val="21"/>
                <w:szCs w:val="21"/>
              </w:rPr>
              <w:t>工程</w:t>
            </w:r>
          </w:p>
          <w:p>
            <w:pPr>
              <w:spacing w:line="177" w:lineRule="auto"/>
              <w:ind w:left="742" w:leftChars="0"/>
              <w:rPr>
                <w:rFonts w:ascii="微软雅黑" w:hAnsi="微软雅黑" w:eastAsia="微软雅黑" w:cs="微软雅黑"/>
                <w:spacing w:val="8"/>
                <w:sz w:val="21"/>
                <w:szCs w:val="21"/>
              </w:rPr>
            </w:pPr>
            <w:r>
              <w:rPr>
                <w:rFonts w:ascii="微软雅黑" w:hAnsi="微软雅黑" w:eastAsia="微软雅黑" w:cs="微软雅黑"/>
                <w:color w:val="0000FF"/>
                <w:sz w:val="21"/>
                <w:szCs w:val="21"/>
              </w:rPr>
              <w:t>师</w:t>
            </w:r>
          </w:p>
        </w:tc>
        <w:tc>
          <w:tcPr>
            <w:tcW w:w="1540" w:type="dxa"/>
            <w:vAlign w:val="top"/>
          </w:tcPr>
          <w:p>
            <w:pPr>
              <w:spacing w:line="252" w:lineRule="auto"/>
              <w:rPr>
                <w:rFonts w:ascii="Arial"/>
                <w:sz w:val="21"/>
              </w:rPr>
            </w:pPr>
          </w:p>
          <w:p>
            <w:pPr>
              <w:spacing w:before="90" w:line="179" w:lineRule="auto"/>
              <w:ind w:left="739" w:leftChars="0"/>
              <w:rPr>
                <w:rFonts w:ascii="微软雅黑" w:hAnsi="微软雅黑" w:eastAsia="微软雅黑" w:cs="微软雅黑"/>
                <w:spacing w:val="8"/>
                <w:sz w:val="21"/>
                <w:szCs w:val="21"/>
              </w:rPr>
            </w:pPr>
            <w:r>
              <w:rPr>
                <w:rFonts w:ascii="微软雅黑" w:hAnsi="微软雅黑" w:eastAsia="微软雅黑" w:cs="微软雅黑"/>
                <w:color w:val="0000FF"/>
                <w:sz w:val="21"/>
                <w:szCs w:val="21"/>
              </w:rPr>
              <w:t>/</w:t>
            </w:r>
          </w:p>
        </w:tc>
        <w:tc>
          <w:tcPr>
            <w:tcW w:w="2850" w:type="dxa"/>
            <w:vAlign w:val="top"/>
          </w:tcPr>
          <w:p>
            <w:pPr>
              <w:spacing w:line="252" w:lineRule="auto"/>
              <w:rPr>
                <w:rFonts w:ascii="Arial"/>
                <w:sz w:val="21"/>
              </w:rPr>
            </w:pPr>
          </w:p>
          <w:p>
            <w:pPr>
              <w:spacing w:before="90" w:line="179" w:lineRule="auto"/>
              <w:ind w:left="107" w:leftChars="0"/>
              <w:rPr>
                <w:rFonts w:ascii="微软雅黑" w:hAnsi="微软雅黑" w:eastAsia="微软雅黑" w:cs="微软雅黑"/>
                <w:spacing w:val="19"/>
                <w:sz w:val="21"/>
                <w:szCs w:val="21"/>
              </w:rPr>
            </w:pPr>
            <w:r>
              <w:rPr>
                <w:rFonts w:ascii="微软雅黑" w:hAnsi="微软雅黑" w:eastAsia="微软雅黑" w:cs="微软雅黑"/>
                <w:color w:val="0000FF"/>
                <w:sz w:val="21"/>
                <w:szCs w:val="21"/>
              </w:rPr>
              <w:t>/</w:t>
            </w:r>
          </w:p>
        </w:tc>
        <w:tc>
          <w:tcPr>
            <w:tcW w:w="2856" w:type="dxa"/>
            <w:vMerge w:val="continue"/>
            <w:vAlign w:val="top"/>
          </w:tcPr>
          <w:p>
            <w:pPr>
              <w:spacing w:before="115" w:line="177" w:lineRule="auto"/>
              <w:ind w:left="1018"/>
              <w:rPr>
                <w:rFonts w:ascii="微软雅黑" w:hAnsi="微软雅黑" w:eastAsia="微软雅黑" w:cs="微软雅黑"/>
                <w:spacing w:val="-2"/>
                <w:sz w:val="21"/>
                <w:szCs w:val="21"/>
              </w:rPr>
            </w:pPr>
          </w:p>
        </w:tc>
      </w:tr>
    </w:tbl>
    <w:p>
      <w:pPr>
        <w:rPr>
          <w:rFonts w:ascii="Arial"/>
          <w:sz w:val="21"/>
        </w:rPr>
      </w:pPr>
    </w:p>
    <w:p>
      <w:pPr>
        <w:sectPr>
          <w:headerReference r:id="rId9" w:type="default"/>
          <w:footerReference r:id="rId10" w:type="default"/>
          <w:pgSz w:w="11909" w:h="16839"/>
          <w:pgMar w:top="1152" w:right="1473" w:bottom="1150" w:left="1526" w:header="868" w:footer="988" w:gutter="0"/>
          <w:cols w:space="720" w:num="1"/>
        </w:sectPr>
      </w:pPr>
    </w:p>
    <w:p>
      <w:pPr>
        <w:spacing w:line="272" w:lineRule="auto"/>
        <w:rPr>
          <w:rFonts w:ascii="Arial"/>
          <w:sz w:val="21"/>
        </w:rPr>
      </w:pPr>
    </w:p>
    <w:p>
      <w:pPr>
        <w:spacing w:before="88" w:line="216" w:lineRule="auto"/>
        <w:ind w:left="147"/>
        <w:outlineLvl w:val="2"/>
        <w:rPr>
          <w:rFonts w:ascii="Calibri" w:hAnsi="Calibri" w:eastAsia="Calibri" w:cs="Calibri"/>
          <w:sz w:val="18"/>
          <w:szCs w:val="18"/>
        </w:rPr>
      </w:pPr>
      <w:r>
        <w:rPr>
          <w:rFonts w:ascii="宋体" w:hAnsi="宋体" w:eastAsia="宋体" w:cs="宋体"/>
          <w:spacing w:val="12"/>
          <w:sz w:val="27"/>
          <w:szCs w:val="27"/>
          <w14:textOutline w14:w="5050" w14:cap="flat" w14:cmpd="sng">
            <w14:solidFill>
              <w14:srgbClr w14:val="000000"/>
            </w14:solidFill>
            <w14:prstDash w14:val="solid"/>
            <w14:miter w14:val="0"/>
          </w14:textOutline>
        </w:rPr>
        <w:t>附录</w:t>
      </w:r>
      <w:r>
        <w:rPr>
          <w:rFonts w:ascii="宋体" w:hAnsi="宋体" w:eastAsia="宋体" w:cs="宋体"/>
          <w:spacing w:val="12"/>
          <w:sz w:val="27"/>
          <w:szCs w:val="27"/>
        </w:rPr>
        <w:t xml:space="preserve"> </w:t>
      </w:r>
      <w:r>
        <w:rPr>
          <w:rFonts w:ascii="Calibri" w:hAnsi="Calibri" w:eastAsia="Calibri" w:cs="Calibri"/>
          <w:b/>
          <w:bCs/>
          <w:spacing w:val="11"/>
          <w:sz w:val="27"/>
          <w:szCs w:val="27"/>
        </w:rPr>
        <w:t>5</w:t>
      </w:r>
      <w:r>
        <w:rPr>
          <w:rFonts w:ascii="Calibri" w:hAnsi="Calibri" w:eastAsia="Calibri" w:cs="Calibri"/>
          <w:spacing w:val="6"/>
          <w:sz w:val="27"/>
          <w:szCs w:val="27"/>
        </w:rPr>
        <w:t xml:space="preserve">    </w:t>
      </w:r>
      <w:r>
        <w:rPr>
          <w:rFonts w:ascii="宋体" w:hAnsi="宋体" w:eastAsia="宋体" w:cs="宋体"/>
          <w:spacing w:val="6"/>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6"/>
          <w:sz w:val="27"/>
          <w:szCs w:val="27"/>
        </w:rPr>
        <w:t xml:space="preserve"> </w:t>
      </w:r>
      <w:r>
        <w:rPr>
          <w:rFonts w:ascii="宋体" w:hAnsi="宋体" w:eastAsia="宋体" w:cs="宋体"/>
          <w:spacing w:val="6"/>
          <w:sz w:val="27"/>
          <w:szCs w:val="27"/>
          <w14:textOutline w14:w="5050" w14:cap="flat" w14:cmpd="sng">
            <w14:solidFill>
              <w14:srgbClr w14:val="000000"/>
            </w14:solidFill>
            <w14:prstDash w14:val="solid"/>
            <w14:miter w14:val="0"/>
          </w14:textOutline>
        </w:rPr>
        <w:t>(其他主要监理人员最低要求)</w:t>
      </w:r>
      <w:r>
        <w:rPr>
          <w:rFonts w:ascii="宋体" w:hAnsi="宋体" w:eastAsia="宋体" w:cs="宋体"/>
          <w:spacing w:val="6"/>
          <w:sz w:val="27"/>
          <w:szCs w:val="27"/>
        </w:rPr>
        <w:t xml:space="preserve"> </w:t>
      </w:r>
      <w:r>
        <w:rPr>
          <w:rFonts w:ascii="Calibri" w:hAnsi="Calibri" w:eastAsia="Calibri" w:cs="Calibri"/>
          <w:b/>
          <w:bCs/>
          <w:spacing w:val="6"/>
          <w:position w:val="12"/>
          <w:sz w:val="18"/>
          <w:szCs w:val="18"/>
        </w:rPr>
        <w:t>1</w:t>
      </w:r>
    </w:p>
    <w:p/>
    <w:p>
      <w:pPr>
        <w:spacing w:line="53" w:lineRule="exact"/>
      </w:pPr>
    </w:p>
    <w:tbl>
      <w:tblPr>
        <w:tblStyle w:val="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9"/>
        <w:gridCol w:w="1315"/>
        <w:gridCol w:w="5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09" w:type="dxa"/>
            <w:vAlign w:val="top"/>
          </w:tcPr>
          <w:p>
            <w:pPr>
              <w:spacing w:before="110" w:line="184" w:lineRule="auto"/>
              <w:ind w:left="559"/>
              <w:rPr>
                <w:rFonts w:ascii="微软雅黑" w:hAnsi="微软雅黑" w:eastAsia="微软雅黑" w:cs="微软雅黑"/>
                <w:sz w:val="24"/>
                <w:szCs w:val="24"/>
              </w:rPr>
            </w:pPr>
            <w:r>
              <w:rPr>
                <w:rFonts w:ascii="微软雅黑" w:hAnsi="微软雅黑" w:eastAsia="微软雅黑" w:cs="微软雅黑"/>
                <w:spacing w:val="6"/>
                <w:sz w:val="24"/>
                <w:szCs w:val="24"/>
              </w:rPr>
              <w:t>人   员</w:t>
            </w:r>
          </w:p>
        </w:tc>
        <w:tc>
          <w:tcPr>
            <w:tcW w:w="1315" w:type="dxa"/>
            <w:vAlign w:val="top"/>
          </w:tcPr>
          <w:p>
            <w:pPr>
              <w:spacing w:before="115" w:line="181" w:lineRule="auto"/>
              <w:ind w:left="304"/>
              <w:rPr>
                <w:rFonts w:ascii="微软雅黑" w:hAnsi="微软雅黑" w:eastAsia="微软雅黑" w:cs="微软雅黑"/>
                <w:sz w:val="24"/>
                <w:szCs w:val="24"/>
              </w:rPr>
            </w:pPr>
            <w:r>
              <w:rPr>
                <w:rFonts w:ascii="微软雅黑" w:hAnsi="微软雅黑" w:eastAsia="微软雅黑" w:cs="微软雅黑"/>
                <w:spacing w:val="6"/>
                <w:sz w:val="24"/>
                <w:szCs w:val="24"/>
              </w:rPr>
              <w:t xml:space="preserve">数   </w:t>
            </w:r>
            <w:r>
              <w:rPr>
                <w:rFonts w:ascii="微软雅黑" w:hAnsi="微软雅黑" w:eastAsia="微软雅黑" w:cs="微软雅黑"/>
                <w:spacing w:val="5"/>
                <w:sz w:val="24"/>
                <w:szCs w:val="24"/>
              </w:rPr>
              <w:t>量</w:t>
            </w:r>
          </w:p>
        </w:tc>
        <w:tc>
          <w:tcPr>
            <w:tcW w:w="5778" w:type="dxa"/>
            <w:vAlign w:val="top"/>
          </w:tcPr>
          <w:p>
            <w:pPr>
              <w:spacing w:before="132" w:line="171" w:lineRule="auto"/>
              <w:ind w:left="2242"/>
              <w:rPr>
                <w:rFonts w:ascii="微软雅黑" w:hAnsi="微软雅黑" w:eastAsia="微软雅黑" w:cs="微软雅黑"/>
                <w:sz w:val="24"/>
                <w:szCs w:val="24"/>
              </w:rPr>
            </w:pPr>
            <w:r>
              <w:rPr>
                <w:rFonts w:ascii="微软雅黑" w:hAnsi="微软雅黑" w:eastAsia="微软雅黑" w:cs="微软雅黑"/>
                <w:spacing w:val="25"/>
                <w:sz w:val="24"/>
                <w:szCs w:val="24"/>
              </w:rPr>
              <w:t>资</w:t>
            </w:r>
            <w:r>
              <w:rPr>
                <w:rFonts w:ascii="微软雅黑" w:hAnsi="微软雅黑" w:eastAsia="微软雅黑" w:cs="微软雅黑"/>
                <w:spacing w:val="20"/>
                <w:sz w:val="24"/>
                <w:szCs w:val="24"/>
              </w:rPr>
              <w:t xml:space="preserve"> 格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809" w:type="dxa"/>
            <w:vAlign w:val="top"/>
          </w:tcPr>
          <w:p>
            <w:pPr>
              <w:spacing w:before="129" w:line="170" w:lineRule="auto"/>
              <w:ind w:left="869"/>
              <w:rPr>
                <w:rFonts w:ascii="微软雅黑" w:hAnsi="微软雅黑" w:eastAsia="微软雅黑" w:cs="微软雅黑"/>
                <w:sz w:val="24"/>
                <w:szCs w:val="24"/>
              </w:rPr>
            </w:pPr>
            <w:r>
              <w:rPr>
                <w:rFonts w:ascii="微软雅黑" w:hAnsi="微软雅黑" w:eastAsia="微软雅黑" w:cs="微软雅黑"/>
                <w:color w:val="0000FF"/>
                <w:sz w:val="24"/>
                <w:szCs w:val="24"/>
              </w:rPr>
              <w:t>/</w:t>
            </w:r>
          </w:p>
        </w:tc>
        <w:tc>
          <w:tcPr>
            <w:tcW w:w="1315" w:type="dxa"/>
            <w:vAlign w:val="top"/>
          </w:tcPr>
          <w:p>
            <w:pPr>
              <w:spacing w:before="129" w:line="170" w:lineRule="auto"/>
              <w:ind w:left="620"/>
              <w:rPr>
                <w:rFonts w:ascii="微软雅黑" w:hAnsi="微软雅黑" w:eastAsia="微软雅黑" w:cs="微软雅黑"/>
                <w:sz w:val="24"/>
                <w:szCs w:val="24"/>
              </w:rPr>
            </w:pPr>
            <w:r>
              <w:rPr>
                <w:rFonts w:ascii="微软雅黑" w:hAnsi="微软雅黑" w:eastAsia="微软雅黑" w:cs="微软雅黑"/>
                <w:color w:val="0000FF"/>
                <w:sz w:val="24"/>
                <w:szCs w:val="24"/>
              </w:rPr>
              <w:t>/</w:t>
            </w:r>
          </w:p>
        </w:tc>
        <w:tc>
          <w:tcPr>
            <w:tcW w:w="5778" w:type="dxa"/>
            <w:vAlign w:val="top"/>
          </w:tcPr>
          <w:p>
            <w:pPr>
              <w:spacing w:before="129" w:line="170" w:lineRule="auto"/>
              <w:ind w:left="107"/>
              <w:rPr>
                <w:rFonts w:ascii="微软雅黑" w:hAnsi="微软雅黑" w:eastAsia="微软雅黑" w:cs="微软雅黑"/>
                <w:sz w:val="24"/>
                <w:szCs w:val="24"/>
              </w:rPr>
            </w:pPr>
            <w:r>
              <w:rPr>
                <w:rFonts w:ascii="微软雅黑" w:hAnsi="微软雅黑" w:eastAsia="微软雅黑" w:cs="微软雅黑"/>
                <w:color w:val="0000FF"/>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09" w:type="dxa"/>
            <w:vAlign w:val="top"/>
          </w:tcPr>
          <w:p>
            <w:pPr>
              <w:rPr>
                <w:rFonts w:ascii="Arial"/>
                <w:sz w:val="21"/>
              </w:rPr>
            </w:pPr>
          </w:p>
        </w:tc>
        <w:tc>
          <w:tcPr>
            <w:tcW w:w="1315" w:type="dxa"/>
            <w:vAlign w:val="top"/>
          </w:tcPr>
          <w:p>
            <w:pPr>
              <w:rPr>
                <w:rFonts w:ascii="Arial"/>
                <w:sz w:val="21"/>
              </w:rPr>
            </w:pPr>
          </w:p>
        </w:tc>
        <w:tc>
          <w:tcPr>
            <w:tcW w:w="57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809" w:type="dxa"/>
            <w:vAlign w:val="top"/>
          </w:tcPr>
          <w:p>
            <w:pPr>
              <w:rPr>
                <w:rFonts w:ascii="Arial"/>
                <w:sz w:val="21"/>
              </w:rPr>
            </w:pPr>
          </w:p>
        </w:tc>
        <w:tc>
          <w:tcPr>
            <w:tcW w:w="1315" w:type="dxa"/>
            <w:vAlign w:val="top"/>
          </w:tcPr>
          <w:p>
            <w:pPr>
              <w:rPr>
                <w:rFonts w:ascii="Arial"/>
                <w:sz w:val="21"/>
              </w:rPr>
            </w:pPr>
          </w:p>
        </w:tc>
        <w:tc>
          <w:tcPr>
            <w:tcW w:w="57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09" w:type="dxa"/>
            <w:vAlign w:val="top"/>
          </w:tcPr>
          <w:p>
            <w:pPr>
              <w:rPr>
                <w:rFonts w:ascii="Arial"/>
                <w:sz w:val="21"/>
              </w:rPr>
            </w:pPr>
          </w:p>
        </w:tc>
        <w:tc>
          <w:tcPr>
            <w:tcW w:w="1315" w:type="dxa"/>
            <w:vAlign w:val="top"/>
          </w:tcPr>
          <w:p>
            <w:pPr>
              <w:rPr>
                <w:rFonts w:ascii="Arial"/>
                <w:sz w:val="21"/>
              </w:rPr>
            </w:pPr>
          </w:p>
        </w:tc>
        <w:tc>
          <w:tcPr>
            <w:tcW w:w="57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09" w:type="dxa"/>
            <w:vAlign w:val="top"/>
          </w:tcPr>
          <w:p>
            <w:pPr>
              <w:rPr>
                <w:rFonts w:ascii="Arial"/>
                <w:sz w:val="21"/>
              </w:rPr>
            </w:pPr>
          </w:p>
        </w:tc>
        <w:tc>
          <w:tcPr>
            <w:tcW w:w="1315" w:type="dxa"/>
            <w:vAlign w:val="top"/>
          </w:tcPr>
          <w:p>
            <w:pPr>
              <w:rPr>
                <w:rFonts w:ascii="Arial"/>
                <w:sz w:val="21"/>
              </w:rPr>
            </w:pPr>
          </w:p>
        </w:tc>
        <w:tc>
          <w:tcPr>
            <w:tcW w:w="5778" w:type="dxa"/>
            <w:vAlign w:val="top"/>
          </w:tcPr>
          <w:p>
            <w:pPr>
              <w:rPr>
                <w:rFonts w:ascii="Arial"/>
                <w:sz w:val="21"/>
              </w:rPr>
            </w:pPr>
          </w:p>
        </w:tc>
      </w:tr>
    </w:tbl>
    <w:p/>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1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11"/>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11"/>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72"/>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2"/>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142"/>
      <w:jc w:val="right"/>
      <w:rPr>
        <w:rFonts w:ascii="黑体" w:hAnsi="黑体" w:eastAsia="黑体" w:cs="黑体"/>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59264;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ijVP9oAAAAMAQAADwAA&#10;AAAAAAABACAAAAAiAAAAZHJzL2Rvd25yZXYueG1sUEsBAhQAFAAAAAgAh07iQFF4d0EUAgAAeQQA&#10;AA4AAAAAAAAAAQAgAAAAKQEAAGRycy9lMm9Eb2MueG1sUEsFBgAAAAAGAAYAWQEAAK8FAAAAAA==&#10;" path="m0,9l8787,9,8787,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01"/>
      <w:jc w:val="right"/>
      <w:rPr>
        <w:rFonts w:ascii="黑体" w:hAnsi="黑体" w:eastAsia="黑体" w:cs="黑体"/>
        <w:sz w:val="20"/>
        <w:szCs w:val="20"/>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60288;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Io1T/aAAAADAEAAA8A&#10;AAAAAAAAAQAgAAAAIgAAAGRycy9kb3ducmV2LnhtbFBLAQIUABQAAAAIAIdO4kCa/2jrFQIAAHkE&#10;AAAOAAAAAAAAAAEAIAAAACkBAABkcnMvZTJvRG9jLnhtbFBLBQYAAAAABgAGAFkBAACwBQAAAAA=&#10;" path="m0,9l8787,9,8787,0,0,0,0,9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I0YmI1N2FjMzM3NmZlYmEyMDJjNWIzMWZmNjQifQ=="/>
  </w:docVars>
  <w:rsids>
    <w:rsidRoot w:val="4ED40EB9"/>
    <w:rsid w:val="17F944E9"/>
    <w:rsid w:val="46CC54A8"/>
    <w:rsid w:val="4B4258B6"/>
    <w:rsid w:val="4ED40EB9"/>
    <w:rsid w:val="50864538"/>
    <w:rsid w:val="58046E12"/>
    <w:rsid w:val="6B6B64AC"/>
    <w:rsid w:val="6F55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1555</Words>
  <Characters>1659</Characters>
  <Lines>0</Lines>
  <Paragraphs>0</Paragraphs>
  <TotalTime>0</TotalTime>
  <ScaleCrop>false</ScaleCrop>
  <LinksUpToDate>false</LinksUpToDate>
  <CharactersWithSpaces>1770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2023-03-13T05:31:00Z</dcterms:created>
  <dc:creator>WPS_1618366937</dc:creator>
  <cp:lastModifiedBy>WPS_1618366937</cp:lastModifiedBy>
  <dcterms:modified xsi:type="dcterms:W3CDTF">2023-04-10T06:52:51Z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378B6B7018794F2C8321F7FE34A5BF73</vt:lpwstr>
  </property>
</Properties>
</file>