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atLeast"/>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湖南省高速公路集团有限公司2023年度机电养护工程勘察</w:t>
      </w:r>
      <w:r>
        <w:rPr>
          <w:rFonts w:ascii="黑体" w:hAnsi="黑体" w:eastAsia="黑体" w:cs="宋体"/>
          <w:b/>
          <w:bCs/>
          <w:color w:val="000000"/>
          <w:kern w:val="0"/>
          <w:sz w:val="32"/>
          <w:szCs w:val="32"/>
        </w:rPr>
        <w:t>设计服务</w:t>
      </w:r>
      <w:r>
        <w:rPr>
          <w:rFonts w:hint="eastAsia" w:ascii="黑体" w:hAnsi="黑体" w:eastAsia="黑体" w:cs="宋体"/>
          <w:b/>
          <w:bCs/>
          <w:color w:val="000000"/>
          <w:kern w:val="0"/>
          <w:sz w:val="32"/>
          <w:szCs w:val="32"/>
          <w:lang w:eastAsia="zh-CN"/>
        </w:rPr>
        <w:t>（</w:t>
      </w:r>
      <w:r>
        <w:rPr>
          <w:rFonts w:hint="eastAsia" w:ascii="黑体" w:hAnsi="黑体" w:eastAsia="黑体" w:cs="宋体"/>
          <w:b/>
          <w:bCs/>
          <w:color w:val="000000"/>
          <w:kern w:val="0"/>
          <w:sz w:val="32"/>
          <w:szCs w:val="32"/>
          <w:lang w:val="en-US" w:eastAsia="zh-CN"/>
        </w:rPr>
        <w:t>第二次</w:t>
      </w:r>
      <w:r>
        <w:rPr>
          <w:rFonts w:hint="eastAsia" w:ascii="黑体" w:hAnsi="黑体" w:eastAsia="黑体" w:cs="宋体"/>
          <w:b/>
          <w:bCs/>
          <w:color w:val="000000"/>
          <w:kern w:val="0"/>
          <w:sz w:val="32"/>
          <w:szCs w:val="32"/>
          <w:lang w:eastAsia="zh-CN"/>
        </w:rPr>
        <w:t>）</w:t>
      </w:r>
      <w:r>
        <w:rPr>
          <w:rFonts w:hint="eastAsia" w:ascii="黑体" w:hAnsi="黑体" w:eastAsia="黑体" w:cs="宋体"/>
          <w:b/>
          <w:bCs/>
          <w:color w:val="000000"/>
          <w:kern w:val="0"/>
          <w:sz w:val="32"/>
          <w:szCs w:val="32"/>
        </w:rPr>
        <w:t>第JDSJ0</w:t>
      </w:r>
      <w:r>
        <w:rPr>
          <w:rFonts w:hint="eastAsia" w:ascii="黑体" w:hAnsi="黑体" w:eastAsia="黑体" w:cs="宋体"/>
          <w:b/>
          <w:bCs/>
          <w:color w:val="000000"/>
          <w:kern w:val="0"/>
          <w:sz w:val="32"/>
          <w:szCs w:val="32"/>
          <w:lang w:val="en-US" w:eastAsia="zh-CN"/>
        </w:rPr>
        <w:t>03</w:t>
      </w:r>
      <w:r>
        <w:rPr>
          <w:rFonts w:hint="eastAsia" w:ascii="黑体" w:hAnsi="黑体" w:eastAsia="黑体" w:cs="宋体"/>
          <w:b/>
          <w:bCs/>
          <w:color w:val="000000"/>
          <w:kern w:val="0"/>
          <w:sz w:val="32"/>
          <w:szCs w:val="32"/>
        </w:rPr>
        <w:t>标段</w:t>
      </w:r>
      <w:r>
        <w:rPr>
          <w:rFonts w:ascii="黑体" w:hAnsi="黑体" w:eastAsia="黑体" w:cs="宋体"/>
          <w:b/>
          <w:bCs/>
          <w:color w:val="000000"/>
          <w:kern w:val="0"/>
          <w:sz w:val="32"/>
          <w:szCs w:val="32"/>
        </w:rPr>
        <w:t>招标公告</w:t>
      </w:r>
    </w:p>
    <w:p>
      <w:pPr>
        <w:widowControl/>
        <w:spacing w:line="440" w:lineRule="atLeast"/>
        <w:jc w:val="center"/>
        <w:rPr>
          <w:rFonts w:ascii="微软雅黑" w:hAnsi="微软雅黑" w:eastAsia="微软雅黑" w:cs="宋体"/>
          <w:color w:val="333333"/>
          <w:kern w:val="0"/>
          <w:sz w:val="18"/>
          <w:szCs w:val="18"/>
        </w:rPr>
      </w:pPr>
      <w:r>
        <w:rPr>
          <w:rFonts w:hint="eastAsia" w:ascii="黑体" w:hAnsi="黑体" w:eastAsia="黑体" w:cs="宋体"/>
          <w:b/>
          <w:bCs/>
          <w:color w:val="000000"/>
          <w:kern w:val="0"/>
          <w:sz w:val="32"/>
          <w:szCs w:val="32"/>
        </w:rPr>
        <w:t>投标截止时间:2023年</w:t>
      </w:r>
      <w:r>
        <w:rPr>
          <w:rFonts w:hint="eastAsia" w:ascii="黑体" w:hAnsi="黑体" w:eastAsia="黑体" w:cs="宋体"/>
          <w:b/>
          <w:bCs/>
          <w:color w:val="000000"/>
          <w:kern w:val="0"/>
          <w:sz w:val="32"/>
          <w:szCs w:val="32"/>
          <w:u w:val="single"/>
          <w:lang w:val="en-US" w:eastAsia="zh-CN"/>
        </w:rPr>
        <w:t xml:space="preserve"> 3 </w:t>
      </w:r>
      <w:r>
        <w:rPr>
          <w:rFonts w:hint="eastAsia" w:ascii="黑体" w:hAnsi="黑体" w:eastAsia="黑体" w:cs="宋体"/>
          <w:b/>
          <w:bCs/>
          <w:color w:val="000000"/>
          <w:kern w:val="0"/>
          <w:sz w:val="32"/>
          <w:szCs w:val="32"/>
        </w:rPr>
        <w:t>月</w:t>
      </w:r>
      <w:r>
        <w:rPr>
          <w:rFonts w:hint="eastAsia" w:ascii="黑体" w:hAnsi="黑体" w:eastAsia="黑体" w:cs="宋体"/>
          <w:b/>
          <w:bCs/>
          <w:color w:val="000000"/>
          <w:kern w:val="0"/>
          <w:sz w:val="32"/>
          <w:szCs w:val="32"/>
          <w:u w:val="single"/>
          <w:lang w:val="en-US" w:eastAsia="zh-CN"/>
        </w:rPr>
        <w:t xml:space="preserve">  8  </w:t>
      </w:r>
      <w:r>
        <w:rPr>
          <w:rFonts w:hint="eastAsia" w:ascii="黑体" w:hAnsi="黑体" w:eastAsia="黑体" w:cs="宋体"/>
          <w:b/>
          <w:bCs/>
          <w:color w:val="000000"/>
          <w:kern w:val="0"/>
          <w:sz w:val="32"/>
          <w:szCs w:val="32"/>
        </w:rPr>
        <w:t>日</w:t>
      </w:r>
      <w:r>
        <w:rPr>
          <w:rFonts w:hint="eastAsia" w:ascii="黑体" w:hAnsi="黑体" w:eastAsia="黑体" w:cs="宋体"/>
          <w:b/>
          <w:bCs/>
          <w:color w:val="000000"/>
          <w:kern w:val="0"/>
          <w:sz w:val="32"/>
          <w:szCs w:val="32"/>
          <w:u w:val="single"/>
          <w:lang w:val="en-US" w:eastAsia="zh-CN"/>
        </w:rPr>
        <w:t xml:space="preserve"> 9  </w:t>
      </w:r>
      <w:r>
        <w:rPr>
          <w:rFonts w:hint="eastAsia" w:ascii="黑体" w:hAnsi="黑体" w:eastAsia="黑体" w:cs="宋体"/>
          <w:b/>
          <w:bCs/>
          <w:color w:val="000000"/>
          <w:kern w:val="0"/>
          <w:sz w:val="32"/>
          <w:szCs w:val="32"/>
        </w:rPr>
        <w:t>：00</w:t>
      </w:r>
    </w:p>
    <w:p>
      <w:pPr>
        <w:widowControl/>
        <w:spacing w:line="440" w:lineRule="atLeast"/>
        <w:jc w:val="center"/>
        <w:rPr>
          <w:rFonts w:ascii="Times New Roman" w:hAnsi="Times New Roman" w:eastAsia="黑体"/>
          <w:sz w:val="28"/>
          <w:szCs w:val="28"/>
        </w:rPr>
      </w:pPr>
      <w:r>
        <w:rPr>
          <w:rFonts w:hint="eastAsia" w:ascii="黑体" w:hAnsi="黑体" w:eastAsia="黑体" w:cs="宋体"/>
          <w:b/>
          <w:bCs/>
          <w:color w:val="000000"/>
          <w:kern w:val="0"/>
          <w:sz w:val="32"/>
          <w:szCs w:val="32"/>
        </w:rPr>
        <w:t>开标时间：同投标截止时间</w:t>
      </w:r>
    </w:p>
    <w:p>
      <w:pPr>
        <w:pStyle w:val="7"/>
        <w:keepNext/>
        <w:keepLines/>
        <w:spacing w:before="240" w:after="240" w:line="240" w:lineRule="atLeast"/>
        <w:outlineLvl w:val="1"/>
        <w:rPr>
          <w:rStyle w:val="9"/>
          <w:rFonts w:ascii="Times New Roman" w:hAnsi="Times New Roman" w:eastAsia="宋体" w:cs="Times New Roman"/>
          <w:b/>
          <w:bCs/>
          <w:kern w:val="44"/>
          <w:sz w:val="28"/>
          <w:szCs w:val="28"/>
        </w:rPr>
      </w:pPr>
      <w:bookmarkStart w:id="0" w:name="_Toc234832845"/>
      <w:bookmarkStart w:id="1" w:name="_Toc509993790"/>
      <w:r>
        <w:rPr>
          <w:rStyle w:val="9"/>
          <w:rFonts w:ascii="Times New Roman" w:hAnsi="Times New Roman" w:eastAsia="宋体" w:cs="Times New Roman"/>
          <w:b/>
          <w:bCs/>
          <w:kern w:val="44"/>
          <w:sz w:val="28"/>
          <w:szCs w:val="28"/>
        </w:rPr>
        <w:t xml:space="preserve">1. </w:t>
      </w:r>
      <w:r>
        <w:rPr>
          <w:rStyle w:val="9"/>
          <w:rFonts w:ascii="Times New Roman" w:hAnsi="Times New Roman" w:eastAsia="黑体" w:cs="Times New Roman"/>
          <w:b/>
          <w:bCs/>
          <w:kern w:val="44"/>
          <w:sz w:val="28"/>
          <w:szCs w:val="28"/>
        </w:rPr>
        <w:t>招标条件</w:t>
      </w:r>
      <w:bookmarkEnd w:id="0"/>
      <w:bookmarkEnd w:id="1"/>
    </w:p>
    <w:p>
      <w:pPr>
        <w:pStyle w:val="7"/>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本</w:t>
      </w:r>
      <w:bookmarkStart w:id="2" w:name="_Hlk2752524"/>
      <w:r>
        <w:rPr>
          <w:rStyle w:val="9"/>
          <w:rFonts w:ascii="Times New Roman" w:hAnsi="Times New Roman" w:eastAsia="宋体" w:cs="Times New Roman"/>
          <w:sz w:val="24"/>
          <w:szCs w:val="24"/>
        </w:rPr>
        <w:t>招标项目</w:t>
      </w:r>
      <w:r>
        <w:rPr>
          <w:rStyle w:val="9"/>
          <w:rFonts w:hint="eastAsia" w:ascii="Times New Roman" w:hAnsi="Times New Roman" w:eastAsia="宋体" w:cs="Times New Roman"/>
          <w:sz w:val="24"/>
          <w:szCs w:val="24"/>
          <w:u w:val="single"/>
        </w:rPr>
        <w:t>湖南省高速公路集团有限公司2023年度</w:t>
      </w:r>
      <w:r>
        <w:rPr>
          <w:rStyle w:val="9"/>
          <w:rFonts w:hint="eastAsia" w:ascii="Times New Roman" w:hAnsi="Times New Roman" w:eastAsia="宋体" w:cs="Times New Roman"/>
          <w:sz w:val="24"/>
          <w:szCs w:val="24"/>
          <w:u w:val="single"/>
          <w:lang w:val="en-US" w:eastAsia="zh-CN"/>
        </w:rPr>
        <w:t>机电</w:t>
      </w:r>
      <w:r>
        <w:rPr>
          <w:rStyle w:val="9"/>
          <w:rFonts w:hint="eastAsia" w:ascii="Times New Roman" w:hAnsi="Times New Roman" w:eastAsia="宋体" w:cs="Times New Roman"/>
          <w:sz w:val="24"/>
          <w:szCs w:val="24"/>
          <w:u w:val="single"/>
        </w:rPr>
        <w:t>养护工程勘察设计</w:t>
      </w:r>
      <w:r>
        <w:rPr>
          <w:rStyle w:val="9"/>
          <w:rFonts w:ascii="Times New Roman" w:hAnsi="Times New Roman" w:eastAsia="宋体" w:cs="Times New Roman"/>
          <w:sz w:val="24"/>
          <w:szCs w:val="24"/>
        </w:rPr>
        <w:t>（</w:t>
      </w:r>
      <w:r>
        <w:rPr>
          <w:rStyle w:val="9"/>
          <w:rFonts w:hint="eastAsia" w:ascii="Times New Roman" w:hAnsi="Times New Roman" w:eastAsia="宋体" w:cs="Times New Roman"/>
          <w:sz w:val="24"/>
          <w:szCs w:val="24"/>
        </w:rPr>
        <w:t>以下简称“本项目”</w:t>
      </w:r>
      <w:r>
        <w:rPr>
          <w:rStyle w:val="9"/>
          <w:rFonts w:ascii="Times New Roman" w:hAnsi="Times New Roman" w:eastAsia="宋体" w:cs="Times New Roman"/>
          <w:sz w:val="24"/>
          <w:szCs w:val="24"/>
        </w:rPr>
        <w:t>）已由</w:t>
      </w:r>
      <w:r>
        <w:rPr>
          <w:rStyle w:val="9"/>
          <w:rFonts w:hint="eastAsia" w:ascii="Times New Roman" w:hAnsi="Times New Roman" w:eastAsia="宋体" w:cs="Times New Roman"/>
          <w:sz w:val="24"/>
          <w:szCs w:val="24"/>
          <w:u w:val="single"/>
        </w:rPr>
        <w:t>湖南省高速公路集团有限公司</w:t>
      </w:r>
      <w:r>
        <w:rPr>
          <w:rStyle w:val="9"/>
          <w:rFonts w:ascii="Times New Roman" w:hAnsi="Times New Roman" w:eastAsia="宋体" w:cs="Times New Roman"/>
          <w:sz w:val="24"/>
          <w:szCs w:val="24"/>
        </w:rPr>
        <w:t>批准，项目业主为</w:t>
      </w:r>
      <w:r>
        <w:rPr>
          <w:rStyle w:val="9"/>
          <w:rFonts w:hint="eastAsia" w:ascii="Times New Roman" w:hAnsi="Times New Roman" w:eastAsia="宋体" w:cs="Times New Roman"/>
          <w:sz w:val="24"/>
          <w:szCs w:val="24"/>
          <w:u w:val="single"/>
        </w:rPr>
        <w:t>湖南省高速公路集团有限公司</w:t>
      </w:r>
      <w:r>
        <w:rPr>
          <w:rStyle w:val="9"/>
          <w:rFonts w:ascii="Times New Roman" w:hAnsi="Times New Roman" w:eastAsia="宋体" w:cs="Times New Roman"/>
          <w:sz w:val="24"/>
          <w:szCs w:val="24"/>
        </w:rPr>
        <w:t>，建设资金来自</w:t>
      </w:r>
      <w:r>
        <w:rPr>
          <w:rStyle w:val="9"/>
          <w:rFonts w:hint="eastAsia" w:ascii="Times New Roman" w:hAnsi="Times New Roman" w:eastAsia="宋体" w:cs="Times New Roman"/>
          <w:sz w:val="24"/>
          <w:szCs w:val="24"/>
          <w:u w:val="single"/>
        </w:rPr>
        <w:t>湖南省高速公路集团有限公司养护计划资金</w:t>
      </w:r>
      <w:r>
        <w:rPr>
          <w:rStyle w:val="9"/>
          <w:rFonts w:ascii="Times New Roman" w:hAnsi="Times New Roman" w:eastAsia="宋体" w:cs="Times New Roman"/>
          <w:sz w:val="24"/>
          <w:szCs w:val="24"/>
        </w:rPr>
        <w:t>，出资比例为</w:t>
      </w:r>
      <w:r>
        <w:rPr>
          <w:rStyle w:val="9"/>
          <w:rFonts w:hint="eastAsia" w:ascii="Times New Roman" w:hAnsi="Times New Roman" w:eastAsia="宋体" w:cs="Times New Roman"/>
          <w:sz w:val="24"/>
          <w:szCs w:val="24"/>
          <w:u w:val="single"/>
        </w:rPr>
        <w:t>100%</w:t>
      </w:r>
      <w:r>
        <w:rPr>
          <w:rStyle w:val="9"/>
          <w:rFonts w:ascii="Times New Roman" w:hAnsi="Times New Roman" w:eastAsia="宋体" w:cs="Times New Roman"/>
          <w:sz w:val="24"/>
          <w:szCs w:val="24"/>
        </w:rPr>
        <w:t>，招标人为</w:t>
      </w:r>
      <w:r>
        <w:rPr>
          <w:rStyle w:val="9"/>
          <w:rFonts w:hint="eastAsia" w:ascii="Times New Roman" w:hAnsi="Times New Roman" w:eastAsia="宋体" w:cs="Times New Roman"/>
          <w:sz w:val="24"/>
          <w:szCs w:val="24"/>
          <w:u w:val="single"/>
        </w:rPr>
        <w:t>湖南省高速公路集团有限公司</w:t>
      </w:r>
      <w:r>
        <w:rPr>
          <w:rStyle w:val="9"/>
          <w:rFonts w:hint="eastAsia" w:ascii="Times New Roman" w:hAnsi="Times New Roman" w:eastAsia="宋体" w:cs="Times New Roman"/>
          <w:sz w:val="24"/>
          <w:szCs w:val="24"/>
        </w:rPr>
        <w:t>，招标代理为</w:t>
      </w:r>
      <w:r>
        <w:rPr>
          <w:rStyle w:val="9"/>
          <w:rFonts w:hint="eastAsia" w:ascii="Times New Roman" w:hAnsi="Times New Roman" w:eastAsia="宋体" w:cs="Times New Roman"/>
          <w:sz w:val="24"/>
          <w:szCs w:val="24"/>
          <w:u w:val="single"/>
        </w:rPr>
        <w:t>湖南</w:t>
      </w:r>
      <w:r>
        <w:rPr>
          <w:rStyle w:val="9"/>
          <w:rFonts w:hint="eastAsia" w:ascii="Times New Roman" w:hAnsi="Times New Roman" w:eastAsia="宋体" w:cs="Times New Roman"/>
          <w:sz w:val="24"/>
          <w:szCs w:val="24"/>
          <w:u w:val="single"/>
          <w:lang w:val="en-US" w:eastAsia="zh-CN"/>
        </w:rPr>
        <w:t>新星项目管理有限公司</w:t>
      </w:r>
      <w:r>
        <w:rPr>
          <w:rStyle w:val="9"/>
          <w:rFonts w:ascii="Times New Roman" w:hAnsi="Times New Roman" w:eastAsia="宋体" w:cs="Times New Roman"/>
          <w:sz w:val="24"/>
          <w:szCs w:val="24"/>
        </w:rPr>
        <w:t>。项目已具备招标条件，现对该项目的勘察设计进行公开招标。</w:t>
      </w: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3" w:name="_Toc509993791"/>
      <w:bookmarkStart w:id="4" w:name="_Toc234832846"/>
      <w:r>
        <w:rPr>
          <w:rStyle w:val="9"/>
          <w:rFonts w:ascii="Times New Roman" w:hAnsi="Times New Roman" w:eastAsia="黑体" w:cs="Times New Roman"/>
          <w:b/>
          <w:bCs/>
          <w:kern w:val="44"/>
          <w:sz w:val="28"/>
          <w:szCs w:val="28"/>
        </w:rPr>
        <w:t>2. 项目概况与招标范围</w:t>
      </w:r>
      <w:bookmarkEnd w:id="3"/>
      <w:bookmarkEnd w:id="4"/>
    </w:p>
    <w:p>
      <w:pPr>
        <w:pStyle w:val="7"/>
        <w:spacing w:line="400" w:lineRule="atLeast"/>
        <w:ind w:firstLine="540" w:firstLineChars="225"/>
        <w:rPr>
          <w:rStyle w:val="9"/>
          <w:rFonts w:ascii="Times New Roman" w:hAnsi="Times New Roman" w:eastAsia="黑体" w:cs="Times New Roman"/>
          <w:sz w:val="24"/>
          <w:szCs w:val="24"/>
        </w:rPr>
      </w:pPr>
      <w:r>
        <w:rPr>
          <w:rStyle w:val="9"/>
          <w:rFonts w:ascii="Times New Roman" w:hAnsi="Times New Roman" w:eastAsia="黑体" w:cs="Times New Roman"/>
          <w:sz w:val="24"/>
          <w:szCs w:val="24"/>
        </w:rPr>
        <w:t>2.1 建设地点：湖南省境内。</w:t>
      </w:r>
    </w:p>
    <w:p>
      <w:pPr>
        <w:pStyle w:val="7"/>
        <w:spacing w:line="400" w:lineRule="atLeast"/>
        <w:ind w:firstLine="540" w:firstLineChars="225"/>
        <w:rPr>
          <w:rStyle w:val="9"/>
          <w:rFonts w:hint="eastAsia" w:ascii="Times New Roman" w:hAnsi="Times New Roman" w:eastAsia="黑体" w:cs="Times New Roman"/>
          <w:sz w:val="24"/>
          <w:szCs w:val="24"/>
        </w:rPr>
      </w:pPr>
      <w:r>
        <w:rPr>
          <w:rStyle w:val="9"/>
          <w:rFonts w:ascii="Times New Roman" w:hAnsi="Times New Roman" w:eastAsia="黑体" w:cs="Times New Roman"/>
          <w:sz w:val="24"/>
          <w:szCs w:val="24"/>
        </w:rPr>
        <w:t>2.2 项目建设规模及招标范围：</w:t>
      </w:r>
    </w:p>
    <w:p>
      <w:pPr>
        <w:pStyle w:val="7"/>
        <w:spacing w:line="400" w:lineRule="atLeast"/>
        <w:ind w:firstLine="540" w:firstLineChars="225"/>
        <w:rPr>
          <w:rStyle w:val="9"/>
          <w:rFonts w:hint="eastAsia" w:ascii="Times New Roman" w:hAnsi="Times New Roman" w:eastAsia="黑体" w:cs="Times New Roman"/>
          <w:sz w:val="24"/>
          <w:szCs w:val="24"/>
          <w:highlight w:val="none"/>
        </w:rPr>
      </w:pPr>
      <w:r>
        <w:rPr>
          <w:rStyle w:val="9"/>
          <w:rFonts w:hint="eastAsia" w:ascii="Times New Roman" w:hAnsi="Times New Roman" w:eastAsia="黑体" w:cs="Times New Roman"/>
          <w:sz w:val="24"/>
          <w:szCs w:val="24"/>
        </w:rPr>
        <w:t>本项目招标范围包括：集团公司所辖高速公路监控、通信、收费、供配电、照明、隧道机电、隧道消防等机电养护工程的设计服务，包括但不限于：设计工作大纲制订、一阶段施工图设计文件编制、施工图预算文件编制、清单预算与工程量清单编制、招标上</w:t>
      </w:r>
      <w:r>
        <w:rPr>
          <w:rStyle w:val="9"/>
          <w:rFonts w:hint="eastAsia" w:ascii="Times New Roman" w:hAnsi="Times New Roman" w:eastAsia="黑体" w:cs="Times New Roman"/>
          <w:sz w:val="24"/>
          <w:szCs w:val="24"/>
          <w:highlight w:val="none"/>
        </w:rPr>
        <w:t>限价编制、机电养护工程</w:t>
      </w:r>
      <w:r>
        <w:rPr>
          <w:rStyle w:val="9"/>
          <w:rFonts w:hint="eastAsia" w:ascii="Times New Roman" w:hAnsi="Times New Roman" w:eastAsia="黑体" w:cs="Times New Roman"/>
          <w:sz w:val="24"/>
          <w:szCs w:val="24"/>
          <w:highlight w:val="none"/>
          <w:lang w:val="en-US" w:eastAsia="zh-CN"/>
        </w:rPr>
        <w:t>招标文件（技术部分）及计量规则编制、</w:t>
      </w:r>
      <w:r>
        <w:rPr>
          <w:rStyle w:val="9"/>
          <w:rFonts w:hint="eastAsia" w:ascii="Times New Roman" w:hAnsi="Times New Roman" w:eastAsia="黑体" w:cs="Times New Roman"/>
          <w:sz w:val="24"/>
          <w:szCs w:val="24"/>
          <w:highlight w:val="none"/>
        </w:rPr>
        <w:t>交通组织方案设计文件编制；配合相关主管部门审批、配合施工、提供相关技术交底、提供相关技术咨询服务和招标人要求的相关文件以及工程完工后的竣工图审查、参加交（竣）工验收等。其中JDSJ</w:t>
      </w:r>
      <w:r>
        <w:rPr>
          <w:rStyle w:val="9"/>
          <w:rFonts w:hint="eastAsia" w:ascii="Times New Roman" w:hAnsi="Times New Roman" w:eastAsia="黑体" w:cs="Times New Roman"/>
          <w:sz w:val="24"/>
          <w:szCs w:val="24"/>
          <w:highlight w:val="none"/>
          <w:lang w:val="en-US" w:eastAsia="zh-CN"/>
        </w:rPr>
        <w:t>00</w:t>
      </w:r>
      <w:r>
        <w:rPr>
          <w:rStyle w:val="9"/>
          <w:rFonts w:hint="eastAsia" w:ascii="Times New Roman" w:hAnsi="Times New Roman" w:eastAsia="黑体" w:cs="Times New Roman"/>
          <w:sz w:val="24"/>
          <w:szCs w:val="24"/>
          <w:highlight w:val="none"/>
        </w:rPr>
        <w:t>3标段为</w:t>
      </w:r>
      <w:r>
        <w:rPr>
          <w:rStyle w:val="9"/>
          <w:rFonts w:hint="eastAsia" w:ascii="Times New Roman" w:hAnsi="Times New Roman" w:eastAsia="黑体" w:cs="Times New Roman"/>
          <w:sz w:val="24"/>
          <w:szCs w:val="24"/>
          <w:highlight w:val="none"/>
          <w:lang w:val="en-US" w:eastAsia="zh-CN"/>
        </w:rPr>
        <w:t>勘察</w:t>
      </w:r>
      <w:r>
        <w:rPr>
          <w:rStyle w:val="9"/>
          <w:rFonts w:hint="eastAsia" w:ascii="Times New Roman" w:hAnsi="Times New Roman" w:eastAsia="黑体" w:cs="Times New Roman"/>
          <w:sz w:val="24"/>
          <w:szCs w:val="24"/>
          <w:highlight w:val="none"/>
        </w:rPr>
        <w:t>设计牵头标段，本标段中标设计单位除负责本标段</w:t>
      </w:r>
      <w:r>
        <w:rPr>
          <w:rStyle w:val="9"/>
          <w:rFonts w:hint="eastAsia" w:ascii="Times New Roman" w:hAnsi="Times New Roman" w:eastAsia="黑体" w:cs="Times New Roman"/>
          <w:sz w:val="24"/>
          <w:szCs w:val="24"/>
          <w:highlight w:val="none"/>
          <w:lang w:val="en-US" w:eastAsia="zh-CN"/>
        </w:rPr>
        <w:t>勘察</w:t>
      </w:r>
      <w:r>
        <w:rPr>
          <w:rStyle w:val="9"/>
          <w:rFonts w:hint="eastAsia" w:ascii="Times New Roman" w:hAnsi="Times New Roman" w:eastAsia="黑体" w:cs="Times New Roman"/>
          <w:sz w:val="24"/>
          <w:szCs w:val="24"/>
          <w:highlight w:val="none"/>
        </w:rPr>
        <w:t>设计范围内路段的</w:t>
      </w:r>
      <w:r>
        <w:rPr>
          <w:rStyle w:val="9"/>
          <w:rFonts w:hint="eastAsia" w:ascii="Times New Roman" w:hAnsi="Times New Roman" w:eastAsia="黑体" w:cs="Times New Roman"/>
          <w:sz w:val="24"/>
          <w:szCs w:val="24"/>
          <w:highlight w:val="none"/>
          <w:lang w:val="en-US" w:eastAsia="zh-CN"/>
        </w:rPr>
        <w:t>勘察</w:t>
      </w:r>
      <w:r>
        <w:rPr>
          <w:rStyle w:val="9"/>
          <w:rFonts w:hint="eastAsia" w:ascii="Times New Roman" w:hAnsi="Times New Roman" w:eastAsia="黑体" w:cs="Times New Roman"/>
          <w:sz w:val="24"/>
          <w:szCs w:val="24"/>
          <w:highlight w:val="none"/>
        </w:rPr>
        <w:t>设计工作外，还负责所有标段的总体牵头工作（包括但不限于工作计划统一部署、设计规范统一工作、文件汇总工作）。</w:t>
      </w:r>
    </w:p>
    <w:p>
      <w:pPr>
        <w:pStyle w:val="7"/>
        <w:spacing w:line="400" w:lineRule="atLeast"/>
        <w:ind w:firstLine="540" w:firstLineChars="225"/>
        <w:rPr>
          <w:rStyle w:val="9"/>
          <w:rFonts w:ascii="Times New Roman" w:hAnsi="Times New Roman" w:eastAsia="黑体" w:cs="Times New Roman"/>
          <w:sz w:val="24"/>
          <w:szCs w:val="24"/>
          <w:highlight w:val="none"/>
        </w:rPr>
      </w:pPr>
      <w:r>
        <w:rPr>
          <w:rStyle w:val="9"/>
          <w:rFonts w:ascii="Times New Roman" w:hAnsi="Times New Roman" w:eastAsia="黑体" w:cs="Times New Roman"/>
          <w:sz w:val="24"/>
          <w:szCs w:val="24"/>
          <w:highlight w:val="none"/>
        </w:rPr>
        <w:t>本次招标工程勘察设计共分为</w:t>
      </w:r>
      <w:r>
        <w:rPr>
          <w:rStyle w:val="9"/>
          <w:rFonts w:ascii="Times New Roman" w:hAnsi="Times New Roman" w:eastAsia="黑体" w:cs="Times New Roman"/>
          <w:sz w:val="24"/>
          <w:szCs w:val="24"/>
          <w:highlight w:val="none"/>
          <w:u w:val="single"/>
        </w:rPr>
        <w:t xml:space="preserve"> </w:t>
      </w:r>
      <w:r>
        <w:rPr>
          <w:rStyle w:val="9"/>
          <w:rFonts w:hint="eastAsia" w:ascii="Times New Roman" w:hAnsi="Times New Roman" w:eastAsia="黑体" w:cs="Times New Roman"/>
          <w:sz w:val="24"/>
          <w:szCs w:val="24"/>
          <w:highlight w:val="none"/>
          <w:u w:val="single"/>
        </w:rPr>
        <w:t>3</w:t>
      </w:r>
      <w:r>
        <w:rPr>
          <w:rStyle w:val="9"/>
          <w:rFonts w:ascii="Times New Roman" w:hAnsi="Times New Roman" w:eastAsia="黑体" w:cs="Times New Roman"/>
          <w:sz w:val="24"/>
          <w:szCs w:val="24"/>
          <w:highlight w:val="none"/>
          <w:u w:val="single"/>
        </w:rPr>
        <w:t xml:space="preserve"> </w:t>
      </w:r>
      <w:r>
        <w:rPr>
          <w:rStyle w:val="9"/>
          <w:rFonts w:ascii="Times New Roman" w:hAnsi="Times New Roman" w:eastAsia="黑体" w:cs="Times New Roman"/>
          <w:sz w:val="24"/>
          <w:szCs w:val="24"/>
          <w:highlight w:val="none"/>
        </w:rPr>
        <w:t>个标段。其</w:t>
      </w:r>
      <w:r>
        <w:rPr>
          <w:rStyle w:val="9"/>
          <w:rFonts w:hint="eastAsia" w:ascii="Times New Roman" w:hAnsi="Times New Roman" w:eastAsia="黑体" w:cs="Times New Roman"/>
          <w:sz w:val="24"/>
          <w:szCs w:val="24"/>
          <w:highlight w:val="none"/>
        </w:rPr>
        <w:t>标段划分及主要工作</w:t>
      </w:r>
      <w:r>
        <w:rPr>
          <w:rStyle w:val="9"/>
          <w:rFonts w:ascii="Times New Roman" w:hAnsi="Times New Roman" w:eastAsia="黑体" w:cs="Times New Roman"/>
          <w:sz w:val="24"/>
          <w:szCs w:val="24"/>
          <w:highlight w:val="none"/>
        </w:rPr>
        <w:t>内容见下表。</w:t>
      </w:r>
    </w:p>
    <w:tbl>
      <w:tblPr>
        <w:tblStyle w:val="8"/>
        <w:tblW w:w="91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1"/>
        <w:gridCol w:w="1102"/>
        <w:gridCol w:w="1798"/>
        <w:gridCol w:w="1380"/>
        <w:gridCol w:w="4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 w:hRule="atLeast"/>
          <w:jc w:val="center"/>
        </w:trPr>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序号</w:t>
            </w:r>
          </w:p>
        </w:tc>
        <w:tc>
          <w:tcPr>
            <w:tcW w:w="110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标段号</w:t>
            </w:r>
          </w:p>
        </w:tc>
        <w:tc>
          <w:tcPr>
            <w:tcW w:w="17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对应单位</w:t>
            </w:r>
          </w:p>
        </w:tc>
        <w:tc>
          <w:tcPr>
            <w:tcW w:w="13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里程（km）</w:t>
            </w:r>
          </w:p>
        </w:tc>
        <w:tc>
          <w:tcPr>
            <w:tcW w:w="422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spacing w:line="240" w:lineRule="exact"/>
              <w:jc w:val="center"/>
              <w:rPr>
                <w:rStyle w:val="9"/>
                <w:rFonts w:hint="eastAsia" w:ascii="宋体" w:hAnsi="宋体" w:eastAsia="宋体" w:cs="宋体"/>
                <w:kern w:val="0"/>
                <w:sz w:val="21"/>
                <w:szCs w:val="21"/>
                <w:highlight w:val="none"/>
              </w:rPr>
            </w:pPr>
            <w:r>
              <w:rPr>
                <w:rStyle w:val="9"/>
                <w:rFonts w:hint="eastAsia" w:ascii="Times New Roman" w:hAnsi="Times New Roman" w:eastAsia="宋体" w:cs="Times New Roman"/>
                <w:szCs w:val="21"/>
                <w:highlight w:val="none"/>
              </w:rPr>
              <w:t>主要</w:t>
            </w:r>
            <w:r>
              <w:rPr>
                <w:rStyle w:val="9"/>
                <w:rFonts w:ascii="Times New Roman" w:hAnsi="Times New Roman" w:eastAsia="宋体" w:cs="Times New Roman"/>
                <w:szCs w:val="21"/>
                <w:highlight w:val="none"/>
              </w:rPr>
              <w:t>工程内容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1</w:t>
            </w:r>
          </w:p>
        </w:tc>
        <w:tc>
          <w:tcPr>
            <w:tcW w:w="110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lang w:eastAsia="zh-CN"/>
              </w:rPr>
            </w:pPr>
            <w:r>
              <w:rPr>
                <w:rStyle w:val="9"/>
                <w:rFonts w:hint="eastAsia" w:ascii="宋体" w:hAnsi="宋体" w:eastAsia="宋体" w:cs="宋体"/>
                <w:kern w:val="0"/>
                <w:sz w:val="21"/>
                <w:szCs w:val="21"/>
                <w:highlight w:val="none"/>
                <w:lang w:eastAsia="zh-CN"/>
              </w:rPr>
              <w:t>JDSJ0</w:t>
            </w:r>
            <w:r>
              <w:rPr>
                <w:rStyle w:val="9"/>
                <w:rFonts w:hint="eastAsia" w:ascii="宋体" w:hAnsi="宋体" w:eastAsia="宋体" w:cs="宋体"/>
                <w:kern w:val="0"/>
                <w:sz w:val="21"/>
                <w:szCs w:val="21"/>
                <w:highlight w:val="none"/>
                <w:lang w:val="en-US" w:eastAsia="zh-CN"/>
              </w:rPr>
              <w:t>0</w:t>
            </w:r>
            <w:r>
              <w:rPr>
                <w:rStyle w:val="9"/>
                <w:rFonts w:hint="eastAsia" w:ascii="宋体" w:hAnsi="宋体" w:eastAsia="宋体" w:cs="宋体"/>
                <w:kern w:val="0"/>
                <w:sz w:val="21"/>
                <w:szCs w:val="21"/>
                <w:highlight w:val="none"/>
                <w:lang w:eastAsia="zh-CN"/>
              </w:rPr>
              <w:t>1</w:t>
            </w:r>
          </w:p>
        </w:tc>
        <w:tc>
          <w:tcPr>
            <w:tcW w:w="17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default" w:ascii="宋体" w:hAnsi="宋体" w:eastAsia="宋体" w:cs="宋体"/>
                <w:kern w:val="0"/>
                <w:sz w:val="21"/>
                <w:szCs w:val="21"/>
                <w:highlight w:val="none"/>
                <w:lang w:val="en-US" w:eastAsia="zh-CN"/>
              </w:rPr>
            </w:pPr>
            <w:r>
              <w:rPr>
                <w:rStyle w:val="9"/>
                <w:rFonts w:hint="eastAsia" w:ascii="宋体" w:hAnsi="宋体" w:eastAsia="宋体" w:cs="宋体"/>
                <w:strike w:val="0"/>
                <w:dstrike w:val="0"/>
                <w:kern w:val="0"/>
                <w:sz w:val="21"/>
                <w:szCs w:val="21"/>
                <w:highlight w:val="none"/>
                <w:lang w:val="en-US" w:eastAsia="zh-CN"/>
              </w:rPr>
              <w:t xml:space="preserve"> 长沙、株洲、湘潭、岳阳、郴州分公司</w:t>
            </w:r>
          </w:p>
        </w:tc>
        <w:tc>
          <w:tcPr>
            <w:tcW w:w="13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lang w:val="en-US" w:eastAsia="zh-CN"/>
              </w:rPr>
              <w:t>1983.668</w:t>
            </w:r>
            <w:r>
              <w:rPr>
                <w:rStyle w:val="9"/>
                <w:rFonts w:hint="eastAsia" w:ascii="宋体" w:hAnsi="宋体" w:eastAsia="宋体" w:cs="宋体"/>
                <w:kern w:val="0"/>
                <w:sz w:val="21"/>
                <w:szCs w:val="21"/>
                <w:highlight w:val="none"/>
              </w:rPr>
              <w:t xml:space="preserve"> </w:t>
            </w:r>
          </w:p>
        </w:tc>
        <w:tc>
          <w:tcPr>
            <w:tcW w:w="4228" w:type="dxa"/>
            <w:vMerge w:val="restart"/>
            <w:tcBorders>
              <w:top w:val="single" w:color="000000" w:sz="4" w:space="0"/>
              <w:left w:val="nil"/>
              <w:right w:val="single" w:color="000000" w:sz="4" w:space="0"/>
            </w:tcBorders>
            <w:noWrap w:val="0"/>
            <w:tcMar>
              <w:top w:w="15" w:type="dxa"/>
              <w:left w:w="15" w:type="dxa"/>
              <w:right w:w="15" w:type="dxa"/>
            </w:tcMar>
            <w:vAlign w:val="center"/>
          </w:tcPr>
          <w:p>
            <w:pPr>
              <w:pStyle w:val="7"/>
              <w:spacing w:line="240" w:lineRule="exact"/>
              <w:jc w:val="center"/>
              <w:rPr>
                <w:rStyle w:val="9"/>
                <w:rFonts w:hint="eastAsia" w:ascii="宋体" w:hAnsi="宋体" w:eastAsia="宋体" w:cs="宋体"/>
                <w:kern w:val="0"/>
                <w:sz w:val="21"/>
                <w:szCs w:val="21"/>
                <w:highlight w:val="none"/>
              </w:rPr>
            </w:pPr>
            <w:r>
              <w:rPr>
                <w:rStyle w:val="9"/>
                <w:rFonts w:hint="eastAsia" w:ascii="Times New Roman" w:hAnsi="Times New Roman" w:eastAsia="宋体" w:cs="Times New Roman"/>
                <w:szCs w:val="21"/>
                <w:highlight w:val="none"/>
              </w:rPr>
              <w:t>包括但不限于：设计工作大纲制订、施工图设计文件编制、施工图预算文件编制、清单预算与工程量清单编制、招标上限价编制、机电养护工程</w:t>
            </w:r>
            <w:r>
              <w:rPr>
                <w:rStyle w:val="9"/>
                <w:rFonts w:hint="eastAsia" w:ascii="Times New Roman" w:hAnsi="Times New Roman" w:eastAsia="宋体" w:cs="Times New Roman"/>
                <w:szCs w:val="21"/>
                <w:highlight w:val="none"/>
                <w:lang w:val="en-US" w:eastAsia="zh-CN"/>
              </w:rPr>
              <w:t>招标文件（技术部分）及计量规则编制、</w:t>
            </w:r>
            <w:r>
              <w:rPr>
                <w:rStyle w:val="9"/>
                <w:rFonts w:hint="eastAsia" w:ascii="Times New Roman" w:hAnsi="Times New Roman" w:eastAsia="宋体" w:cs="Times New Roman"/>
                <w:szCs w:val="21"/>
                <w:highlight w:val="none"/>
              </w:rPr>
              <w:t>交通组织方案设计文件编制；配合相关主管部门审批、配合施工、提供相关技术交底、提供相关技术咨询服务和招标人要求的相关文件以及工程完工后的竣工图编制、参加交（竣）工验收等。</w:t>
            </w:r>
            <w:r>
              <w:rPr>
                <w:rStyle w:val="9"/>
                <w:rFonts w:hint="eastAsia" w:ascii="Times New Roman" w:hAnsi="Times New Roman" w:eastAsia="宋体" w:cs="Times New Roman"/>
                <w:b/>
                <w:szCs w:val="21"/>
                <w:highlight w:val="none"/>
                <w:lang w:eastAsia="zh-CN"/>
              </w:rPr>
              <w:t>其中</w:t>
            </w:r>
            <w:r>
              <w:rPr>
                <w:rStyle w:val="9"/>
                <w:rFonts w:hint="eastAsia" w:ascii="Times New Roman" w:hAnsi="Times New Roman" w:eastAsia="宋体" w:cs="Times New Roman"/>
                <w:b/>
                <w:szCs w:val="21"/>
                <w:highlight w:val="none"/>
                <w:lang w:val="en-US" w:eastAsia="zh-CN"/>
              </w:rPr>
              <w:t>JDSJ003标段为牵头设计单位</w:t>
            </w:r>
            <w:r>
              <w:rPr>
                <w:rStyle w:val="9"/>
                <w:rFonts w:hint="eastAsia" w:ascii="Times New Roman" w:hAnsi="Times New Roman" w:eastAsia="宋体" w:cs="Times New Roman"/>
                <w:szCs w:val="21"/>
                <w:highlight w:val="none"/>
                <w:lang w:val="en-US" w:eastAsia="zh-CN"/>
              </w:rPr>
              <w:t>，</w:t>
            </w:r>
            <w:r>
              <w:rPr>
                <w:rStyle w:val="9"/>
                <w:rFonts w:hint="eastAsia" w:ascii="Times New Roman" w:hAnsi="Times New Roman" w:eastAsia="宋体" w:cs="Times New Roman"/>
                <w:b/>
                <w:szCs w:val="21"/>
                <w:highlight w:val="none"/>
              </w:rPr>
              <w:t>本标段中标设计单位除负责本标段设计范围内路段的设计工作外，还负责所有标段的总体牵头工作（包括但不限于工作计划统一部署、设计规范统一工作、文件汇总工作）。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2</w:t>
            </w:r>
          </w:p>
        </w:tc>
        <w:tc>
          <w:tcPr>
            <w:tcW w:w="110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lang w:eastAsia="zh-CN"/>
              </w:rPr>
              <w:t>JDSJ</w:t>
            </w:r>
            <w:r>
              <w:rPr>
                <w:rStyle w:val="9"/>
                <w:rFonts w:hint="eastAsia" w:ascii="宋体" w:hAnsi="宋体" w:eastAsia="宋体" w:cs="宋体"/>
                <w:kern w:val="0"/>
                <w:sz w:val="21"/>
                <w:szCs w:val="21"/>
                <w:highlight w:val="none"/>
                <w:lang w:val="en-US" w:eastAsia="zh-CN"/>
              </w:rPr>
              <w:t>00</w:t>
            </w:r>
            <w:r>
              <w:rPr>
                <w:rStyle w:val="9"/>
                <w:rFonts w:hint="eastAsia" w:ascii="宋体" w:hAnsi="宋体" w:eastAsia="宋体" w:cs="宋体"/>
                <w:kern w:val="0"/>
                <w:sz w:val="21"/>
                <w:szCs w:val="21"/>
                <w:highlight w:val="none"/>
              </w:rPr>
              <w:t>2</w:t>
            </w:r>
          </w:p>
        </w:tc>
        <w:tc>
          <w:tcPr>
            <w:tcW w:w="17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衡阳、永州、邵阳、怀化、</w:t>
            </w:r>
          </w:p>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娄底分公司</w:t>
            </w:r>
          </w:p>
        </w:tc>
        <w:tc>
          <w:tcPr>
            <w:tcW w:w="13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 xml:space="preserve">2373.629 </w:t>
            </w:r>
          </w:p>
        </w:tc>
        <w:tc>
          <w:tcPr>
            <w:tcW w:w="4228" w:type="dxa"/>
            <w:vMerge w:val="continue"/>
            <w:tcBorders>
              <w:left w:val="nil"/>
              <w:right w:val="single" w:color="000000" w:sz="4" w:space="0"/>
            </w:tcBorders>
            <w:noWrap w:val="0"/>
            <w:tcMar>
              <w:top w:w="15" w:type="dxa"/>
              <w:left w:w="15" w:type="dxa"/>
              <w:right w:w="15" w:type="dxa"/>
            </w:tcMar>
            <w:vAlign w:val="center"/>
          </w:tcPr>
          <w:p>
            <w:pPr>
              <w:pStyle w:val="7"/>
              <w:spacing w:line="240" w:lineRule="exact"/>
              <w:jc w:val="center"/>
              <w:rPr>
                <w:rStyle w:val="9"/>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3</w:t>
            </w:r>
          </w:p>
        </w:tc>
        <w:tc>
          <w:tcPr>
            <w:tcW w:w="110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default" w:ascii="宋体" w:hAnsi="宋体" w:eastAsia="宋体" w:cs="宋体"/>
                <w:kern w:val="0"/>
                <w:sz w:val="21"/>
                <w:szCs w:val="21"/>
                <w:highlight w:val="none"/>
                <w:lang w:val="en-US"/>
              </w:rPr>
            </w:pPr>
            <w:r>
              <w:rPr>
                <w:rStyle w:val="9"/>
                <w:rFonts w:hint="eastAsia" w:ascii="宋体" w:hAnsi="宋体" w:eastAsia="宋体" w:cs="宋体"/>
                <w:kern w:val="0"/>
                <w:sz w:val="21"/>
                <w:szCs w:val="21"/>
                <w:highlight w:val="none"/>
                <w:lang w:eastAsia="zh-CN"/>
              </w:rPr>
              <w:t>JDSJ0</w:t>
            </w:r>
            <w:r>
              <w:rPr>
                <w:rStyle w:val="9"/>
                <w:rFonts w:hint="eastAsia" w:ascii="宋体" w:hAnsi="宋体" w:eastAsia="宋体" w:cs="宋体"/>
                <w:kern w:val="0"/>
                <w:sz w:val="21"/>
                <w:szCs w:val="21"/>
                <w:highlight w:val="none"/>
                <w:lang w:val="en-US" w:eastAsia="zh-CN"/>
              </w:rPr>
              <w:t>0</w:t>
            </w:r>
            <w:r>
              <w:rPr>
                <w:rStyle w:val="9"/>
                <w:rFonts w:hint="eastAsia" w:ascii="宋体" w:hAnsi="宋体" w:eastAsia="宋体" w:cs="宋体"/>
                <w:kern w:val="0"/>
                <w:sz w:val="21"/>
                <w:szCs w:val="21"/>
                <w:highlight w:val="none"/>
                <w:lang w:eastAsia="zh-CN"/>
              </w:rPr>
              <w:t>3</w:t>
            </w:r>
          </w:p>
        </w:tc>
        <w:tc>
          <w:tcPr>
            <w:tcW w:w="17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default" w:ascii="宋体" w:hAnsi="宋体" w:eastAsia="宋体" w:cs="宋体"/>
                <w:strike w:val="0"/>
                <w:kern w:val="0"/>
                <w:sz w:val="21"/>
                <w:szCs w:val="21"/>
                <w:highlight w:val="none"/>
                <w:lang w:val="en-US" w:eastAsia="zh-CN"/>
              </w:rPr>
            </w:pPr>
            <w:r>
              <w:rPr>
                <w:rStyle w:val="9"/>
                <w:rFonts w:hint="eastAsia" w:ascii="宋体" w:hAnsi="宋体" w:eastAsia="宋体" w:cs="宋体"/>
                <w:strike w:val="0"/>
                <w:dstrike w:val="0"/>
                <w:kern w:val="0"/>
                <w:sz w:val="21"/>
                <w:szCs w:val="21"/>
                <w:highlight w:val="none"/>
                <w:lang w:val="en-US" w:eastAsia="zh-CN"/>
              </w:rPr>
              <w:t>益阳、常德、湘西、张家界分公司</w:t>
            </w:r>
          </w:p>
        </w:tc>
        <w:tc>
          <w:tcPr>
            <w:tcW w:w="13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lang w:val="en-US" w:eastAsia="zh-CN"/>
              </w:rPr>
              <w:t>1422.579</w:t>
            </w:r>
            <w:r>
              <w:rPr>
                <w:rStyle w:val="9"/>
                <w:rFonts w:hint="eastAsia" w:ascii="宋体" w:hAnsi="宋体" w:eastAsia="宋体" w:cs="宋体"/>
                <w:kern w:val="0"/>
                <w:sz w:val="21"/>
                <w:szCs w:val="21"/>
                <w:highlight w:val="none"/>
              </w:rPr>
              <w:t xml:space="preserve"> </w:t>
            </w:r>
          </w:p>
        </w:tc>
        <w:tc>
          <w:tcPr>
            <w:tcW w:w="4228" w:type="dxa"/>
            <w:vMerge w:val="continue"/>
            <w:tcBorders>
              <w:left w:val="nil"/>
              <w:bottom w:val="single" w:color="000000" w:sz="4" w:space="0"/>
              <w:right w:val="single" w:color="000000" w:sz="4" w:space="0"/>
            </w:tcBorders>
            <w:noWrap w:val="0"/>
            <w:tcMar>
              <w:top w:w="15" w:type="dxa"/>
              <w:left w:w="15" w:type="dxa"/>
              <w:right w:w="15" w:type="dxa"/>
            </w:tcMar>
            <w:vAlign w:val="center"/>
          </w:tcPr>
          <w:p>
            <w:pPr>
              <w:pStyle w:val="7"/>
              <w:spacing w:line="240" w:lineRule="exact"/>
              <w:jc w:val="center"/>
              <w:rPr>
                <w:rStyle w:val="9"/>
                <w:rFonts w:hint="eastAsia" w:ascii="宋体" w:hAnsi="宋体" w:eastAsia="宋体" w:cs="宋体"/>
                <w:kern w:val="0"/>
                <w:sz w:val="21"/>
                <w:szCs w:val="21"/>
              </w:rPr>
            </w:pPr>
          </w:p>
        </w:tc>
      </w:tr>
    </w:tbl>
    <w:p>
      <w:pPr>
        <w:pStyle w:val="7"/>
        <w:spacing w:line="400" w:lineRule="atLeast"/>
        <w:ind w:firstLine="540" w:firstLineChars="225"/>
        <w:rPr>
          <w:rStyle w:val="9"/>
          <w:rFonts w:ascii="Times New Roman" w:hAnsi="Times New Roman" w:eastAsia="黑体" w:cs="Times New Roman"/>
          <w:sz w:val="24"/>
          <w:szCs w:val="24"/>
        </w:rPr>
      </w:pPr>
      <w:r>
        <w:rPr>
          <w:rStyle w:val="9"/>
          <w:rFonts w:hint="eastAsia" w:ascii="Times New Roman" w:hAnsi="Times New Roman" w:eastAsia="黑体" w:cs="Times New Roman"/>
          <w:sz w:val="24"/>
          <w:szCs w:val="24"/>
          <w:lang w:val="en-US" w:eastAsia="zh-CN"/>
        </w:rPr>
        <w:t>2.3</w:t>
      </w:r>
      <w:r>
        <w:rPr>
          <w:rStyle w:val="9"/>
          <w:rFonts w:hint="eastAsia" w:ascii="Times New Roman" w:hAnsi="Times New Roman" w:eastAsia="黑体" w:cs="Times New Roman"/>
          <w:sz w:val="24"/>
          <w:szCs w:val="24"/>
        </w:rPr>
        <w:t>勘察设计周期</w:t>
      </w:r>
      <w:r>
        <w:rPr>
          <w:rStyle w:val="9"/>
          <w:rFonts w:hint="eastAsia" w:ascii="Times New Roman" w:hAnsi="Times New Roman" w:eastAsia="黑体" w:cs="Times New Roman"/>
          <w:sz w:val="24"/>
          <w:szCs w:val="24"/>
          <w:lang w:eastAsia="zh-CN"/>
        </w:rPr>
        <w:t>：</w:t>
      </w:r>
      <w:r>
        <w:rPr>
          <w:rStyle w:val="9"/>
          <w:rFonts w:hint="eastAsia" w:ascii="Times New Roman" w:hAnsi="Times New Roman" w:eastAsia="黑体" w:cs="Times New Roman"/>
          <w:sz w:val="24"/>
          <w:szCs w:val="24"/>
        </w:rPr>
        <w:t>自机电养护工程勘察设计合同签订之日起至2023年12月31日止。缺陷责任期12个月（自每个养护单元验收合格之日起算）</w:t>
      </w: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5" w:name="_Toc509993792"/>
      <w:bookmarkStart w:id="6" w:name="_Toc234832847"/>
      <w:r>
        <w:rPr>
          <w:rStyle w:val="9"/>
          <w:rFonts w:ascii="Times New Roman" w:hAnsi="Times New Roman" w:eastAsia="黑体" w:cs="Times New Roman"/>
          <w:b/>
          <w:bCs/>
          <w:kern w:val="44"/>
          <w:sz w:val="28"/>
          <w:szCs w:val="28"/>
        </w:rPr>
        <w:t>3. 投标人资格要求</w:t>
      </w:r>
      <w:bookmarkEnd w:id="5"/>
      <w:bookmarkEnd w:id="6"/>
    </w:p>
    <w:p>
      <w:pPr>
        <w:pStyle w:val="7"/>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3.1 本次招标要求投标人须</w:t>
      </w:r>
      <w:r>
        <w:rPr>
          <w:rStyle w:val="9"/>
          <w:rFonts w:hint="eastAsia" w:ascii="Times New Roman" w:hAnsi="Times New Roman" w:eastAsia="宋体" w:cs="Times New Roman"/>
          <w:sz w:val="24"/>
          <w:szCs w:val="24"/>
        </w:rPr>
        <w:t>具备</w:t>
      </w:r>
      <w:r>
        <w:rPr>
          <w:rStyle w:val="9"/>
          <w:rFonts w:hint="eastAsia" w:ascii="Times New Roman" w:hAnsi="Times New Roman" w:eastAsia="宋体" w:cs="Times New Roman"/>
          <w:sz w:val="24"/>
          <w:szCs w:val="24"/>
          <w:u w:val="single"/>
        </w:rPr>
        <w:t>独立法人资格，持有有效的营业执照</w:t>
      </w:r>
      <w:r>
        <w:rPr>
          <w:rStyle w:val="9"/>
          <w:rFonts w:hint="eastAsia" w:ascii="Times New Roman" w:hAnsi="Times New Roman" w:eastAsia="宋体" w:cs="Times New Roman"/>
          <w:sz w:val="24"/>
          <w:szCs w:val="24"/>
        </w:rPr>
        <w:t>，</w:t>
      </w:r>
      <w:r>
        <w:rPr>
          <w:rStyle w:val="9"/>
          <w:rFonts w:ascii="宋体" w:hAnsi="宋体" w:eastAsia="宋体" w:cs="宋体"/>
          <w:sz w:val="24"/>
          <w:szCs w:val="24"/>
          <w:highlight w:val="none"/>
        </w:rPr>
        <w:t>具备</w:t>
      </w:r>
      <w:r>
        <w:rPr>
          <w:rStyle w:val="9"/>
          <w:rFonts w:hint="eastAsia" w:ascii="宋体" w:hAnsi="宋体" w:eastAsia="宋体" w:cs="宋体"/>
          <w:sz w:val="24"/>
          <w:szCs w:val="24"/>
          <w:highlight w:val="none"/>
          <w:u w:val="single" w:color="auto"/>
          <w:lang w:eastAsia="zh-CN"/>
        </w:rPr>
        <w:t>附录</w:t>
      </w:r>
      <w:r>
        <w:rPr>
          <w:rStyle w:val="9"/>
          <w:rFonts w:hint="eastAsia" w:ascii="宋体" w:hAnsi="宋体" w:eastAsia="宋体" w:cs="宋体"/>
          <w:sz w:val="24"/>
          <w:szCs w:val="24"/>
          <w:highlight w:val="none"/>
          <w:u w:val="single" w:color="auto"/>
          <w:lang w:val="en-US" w:eastAsia="zh-CN"/>
        </w:rPr>
        <w:t>1的</w:t>
      </w:r>
      <w:r>
        <w:rPr>
          <w:rStyle w:val="9"/>
          <w:rFonts w:ascii="宋体" w:hAnsi="宋体" w:eastAsia="宋体" w:cs="宋体"/>
          <w:spacing w:val="4"/>
          <w:sz w:val="24"/>
          <w:szCs w:val="24"/>
          <w:highlight w:val="none"/>
          <w:u w:val="single" w:color="auto"/>
        </w:rPr>
        <w:t>资质；</w:t>
      </w:r>
      <w:r>
        <w:rPr>
          <w:rStyle w:val="9"/>
          <w:rFonts w:hint="eastAsia" w:ascii="宋体" w:hAnsi="宋体" w:eastAsia="宋体" w:cs="宋体"/>
          <w:spacing w:val="4"/>
          <w:sz w:val="24"/>
          <w:szCs w:val="24"/>
          <w:highlight w:val="none"/>
          <w:u w:val="single" w:color="auto"/>
          <w:lang w:eastAsia="zh-CN"/>
        </w:rPr>
        <w:t>附录</w:t>
      </w:r>
      <w:r>
        <w:rPr>
          <w:rStyle w:val="9"/>
          <w:rFonts w:hint="eastAsia" w:ascii="宋体" w:hAnsi="宋体" w:eastAsia="宋体" w:cs="宋体"/>
          <w:spacing w:val="4"/>
          <w:sz w:val="24"/>
          <w:szCs w:val="24"/>
          <w:highlight w:val="none"/>
          <w:u w:val="single" w:color="auto"/>
          <w:lang w:val="en-US" w:eastAsia="zh-CN"/>
        </w:rPr>
        <w:t>2的</w:t>
      </w:r>
      <w:r>
        <w:rPr>
          <w:rStyle w:val="9"/>
          <w:rFonts w:ascii="Times New Roman" w:hAnsi="Times New Roman" w:eastAsia="宋体" w:cs="Times New Roman"/>
          <w:sz w:val="24"/>
          <w:szCs w:val="24"/>
          <w:u w:val="single"/>
        </w:rPr>
        <w:t>业绩</w:t>
      </w:r>
      <w:r>
        <w:rPr>
          <w:rStyle w:val="9"/>
          <w:rFonts w:ascii="Times New Roman" w:hAnsi="Times New Roman" w:eastAsia="宋体" w:cs="Times New Roman"/>
          <w:sz w:val="24"/>
          <w:szCs w:val="24"/>
        </w:rPr>
        <w:t>，并在人员等方面具有相应的勘察设计能力。</w:t>
      </w:r>
    </w:p>
    <w:p>
      <w:pPr>
        <w:pStyle w:val="7"/>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投标人应进入交通运输部“全国公路建设市场信用信息管理系统（http：//glxy.mot.gov.cn）”中的公路工程设计资质企业名录，且投标人名称和资质与该名录中的相应企业名称和资质完全一致。</w:t>
      </w:r>
      <w:r>
        <w:rPr>
          <w:rStyle w:val="9"/>
          <w:rFonts w:ascii="Times New Roman" w:hAnsi="Times New Roman" w:eastAsia="宋体" w:cs="Times New Roman"/>
          <w:sz w:val="24"/>
          <w:szCs w:val="24"/>
          <w:vertAlign w:val="superscript"/>
        </w:rPr>
        <w:footnoteReference w:id="0"/>
      </w:r>
    </w:p>
    <w:p>
      <w:pPr>
        <w:pStyle w:val="7"/>
        <w:spacing w:line="420" w:lineRule="exact"/>
        <w:ind w:firstLine="480" w:firstLineChars="200"/>
        <w:rPr>
          <w:rStyle w:val="9"/>
          <w:rFonts w:ascii="Times New Roman" w:hAnsi="Times New Roman" w:eastAsia="宋体" w:cs="Times New Roman"/>
          <w:sz w:val="24"/>
          <w:szCs w:val="20"/>
        </w:rPr>
      </w:pPr>
      <w:r>
        <w:rPr>
          <w:rStyle w:val="9"/>
          <w:rFonts w:ascii="Times New Roman" w:hAnsi="Times New Roman" w:eastAsia="宋体" w:cs="Times New Roman"/>
          <w:sz w:val="24"/>
          <w:szCs w:val="20"/>
        </w:rPr>
        <w:t xml:space="preserve">3.2 </w:t>
      </w:r>
      <w:r>
        <w:rPr>
          <w:rStyle w:val="9"/>
          <w:rFonts w:ascii="Times New Roman" w:hAnsi="Times New Roman" w:eastAsia="宋体" w:cs="Times New Roman"/>
          <w:sz w:val="24"/>
          <w:szCs w:val="24"/>
        </w:rPr>
        <w:t>本次招标</w:t>
      </w:r>
      <w:r>
        <w:rPr>
          <w:rStyle w:val="9"/>
          <w:rFonts w:hint="eastAsia" w:ascii="Times New Roman" w:hAnsi="Times New Roman" w:eastAsia="宋体" w:cs="Times New Roman"/>
          <w:sz w:val="24"/>
          <w:szCs w:val="24"/>
          <w:u w:val="single"/>
        </w:rPr>
        <w:t xml:space="preserve"> </w:t>
      </w:r>
      <w:r>
        <w:rPr>
          <w:rStyle w:val="9"/>
          <w:rFonts w:ascii="Times New Roman" w:hAnsi="Times New Roman" w:eastAsia="宋体" w:cs="Times New Roman"/>
          <w:sz w:val="24"/>
          <w:szCs w:val="24"/>
          <w:u w:val="single"/>
        </w:rPr>
        <w:t>不接受</w:t>
      </w:r>
      <w:r>
        <w:rPr>
          <w:rStyle w:val="9"/>
          <w:rFonts w:hint="eastAsia" w:ascii="Times New Roman" w:hAnsi="Times New Roman" w:eastAsia="宋体" w:cs="Times New Roman"/>
          <w:sz w:val="24"/>
          <w:szCs w:val="24"/>
          <w:u w:val="single"/>
        </w:rPr>
        <w:t xml:space="preserve"> </w:t>
      </w:r>
      <w:r>
        <w:rPr>
          <w:rStyle w:val="9"/>
          <w:rFonts w:ascii="Times New Roman" w:hAnsi="Times New Roman" w:eastAsia="宋体" w:cs="Times New Roman"/>
          <w:sz w:val="24"/>
          <w:szCs w:val="24"/>
        </w:rPr>
        <w:t>联合体投标。</w:t>
      </w:r>
    </w:p>
    <w:p>
      <w:pPr>
        <w:pStyle w:val="7"/>
        <w:spacing w:line="420" w:lineRule="exact"/>
        <w:ind w:firstLine="480" w:firstLineChars="200"/>
        <w:rPr>
          <w:rStyle w:val="9"/>
          <w:rFonts w:hint="eastAsia" w:ascii="黑体" w:hAnsi="黑体" w:eastAsia="黑体" w:cs="黑体"/>
          <w:sz w:val="24"/>
          <w:szCs w:val="24"/>
          <w:highlight w:val="none"/>
        </w:rPr>
      </w:pPr>
      <w:bookmarkStart w:id="7" w:name="_Hlk2752085"/>
      <w:r>
        <w:rPr>
          <w:rStyle w:val="9"/>
          <w:rFonts w:hint="eastAsia" w:ascii="黑体" w:hAnsi="黑体" w:eastAsia="黑体" w:cs="黑体"/>
          <w:sz w:val="24"/>
          <w:szCs w:val="24"/>
          <w:highlight w:val="none"/>
        </w:rPr>
        <w:t xml:space="preserve">3.3 </w:t>
      </w:r>
      <w:r>
        <w:rPr>
          <w:rStyle w:val="9"/>
          <w:rFonts w:hint="eastAsia" w:ascii="黑体" w:hAnsi="黑体" w:eastAsia="黑体" w:cs="黑体"/>
          <w:kern w:val="0"/>
          <w:sz w:val="24"/>
          <w:szCs w:val="24"/>
          <w:highlight w:val="none"/>
          <w:lang w:val="en-US" w:eastAsia="zh-CN"/>
        </w:rPr>
        <w:t>每个投标人可在本次招标中对</w:t>
      </w:r>
      <w:r>
        <w:rPr>
          <w:rStyle w:val="9"/>
          <w:rFonts w:hint="eastAsia" w:ascii="黑体" w:hAnsi="黑体" w:eastAsia="黑体" w:cs="黑体"/>
          <w:kern w:val="0"/>
          <w:sz w:val="24"/>
          <w:szCs w:val="24"/>
          <w:highlight w:val="none"/>
          <w:u w:val="single"/>
          <w:lang w:val="en-US" w:eastAsia="zh-CN"/>
        </w:rPr>
        <w:t>2</w:t>
      </w:r>
      <w:r>
        <w:rPr>
          <w:rStyle w:val="9"/>
          <w:rFonts w:hint="eastAsia" w:ascii="黑体" w:hAnsi="黑体" w:eastAsia="黑体" w:cs="黑体"/>
          <w:kern w:val="0"/>
          <w:sz w:val="24"/>
          <w:szCs w:val="24"/>
          <w:highlight w:val="none"/>
          <w:lang w:val="en-US" w:eastAsia="zh-CN"/>
        </w:rPr>
        <w:t>个标段投标，最近1年被湖南省交通运输厅评为AA级的投标人，可在本次招标中给予增加1个标段投标的奖励，奖励后的可投标段数不得超过本次招标工程类别的标段总数,且投标人的投标标段数超过其可投标标段数和（或）本次相应招标工程类别标段总数的，投标人的相关投标均无效。每个投标人允许中1个标。参与多个标段投标的投标人必须在“第一信封投标函9.其他____（其他补充说明）。”中明确写明“我方同时参加本项目______标段、</w:t>
      </w:r>
      <w:r>
        <w:rPr>
          <w:rStyle w:val="9"/>
          <w:rFonts w:hint="eastAsia" w:ascii="黑体" w:hAnsi="黑体" w:eastAsia="黑体" w:cs="黑体"/>
          <w:kern w:val="0"/>
          <w:sz w:val="24"/>
          <w:szCs w:val="24"/>
          <w:highlight w:val="none"/>
          <w:u w:val="single"/>
          <w:lang w:val="en-US" w:eastAsia="zh-CN"/>
        </w:rPr>
        <w:t xml:space="preserve">  ... </w:t>
      </w:r>
      <w:r>
        <w:rPr>
          <w:rStyle w:val="9"/>
          <w:rFonts w:hint="eastAsia" w:ascii="黑体" w:hAnsi="黑体" w:eastAsia="黑体" w:cs="黑体"/>
          <w:kern w:val="0"/>
          <w:sz w:val="24"/>
          <w:szCs w:val="24"/>
          <w:highlight w:val="none"/>
          <w:lang w:val="en-US" w:eastAsia="zh-CN"/>
        </w:rPr>
        <w:t>标段的投标，如多个标段综合排名最高，我方同意按______标段、</w:t>
      </w:r>
      <w:r>
        <w:rPr>
          <w:rStyle w:val="9"/>
          <w:rFonts w:hint="eastAsia" w:ascii="黑体" w:hAnsi="黑体" w:eastAsia="黑体" w:cs="黑体"/>
          <w:kern w:val="0"/>
          <w:sz w:val="24"/>
          <w:szCs w:val="24"/>
          <w:highlight w:val="none"/>
          <w:u w:val="single"/>
          <w:lang w:val="en-US" w:eastAsia="zh-CN"/>
        </w:rPr>
        <w:t xml:space="preserve">  ...</w:t>
      </w:r>
      <w:r>
        <w:rPr>
          <w:rStyle w:val="9"/>
          <w:rFonts w:hint="eastAsia" w:ascii="黑体" w:hAnsi="黑体" w:eastAsia="黑体" w:cs="黑体"/>
          <w:kern w:val="0"/>
          <w:sz w:val="24"/>
          <w:szCs w:val="24"/>
          <w:highlight w:val="none"/>
          <w:lang w:val="en-US" w:eastAsia="zh-CN"/>
        </w:rPr>
        <w:t xml:space="preserve"> 标段顺序确定其中___个标段为中标候选人，并放弃其余标段推荐资格”。对投标人信用等级的认定条件为：湖南省交通运输厅发布的2021年度湖南省公路养护从业单位信用评价结果信用等级（技术服务类）</w:t>
      </w:r>
      <w:r>
        <w:rPr>
          <w:rStyle w:val="9"/>
          <w:rFonts w:hint="eastAsia" w:ascii="黑体" w:hAnsi="黑体" w:eastAsia="黑体" w:cs="黑体"/>
          <w:kern w:val="0"/>
          <w:sz w:val="24"/>
          <w:szCs w:val="24"/>
          <w:highlight w:val="none"/>
        </w:rPr>
        <w:t>。</w:t>
      </w:r>
    </w:p>
    <w:bookmarkEnd w:id="7"/>
    <w:p>
      <w:pPr>
        <w:pStyle w:val="7"/>
        <w:autoSpaceDE w:val="0"/>
        <w:autoSpaceDN w:val="0"/>
        <w:adjustRightInd w:val="0"/>
        <w:spacing w:line="400" w:lineRule="exact"/>
        <w:ind w:firstLine="480"/>
        <w:rPr>
          <w:rStyle w:val="9"/>
          <w:rFonts w:ascii="Times New Roman" w:hAnsi="Times New Roman" w:eastAsia="宋体" w:cs="Times New Roman"/>
          <w:kern w:val="0"/>
          <w:sz w:val="24"/>
          <w:szCs w:val="24"/>
        </w:rPr>
      </w:pPr>
      <w:r>
        <w:rPr>
          <w:rStyle w:val="9"/>
          <w:rFonts w:ascii="Times New Roman" w:hAnsi="Times New Roman" w:eastAsia="宋体" w:cs="Times New Roman"/>
          <w:sz w:val="24"/>
          <w:szCs w:val="20"/>
        </w:rPr>
        <w:t xml:space="preserve">3.4 </w:t>
      </w:r>
      <w:r>
        <w:rPr>
          <w:rStyle w:val="9"/>
          <w:rFonts w:ascii="Times New Roman" w:hAnsi="Times New Roman" w:eastAsia="宋体" w:cs="Times New Roman"/>
          <w:sz w:val="24"/>
          <w:szCs w:val="24"/>
        </w:rPr>
        <w:t>与招标人存在利害关系且可能影响招标公正性的单位，不得参加投标。</w:t>
      </w:r>
      <w:r>
        <w:rPr>
          <w:rStyle w:val="9"/>
          <w:rFonts w:ascii="Times New Roman" w:hAnsi="Times New Roman" w:eastAsia="宋体" w:cs="Times New Roman"/>
          <w:kern w:val="0"/>
          <w:sz w:val="24"/>
          <w:szCs w:val="24"/>
        </w:rPr>
        <w:t>单位负责人</w:t>
      </w:r>
      <w:r>
        <w:rPr>
          <w:rStyle w:val="9"/>
          <w:rFonts w:ascii="Times New Roman" w:hAnsi="Times New Roman" w:eastAsia="宋体" w:cs="Times New Roman"/>
          <w:kern w:val="0"/>
          <w:sz w:val="24"/>
          <w:szCs w:val="24"/>
          <w:vertAlign w:val="superscript"/>
        </w:rPr>
        <w:footnoteReference w:id="1"/>
      </w:r>
      <w:r>
        <w:rPr>
          <w:rStyle w:val="9"/>
          <w:rFonts w:ascii="Times New Roman" w:hAnsi="Times New Roman" w:eastAsia="宋体" w:cs="Times New Roman"/>
          <w:kern w:val="0"/>
          <w:sz w:val="24"/>
          <w:szCs w:val="24"/>
        </w:rPr>
        <w:t>为同一人或者存在控股</w:t>
      </w:r>
      <w:r>
        <w:rPr>
          <w:rStyle w:val="9"/>
          <w:rFonts w:ascii="Times New Roman" w:hAnsi="Times New Roman" w:eastAsia="宋体" w:cs="Times New Roman"/>
          <w:kern w:val="0"/>
          <w:sz w:val="24"/>
          <w:szCs w:val="24"/>
          <w:vertAlign w:val="superscript"/>
        </w:rPr>
        <w:footnoteReference w:id="2"/>
      </w:r>
      <w:r>
        <w:rPr>
          <w:rStyle w:val="9"/>
          <w:rFonts w:ascii="Times New Roman" w:hAnsi="Times New Roman" w:eastAsia="宋体" w:cs="Times New Roman"/>
          <w:kern w:val="0"/>
          <w:sz w:val="24"/>
          <w:szCs w:val="24"/>
        </w:rPr>
        <w:t>、管理</w:t>
      </w:r>
      <w:r>
        <w:rPr>
          <w:rStyle w:val="9"/>
          <w:rFonts w:ascii="Times New Roman" w:hAnsi="Times New Roman" w:eastAsia="宋体" w:cs="Times New Roman"/>
          <w:kern w:val="0"/>
          <w:sz w:val="24"/>
          <w:szCs w:val="24"/>
          <w:vertAlign w:val="superscript"/>
        </w:rPr>
        <w:footnoteReference w:id="3"/>
      </w:r>
      <w:r>
        <w:rPr>
          <w:rStyle w:val="9"/>
          <w:rFonts w:ascii="Times New Roman" w:hAnsi="Times New Roman" w:eastAsia="宋体" w:cs="Times New Roman"/>
          <w:kern w:val="0"/>
          <w:sz w:val="24"/>
          <w:szCs w:val="24"/>
        </w:rPr>
        <w:t>关系的不同单位，不得参加同一标段投标，否则，相关投标均无效。</w:t>
      </w:r>
    </w:p>
    <w:p>
      <w:pPr>
        <w:pStyle w:val="7"/>
        <w:spacing w:line="420" w:lineRule="exact"/>
        <w:ind w:firstLine="480" w:firstLineChars="200"/>
        <w:rPr>
          <w:rStyle w:val="9"/>
          <w:rFonts w:ascii="Times New Roman" w:hAnsi="Times New Roman" w:eastAsia="黑体" w:cs="Times New Roman"/>
          <w:sz w:val="24"/>
          <w:szCs w:val="24"/>
        </w:rPr>
      </w:pPr>
      <w:r>
        <w:rPr>
          <w:rStyle w:val="9"/>
          <w:rFonts w:ascii="Times New Roman" w:hAnsi="Times New Roman" w:eastAsia="黑体" w:cs="Times New Roman"/>
          <w:sz w:val="24"/>
          <w:szCs w:val="20"/>
        </w:rPr>
        <w:t>3.5</w:t>
      </w:r>
      <w:r>
        <w:rPr>
          <w:rStyle w:val="9"/>
          <w:rFonts w:ascii="Times New Roman" w:hAnsi="Times New Roman" w:eastAsia="黑体" w:cs="Times New Roman"/>
          <w:sz w:val="24"/>
          <w:szCs w:val="24"/>
        </w:rPr>
        <w:t xml:space="preserve"> </w:t>
      </w:r>
      <w:r>
        <w:rPr>
          <w:rStyle w:val="9"/>
          <w:rFonts w:hint="eastAsia" w:ascii="Times New Roman" w:hAnsi="Times New Roman" w:eastAsia="黑体" w:cs="Times New Roman"/>
          <w:sz w:val="24"/>
          <w:szCs w:val="24"/>
        </w:rPr>
        <w:t xml:space="preserve"> 招标人不接受被湖南省交通运输厅评为最近第一年度D级、连续三年（最近第三年、最近第二年和最近第一年）评为 C 级及以下信用等级的投标人投标。（2021年度以湖南省交通运输厅发布的湖南省养护从业单位信用评价结果为准</w:t>
      </w:r>
      <w:r>
        <w:rPr>
          <w:rStyle w:val="9"/>
          <w:rFonts w:hint="eastAsia" w:ascii="Times New Roman" w:hAnsi="Times New Roman" w:eastAsia="黑体" w:cs="Times New Roman"/>
          <w:color w:val="000000"/>
          <w:sz w:val="24"/>
          <w:szCs w:val="24"/>
          <w:highlight w:val="none"/>
          <w:lang w:eastAsia="zh-CN"/>
        </w:rPr>
        <w:t>【技术服务类】</w:t>
      </w:r>
      <w:r>
        <w:rPr>
          <w:rStyle w:val="9"/>
          <w:rFonts w:hint="eastAsia" w:ascii="Times New Roman" w:hAnsi="Times New Roman" w:eastAsia="黑体" w:cs="Times New Roman"/>
          <w:sz w:val="24"/>
          <w:szCs w:val="24"/>
        </w:rPr>
        <w:t>，2019年和2020年度以湖南省交通运输厅发布的公路工程设计企业信用评价结果为准）</w:t>
      </w:r>
      <w:r>
        <w:rPr>
          <w:rStyle w:val="9"/>
          <w:rFonts w:ascii="Times New Roman" w:hAnsi="Times New Roman" w:eastAsia="黑体" w:cs="Times New Roman"/>
          <w:sz w:val="24"/>
          <w:szCs w:val="24"/>
        </w:rPr>
        <w:t>。</w:t>
      </w:r>
    </w:p>
    <w:p>
      <w:pPr>
        <w:pStyle w:val="7"/>
        <w:spacing w:line="420" w:lineRule="atLeast"/>
        <w:ind w:firstLine="480" w:firstLineChars="200"/>
        <w:rPr>
          <w:rStyle w:val="9"/>
          <w:rFonts w:ascii="Times New Roman" w:hAnsi="Times New Roman" w:eastAsia="宋体" w:cs="Times New Roman"/>
          <w:szCs w:val="24"/>
        </w:rPr>
      </w:pPr>
      <w:bookmarkStart w:id="8" w:name="_Hlk2752125"/>
      <w:r>
        <w:rPr>
          <w:rStyle w:val="9"/>
          <w:rFonts w:ascii="Times New Roman" w:hAnsi="Times New Roman" w:eastAsia="黑体" w:cs="Times New Roman"/>
          <w:sz w:val="24"/>
          <w:szCs w:val="20"/>
        </w:rPr>
        <w:t>3.6 招标人不接受</w:t>
      </w:r>
      <w:r>
        <w:rPr>
          <w:rStyle w:val="9"/>
          <w:rFonts w:ascii="Times New Roman" w:hAnsi="Times New Roman" w:eastAsia="黑体" w:cs="Times New Roman"/>
          <w:sz w:val="24"/>
        </w:rPr>
        <w:t>在全国企业信用信息公示系统（http://www.gsxt.gov.cn）中被列入严重违法失信企业名单的或在“信用中国”网站（www.creditchina.gov.cn）中被列入失信被执行人名单的投标人投标。</w:t>
      </w:r>
      <w:bookmarkEnd w:id="8"/>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9" w:name="_Toc509993793"/>
      <w:r>
        <w:rPr>
          <w:rStyle w:val="9"/>
          <w:rFonts w:ascii="Times New Roman" w:hAnsi="Times New Roman" w:eastAsia="黑体" w:cs="Times New Roman"/>
          <w:b/>
          <w:bCs/>
          <w:kern w:val="44"/>
          <w:sz w:val="28"/>
          <w:szCs w:val="28"/>
        </w:rPr>
        <w:t>4. 技术成果经济补偿</w:t>
      </w:r>
      <w:bookmarkEnd w:id="9"/>
    </w:p>
    <w:p>
      <w:pPr>
        <w:pStyle w:val="7"/>
        <w:tabs>
          <w:tab w:val="left" w:pos="360"/>
        </w:tabs>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本次招标对未中标人投标文件中的技术成果</w:t>
      </w:r>
      <w:r>
        <w:rPr>
          <w:rStyle w:val="9"/>
          <w:rFonts w:ascii="Times New Roman" w:hAnsi="Times New Roman" w:eastAsia="宋体" w:cs="Times New Roman"/>
          <w:sz w:val="24"/>
          <w:szCs w:val="24"/>
          <w:u w:val="single"/>
        </w:rPr>
        <w:t xml:space="preserve"> 不给予</w:t>
      </w:r>
      <w:r>
        <w:rPr>
          <w:rStyle w:val="9"/>
          <w:rFonts w:hint="eastAsia" w:ascii="Times New Roman" w:hAnsi="Times New Roman" w:eastAsia="宋体" w:cs="Times New Roman"/>
          <w:sz w:val="24"/>
          <w:szCs w:val="24"/>
          <w:u w:val="single"/>
        </w:rPr>
        <w:t xml:space="preserve"> </w:t>
      </w:r>
      <w:r>
        <w:rPr>
          <w:rStyle w:val="9"/>
          <w:rFonts w:ascii="Times New Roman" w:hAnsi="Times New Roman" w:eastAsia="宋体" w:cs="Times New Roman"/>
          <w:sz w:val="24"/>
          <w:szCs w:val="24"/>
        </w:rPr>
        <w:t>经济补偿。</w:t>
      </w: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10" w:name="_Toc509993794"/>
      <w:bookmarkStart w:id="11" w:name="_Toc234832848"/>
      <w:r>
        <w:rPr>
          <w:rStyle w:val="9"/>
          <w:rFonts w:ascii="Times New Roman" w:hAnsi="Times New Roman" w:eastAsia="黑体" w:cs="Times New Roman"/>
          <w:b/>
          <w:bCs/>
          <w:kern w:val="44"/>
          <w:sz w:val="28"/>
          <w:szCs w:val="28"/>
        </w:rPr>
        <w:t>5. 招标文件的获取</w:t>
      </w:r>
      <w:bookmarkEnd w:id="10"/>
      <w:bookmarkEnd w:id="11"/>
      <w:r>
        <w:rPr>
          <w:rStyle w:val="9"/>
          <w:rFonts w:ascii="Times New Roman" w:hAnsi="Times New Roman" w:eastAsia="黑体" w:cs="Times New Roman"/>
          <w:b/>
          <w:bCs/>
          <w:kern w:val="44"/>
          <w:sz w:val="28"/>
          <w:szCs w:val="28"/>
        </w:rPr>
        <w:tab/>
      </w:r>
    </w:p>
    <w:p>
      <w:pPr>
        <w:pStyle w:val="9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textAlignment w:val="auto"/>
        <w:rPr>
          <w:rStyle w:val="9"/>
          <w:rFonts w:hint="eastAsia" w:ascii="Times New Roman" w:hAnsi="Times New Roman" w:eastAsia="黑体" w:cs="Times New Roman"/>
          <w:kern w:val="2"/>
          <w:sz w:val="24"/>
          <w:szCs w:val="24"/>
          <w:highlight w:val="none"/>
          <w:lang w:val="en-US" w:eastAsia="zh-CN" w:bidi="ar-SA"/>
        </w:rPr>
      </w:pPr>
      <w:bookmarkStart w:id="12" w:name="_Toc509993795"/>
      <w:bookmarkStart w:id="13" w:name="_Toc234832849"/>
      <w:r>
        <w:rPr>
          <w:rStyle w:val="9"/>
          <w:rFonts w:hint="eastAsia" w:ascii="Times New Roman" w:hAnsi="Times New Roman" w:eastAsia="黑体" w:cs="Times New Roman"/>
          <w:kern w:val="2"/>
          <w:sz w:val="24"/>
          <w:szCs w:val="24"/>
          <w:highlight w:val="none"/>
          <w:lang w:val="en-US" w:eastAsia="zh-CN" w:bidi="ar-SA"/>
        </w:rPr>
        <w:t>5.1凡有意参加投标者，请登录湖南省公路建设市场信用信息管理系统（网址：http：//218.76.40.80：8000/glis）中注册、完善、公开本单位信息（新用户注册请联系湖南省交通运输厅《关于湖南省公路建设市场信用信息管理系统（新开发）运行的通知》（厅办函（2016）204号）文件中的联系方式办理），并在湖南省公共资源交易中心办理CA数字证书（具体流程参见网址：http：//www.hunca.com.cn/xmzq/ggzy/ggzyfscg/）。</w:t>
      </w:r>
    </w:p>
    <w:p>
      <w:pPr>
        <w:pStyle w:val="9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textAlignment w:val="auto"/>
        <w:rPr>
          <w:rStyle w:val="9"/>
          <w:rFonts w:hint="eastAsia" w:ascii="Times New Roman" w:hAnsi="Times New Roman" w:eastAsia="黑体" w:cs="Times New Roman"/>
          <w:kern w:val="2"/>
          <w:sz w:val="24"/>
          <w:szCs w:val="24"/>
          <w:highlight w:val="none"/>
          <w:lang w:val="en-US" w:eastAsia="zh-CN" w:bidi="ar-SA"/>
        </w:rPr>
      </w:pPr>
      <w:r>
        <w:rPr>
          <w:rStyle w:val="9"/>
          <w:rFonts w:hint="eastAsia" w:ascii="Times New Roman" w:hAnsi="Times New Roman" w:eastAsia="黑体" w:cs="Times New Roman"/>
          <w:kern w:val="2"/>
          <w:sz w:val="24"/>
          <w:szCs w:val="24"/>
          <w:highlight w:val="none"/>
          <w:lang w:val="en-US" w:eastAsia="zh-CN" w:bidi="ar-SA"/>
        </w:rPr>
        <w:t>5.2 办理完成CA数字认证后，请于招标公告发布之日至投标文件递交截止之日前一日（北京时间，下同），通过互联网使用CA数字证书登录湖南省公共资源交易中心进场交易系统（以下简称："电子交易平台"，网址：http：//222.240.75/tpbidder），进行报名后下载招标文件、图纸等相关资料，完成报名。</w:t>
      </w:r>
    </w:p>
    <w:p>
      <w:pPr>
        <w:pStyle w:val="9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textAlignment w:val="auto"/>
        <w:rPr>
          <w:rStyle w:val="9"/>
          <w:rFonts w:hint="eastAsia" w:ascii="Times New Roman" w:hAnsi="Times New Roman" w:eastAsia="黑体" w:cs="Times New Roman"/>
          <w:sz w:val="24"/>
          <w:szCs w:val="24"/>
          <w:highlight w:val="none"/>
        </w:rPr>
      </w:pPr>
      <w:r>
        <w:rPr>
          <w:rStyle w:val="9"/>
          <w:rFonts w:hint="eastAsia" w:ascii="Times New Roman" w:hAnsi="Times New Roman" w:eastAsia="黑体" w:cs="Times New Roman"/>
          <w:kern w:val="2"/>
          <w:sz w:val="24"/>
          <w:szCs w:val="24"/>
          <w:highlight w:val="none"/>
          <w:lang w:val="en-US" w:eastAsia="zh-CN" w:bidi="ar-SA"/>
        </w:rPr>
        <w:t>5.3 投标人应及时关注网上相关招标信息，如有遗漏招标人概不负责，所造成的投标失败或损失由投标人自行负责。投标人在办理CA数字证书时，自行填写利益相关企业，由电子招投标系统根据投标人填写的利益相关企业情况，在网上报名时自动提醒利益相关企业已报名（如利益相关企业报名数超过可投标段数的，自动禁止报名），如因企业未如实填写利益相关企业导致利益相关企业投同一标段的，按否决其投标处理。未按规定从湖南省公共资源交易中心进场交易系统下载招标文件的，招标人将拒收其投标。</w:t>
      </w: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r>
        <w:rPr>
          <w:rStyle w:val="9"/>
          <w:rFonts w:ascii="Times New Roman" w:hAnsi="Times New Roman" w:eastAsia="黑体" w:cs="Times New Roman"/>
          <w:b/>
          <w:bCs/>
          <w:kern w:val="44"/>
          <w:sz w:val="28"/>
          <w:szCs w:val="28"/>
        </w:rPr>
        <w:t>6. 投标文件的递交及相关事宜</w:t>
      </w:r>
      <w:bookmarkEnd w:id="12"/>
      <w:bookmarkEnd w:id="13"/>
    </w:p>
    <w:p>
      <w:pPr>
        <w:pStyle w:val="7"/>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6.1</w:t>
      </w:r>
      <w:r>
        <w:rPr>
          <w:rStyle w:val="9"/>
          <w:rFonts w:hint="eastAsia" w:ascii="Times New Roman" w:hAnsi="Times New Roman" w:eastAsia="宋体" w:cs="Times New Roman"/>
          <w:sz w:val="24"/>
          <w:szCs w:val="24"/>
        </w:rPr>
        <w:t xml:space="preserve"> </w:t>
      </w:r>
      <w:r>
        <w:rPr>
          <w:rStyle w:val="9"/>
          <w:rFonts w:ascii="黑体" w:hAnsi="黑体" w:eastAsia="黑体" w:cs="Times New Roman"/>
          <w:sz w:val="24"/>
        </w:rPr>
        <w:t>招标人</w:t>
      </w:r>
      <w:r>
        <w:rPr>
          <w:rStyle w:val="9"/>
          <w:rFonts w:hint="eastAsia" w:ascii="黑体" w:hAnsi="黑体" w:eastAsia="黑体" w:cs="Times New Roman"/>
          <w:sz w:val="24"/>
        </w:rPr>
        <w:t>不</w:t>
      </w:r>
      <w:r>
        <w:rPr>
          <w:rStyle w:val="9"/>
          <w:rFonts w:ascii="黑体" w:hAnsi="黑体" w:eastAsia="黑体" w:cs="Times New Roman"/>
          <w:sz w:val="24"/>
        </w:rPr>
        <w:t>组织工程现场踏勘及召开投标预备会</w:t>
      </w:r>
      <w:r>
        <w:rPr>
          <w:rStyle w:val="9"/>
          <w:rFonts w:hint="eastAsia" w:ascii="黑体" w:hAnsi="黑体" w:eastAsia="黑体" w:cs="Times New Roman"/>
          <w:sz w:val="24"/>
        </w:rPr>
        <w:t>。</w:t>
      </w:r>
    </w:p>
    <w:p>
      <w:pPr>
        <w:pStyle w:val="7"/>
        <w:spacing w:line="400" w:lineRule="atLeast"/>
        <w:ind w:firstLine="480" w:firstLineChars="200"/>
        <w:rPr>
          <w:rStyle w:val="9"/>
          <w:rFonts w:ascii="黑体" w:hAnsi="黑体" w:eastAsia="黑体" w:cs="Times New Roman"/>
          <w:sz w:val="24"/>
        </w:rPr>
      </w:pPr>
      <w:r>
        <w:rPr>
          <w:rStyle w:val="9"/>
          <w:rFonts w:ascii="Times New Roman" w:hAnsi="Times New Roman" w:eastAsia="宋体" w:cs="Times New Roman"/>
          <w:sz w:val="24"/>
          <w:szCs w:val="24"/>
        </w:rPr>
        <w:t>6.2</w:t>
      </w:r>
      <w:r>
        <w:rPr>
          <w:rStyle w:val="9"/>
          <w:rFonts w:hint="eastAsia" w:ascii="黑体" w:hAnsi="黑体" w:eastAsia="黑体" w:cs="Times New Roman"/>
          <w:sz w:val="24"/>
        </w:rPr>
        <w:t>投标文件</w:t>
      </w:r>
      <w:r>
        <w:rPr>
          <w:rStyle w:val="9"/>
          <w:rFonts w:ascii="黑体" w:hAnsi="黑体" w:eastAsia="黑体" w:cs="Times New Roman"/>
          <w:sz w:val="24"/>
        </w:rPr>
        <w:t>的</w:t>
      </w:r>
      <w:r>
        <w:rPr>
          <w:rStyle w:val="9"/>
          <w:rFonts w:hint="eastAsia" w:ascii="黑体" w:hAnsi="黑体" w:eastAsia="黑体" w:cs="Times New Roman"/>
          <w:sz w:val="24"/>
        </w:rPr>
        <w:t>递交</w:t>
      </w:r>
      <w:r>
        <w:rPr>
          <w:rStyle w:val="9"/>
          <w:rFonts w:ascii="黑体" w:hAnsi="黑体" w:eastAsia="黑体" w:cs="Times New Roman"/>
          <w:sz w:val="24"/>
        </w:rPr>
        <w:t>截止时间（投标截止时间，下同</w:t>
      </w:r>
      <w:r>
        <w:rPr>
          <w:rStyle w:val="9"/>
          <w:rFonts w:hint="eastAsia" w:ascii="黑体" w:hAnsi="黑体" w:eastAsia="黑体" w:cs="Times New Roman"/>
          <w:sz w:val="24"/>
        </w:rPr>
        <w:t>）见外网招标公告。</w:t>
      </w:r>
    </w:p>
    <w:p>
      <w:pPr>
        <w:pStyle w:val="7"/>
        <w:autoSpaceDE w:val="0"/>
        <w:autoSpaceDN w:val="0"/>
        <w:adjustRightInd w:val="0"/>
        <w:spacing w:line="400" w:lineRule="exact"/>
        <w:ind w:firstLine="480"/>
        <w:rPr>
          <w:rStyle w:val="9"/>
          <w:rFonts w:ascii="黑体" w:hAnsi="黑体" w:eastAsia="黑体" w:cs="Times New Roman"/>
          <w:sz w:val="24"/>
        </w:rPr>
      </w:pPr>
      <w:r>
        <w:rPr>
          <w:rStyle w:val="9"/>
          <w:rFonts w:hint="eastAsia" w:ascii="黑体" w:hAnsi="黑体" w:eastAsia="黑体" w:cs="Times New Roman"/>
          <w:sz w:val="24"/>
        </w:rPr>
        <w:t>投标文件包括加密的投标文件和不加密的投标文件（U 盘或设置密码的压缩文件形式）。投标文件递交的截止时间</w:t>
      </w:r>
      <w:r>
        <w:rPr>
          <w:rStyle w:val="9"/>
          <w:rFonts w:ascii="黑体" w:hAnsi="黑体" w:eastAsia="黑体" w:cs="Times New Roman"/>
          <w:sz w:val="24"/>
        </w:rPr>
        <w:t>(</w:t>
      </w:r>
      <w:r>
        <w:rPr>
          <w:rStyle w:val="9"/>
          <w:rFonts w:hint="eastAsia" w:ascii="黑体" w:hAnsi="黑体" w:eastAsia="黑体" w:cs="Times New Roman"/>
          <w:sz w:val="24"/>
        </w:rPr>
        <w:t>投标截止时间，下同</w:t>
      </w:r>
      <w:r>
        <w:rPr>
          <w:rStyle w:val="9"/>
          <w:rFonts w:ascii="黑体" w:hAnsi="黑体" w:eastAsia="黑体" w:cs="Times New Roman"/>
          <w:sz w:val="24"/>
        </w:rPr>
        <w:t>)</w:t>
      </w:r>
      <w:r>
        <w:rPr>
          <w:rStyle w:val="9"/>
          <w:rFonts w:hint="eastAsia" w:ascii="黑体" w:hAnsi="黑体" w:eastAsia="黑体" w:cs="Times New Roman"/>
          <w:sz w:val="24"/>
        </w:rPr>
        <w:t>见湖南省公共资源交易中心工程建设项目招投标交易系统</w:t>
      </w:r>
      <w:r>
        <w:rPr>
          <w:rStyle w:val="9"/>
          <w:rFonts w:ascii="黑体" w:hAnsi="黑体" w:eastAsia="黑体" w:cs="Times New Roman"/>
          <w:sz w:val="24"/>
        </w:rPr>
        <w:t>本招标公告</w:t>
      </w:r>
      <w:r>
        <w:rPr>
          <w:rStyle w:val="9"/>
          <w:rFonts w:hint="eastAsia" w:ascii="黑体" w:hAnsi="黑体" w:eastAsia="黑体" w:cs="Times New Roman"/>
          <w:sz w:val="24"/>
        </w:rPr>
        <w:t>正文上方，投标人应当在投标截止时间前，以下列两种方式同时递交投标文件：</w:t>
      </w:r>
    </w:p>
    <w:p>
      <w:pPr>
        <w:pStyle w:val="7"/>
        <w:autoSpaceDE w:val="0"/>
        <w:autoSpaceDN w:val="0"/>
        <w:adjustRightInd w:val="0"/>
        <w:spacing w:line="400" w:lineRule="exact"/>
        <w:ind w:firstLine="480"/>
        <w:rPr>
          <w:rStyle w:val="9"/>
          <w:rFonts w:ascii="黑体" w:hAnsi="黑体" w:eastAsia="黑体" w:cs="Times New Roman"/>
          <w:sz w:val="24"/>
        </w:rPr>
      </w:pPr>
      <w:r>
        <w:rPr>
          <w:rStyle w:val="9"/>
          <w:rFonts w:hint="eastAsia" w:ascii="黑体" w:hAnsi="黑体" w:eastAsia="黑体" w:cs="Times New Roman"/>
          <w:sz w:val="24"/>
        </w:rPr>
        <w:t>（</w:t>
      </w:r>
      <w:r>
        <w:rPr>
          <w:rStyle w:val="9"/>
          <w:rFonts w:ascii="黑体" w:hAnsi="黑体" w:eastAsia="黑体" w:cs="Times New Roman"/>
          <w:sz w:val="24"/>
        </w:rPr>
        <w:t>1</w:t>
      </w:r>
      <w:r>
        <w:rPr>
          <w:rStyle w:val="9"/>
          <w:rFonts w:hint="eastAsia" w:ascii="黑体" w:hAnsi="黑体" w:eastAsia="黑体" w:cs="Times New Roman"/>
          <w:sz w:val="24"/>
        </w:rPr>
        <w:t>）网上递交：投标人应当在投标截止时间前，通过互联网使用</w:t>
      </w:r>
      <w:r>
        <w:rPr>
          <w:rStyle w:val="9"/>
          <w:rFonts w:ascii="黑体" w:hAnsi="黑体" w:eastAsia="黑体" w:cs="Times New Roman"/>
          <w:sz w:val="24"/>
        </w:rPr>
        <w:t>CA</w:t>
      </w:r>
      <w:r>
        <w:rPr>
          <w:rStyle w:val="9"/>
          <w:rFonts w:hint="eastAsia" w:ascii="黑体" w:hAnsi="黑体" w:eastAsia="黑体" w:cs="Times New Roman"/>
          <w:sz w:val="24"/>
        </w:rPr>
        <w:t>数字证书登录“电子交易平台”，将加密的投标文件(投标文件第一信封（商务和技术文件）和投标文件第二信封（报价文件）)上传，并保存上传成功后系统自动生成的电子签收凭证，递交时间即为电子签收凭证时间。逾期未完成上传或未按规定加密的投标文件，招标人不予接收。</w:t>
      </w:r>
    </w:p>
    <w:p>
      <w:pPr>
        <w:pStyle w:val="7"/>
        <w:keepNext w:val="0"/>
        <w:keepLines w:val="0"/>
        <w:pageBreakBefore w:val="0"/>
        <w:widowControl w:val="0"/>
        <w:kinsoku/>
        <w:wordWrap w:val="0"/>
        <w:overflowPunct/>
        <w:topLinePunct w:val="0"/>
        <w:autoSpaceDE/>
        <w:autoSpaceDN/>
        <w:bidi w:val="0"/>
        <w:adjustRightInd/>
        <w:snapToGrid/>
        <w:spacing w:line="400" w:lineRule="atLeast"/>
        <w:ind w:firstLine="480" w:firstLineChars="200"/>
        <w:textAlignment w:val="auto"/>
        <w:rPr>
          <w:rStyle w:val="9"/>
          <w:rFonts w:hint="eastAsia" w:ascii="黑体" w:hAnsi="黑体" w:eastAsia="黑体" w:cs="Times New Roman"/>
          <w:sz w:val="24"/>
        </w:rPr>
      </w:pPr>
      <w:r>
        <w:rPr>
          <w:rStyle w:val="9"/>
          <w:rFonts w:hint="eastAsia" w:ascii="黑体" w:hAnsi="黑体" w:eastAsia="黑体" w:cs="Times New Roman"/>
          <w:sz w:val="24"/>
        </w:rPr>
        <w:t>（</w:t>
      </w:r>
      <w:r>
        <w:rPr>
          <w:rStyle w:val="9"/>
          <w:rFonts w:ascii="黑体" w:hAnsi="黑体" w:eastAsia="黑体" w:cs="Times New Roman"/>
          <w:sz w:val="24"/>
        </w:rPr>
        <w:t>2</w:t>
      </w:r>
      <w:r>
        <w:rPr>
          <w:rStyle w:val="9"/>
          <w:rFonts w:hint="eastAsia" w:ascii="黑体" w:hAnsi="黑体" w:eastAsia="黑体" w:cs="Times New Roman"/>
          <w:sz w:val="24"/>
        </w:rPr>
        <w:t>）</w:t>
      </w:r>
      <w:r>
        <w:rPr>
          <w:rStyle w:val="9"/>
          <w:rFonts w:hint="eastAsia" w:ascii="黑体" w:hAnsi="黑体" w:eastAsia="黑体" w:cs="Times New Roman"/>
          <w:sz w:val="24"/>
          <w:lang w:val="en-US" w:eastAsia="zh-CN"/>
        </w:rPr>
        <w:t>原件等资料送达</w:t>
      </w:r>
      <w:r>
        <w:rPr>
          <w:rStyle w:val="9"/>
          <w:rFonts w:hint="eastAsia" w:ascii="黑体" w:hAnsi="黑体" w:eastAsia="黑体" w:cs="Times New Roman"/>
          <w:sz w:val="24"/>
        </w:rPr>
        <w:t>：本次招标实行网上解密和开标。湖南省公共资源交易中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的投标文件（U  盘或设置密码的压缩文件形式） 进行开标。招标人允许投标人将投标保函原件和银行查询授权书原件（如有）按照招标文件要求密封后（封套注明项目名称、招标编号、投标人名称），采用邮寄方式最晚于开标之日前一日下午17:00前交招标人签收（以签收时间为准，不含节假日），邮寄地址：</w:t>
      </w:r>
      <w:r>
        <w:rPr>
          <w:rStyle w:val="9"/>
          <w:rFonts w:hint="eastAsia" w:ascii="黑体" w:hAnsi="黑体" w:eastAsia="黑体" w:cs="Times New Roman"/>
          <w:sz w:val="24"/>
          <w:lang w:val="en-US" w:eastAsia="zh-CN"/>
        </w:rPr>
        <w:t>长沙市开福区芙蓉中路一段479号建鸿达现代城1707室</w:t>
      </w:r>
      <w:r>
        <w:rPr>
          <w:rStyle w:val="9"/>
          <w:rFonts w:hint="eastAsia" w:ascii="黑体" w:hAnsi="黑体" w:eastAsia="黑体" w:cs="Times New Roman"/>
          <w:sz w:val="24"/>
        </w:rPr>
        <w:t>（联系人：</w:t>
      </w:r>
      <w:r>
        <w:rPr>
          <w:rStyle w:val="9"/>
          <w:rFonts w:hint="eastAsia" w:ascii="黑体" w:hAnsi="黑体" w:eastAsia="黑体" w:cs="Times New Roman"/>
          <w:sz w:val="24"/>
          <w:lang w:val="en-US" w:eastAsia="zh-CN"/>
        </w:rPr>
        <w:t>祝婷</w:t>
      </w:r>
      <w:r>
        <w:rPr>
          <w:rStyle w:val="9"/>
          <w:rFonts w:hint="eastAsia" w:ascii="黑体" w:hAnsi="黑体" w:eastAsia="黑体" w:cs="Times New Roman"/>
          <w:sz w:val="24"/>
        </w:rPr>
        <w:t>，联系电话 0731-844</w:t>
      </w:r>
      <w:r>
        <w:rPr>
          <w:rStyle w:val="9"/>
          <w:rFonts w:hint="eastAsia" w:ascii="黑体" w:hAnsi="黑体" w:eastAsia="黑体" w:cs="Times New Roman"/>
          <w:sz w:val="24"/>
          <w:lang w:val="en-US" w:eastAsia="zh-CN"/>
        </w:rPr>
        <w:t>52269</w:t>
      </w:r>
      <w:r>
        <w:rPr>
          <w:rStyle w:val="9"/>
          <w:rFonts w:hint="eastAsia" w:ascii="黑体" w:hAnsi="黑体" w:eastAsia="黑体" w:cs="Times New Roman"/>
          <w:sz w:val="24"/>
        </w:rPr>
        <w:t>）。若投标人自愿到达开标现场参加开标活动的，应当在开标当日投标截止时间之前，将不加密的投标文件(投标文件第一信封（商务和技术文件）和投标文件第二信封（报价文件）)（ U 盘备份）及投标保函原件和银行查询授权书原件（如有） 按照招标文件要求密封后，递交至湖南省长沙市雨花区万家丽南路二段29号湖南省公共资源交易中心开标室（具体开标室请见一楼电子显示屏）交招标代理</w:t>
      </w:r>
      <w:r>
        <w:rPr>
          <w:rStyle w:val="9"/>
          <w:rFonts w:hint="eastAsia" w:ascii="黑体" w:hAnsi="黑体" w:eastAsia="黑体" w:cs="Times New Roman"/>
          <w:sz w:val="24"/>
          <w:lang w:val="en-US" w:eastAsia="zh-CN"/>
        </w:rPr>
        <w:t>机构</w:t>
      </w:r>
      <w:r>
        <w:rPr>
          <w:rStyle w:val="9"/>
          <w:rFonts w:hint="eastAsia" w:ascii="黑体" w:hAnsi="黑体" w:eastAsia="黑体" w:cs="Times New Roman"/>
          <w:sz w:val="24"/>
        </w:rPr>
        <w:t>签收；投标人在原件等资料递交完成后，请在三楼休息区、一楼办事大厅休息，禁止进入不见面开标室或在门口、过道聚集。同时投标人须携带加密投标文件的CA数字证书、笔记本电脑并自备可靠的网络连接，全程做好防护，戴好口罩，并按湖南省公共资源交易中心的要求落实相关疫情防控措施。”逾期送达的、未送达指定地点的或不按照招标文件要求密封的投标文件，招标人将予以拒收。</w:t>
      </w:r>
    </w:p>
    <w:p>
      <w:pPr>
        <w:pStyle w:val="7"/>
        <w:autoSpaceDE w:val="0"/>
        <w:autoSpaceDN w:val="0"/>
        <w:adjustRightInd w:val="0"/>
        <w:spacing w:line="400" w:lineRule="exact"/>
        <w:ind w:firstLine="480"/>
        <w:rPr>
          <w:rStyle w:val="9"/>
          <w:rFonts w:ascii="Times New Roman" w:hAnsi="Times New Roman" w:eastAsia="黑体" w:cs="Times New Roman"/>
          <w:sz w:val="24"/>
          <w:szCs w:val="20"/>
        </w:rPr>
      </w:pPr>
      <w:r>
        <w:rPr>
          <w:rStyle w:val="9"/>
          <w:rFonts w:ascii="Times New Roman" w:hAnsi="Times New Roman" w:eastAsia="黑体" w:cs="Times New Roman"/>
          <w:sz w:val="24"/>
          <w:szCs w:val="20"/>
        </w:rPr>
        <w:t>6.</w:t>
      </w:r>
      <w:r>
        <w:rPr>
          <w:rStyle w:val="9"/>
          <w:rFonts w:hint="eastAsia" w:ascii="Times New Roman" w:hAnsi="Times New Roman" w:eastAsia="黑体" w:cs="Times New Roman"/>
          <w:sz w:val="24"/>
          <w:szCs w:val="20"/>
        </w:rPr>
        <w:t>3</w:t>
      </w:r>
      <w:r>
        <w:rPr>
          <w:rStyle w:val="9"/>
          <w:rFonts w:ascii="Times New Roman" w:hAnsi="Times New Roman" w:eastAsia="黑体" w:cs="Times New Roman"/>
          <w:sz w:val="24"/>
          <w:szCs w:val="20"/>
        </w:rPr>
        <w:t xml:space="preserve"> 投标保证金的递交：</w:t>
      </w:r>
    </w:p>
    <w:p>
      <w:pPr>
        <w:pStyle w:val="7"/>
        <w:autoSpaceDE w:val="0"/>
        <w:autoSpaceDN w:val="0"/>
        <w:adjustRightInd w:val="0"/>
        <w:spacing w:line="400" w:lineRule="exact"/>
        <w:ind w:firstLine="480"/>
        <w:rPr>
          <w:rStyle w:val="9"/>
          <w:rFonts w:hint="eastAsia" w:ascii="Times New Roman" w:hAnsi="Times New Roman" w:eastAsia="黑体" w:cs="Times New Roman"/>
          <w:sz w:val="24"/>
          <w:szCs w:val="20"/>
        </w:rPr>
      </w:pPr>
      <w:r>
        <w:rPr>
          <w:rStyle w:val="9"/>
          <w:rFonts w:ascii="Times New Roman" w:hAnsi="Times New Roman" w:eastAsia="黑体" w:cs="Times New Roman"/>
          <w:sz w:val="24"/>
          <w:szCs w:val="20"/>
        </w:rPr>
        <w:t>投标保证金的金额：</w:t>
      </w:r>
      <w:r>
        <w:rPr>
          <w:rStyle w:val="9"/>
          <w:rFonts w:hint="eastAsia" w:ascii="Times New Roman" w:hAnsi="Times New Roman" w:eastAsia="黑体" w:cs="Times New Roman"/>
          <w:sz w:val="24"/>
          <w:szCs w:val="20"/>
          <w:u w:val="single"/>
          <w:lang w:eastAsia="zh-CN"/>
        </w:rPr>
        <w:t>JDSJ0</w:t>
      </w:r>
      <w:r>
        <w:rPr>
          <w:rStyle w:val="9"/>
          <w:rFonts w:hint="eastAsia" w:ascii="Calibri" w:hAnsi="Calibri" w:eastAsia="黑体" w:cs="Times New Roman"/>
          <w:sz w:val="24"/>
          <w:szCs w:val="20"/>
          <w:u w:val="single"/>
          <w:lang w:val="en-US" w:eastAsia="zh-CN"/>
        </w:rPr>
        <w:t>0</w:t>
      </w:r>
      <w:r>
        <w:rPr>
          <w:rStyle w:val="9"/>
          <w:rFonts w:hint="eastAsia" w:ascii="Times New Roman" w:hAnsi="Times New Roman" w:eastAsia="黑体" w:cs="Times New Roman"/>
          <w:sz w:val="24"/>
          <w:szCs w:val="20"/>
          <w:u w:val="single"/>
          <w:lang w:eastAsia="zh-CN"/>
        </w:rPr>
        <w:t>1</w:t>
      </w:r>
      <w:r>
        <w:rPr>
          <w:rStyle w:val="9"/>
          <w:rFonts w:ascii="Times New Roman" w:hAnsi="Times New Roman" w:eastAsia="黑体" w:cs="Times New Roman"/>
          <w:sz w:val="24"/>
          <w:szCs w:val="20"/>
        </w:rPr>
        <w:t>标段</w:t>
      </w:r>
      <w:r>
        <w:rPr>
          <w:rStyle w:val="9"/>
          <w:rFonts w:ascii="Times New Roman" w:hAnsi="Times New Roman" w:eastAsia="黑体" w:cs="Times New Roman"/>
          <w:sz w:val="24"/>
          <w:szCs w:val="20"/>
          <w:u w:val="single"/>
        </w:rPr>
        <w:t xml:space="preserve"> </w:t>
      </w:r>
      <w:r>
        <w:rPr>
          <w:rStyle w:val="9"/>
          <w:rFonts w:hint="eastAsia" w:ascii="Times New Roman" w:hAnsi="Times New Roman" w:eastAsia="黑体" w:cs="Times New Roman"/>
          <w:sz w:val="24"/>
          <w:szCs w:val="20"/>
          <w:u w:val="single"/>
          <w:lang w:val="en-US" w:eastAsia="zh-CN"/>
        </w:rPr>
        <w:t>2</w:t>
      </w:r>
      <w:r>
        <w:rPr>
          <w:rStyle w:val="9"/>
          <w:rFonts w:hint="eastAsia" w:ascii="Times New Roman" w:hAnsi="Times New Roman" w:eastAsia="黑体" w:cs="Times New Roman"/>
          <w:sz w:val="24"/>
          <w:szCs w:val="20"/>
          <w:u w:val="single"/>
        </w:rPr>
        <w:t xml:space="preserve"> </w:t>
      </w:r>
      <w:r>
        <w:rPr>
          <w:rStyle w:val="9"/>
          <w:rFonts w:hint="eastAsia" w:ascii="Times New Roman" w:hAnsi="Times New Roman" w:eastAsia="黑体" w:cs="Times New Roman"/>
          <w:sz w:val="24"/>
          <w:szCs w:val="20"/>
        </w:rPr>
        <w:t>万</w:t>
      </w:r>
      <w:r>
        <w:rPr>
          <w:rStyle w:val="9"/>
          <w:rFonts w:ascii="Times New Roman" w:hAnsi="Times New Roman" w:eastAsia="黑体" w:cs="Times New Roman"/>
          <w:sz w:val="24"/>
          <w:szCs w:val="20"/>
        </w:rPr>
        <w:t>元</w:t>
      </w:r>
    </w:p>
    <w:p>
      <w:pPr>
        <w:pStyle w:val="7"/>
        <w:autoSpaceDE w:val="0"/>
        <w:autoSpaceDN w:val="0"/>
        <w:adjustRightInd w:val="0"/>
        <w:spacing w:line="400" w:lineRule="exact"/>
        <w:ind w:firstLine="480"/>
        <w:rPr>
          <w:rStyle w:val="9"/>
          <w:rFonts w:hint="eastAsia" w:ascii="Times New Roman" w:hAnsi="Times New Roman" w:eastAsia="黑体" w:cs="Times New Roman"/>
          <w:sz w:val="24"/>
          <w:szCs w:val="20"/>
        </w:rPr>
      </w:pPr>
      <w:r>
        <w:rPr>
          <w:rStyle w:val="9"/>
          <w:rFonts w:hint="eastAsia" w:ascii="Times New Roman" w:hAnsi="Times New Roman" w:eastAsia="黑体" w:cs="Times New Roman"/>
          <w:sz w:val="24"/>
          <w:szCs w:val="20"/>
        </w:rPr>
        <w:t xml:space="preserve">                  </w:t>
      </w:r>
      <w:r>
        <w:rPr>
          <w:rStyle w:val="9"/>
          <w:rFonts w:hint="eastAsia" w:ascii="Times New Roman" w:hAnsi="Times New Roman" w:eastAsia="黑体" w:cs="Times New Roman"/>
          <w:sz w:val="24"/>
          <w:szCs w:val="20"/>
          <w:u w:val="single"/>
          <w:lang w:eastAsia="zh-CN"/>
        </w:rPr>
        <w:t>JDSJ</w:t>
      </w:r>
      <w:r>
        <w:rPr>
          <w:rStyle w:val="9"/>
          <w:rFonts w:hint="eastAsia" w:ascii="Calibri" w:hAnsi="Calibri" w:eastAsia="黑体" w:cs="Times New Roman"/>
          <w:sz w:val="24"/>
          <w:szCs w:val="20"/>
          <w:u w:val="single"/>
          <w:lang w:val="en-US" w:eastAsia="zh-CN"/>
        </w:rPr>
        <w:t>00</w:t>
      </w:r>
      <w:r>
        <w:rPr>
          <w:rStyle w:val="9"/>
          <w:rFonts w:hint="eastAsia" w:ascii="Times New Roman" w:hAnsi="Times New Roman" w:eastAsia="黑体" w:cs="Times New Roman"/>
          <w:sz w:val="24"/>
          <w:szCs w:val="20"/>
          <w:u w:val="single"/>
        </w:rPr>
        <w:t>2</w:t>
      </w:r>
      <w:r>
        <w:rPr>
          <w:rStyle w:val="9"/>
          <w:rFonts w:ascii="Times New Roman" w:hAnsi="Times New Roman" w:eastAsia="黑体" w:cs="Times New Roman"/>
          <w:sz w:val="24"/>
          <w:szCs w:val="20"/>
        </w:rPr>
        <w:t>标段</w:t>
      </w:r>
      <w:r>
        <w:rPr>
          <w:rStyle w:val="9"/>
          <w:rFonts w:ascii="Times New Roman" w:hAnsi="Times New Roman" w:eastAsia="黑体" w:cs="Times New Roman"/>
          <w:sz w:val="24"/>
          <w:szCs w:val="20"/>
          <w:u w:val="single"/>
        </w:rPr>
        <w:t xml:space="preserve"> </w:t>
      </w:r>
      <w:r>
        <w:rPr>
          <w:rStyle w:val="9"/>
          <w:rFonts w:hint="eastAsia" w:ascii="Times New Roman" w:hAnsi="Times New Roman" w:eastAsia="黑体" w:cs="Times New Roman"/>
          <w:sz w:val="24"/>
          <w:szCs w:val="20"/>
          <w:u w:val="single"/>
        </w:rPr>
        <w:t xml:space="preserve">2 </w:t>
      </w:r>
      <w:r>
        <w:rPr>
          <w:rStyle w:val="9"/>
          <w:rFonts w:hint="eastAsia" w:ascii="Times New Roman" w:hAnsi="Times New Roman" w:eastAsia="黑体" w:cs="Times New Roman"/>
          <w:sz w:val="24"/>
          <w:szCs w:val="20"/>
        </w:rPr>
        <w:t>万</w:t>
      </w:r>
      <w:r>
        <w:rPr>
          <w:rStyle w:val="9"/>
          <w:rFonts w:ascii="Times New Roman" w:hAnsi="Times New Roman" w:eastAsia="黑体" w:cs="Times New Roman"/>
          <w:sz w:val="24"/>
          <w:szCs w:val="20"/>
        </w:rPr>
        <w:t>元</w:t>
      </w:r>
    </w:p>
    <w:p>
      <w:pPr>
        <w:pStyle w:val="7"/>
        <w:autoSpaceDE w:val="0"/>
        <w:autoSpaceDN w:val="0"/>
        <w:adjustRightInd w:val="0"/>
        <w:spacing w:line="400" w:lineRule="exact"/>
        <w:ind w:firstLine="480"/>
        <w:rPr>
          <w:rStyle w:val="9"/>
          <w:rFonts w:ascii="Times New Roman" w:hAnsi="Times New Roman" w:eastAsia="黑体" w:cs="Times New Roman"/>
          <w:sz w:val="24"/>
          <w:szCs w:val="20"/>
        </w:rPr>
      </w:pPr>
      <w:r>
        <w:rPr>
          <w:rStyle w:val="9"/>
          <w:rFonts w:hint="eastAsia" w:ascii="Times New Roman" w:hAnsi="Times New Roman" w:eastAsia="黑体" w:cs="Times New Roman"/>
          <w:sz w:val="24"/>
          <w:szCs w:val="20"/>
        </w:rPr>
        <w:t xml:space="preserve">                  </w:t>
      </w:r>
      <w:r>
        <w:rPr>
          <w:rStyle w:val="9"/>
          <w:rFonts w:hint="eastAsia" w:ascii="Times New Roman" w:hAnsi="Times New Roman" w:eastAsia="黑体" w:cs="Times New Roman"/>
          <w:sz w:val="24"/>
          <w:szCs w:val="20"/>
          <w:u w:val="single"/>
          <w:lang w:eastAsia="zh-CN"/>
        </w:rPr>
        <w:t>JDSJ0</w:t>
      </w:r>
      <w:r>
        <w:rPr>
          <w:rStyle w:val="9"/>
          <w:rFonts w:hint="eastAsia" w:ascii="Calibri" w:hAnsi="Calibri" w:eastAsia="黑体" w:cs="Times New Roman"/>
          <w:sz w:val="24"/>
          <w:szCs w:val="20"/>
          <w:u w:val="single"/>
          <w:lang w:val="en-US" w:eastAsia="zh-CN"/>
        </w:rPr>
        <w:t>0</w:t>
      </w:r>
      <w:r>
        <w:rPr>
          <w:rStyle w:val="9"/>
          <w:rFonts w:hint="eastAsia" w:ascii="Times New Roman" w:hAnsi="Times New Roman" w:eastAsia="黑体" w:cs="Times New Roman"/>
          <w:sz w:val="24"/>
          <w:szCs w:val="20"/>
          <w:u w:val="single"/>
          <w:lang w:eastAsia="zh-CN"/>
        </w:rPr>
        <w:t>3</w:t>
      </w:r>
      <w:r>
        <w:rPr>
          <w:rStyle w:val="9"/>
          <w:rFonts w:ascii="Times New Roman" w:hAnsi="Times New Roman" w:eastAsia="黑体" w:cs="Times New Roman"/>
          <w:sz w:val="24"/>
          <w:szCs w:val="20"/>
        </w:rPr>
        <w:t>标段</w:t>
      </w:r>
      <w:r>
        <w:rPr>
          <w:rStyle w:val="9"/>
          <w:rFonts w:ascii="Times New Roman" w:hAnsi="Times New Roman" w:eastAsia="黑体" w:cs="Times New Roman"/>
          <w:sz w:val="24"/>
          <w:szCs w:val="20"/>
          <w:u w:val="single"/>
        </w:rPr>
        <w:t xml:space="preserve"> </w:t>
      </w:r>
      <w:r>
        <w:rPr>
          <w:rStyle w:val="9"/>
          <w:rFonts w:hint="eastAsia" w:ascii="Times New Roman" w:hAnsi="Times New Roman" w:eastAsia="黑体" w:cs="Times New Roman"/>
          <w:sz w:val="24"/>
          <w:szCs w:val="20"/>
          <w:u w:val="single"/>
          <w:lang w:val="en-US" w:eastAsia="zh-CN"/>
        </w:rPr>
        <w:t>2</w:t>
      </w:r>
      <w:r>
        <w:rPr>
          <w:rStyle w:val="9"/>
          <w:rFonts w:hint="eastAsia" w:ascii="Times New Roman" w:hAnsi="Times New Roman" w:eastAsia="黑体" w:cs="Times New Roman"/>
          <w:sz w:val="24"/>
          <w:szCs w:val="20"/>
          <w:u w:val="single"/>
        </w:rPr>
        <w:t xml:space="preserve"> </w:t>
      </w:r>
      <w:r>
        <w:rPr>
          <w:rStyle w:val="9"/>
          <w:rFonts w:hint="eastAsia" w:ascii="Times New Roman" w:hAnsi="Times New Roman" w:eastAsia="黑体" w:cs="Times New Roman"/>
          <w:sz w:val="24"/>
          <w:szCs w:val="20"/>
        </w:rPr>
        <w:t>万</w:t>
      </w:r>
      <w:r>
        <w:rPr>
          <w:rStyle w:val="9"/>
          <w:rFonts w:ascii="Times New Roman" w:hAnsi="Times New Roman" w:eastAsia="黑体" w:cs="Times New Roman"/>
          <w:sz w:val="24"/>
          <w:szCs w:val="20"/>
        </w:rPr>
        <w:t>元</w:t>
      </w:r>
    </w:p>
    <w:p>
      <w:pPr>
        <w:pStyle w:val="7"/>
        <w:autoSpaceDE w:val="0"/>
        <w:autoSpaceDN w:val="0"/>
        <w:adjustRightInd w:val="0"/>
        <w:spacing w:line="400" w:lineRule="exact"/>
        <w:ind w:firstLine="480"/>
        <w:rPr>
          <w:rStyle w:val="9"/>
          <w:rFonts w:ascii="Times New Roman" w:hAnsi="Times New Roman" w:eastAsia="黑体" w:cs="Times New Roman"/>
          <w:sz w:val="24"/>
          <w:szCs w:val="20"/>
        </w:rPr>
      </w:pPr>
      <w:bookmarkStart w:id="14" w:name="_Hlk12420387"/>
      <w:r>
        <w:rPr>
          <w:rStyle w:val="9"/>
          <w:rFonts w:ascii="Times New Roman" w:hAnsi="Times New Roman" w:eastAsia="黑体" w:cs="Times New Roman"/>
          <w:sz w:val="24"/>
          <w:szCs w:val="20"/>
        </w:rPr>
        <w:t>（1）</w:t>
      </w:r>
      <w:bookmarkStart w:id="15" w:name="_Hlk11941435"/>
      <w:r>
        <w:rPr>
          <w:rStyle w:val="9"/>
          <w:rFonts w:ascii="Times New Roman" w:hAnsi="Times New Roman" w:eastAsia="黑体" w:cs="Times New Roman"/>
          <w:sz w:val="24"/>
          <w:szCs w:val="20"/>
        </w:rPr>
        <w:t>投标人采用现金或者支票形式提交的投标保证金应当从其基本账户转出，投标人应在投标截止时间前以转账、电汇、网银方式从投标人基本账户一次性划款到以下指定投标保证金专用账号上（以到账时间为准）</w:t>
      </w:r>
      <w:bookmarkEnd w:id="15"/>
      <w:r>
        <w:rPr>
          <w:rStyle w:val="9"/>
          <w:rFonts w:ascii="Times New Roman" w:hAnsi="Times New Roman" w:eastAsia="黑体" w:cs="Times New Roman"/>
          <w:sz w:val="24"/>
          <w:szCs w:val="20"/>
        </w:rPr>
        <w:t>。</w:t>
      </w:r>
    </w:p>
    <w:bookmarkEnd w:id="14"/>
    <w:p>
      <w:pPr>
        <w:pStyle w:val="7"/>
        <w:autoSpaceDE w:val="0"/>
        <w:autoSpaceDN w:val="0"/>
        <w:adjustRightInd w:val="0"/>
        <w:spacing w:line="400" w:lineRule="exact"/>
        <w:ind w:firstLine="480"/>
        <w:rPr>
          <w:rStyle w:val="9"/>
          <w:rFonts w:ascii="Times New Roman" w:hAnsi="Times New Roman" w:eastAsia="黑体" w:cs="Times New Roman"/>
          <w:sz w:val="24"/>
          <w:szCs w:val="20"/>
        </w:rPr>
      </w:pPr>
      <w:r>
        <w:rPr>
          <w:rStyle w:val="9"/>
          <w:rFonts w:ascii="Times New Roman" w:hAnsi="Times New Roman" w:eastAsia="黑体" w:cs="Times New Roman"/>
          <w:sz w:val="24"/>
          <w:szCs w:val="20"/>
        </w:rPr>
        <w:t>户    名：</w:t>
      </w:r>
      <w:r>
        <w:rPr>
          <w:rStyle w:val="9"/>
          <w:rFonts w:hint="eastAsia" w:ascii="宋体" w:hAnsi="宋体" w:eastAsia="黑体" w:cs="Times New Roman"/>
          <w:sz w:val="24"/>
          <w:szCs w:val="20"/>
        </w:rPr>
        <w:t>湖南省公共资源交易中心</w:t>
      </w:r>
    </w:p>
    <w:p>
      <w:pPr>
        <w:pStyle w:val="7"/>
        <w:autoSpaceDE w:val="0"/>
        <w:autoSpaceDN w:val="0"/>
        <w:adjustRightInd w:val="0"/>
        <w:spacing w:line="400" w:lineRule="exact"/>
        <w:ind w:firstLine="480"/>
        <w:rPr>
          <w:rStyle w:val="9"/>
          <w:rFonts w:ascii="Times New Roman" w:hAnsi="Times New Roman" w:eastAsia="黑体" w:cs="Times New Roman"/>
          <w:sz w:val="24"/>
          <w:szCs w:val="20"/>
        </w:rPr>
      </w:pPr>
      <w:r>
        <w:rPr>
          <w:rStyle w:val="9"/>
          <w:rFonts w:ascii="Times New Roman" w:hAnsi="Times New Roman" w:eastAsia="黑体" w:cs="Times New Roman"/>
          <w:sz w:val="24"/>
          <w:szCs w:val="20"/>
        </w:rPr>
        <w:t>开户银行：</w:t>
      </w:r>
      <w:r>
        <w:rPr>
          <w:rStyle w:val="9"/>
          <w:rFonts w:hint="eastAsia" w:ascii="宋体" w:hAnsi="宋体" w:eastAsia="黑体" w:cs="Times New Roman"/>
          <w:sz w:val="24"/>
          <w:szCs w:val="20"/>
        </w:rPr>
        <w:t>长沙银行湘府路支行</w:t>
      </w:r>
    </w:p>
    <w:p>
      <w:pPr>
        <w:pStyle w:val="7"/>
        <w:autoSpaceDE w:val="0"/>
        <w:autoSpaceDN w:val="0"/>
        <w:adjustRightInd w:val="0"/>
        <w:spacing w:line="400" w:lineRule="exact"/>
        <w:ind w:firstLine="480"/>
        <w:rPr>
          <w:rStyle w:val="9"/>
          <w:rFonts w:hint="eastAsia" w:ascii="Times New Roman" w:hAnsi="Times New Roman" w:eastAsia="黑体" w:cs="Times New Roman"/>
          <w:sz w:val="24"/>
          <w:szCs w:val="20"/>
        </w:rPr>
      </w:pPr>
      <w:r>
        <w:rPr>
          <w:rStyle w:val="9"/>
          <w:rFonts w:ascii="Times New Roman" w:hAnsi="Times New Roman" w:eastAsia="黑体" w:cs="Times New Roman"/>
          <w:sz w:val="24"/>
          <w:szCs w:val="20"/>
        </w:rPr>
        <w:t>账    号：</w:t>
      </w:r>
    </w:p>
    <w:p>
      <w:pPr>
        <w:pStyle w:val="7"/>
        <w:autoSpaceDE w:val="0"/>
        <w:autoSpaceDN w:val="0"/>
        <w:adjustRightInd w:val="0"/>
        <w:spacing w:line="400" w:lineRule="exact"/>
        <w:ind w:firstLine="1440" w:firstLineChars="600"/>
        <w:rPr>
          <w:rStyle w:val="9"/>
          <w:rFonts w:ascii="Times New Roman" w:hAnsi="Times New Roman" w:eastAsia="黑体" w:cs="Times New Roman"/>
          <w:sz w:val="24"/>
          <w:szCs w:val="20"/>
        </w:rPr>
      </w:pPr>
      <w:r>
        <w:rPr>
          <w:rStyle w:val="9"/>
          <w:rFonts w:hint="eastAsia" w:ascii="Times New Roman" w:hAnsi="Times New Roman" w:eastAsia="黑体" w:cs="Times New Roman"/>
          <w:sz w:val="24"/>
          <w:szCs w:val="20"/>
          <w:lang w:eastAsia="zh-CN"/>
        </w:rPr>
        <w:t>JDSJ0</w:t>
      </w:r>
      <w:r>
        <w:rPr>
          <w:rStyle w:val="9"/>
          <w:rFonts w:hint="eastAsia" w:ascii="Calibri" w:hAnsi="Calibri" w:eastAsia="黑体" w:cs="Times New Roman"/>
          <w:sz w:val="24"/>
          <w:szCs w:val="20"/>
          <w:lang w:val="en-US" w:eastAsia="zh-CN"/>
        </w:rPr>
        <w:t>0</w:t>
      </w:r>
      <w:r>
        <w:rPr>
          <w:rStyle w:val="9"/>
          <w:rFonts w:hint="eastAsia" w:ascii="Times New Roman" w:hAnsi="Times New Roman" w:eastAsia="黑体" w:cs="Times New Roman"/>
          <w:sz w:val="24"/>
          <w:szCs w:val="20"/>
          <w:lang w:eastAsia="zh-CN"/>
        </w:rPr>
        <w:t>1</w:t>
      </w:r>
      <w:r>
        <w:rPr>
          <w:rStyle w:val="9"/>
          <w:rFonts w:hint="eastAsia" w:ascii="Times New Roman" w:hAnsi="Times New Roman" w:eastAsia="黑体" w:cs="Times New Roman"/>
          <w:sz w:val="24"/>
          <w:szCs w:val="20"/>
        </w:rPr>
        <w:t>标段：607061653</w:t>
      </w:r>
    </w:p>
    <w:p>
      <w:pPr>
        <w:pStyle w:val="7"/>
        <w:autoSpaceDE w:val="0"/>
        <w:autoSpaceDN w:val="0"/>
        <w:adjustRightInd w:val="0"/>
        <w:spacing w:line="400" w:lineRule="exact"/>
        <w:ind w:firstLine="1440" w:firstLineChars="600"/>
        <w:rPr>
          <w:rStyle w:val="9"/>
          <w:rFonts w:ascii="Times New Roman" w:hAnsi="Times New Roman" w:eastAsia="黑体" w:cs="Times New Roman"/>
          <w:sz w:val="24"/>
          <w:szCs w:val="20"/>
        </w:rPr>
      </w:pPr>
      <w:r>
        <w:rPr>
          <w:rStyle w:val="9"/>
          <w:rFonts w:hint="eastAsia" w:ascii="Times New Roman" w:hAnsi="Times New Roman" w:eastAsia="黑体" w:cs="Times New Roman"/>
          <w:sz w:val="24"/>
          <w:szCs w:val="20"/>
          <w:lang w:eastAsia="zh-CN"/>
        </w:rPr>
        <w:t>JDSJ0</w:t>
      </w:r>
      <w:r>
        <w:rPr>
          <w:rStyle w:val="9"/>
          <w:rFonts w:hint="eastAsia" w:ascii="Calibri" w:hAnsi="Calibri" w:eastAsia="黑体" w:cs="Times New Roman"/>
          <w:sz w:val="24"/>
          <w:szCs w:val="20"/>
          <w:lang w:val="en-US" w:eastAsia="zh-CN"/>
        </w:rPr>
        <w:t>0</w:t>
      </w:r>
      <w:r>
        <w:rPr>
          <w:rStyle w:val="9"/>
          <w:rFonts w:hint="eastAsia" w:ascii="Times New Roman" w:hAnsi="Times New Roman" w:eastAsia="黑体" w:cs="Times New Roman"/>
          <w:sz w:val="24"/>
          <w:szCs w:val="20"/>
          <w:lang w:eastAsia="zh-CN"/>
        </w:rPr>
        <w:t>2</w:t>
      </w:r>
      <w:r>
        <w:rPr>
          <w:rStyle w:val="9"/>
          <w:rFonts w:hint="eastAsia" w:ascii="Times New Roman" w:hAnsi="Times New Roman" w:eastAsia="黑体" w:cs="Times New Roman"/>
          <w:sz w:val="24"/>
          <w:szCs w:val="20"/>
        </w:rPr>
        <w:t>标段：607061661</w:t>
      </w:r>
    </w:p>
    <w:p>
      <w:pPr>
        <w:pStyle w:val="7"/>
        <w:autoSpaceDE w:val="0"/>
        <w:autoSpaceDN w:val="0"/>
        <w:adjustRightInd w:val="0"/>
        <w:spacing w:line="400" w:lineRule="exact"/>
        <w:ind w:firstLine="1440" w:firstLineChars="600"/>
        <w:rPr>
          <w:rStyle w:val="9"/>
          <w:rFonts w:ascii="Times New Roman" w:hAnsi="Times New Roman" w:eastAsia="黑体" w:cs="Times New Roman"/>
          <w:sz w:val="24"/>
          <w:szCs w:val="20"/>
        </w:rPr>
      </w:pPr>
      <w:r>
        <w:rPr>
          <w:rStyle w:val="9"/>
          <w:rFonts w:hint="eastAsia" w:ascii="Times New Roman" w:hAnsi="Times New Roman" w:eastAsia="黑体" w:cs="Times New Roman"/>
          <w:sz w:val="24"/>
          <w:szCs w:val="20"/>
          <w:lang w:eastAsia="zh-CN"/>
        </w:rPr>
        <w:t>JDSJ0</w:t>
      </w:r>
      <w:r>
        <w:rPr>
          <w:rStyle w:val="9"/>
          <w:rFonts w:hint="eastAsia" w:ascii="Calibri" w:hAnsi="Calibri" w:eastAsia="黑体" w:cs="Times New Roman"/>
          <w:sz w:val="24"/>
          <w:szCs w:val="20"/>
          <w:lang w:val="en-US" w:eastAsia="zh-CN"/>
        </w:rPr>
        <w:t>0</w:t>
      </w:r>
      <w:r>
        <w:rPr>
          <w:rStyle w:val="9"/>
          <w:rFonts w:hint="eastAsia" w:ascii="Times New Roman" w:hAnsi="Times New Roman" w:eastAsia="黑体" w:cs="Times New Roman"/>
          <w:sz w:val="24"/>
          <w:szCs w:val="20"/>
          <w:lang w:eastAsia="zh-CN"/>
        </w:rPr>
        <w:t>3</w:t>
      </w:r>
      <w:r>
        <w:rPr>
          <w:rStyle w:val="9"/>
          <w:rFonts w:hint="eastAsia" w:ascii="Times New Roman" w:hAnsi="Times New Roman" w:eastAsia="黑体" w:cs="Times New Roman"/>
          <w:sz w:val="24"/>
          <w:szCs w:val="20"/>
        </w:rPr>
        <w:t>标段：607061679</w:t>
      </w:r>
    </w:p>
    <w:p>
      <w:pPr>
        <w:pStyle w:val="7"/>
        <w:autoSpaceDE w:val="0"/>
        <w:autoSpaceDN w:val="0"/>
        <w:adjustRightInd w:val="0"/>
        <w:spacing w:line="400" w:lineRule="exact"/>
        <w:ind w:firstLine="480"/>
        <w:rPr>
          <w:rStyle w:val="9"/>
          <w:rFonts w:ascii="Times New Roman" w:hAnsi="Times New Roman" w:eastAsia="黑体" w:cs="Times New Roman"/>
          <w:sz w:val="24"/>
          <w:szCs w:val="20"/>
        </w:rPr>
      </w:pPr>
      <w:r>
        <w:rPr>
          <w:rStyle w:val="9"/>
          <w:rFonts w:ascii="Times New Roman" w:hAnsi="Times New Roman" w:eastAsia="黑体" w:cs="Times New Roman"/>
          <w:sz w:val="24"/>
          <w:szCs w:val="20"/>
        </w:rPr>
        <w:t>（2）</w:t>
      </w:r>
      <w:r>
        <w:rPr>
          <w:rStyle w:val="9"/>
          <w:rFonts w:ascii="Calibri" w:hAnsi="Calibri" w:eastAsia="黑体" w:cs="Times New Roman"/>
          <w:sz w:val="24"/>
          <w:szCs w:val="20"/>
        </w:rPr>
        <w:t>采用银行保函时，应由投标人开立基本账户的银行出具保函，与银行查询授权书原件一并在投标截止时间前交招标代理机构。</w:t>
      </w: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16" w:name="_Toc517377022"/>
      <w:r>
        <w:rPr>
          <w:rStyle w:val="9"/>
          <w:rFonts w:ascii="Times New Roman" w:hAnsi="Times New Roman" w:eastAsia="黑体" w:cs="Times New Roman"/>
          <w:b/>
          <w:bCs/>
          <w:kern w:val="44"/>
          <w:sz w:val="28"/>
          <w:szCs w:val="28"/>
        </w:rPr>
        <w:t>7．评标办法</w:t>
      </w:r>
      <w:bookmarkEnd w:id="16"/>
    </w:p>
    <w:p>
      <w:pPr>
        <w:pStyle w:val="7"/>
        <w:autoSpaceDE w:val="0"/>
        <w:autoSpaceDN w:val="0"/>
        <w:adjustRightInd w:val="0"/>
        <w:spacing w:line="400" w:lineRule="exact"/>
        <w:ind w:firstLine="480"/>
        <w:rPr>
          <w:rStyle w:val="9"/>
          <w:rFonts w:ascii="Times New Roman" w:hAnsi="Times New Roman" w:eastAsia="黑体" w:cs="Times New Roman"/>
          <w:szCs w:val="24"/>
        </w:rPr>
      </w:pPr>
      <w:bookmarkStart w:id="17" w:name="_Hlk2760395"/>
      <w:r>
        <w:rPr>
          <w:rStyle w:val="9"/>
          <w:rFonts w:hint="eastAsia" w:ascii="Times New Roman" w:hAnsi="Times New Roman" w:eastAsia="黑体" w:cs="Times New Roman"/>
          <w:sz w:val="24"/>
          <w:szCs w:val="20"/>
        </w:rPr>
        <w:t>本项目评标办法采用综合评估法。</w:t>
      </w:r>
    </w:p>
    <w:bookmarkEnd w:id="17"/>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18" w:name="_Toc234832850"/>
      <w:bookmarkStart w:id="19" w:name="_Toc509993796"/>
      <w:r>
        <w:rPr>
          <w:rStyle w:val="9"/>
          <w:rFonts w:ascii="Times New Roman" w:hAnsi="Times New Roman" w:eastAsia="宋体" w:cs="Times New Roman"/>
          <w:b/>
          <w:bCs/>
          <w:kern w:val="44"/>
          <w:sz w:val="24"/>
          <w:szCs w:val="44"/>
        </w:rPr>
        <w:t>8</w:t>
      </w:r>
      <w:r>
        <w:rPr>
          <w:rStyle w:val="9"/>
          <w:rFonts w:ascii="Times New Roman" w:hAnsi="Times New Roman" w:eastAsia="黑体" w:cs="Times New Roman"/>
          <w:b/>
          <w:bCs/>
          <w:kern w:val="44"/>
          <w:sz w:val="28"/>
          <w:szCs w:val="28"/>
        </w:rPr>
        <w:t>. 发布公告的媒介</w:t>
      </w:r>
      <w:bookmarkEnd w:id="18"/>
      <w:bookmarkEnd w:id="19"/>
    </w:p>
    <w:p>
      <w:pPr>
        <w:pStyle w:val="7"/>
        <w:keepNext w:val="0"/>
        <w:keepLines w:val="0"/>
        <w:pageBreakBefore w:val="0"/>
        <w:widowControl w:val="0"/>
        <w:kinsoku/>
        <w:wordWrap w:val="0"/>
        <w:overflowPunct/>
        <w:topLinePunct/>
        <w:autoSpaceDE/>
        <w:autoSpaceDN/>
        <w:bidi w:val="0"/>
        <w:adjustRightInd/>
        <w:snapToGrid/>
        <w:spacing w:line="400" w:lineRule="atLeast"/>
        <w:ind w:firstLine="480" w:firstLineChars="200"/>
        <w:textAlignment w:val="auto"/>
        <w:rPr>
          <w:rStyle w:val="9"/>
          <w:rFonts w:ascii="Times New Roman" w:hAnsi="Times New Roman" w:eastAsia="黑体" w:cs="Times New Roman"/>
          <w:sz w:val="24"/>
          <w:szCs w:val="24"/>
        </w:rPr>
      </w:pPr>
      <w:bookmarkStart w:id="20" w:name="_Hlk2752506"/>
      <w:r>
        <w:rPr>
          <w:rStyle w:val="9"/>
          <w:rFonts w:hint="eastAsia" w:ascii="Times New Roman" w:hAnsi="Times New Roman" w:eastAsia="黑体" w:cs="Times New Roman"/>
          <w:sz w:val="24"/>
          <w:szCs w:val="24"/>
        </w:rPr>
        <w:t>本次招标公告同时在中国招标投标公共服务平台（http://bulletin.cebpubservice.com）、湖南省招标投标 监管网（</w:t>
      </w:r>
      <w:r>
        <w:rPr>
          <w:rStyle w:val="9"/>
          <w:rFonts w:ascii="Times New Roman" w:hAnsi="Times New Roman" w:eastAsia="黑体" w:cs="Times New Roman"/>
          <w:sz w:val="24"/>
          <w:szCs w:val="24"/>
        </w:rPr>
        <w:t>http://</w:t>
      </w:r>
      <w:r>
        <w:rPr>
          <w:rStyle w:val="9"/>
          <w:rFonts w:hint="eastAsia" w:ascii="Times New Roman" w:hAnsi="Times New Roman" w:eastAsia="黑体" w:cs="Times New Roman"/>
          <w:sz w:val="24"/>
          <w:szCs w:val="24"/>
        </w:rPr>
        <w:t>bidding.</w:t>
      </w:r>
      <w:r>
        <w:rPr>
          <w:rStyle w:val="9"/>
          <w:rFonts w:hint="eastAsia" w:ascii="Times New Roman" w:hAnsi="Times New Roman" w:eastAsia="黑体" w:cs="Times New Roman"/>
          <w:sz w:val="24"/>
          <w:szCs w:val="24"/>
          <w:lang w:val="en-US" w:eastAsia="zh-CN"/>
        </w:rPr>
        <w:t>fgw.</w:t>
      </w:r>
      <w:r>
        <w:rPr>
          <w:rStyle w:val="9"/>
          <w:rFonts w:hint="eastAsia" w:ascii="Times New Roman" w:hAnsi="Times New Roman" w:eastAsia="黑体" w:cs="Times New Roman"/>
          <w:sz w:val="24"/>
          <w:szCs w:val="24"/>
        </w:rPr>
        <w:t>hunan.gov.cn）、湖南省交通运输厅网（</w:t>
      </w:r>
      <w:r>
        <w:rPr>
          <w:rStyle w:val="9"/>
          <w:rFonts w:ascii="Times New Roman" w:hAnsi="Times New Roman" w:eastAsia="黑体" w:cs="Times New Roman"/>
          <w:sz w:val="24"/>
          <w:szCs w:val="24"/>
        </w:rPr>
        <w:t>http://jtt.hunan.gov.cn</w:t>
      </w:r>
      <w:r>
        <w:rPr>
          <w:rStyle w:val="9"/>
          <w:rFonts w:hint="eastAsia" w:ascii="Times New Roman" w:hAnsi="Times New Roman" w:eastAsia="黑体" w:cs="Times New Roman"/>
          <w:sz w:val="24"/>
          <w:szCs w:val="24"/>
        </w:rPr>
        <w:t>）、湖南省公共资源交易中心网（</w:t>
      </w:r>
      <w:r>
        <w:rPr>
          <w:rStyle w:val="9"/>
          <w:rFonts w:ascii="Times New Roman" w:hAnsi="Times New Roman" w:eastAsia="黑体" w:cs="Times New Roman"/>
          <w:sz w:val="24"/>
          <w:szCs w:val="24"/>
        </w:rPr>
        <w:t>http://www.hnsdzjy.com</w:t>
      </w:r>
      <w:r>
        <w:rPr>
          <w:rStyle w:val="9"/>
          <w:rFonts w:hint="eastAsia" w:ascii="Times New Roman" w:hAnsi="Times New Roman" w:eastAsia="黑体" w:cs="Times New Roman"/>
          <w:sz w:val="24"/>
          <w:szCs w:val="24"/>
        </w:rPr>
        <w:t>）上发布</w:t>
      </w:r>
      <w:r>
        <w:rPr>
          <w:rStyle w:val="9"/>
          <w:rFonts w:ascii="Times New Roman" w:hAnsi="Times New Roman" w:eastAsia="黑体" w:cs="Times New Roman"/>
          <w:sz w:val="24"/>
          <w:szCs w:val="24"/>
        </w:rPr>
        <w:t>。</w:t>
      </w:r>
    </w:p>
    <w:bookmarkEnd w:id="20"/>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21" w:name="_Toc516774588"/>
      <w:r>
        <w:rPr>
          <w:rStyle w:val="9"/>
          <w:rFonts w:ascii="Times New Roman" w:hAnsi="Times New Roman" w:eastAsia="黑体" w:cs="Times New Roman"/>
          <w:b/>
          <w:bCs/>
          <w:kern w:val="44"/>
          <w:sz w:val="28"/>
          <w:szCs w:val="28"/>
        </w:rPr>
        <w:t>9. 附件</w:t>
      </w:r>
      <w:bookmarkEnd w:id="21"/>
    </w:p>
    <w:p>
      <w:pPr>
        <w:pStyle w:val="7"/>
        <w:topLinePunct/>
        <w:spacing w:line="400" w:lineRule="atLeast"/>
        <w:ind w:firstLine="480" w:firstLineChars="200"/>
        <w:rPr>
          <w:rStyle w:val="9"/>
          <w:rFonts w:ascii="Times New Roman" w:hAnsi="Times New Roman" w:eastAsia="黑体" w:cs="Times New Roman"/>
          <w:sz w:val="24"/>
          <w:szCs w:val="24"/>
        </w:rPr>
      </w:pPr>
      <w:r>
        <w:rPr>
          <w:rStyle w:val="9"/>
          <w:rFonts w:ascii="Times New Roman" w:hAnsi="Times New Roman" w:eastAsia="黑体" w:cs="Times New Roman"/>
          <w:sz w:val="24"/>
          <w:szCs w:val="24"/>
        </w:rPr>
        <w:t>附件1：资格审查条件要求</w:t>
      </w:r>
    </w:p>
    <w:p>
      <w:pPr>
        <w:pStyle w:val="7"/>
        <w:topLinePunct/>
        <w:spacing w:line="400" w:lineRule="atLeast"/>
        <w:ind w:firstLine="480" w:firstLineChars="200"/>
        <w:rPr>
          <w:rStyle w:val="9"/>
          <w:rFonts w:ascii="Times New Roman" w:hAnsi="Times New Roman" w:eastAsia="黑体" w:cs="Times New Roman"/>
          <w:sz w:val="24"/>
          <w:szCs w:val="24"/>
        </w:rPr>
      </w:pPr>
      <w:r>
        <w:rPr>
          <w:rStyle w:val="9"/>
          <w:rFonts w:ascii="Times New Roman" w:hAnsi="Times New Roman" w:eastAsia="黑体" w:cs="Times New Roman"/>
          <w:sz w:val="24"/>
          <w:szCs w:val="24"/>
        </w:rPr>
        <w:t>附件2：评标办法</w:t>
      </w:r>
    </w:p>
    <w:p>
      <w:pPr>
        <w:pStyle w:val="7"/>
        <w:topLinePunct/>
        <w:spacing w:line="400" w:lineRule="atLeast"/>
        <w:ind w:firstLine="480" w:firstLineChars="200"/>
        <w:rPr>
          <w:rStyle w:val="9"/>
          <w:rFonts w:ascii="Times New Roman" w:hAnsi="Times New Roman" w:eastAsia="黑体" w:cs="Times New Roman"/>
          <w:color w:val="000000"/>
          <w:sz w:val="24"/>
          <w:szCs w:val="24"/>
          <w:highlight w:val="none"/>
        </w:rPr>
      </w:pPr>
      <w:r>
        <w:rPr>
          <w:rStyle w:val="9"/>
          <w:rFonts w:ascii="Times New Roman" w:hAnsi="Times New Roman" w:eastAsia="黑体" w:cs="Times New Roman"/>
          <w:color w:val="000000"/>
          <w:sz w:val="24"/>
          <w:szCs w:val="24"/>
          <w:highlight w:val="none"/>
        </w:rPr>
        <w:t>附件3：项目概况</w:t>
      </w:r>
    </w:p>
    <w:p>
      <w:pPr>
        <w:pStyle w:val="6"/>
        <w:ind w:left="0" w:leftChars="0" w:firstLine="0" w:firstLineChars="0"/>
        <w:rPr>
          <w:rStyle w:val="9"/>
        </w:rPr>
      </w:pP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22" w:name="_Toc234832851"/>
      <w:bookmarkStart w:id="23" w:name="_Toc509993797"/>
      <w:r>
        <w:rPr>
          <w:rStyle w:val="9"/>
          <w:rFonts w:ascii="Times New Roman" w:hAnsi="Times New Roman" w:eastAsia="黑体" w:cs="Times New Roman"/>
          <w:b/>
          <w:bCs/>
          <w:kern w:val="44"/>
          <w:sz w:val="28"/>
          <w:szCs w:val="28"/>
        </w:rPr>
        <w:t>10. 联系方式</w:t>
      </w:r>
      <w:bookmarkEnd w:id="22"/>
      <w:bookmarkEnd w:id="23"/>
    </w:p>
    <w:p>
      <w:pPr>
        <w:pStyle w:val="7"/>
        <w:topLinePunct/>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招 标 人：</w:t>
      </w:r>
      <w:r>
        <w:rPr>
          <w:rStyle w:val="9"/>
          <w:rFonts w:hint="eastAsia" w:ascii="Times New Roman" w:hAnsi="Times New Roman" w:eastAsia="宋体" w:cs="Times New Roman"/>
          <w:sz w:val="24"/>
          <w:szCs w:val="24"/>
          <w:u w:val="single"/>
        </w:rPr>
        <w:t>湖南省高速公路集团有限公司</w:t>
      </w:r>
      <w:r>
        <w:rPr>
          <w:rStyle w:val="9"/>
          <w:rFonts w:ascii="Times New Roman" w:hAnsi="Times New Roman" w:eastAsia="宋体" w:cs="Times New Roman"/>
          <w:sz w:val="24"/>
          <w:szCs w:val="24"/>
        </w:rPr>
        <w:t xml:space="preserve"> </w:t>
      </w:r>
    </w:p>
    <w:p>
      <w:pPr>
        <w:pStyle w:val="7"/>
        <w:topLinePunct/>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地    址：</w:t>
      </w:r>
      <w:r>
        <w:rPr>
          <w:rStyle w:val="9"/>
          <w:rFonts w:hint="eastAsia" w:ascii="Times New Roman" w:hAnsi="Times New Roman" w:eastAsia="宋体" w:cs="Times New Roman"/>
          <w:sz w:val="24"/>
          <w:szCs w:val="24"/>
          <w:u w:val="single"/>
        </w:rPr>
        <w:t>湖南省长沙市开福区三一大道500号</w:t>
      </w:r>
      <w:r>
        <w:rPr>
          <w:rStyle w:val="9"/>
          <w:rFonts w:ascii="Times New Roman" w:hAnsi="Times New Roman" w:eastAsia="宋体" w:cs="Times New Roman"/>
          <w:sz w:val="24"/>
          <w:szCs w:val="24"/>
        </w:rPr>
        <w:t xml:space="preserve"> </w:t>
      </w:r>
    </w:p>
    <w:p>
      <w:pPr>
        <w:pStyle w:val="7"/>
        <w:topLinePunct/>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联 系 人：</w:t>
      </w:r>
      <w:r>
        <w:rPr>
          <w:rStyle w:val="9"/>
          <w:rFonts w:hint="eastAsia" w:ascii="Times New Roman" w:hAnsi="Times New Roman" w:eastAsia="宋体" w:cs="Times New Roman"/>
          <w:sz w:val="24"/>
          <w:szCs w:val="24"/>
          <w:u w:val="single"/>
          <w:lang w:val="en-US" w:eastAsia="zh-CN"/>
        </w:rPr>
        <w:t>吴</w:t>
      </w:r>
      <w:r>
        <w:rPr>
          <w:rStyle w:val="9"/>
          <w:rFonts w:hint="eastAsia" w:ascii="Times New Roman" w:hAnsi="Times New Roman" w:eastAsia="宋体" w:cs="Times New Roman"/>
          <w:sz w:val="24"/>
          <w:szCs w:val="24"/>
          <w:u w:val="single"/>
        </w:rPr>
        <w:t>先生</w:t>
      </w:r>
    </w:p>
    <w:p>
      <w:pPr>
        <w:pStyle w:val="7"/>
        <w:topLinePunct/>
        <w:spacing w:line="400" w:lineRule="atLeast"/>
        <w:ind w:firstLine="480" w:firstLineChars="200"/>
        <w:rPr>
          <w:rStyle w:val="9"/>
          <w:rFonts w:ascii="Times New Roman" w:hAnsi="Times New Roman" w:eastAsia="宋体" w:cs="Times New Roman"/>
          <w:sz w:val="24"/>
          <w:szCs w:val="24"/>
          <w:u w:val="single"/>
        </w:rPr>
      </w:pPr>
      <w:r>
        <w:rPr>
          <w:rStyle w:val="9"/>
          <w:rFonts w:ascii="Times New Roman" w:hAnsi="Times New Roman" w:eastAsia="宋体" w:cs="Times New Roman"/>
          <w:sz w:val="24"/>
          <w:szCs w:val="24"/>
        </w:rPr>
        <w:t>电    话：</w:t>
      </w:r>
      <w:r>
        <w:rPr>
          <w:rStyle w:val="9"/>
          <w:rFonts w:hint="eastAsia" w:ascii="Times New Roman" w:hAnsi="Times New Roman" w:eastAsia="宋体" w:cs="Times New Roman"/>
          <w:sz w:val="24"/>
          <w:szCs w:val="24"/>
          <w:u w:val="single"/>
        </w:rPr>
        <w:t>0731-89757087</w:t>
      </w:r>
    </w:p>
    <w:p>
      <w:pPr>
        <w:pStyle w:val="7"/>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 xml:space="preserve">                                   　</w:t>
      </w:r>
    </w:p>
    <w:p>
      <w:pPr>
        <w:pStyle w:val="7"/>
        <w:autoSpaceDE w:val="0"/>
        <w:autoSpaceDN w:val="0"/>
        <w:adjustRightInd w:val="0"/>
        <w:spacing w:line="440" w:lineRule="exact"/>
        <w:ind w:firstLine="480" w:firstLineChars="200"/>
        <w:jc w:val="left"/>
        <w:rPr>
          <w:rStyle w:val="9"/>
          <w:rFonts w:hint="default" w:ascii="宋体" w:hAnsi="宋体" w:eastAsia="宋体" w:cs="Times New Roman"/>
          <w:sz w:val="24"/>
          <w:szCs w:val="24"/>
          <w:lang w:val="en-US" w:eastAsia="zh-CN"/>
        </w:rPr>
      </w:pPr>
      <w:r>
        <w:rPr>
          <w:rStyle w:val="9"/>
          <w:rFonts w:hint="eastAsia" w:ascii="宋体" w:hAnsi="宋体" w:eastAsia="宋体" w:cs="Times New Roman"/>
          <w:sz w:val="24"/>
        </w:rPr>
        <w:t>招标代理</w:t>
      </w:r>
      <w:r>
        <w:rPr>
          <w:rStyle w:val="9"/>
          <w:rFonts w:ascii="Times New Roman" w:hAnsi="Times New Roman" w:eastAsia="宋体" w:cs="Times New Roman"/>
          <w:sz w:val="24"/>
          <w:szCs w:val="24"/>
        </w:rPr>
        <w:t>机构</w:t>
      </w:r>
      <w:r>
        <w:rPr>
          <w:rStyle w:val="9"/>
          <w:rFonts w:hint="eastAsia" w:ascii="宋体" w:hAnsi="宋体" w:eastAsia="宋体" w:cs="Times New Roman"/>
          <w:sz w:val="24"/>
        </w:rPr>
        <w:t>：</w:t>
      </w:r>
      <w:r>
        <w:rPr>
          <w:rStyle w:val="9"/>
          <w:rFonts w:hint="eastAsia" w:ascii="Times New Roman" w:hAnsi="Times New Roman" w:eastAsia="宋体" w:cs="Times New Roman"/>
          <w:sz w:val="24"/>
          <w:szCs w:val="24"/>
          <w:u w:val="single"/>
          <w:lang w:val="en-US" w:eastAsia="zh-CN"/>
        </w:rPr>
        <w:t>湖南新星项目管理有限公司</w:t>
      </w:r>
    </w:p>
    <w:p>
      <w:pPr>
        <w:pStyle w:val="7"/>
        <w:autoSpaceDE w:val="0"/>
        <w:autoSpaceDN w:val="0"/>
        <w:adjustRightInd w:val="0"/>
        <w:spacing w:line="440" w:lineRule="exact"/>
        <w:ind w:firstLine="480" w:firstLineChars="200"/>
        <w:jc w:val="left"/>
        <w:rPr>
          <w:rStyle w:val="9"/>
          <w:rFonts w:hint="eastAsia" w:ascii="宋体" w:hAnsi="宋体" w:eastAsia="宋体" w:cs="Times New Roman"/>
          <w:sz w:val="24"/>
        </w:rPr>
      </w:pPr>
      <w:r>
        <w:rPr>
          <w:rStyle w:val="9"/>
          <w:rFonts w:hint="eastAsia" w:ascii="宋体" w:hAnsi="Calibri" w:eastAsia="宋体" w:cs="宋体"/>
          <w:kern w:val="0"/>
          <w:sz w:val="24"/>
        </w:rPr>
        <w:t>地    址：</w:t>
      </w:r>
      <w:r>
        <w:rPr>
          <w:rStyle w:val="9"/>
          <w:rFonts w:hint="eastAsia" w:ascii="Times New Roman" w:hAnsi="Times New Roman" w:eastAsia="宋体" w:cs="Times New Roman"/>
          <w:sz w:val="24"/>
          <w:szCs w:val="24"/>
          <w:u w:val="single"/>
        </w:rPr>
        <w:t>长沙市开福区芙蓉中路一段479号建鸿达现代城1707室</w:t>
      </w:r>
    </w:p>
    <w:p>
      <w:pPr>
        <w:pStyle w:val="7"/>
        <w:autoSpaceDE w:val="0"/>
        <w:autoSpaceDN w:val="0"/>
        <w:adjustRightInd w:val="0"/>
        <w:spacing w:line="440" w:lineRule="exact"/>
        <w:ind w:firstLine="480" w:firstLineChars="200"/>
        <w:jc w:val="left"/>
        <w:rPr>
          <w:rStyle w:val="9"/>
          <w:rFonts w:hint="eastAsia" w:ascii="宋体" w:hAnsi="Times New Roman" w:eastAsia="宋体" w:cs="宋体"/>
          <w:kern w:val="0"/>
          <w:sz w:val="24"/>
          <w:lang w:eastAsia="zh-CN"/>
        </w:rPr>
      </w:pPr>
      <w:r>
        <w:rPr>
          <w:rStyle w:val="9"/>
          <w:rFonts w:hint="eastAsia" w:ascii="宋体" w:hAnsi="Calibri" w:eastAsia="宋体" w:cs="宋体"/>
          <w:kern w:val="0"/>
          <w:sz w:val="24"/>
        </w:rPr>
        <w:t>邮政编码：</w:t>
      </w:r>
      <w:r>
        <w:rPr>
          <w:rStyle w:val="9"/>
          <w:rFonts w:hint="eastAsia" w:ascii="Times New Roman" w:hAnsi="Times New Roman" w:eastAsia="宋体" w:cs="Times New Roman"/>
          <w:sz w:val="24"/>
          <w:szCs w:val="24"/>
          <w:u w:val="single"/>
        </w:rPr>
        <w:t>41000</w:t>
      </w:r>
      <w:r>
        <w:rPr>
          <w:rStyle w:val="9"/>
          <w:rFonts w:hint="eastAsia" w:ascii="Times New Roman" w:hAnsi="Times New Roman" w:eastAsia="宋体" w:cs="Times New Roman"/>
          <w:sz w:val="24"/>
          <w:szCs w:val="24"/>
          <w:u w:val="single"/>
          <w:lang w:val="en-US" w:eastAsia="zh-CN"/>
        </w:rPr>
        <w:t>0</w:t>
      </w:r>
    </w:p>
    <w:p>
      <w:pPr>
        <w:pStyle w:val="7"/>
        <w:autoSpaceDE w:val="0"/>
        <w:autoSpaceDN w:val="0"/>
        <w:adjustRightInd w:val="0"/>
        <w:spacing w:line="440" w:lineRule="exact"/>
        <w:ind w:firstLine="480" w:firstLineChars="200"/>
        <w:jc w:val="left"/>
        <w:rPr>
          <w:rStyle w:val="9"/>
          <w:rFonts w:hint="default" w:ascii="宋体" w:hAnsi="宋体" w:eastAsia="宋体" w:cs="Times New Roman"/>
          <w:sz w:val="24"/>
          <w:lang w:val="en-US" w:eastAsia="zh-CN"/>
        </w:rPr>
      </w:pPr>
      <w:r>
        <w:rPr>
          <w:rStyle w:val="9"/>
          <w:rFonts w:hint="eastAsia" w:ascii="宋体" w:hAnsi="Calibri" w:eastAsia="宋体" w:cs="宋体"/>
          <w:kern w:val="0"/>
          <w:sz w:val="24"/>
        </w:rPr>
        <w:t>联 系 人：</w:t>
      </w:r>
      <w:r>
        <w:rPr>
          <w:rStyle w:val="9"/>
          <w:rFonts w:hint="eastAsia" w:ascii="Times New Roman" w:hAnsi="Times New Roman" w:eastAsia="宋体" w:cs="Times New Roman"/>
          <w:sz w:val="24"/>
          <w:szCs w:val="24"/>
          <w:u w:val="single"/>
          <w:lang w:val="en-US" w:eastAsia="zh-CN"/>
        </w:rPr>
        <w:t>祝婷、吴晗、康艳</w:t>
      </w:r>
    </w:p>
    <w:p>
      <w:pPr>
        <w:pStyle w:val="7"/>
        <w:topLinePunct/>
        <w:spacing w:line="440" w:lineRule="exact"/>
        <w:ind w:firstLine="480" w:firstLineChars="200"/>
        <w:rPr>
          <w:rStyle w:val="9"/>
          <w:rFonts w:hint="default" w:ascii="Times New Roman" w:hAnsi="Times New Roman" w:eastAsia="宋体" w:cs="Times New Roman"/>
          <w:sz w:val="24"/>
          <w:szCs w:val="24"/>
          <w:u w:val="single"/>
          <w:lang w:val="en-US" w:eastAsia="zh-CN"/>
        </w:rPr>
      </w:pPr>
      <w:r>
        <w:rPr>
          <w:rStyle w:val="9"/>
          <w:rFonts w:hint="eastAsia" w:ascii="宋体" w:hAnsi="Calibri" w:eastAsia="宋体" w:cs="宋体"/>
          <w:kern w:val="0"/>
          <w:sz w:val="24"/>
        </w:rPr>
        <w:t>电    话：</w:t>
      </w:r>
      <w:r>
        <w:rPr>
          <w:rStyle w:val="9"/>
          <w:rFonts w:ascii="Times New Roman" w:hAnsi="Times New Roman" w:eastAsia="宋体" w:cs="Times New Roman"/>
          <w:sz w:val="24"/>
          <w:szCs w:val="24"/>
          <w:u w:val="single"/>
        </w:rPr>
        <w:t>0731-844</w:t>
      </w:r>
      <w:r>
        <w:rPr>
          <w:rStyle w:val="9"/>
          <w:rFonts w:hint="eastAsia" w:ascii="Times New Roman" w:hAnsi="Times New Roman" w:eastAsia="宋体" w:cs="Times New Roman"/>
          <w:sz w:val="24"/>
          <w:szCs w:val="24"/>
          <w:u w:val="single"/>
          <w:lang w:val="en-US" w:eastAsia="zh-CN"/>
        </w:rPr>
        <w:t>52269</w:t>
      </w:r>
    </w:p>
    <w:p>
      <w:pPr>
        <w:pStyle w:val="7"/>
        <w:topLinePunct/>
        <w:spacing w:line="400" w:lineRule="atLeast"/>
        <w:ind w:firstLine="480" w:firstLineChars="200"/>
        <w:jc w:val="left"/>
        <w:rPr>
          <w:rStyle w:val="9"/>
          <w:rFonts w:hint="eastAsia" w:ascii="Times New Roman" w:hAnsi="Times New Roman" w:eastAsia="黑体" w:cs="Times New Roman"/>
          <w:sz w:val="24"/>
          <w:szCs w:val="24"/>
        </w:rPr>
      </w:pPr>
    </w:p>
    <w:p>
      <w:pPr>
        <w:pStyle w:val="7"/>
        <w:topLinePunct/>
        <w:spacing w:line="400" w:lineRule="atLeast"/>
        <w:ind w:firstLine="480" w:firstLineChars="200"/>
        <w:rPr>
          <w:rStyle w:val="9"/>
          <w:rFonts w:ascii="Times New Roman" w:hAnsi="Times New Roman" w:eastAsia="宋体" w:cs="Times New Roman"/>
          <w:sz w:val="24"/>
          <w:szCs w:val="24"/>
          <w:u w:val="single"/>
        </w:rPr>
      </w:pPr>
      <w:r>
        <w:rPr>
          <w:rStyle w:val="9"/>
          <w:rFonts w:ascii="Times New Roman" w:hAnsi="Times New Roman" w:eastAsia="宋体" w:cs="Times New Roman"/>
          <w:sz w:val="24"/>
          <w:szCs w:val="24"/>
        </w:rPr>
        <w:t>监督部门：</w:t>
      </w:r>
      <w:r>
        <w:rPr>
          <w:rStyle w:val="9"/>
          <w:rFonts w:hint="eastAsia" w:ascii="Times New Roman" w:hAnsi="Times New Roman" w:eastAsia="宋体" w:cs="Times New Roman"/>
          <w:sz w:val="24"/>
          <w:szCs w:val="24"/>
          <w:u w:val="single"/>
        </w:rPr>
        <w:t>湖南省交通运输厅</w:t>
      </w:r>
    </w:p>
    <w:p>
      <w:pPr>
        <w:pStyle w:val="7"/>
        <w:topLinePunct/>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地    址：</w:t>
      </w:r>
      <w:r>
        <w:rPr>
          <w:rStyle w:val="9"/>
          <w:rFonts w:hint="eastAsia" w:ascii="Times New Roman" w:hAnsi="Times New Roman" w:eastAsia="宋体" w:cs="Times New Roman"/>
          <w:sz w:val="24"/>
          <w:szCs w:val="24"/>
          <w:u w:val="single"/>
        </w:rPr>
        <w:t>长沙市湘府西路</w:t>
      </w:r>
      <w:r>
        <w:rPr>
          <w:rStyle w:val="9"/>
          <w:rFonts w:ascii="Times New Roman" w:hAnsi="Times New Roman" w:eastAsia="宋体" w:cs="Times New Roman"/>
          <w:sz w:val="24"/>
          <w:szCs w:val="24"/>
          <w:u w:val="single"/>
        </w:rPr>
        <w:t>199</w:t>
      </w:r>
      <w:r>
        <w:rPr>
          <w:rStyle w:val="9"/>
          <w:rFonts w:hint="eastAsia" w:ascii="Times New Roman" w:hAnsi="Times New Roman" w:eastAsia="宋体" w:cs="Times New Roman"/>
          <w:sz w:val="24"/>
          <w:szCs w:val="24"/>
          <w:u w:val="single"/>
        </w:rPr>
        <w:t>号</w:t>
      </w:r>
    </w:p>
    <w:p>
      <w:pPr>
        <w:pStyle w:val="7"/>
        <w:topLinePunct/>
        <w:spacing w:line="400" w:lineRule="atLeast"/>
        <w:ind w:firstLine="480" w:firstLineChars="200"/>
        <w:rPr>
          <w:rStyle w:val="9"/>
          <w:rFonts w:hint="eastAsia" w:ascii="Times New Roman" w:hAnsi="Times New Roman" w:eastAsia="宋体" w:cs="Times New Roman"/>
          <w:sz w:val="24"/>
          <w:szCs w:val="24"/>
          <w:u w:val="single"/>
        </w:rPr>
      </w:pPr>
      <w:r>
        <w:rPr>
          <w:rStyle w:val="9"/>
          <w:rFonts w:ascii="Times New Roman" w:hAnsi="Times New Roman" w:eastAsia="宋体" w:cs="Times New Roman"/>
          <w:sz w:val="24"/>
          <w:szCs w:val="24"/>
        </w:rPr>
        <w:t>电    话：</w:t>
      </w:r>
      <w:r>
        <w:rPr>
          <w:rStyle w:val="9"/>
          <w:rFonts w:hint="eastAsia" w:ascii="Times New Roman" w:hAnsi="Times New Roman" w:eastAsia="宋体" w:cs="Times New Roman"/>
          <w:sz w:val="24"/>
          <w:szCs w:val="24"/>
          <w:u w:val="single"/>
        </w:rPr>
        <w:t>0731-8877009</w:t>
      </w:r>
      <w:r>
        <w:rPr>
          <w:rStyle w:val="9"/>
          <w:rFonts w:hint="eastAsia" w:ascii="Times New Roman" w:hAnsi="Times New Roman" w:cs="Times New Roman"/>
          <w:sz w:val="24"/>
          <w:szCs w:val="24"/>
          <w:u w:val="single"/>
          <w:lang w:val="en-US" w:eastAsia="zh-CN"/>
        </w:rPr>
        <w:t>5</w:t>
      </w:r>
      <w:bookmarkStart w:id="24" w:name="_GoBack"/>
      <w:bookmarkEnd w:id="24"/>
      <w:r>
        <w:rPr>
          <w:rStyle w:val="9"/>
          <w:rFonts w:hint="eastAsia" w:ascii="Times New Roman" w:hAnsi="Times New Roman" w:eastAsia="宋体" w:cs="Times New Roman"/>
          <w:sz w:val="24"/>
          <w:szCs w:val="24"/>
          <w:u w:val="single"/>
        </w:rPr>
        <w:t>（基本建设处）</w:t>
      </w:r>
    </w:p>
    <w:p>
      <w:pPr>
        <w:pStyle w:val="7"/>
        <w:spacing w:line="400" w:lineRule="atLeast"/>
        <w:ind w:firstLine="480" w:firstLineChars="200"/>
        <w:rPr>
          <w:rStyle w:val="9"/>
          <w:rFonts w:hint="eastAsia" w:ascii="Times New Roman" w:hAnsi="Times New Roman" w:eastAsia="宋体" w:cs="Times New Roman"/>
          <w:sz w:val="24"/>
          <w:szCs w:val="24"/>
          <w:u w:val="single"/>
        </w:rPr>
      </w:pPr>
      <w:r>
        <w:rPr>
          <w:rStyle w:val="9"/>
          <w:rFonts w:ascii="Times New Roman" w:hAnsi="Times New Roman" w:eastAsia="宋体" w:cs="Times New Roman"/>
          <w:sz w:val="24"/>
          <w:szCs w:val="24"/>
        </w:rPr>
        <w:t>邮政编码：</w:t>
      </w:r>
      <w:r>
        <w:rPr>
          <w:rStyle w:val="9"/>
          <w:rFonts w:hint="eastAsia" w:ascii="Times New Roman" w:hAnsi="Times New Roman" w:eastAsia="宋体" w:cs="Times New Roman"/>
          <w:sz w:val="24"/>
          <w:szCs w:val="24"/>
          <w:u w:val="single"/>
        </w:rPr>
        <w:t>410004</w:t>
      </w:r>
      <w:bookmarkEnd w:id="2"/>
    </w:p>
    <w:p>
      <w:pPr>
        <w:widowControl/>
        <w:jc w:val="left"/>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31"/>
        <w:rPr>
          <w:rStyle w:val="9"/>
          <w:rFonts w:ascii="Calibri" w:hAnsi="Calibri" w:eastAsia="宋体" w:cs="Times New Roman"/>
        </w:rPr>
      </w:pPr>
      <w:r>
        <w:rPr>
          <w:rStyle w:val="30"/>
          <w:rFonts w:ascii="Calibri" w:hAnsi="Calibri" w:eastAsia="宋体" w:cs="Times New Roman"/>
        </w:rPr>
        <w:footnoteRef/>
      </w:r>
      <w:r>
        <w:rPr>
          <w:rStyle w:val="9"/>
          <w:rFonts w:hint="eastAsia" w:ascii="Calibri" w:hAnsi="Calibri" w:eastAsia="宋体" w:cs="Times New Roman"/>
        </w:rPr>
        <w:t>本段规定仅适用于根据《关于发布公路工程从业企业资质名录的通知》（厅公路字〔2011〕114号）要求，招标人应通过名录对投标人资质条件进行审核的公路工程设计企业。</w:t>
      </w:r>
    </w:p>
  </w:footnote>
  <w:footnote w:id="1">
    <w:p>
      <w:pPr>
        <w:pStyle w:val="35"/>
        <w:rPr>
          <w:rStyle w:val="9"/>
          <w:rFonts w:ascii="黑体" w:hAnsi="黑体" w:eastAsia="黑体" w:cs="黑体"/>
        </w:rPr>
      </w:pPr>
      <w:r>
        <w:rPr>
          <w:rStyle w:val="34"/>
          <w:rFonts w:hint="eastAsia" w:ascii="华文新魏" w:hAnsi="黑体" w:eastAsia="华文新魏" w:cs="黑体"/>
        </w:rPr>
        <w:footnoteRef/>
      </w:r>
      <w:r>
        <w:rPr>
          <w:rStyle w:val="9"/>
          <w:rFonts w:hint="eastAsia" w:ascii="华文新魏" w:hAnsi="黑体" w:eastAsia="华文新魏" w:cs="黑体"/>
        </w:rPr>
        <w:t xml:space="preserve"> </w:t>
      </w:r>
      <w:r>
        <w:rPr>
          <w:rStyle w:val="9"/>
          <w:rFonts w:hint="eastAsia" w:ascii="黑体" w:hAnsi="黑体" w:eastAsia="黑体" w:cs="黑体"/>
        </w:rPr>
        <w:t>单位负责人，是指单位法定代表人或者法律、行政法规规定代表单位行使职权的主要负责人。（招标文件中所列“单位负责人”均作本条解释）。</w:t>
      </w:r>
    </w:p>
  </w:footnote>
  <w:footnote w:id="2">
    <w:p>
      <w:pPr>
        <w:pStyle w:val="35"/>
        <w:rPr>
          <w:rStyle w:val="9"/>
          <w:rFonts w:ascii="黑体" w:hAnsi="黑体" w:eastAsia="黑体" w:cs="黑体"/>
        </w:rPr>
      </w:pPr>
      <w:r>
        <w:rPr>
          <w:rStyle w:val="34"/>
          <w:rFonts w:ascii="黑体" w:hAnsi="黑体" w:eastAsia="黑体" w:cs="黑体"/>
        </w:rPr>
        <w:footnoteRef/>
      </w:r>
      <w:r>
        <w:rPr>
          <w:rStyle w:val="9"/>
          <w:rFonts w:ascii="黑体" w:hAnsi="黑体" w:eastAsia="黑体" w:cs="黑体"/>
        </w:rPr>
        <w:t xml:space="preserve"> 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r>
        <w:rPr>
          <w:rStyle w:val="9"/>
          <w:rFonts w:hint="eastAsia" w:ascii="黑体" w:hAnsi="黑体" w:eastAsia="黑体" w:cs="黑体"/>
        </w:rPr>
        <w:t>。</w:t>
      </w:r>
    </w:p>
  </w:footnote>
  <w:footnote w:id="3">
    <w:p>
      <w:pPr>
        <w:pStyle w:val="35"/>
        <w:rPr>
          <w:rStyle w:val="9"/>
          <w:rFonts w:ascii="华文新魏" w:hAnsi="黑体" w:eastAsia="华文新魏" w:cs="黑体"/>
        </w:rPr>
      </w:pPr>
      <w:r>
        <w:rPr>
          <w:rStyle w:val="34"/>
          <w:rFonts w:ascii="黑体" w:hAnsi="黑体" w:eastAsia="黑体" w:cs="黑体"/>
        </w:rPr>
        <w:footnoteRef/>
      </w:r>
      <w:r>
        <w:rPr>
          <w:rStyle w:val="9"/>
          <w:rFonts w:ascii="黑体" w:hAnsi="黑体" w:eastAsia="黑体" w:cs="黑体"/>
        </w:rPr>
        <w:t xml:space="preserve"> 管理，是指不具有出资持股关系的其他单位之间存在的管理与被管理关系。（招标文件中所列“管理”均作本条解释）</w:t>
      </w:r>
      <w:r>
        <w:rPr>
          <w:rStyle w:val="9"/>
          <w:rFonts w:hint="eastAsia" w:ascii="黑体" w:hAnsi="黑体" w:eastAsia="黑体" w:cs="黑体"/>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TBmM2I1ODVmZWYzNDk0MTE1Nzg4Y2UzMTI4YzIifQ=="/>
  </w:docVars>
  <w:rsids>
    <w:rsidRoot w:val="00022821"/>
    <w:rsid w:val="00022821"/>
    <w:rsid w:val="000971C0"/>
    <w:rsid w:val="00167271"/>
    <w:rsid w:val="001B5EC1"/>
    <w:rsid w:val="00297E69"/>
    <w:rsid w:val="00344D4F"/>
    <w:rsid w:val="004417C1"/>
    <w:rsid w:val="0049742F"/>
    <w:rsid w:val="005206AC"/>
    <w:rsid w:val="0053450C"/>
    <w:rsid w:val="0055614C"/>
    <w:rsid w:val="00603660"/>
    <w:rsid w:val="006128F4"/>
    <w:rsid w:val="006A74A4"/>
    <w:rsid w:val="0073471D"/>
    <w:rsid w:val="00754BF3"/>
    <w:rsid w:val="007F3D0D"/>
    <w:rsid w:val="0080063D"/>
    <w:rsid w:val="00894302"/>
    <w:rsid w:val="00954965"/>
    <w:rsid w:val="009A5071"/>
    <w:rsid w:val="009B014D"/>
    <w:rsid w:val="009C55DF"/>
    <w:rsid w:val="00C117E7"/>
    <w:rsid w:val="00C1756C"/>
    <w:rsid w:val="00C20E7F"/>
    <w:rsid w:val="00C609EC"/>
    <w:rsid w:val="00D95DE7"/>
    <w:rsid w:val="00E12C2A"/>
    <w:rsid w:val="00F620C0"/>
    <w:rsid w:val="02447D43"/>
    <w:rsid w:val="0BDB6F13"/>
    <w:rsid w:val="179A4054"/>
    <w:rsid w:val="29C914F6"/>
    <w:rsid w:val="2EB97590"/>
    <w:rsid w:val="3FD113FA"/>
    <w:rsid w:val="4B873FA6"/>
    <w:rsid w:val="4FD0468F"/>
    <w:rsid w:val="586D3197"/>
    <w:rsid w:val="71791E51"/>
    <w:rsid w:val="72FA2A34"/>
    <w:rsid w:val="77063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9"/>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91"/>
    <w:semiHidden/>
    <w:unhideWhenUsed/>
    <w:qFormat/>
    <w:uiPriority w:val="99"/>
    <w:pPr>
      <w:snapToGrid w:val="0"/>
      <w:jc w:val="left"/>
    </w:pPr>
    <w:rPr>
      <w:sz w:val="18"/>
      <w:szCs w:val="18"/>
    </w:rPr>
  </w:style>
  <w:style w:type="paragraph" w:styleId="6">
    <w:name w:val="table of figures"/>
    <w:basedOn w:val="7"/>
    <w:next w:val="7"/>
    <w:qFormat/>
    <w:uiPriority w:val="99"/>
    <w:pPr>
      <w:spacing w:before="0" w:beforeAutospacing="0" w:after="0" w:afterAutospacing="0"/>
      <w:ind w:left="200" w:leftChars="200" w:right="0" w:hanging="200" w:hangingChars="200"/>
      <w:jc w:val="left"/>
    </w:pPr>
    <w:rPr>
      <w:rFonts w:hint="eastAsia" w:ascii="宋体" w:hAnsi="宋体" w:eastAsia="宋体" w:cs="宋体"/>
      <w:kern w:val="0"/>
      <w:sz w:val="24"/>
      <w:szCs w:val="24"/>
      <w:lang w:val="en-US" w:eastAsia="zh-CN" w:bidi="ar"/>
    </w:rPr>
  </w:style>
  <w:style w:type="paragraph" w:customStyle="1" w:styleId="7">
    <w:name w:val="正文_0"/>
    <w:qFormat/>
    <w:uiPriority w:val="0"/>
    <w:pPr>
      <w:widowControl w:val="0"/>
      <w:jc w:val="both"/>
    </w:pPr>
    <w:rPr>
      <w:rFonts w:ascii="Calibri" w:hAnsi="Calibri" w:eastAsia="宋体" w:cs="Times New Roman"/>
      <w:kern w:val="2"/>
      <w:sz w:val="21"/>
      <w:szCs w:val="22"/>
      <w:lang w:val="en-US" w:eastAsia="zh-CN" w:bidi="ar-SA"/>
    </w:rPr>
  </w:style>
  <w:style w:type="character" w:styleId="10">
    <w:name w:val="footnote reference"/>
    <w:qFormat/>
    <w:uiPriority w:val="0"/>
    <w:rPr>
      <w:vertAlign w:val="superscript"/>
    </w:r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paragraph" w:customStyle="1" w:styleId="1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_1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18"/>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脚注引用_0"/>
    <w:qFormat/>
    <w:uiPriority w:val="0"/>
    <w:rPr>
      <w:rFonts w:ascii="Calibri" w:hAnsi="Calibri" w:eastAsia="宋体" w:cs="Times New Roman"/>
      <w:vertAlign w:val="superscript"/>
    </w:rPr>
  </w:style>
  <w:style w:type="paragraph" w:customStyle="1" w:styleId="26">
    <w:name w:val="脚注文本_0"/>
    <w:basedOn w:val="27"/>
    <w:link w:val="28"/>
    <w:qFormat/>
    <w:uiPriority w:val="0"/>
    <w:pPr>
      <w:snapToGrid w:val="0"/>
      <w:jc w:val="left"/>
    </w:pPr>
    <w:rPr>
      <w:kern w:val="0"/>
      <w:sz w:val="18"/>
      <w:szCs w:val="18"/>
      <w:lang w:val="zh-CN" w:eastAsia="zh-CN"/>
    </w:rPr>
  </w:style>
  <w:style w:type="paragraph" w:customStyle="1" w:styleId="27">
    <w:name w:val="正文_19"/>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脚注文本 Char_0"/>
    <w:link w:val="26"/>
    <w:qFormat/>
    <w:uiPriority w:val="0"/>
    <w:rPr>
      <w:rFonts w:ascii="Calibri" w:hAnsi="Calibri" w:eastAsia="宋体" w:cs="Times New Roman"/>
      <w:kern w:val="0"/>
      <w:sz w:val="18"/>
      <w:szCs w:val="18"/>
      <w:lang w:val="zh-CN" w:eastAsia="zh-CN"/>
    </w:rPr>
  </w:style>
  <w:style w:type="paragraph" w:customStyle="1" w:styleId="29">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脚注引用_2"/>
    <w:qFormat/>
    <w:uiPriority w:val="0"/>
    <w:rPr>
      <w:rFonts w:ascii="Calibri" w:hAnsi="Calibri" w:eastAsia="宋体" w:cs="Times New Roman"/>
      <w:vertAlign w:val="superscript"/>
    </w:rPr>
  </w:style>
  <w:style w:type="paragraph" w:customStyle="1" w:styleId="31">
    <w:name w:val="脚注文本_2"/>
    <w:basedOn w:val="32"/>
    <w:link w:val="33"/>
    <w:qFormat/>
    <w:uiPriority w:val="99"/>
    <w:pPr>
      <w:snapToGrid w:val="0"/>
      <w:jc w:val="left"/>
    </w:pPr>
    <w:rPr>
      <w:kern w:val="0"/>
      <w:sz w:val="18"/>
      <w:szCs w:val="18"/>
      <w:lang w:val="zh-CN" w:eastAsia="zh-CN"/>
    </w:rPr>
  </w:style>
  <w:style w:type="paragraph" w:customStyle="1" w:styleId="32">
    <w:name w:val="正文_2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3">
    <w:name w:val="脚注文本 Char_2"/>
    <w:link w:val="31"/>
    <w:qFormat/>
    <w:uiPriority w:val="0"/>
    <w:rPr>
      <w:rFonts w:ascii="Calibri" w:hAnsi="Calibri" w:eastAsia="宋体" w:cs="Times New Roman"/>
      <w:kern w:val="0"/>
      <w:sz w:val="18"/>
      <w:szCs w:val="18"/>
      <w:lang w:val="zh-CN" w:eastAsia="zh-CN"/>
    </w:rPr>
  </w:style>
  <w:style w:type="character" w:customStyle="1" w:styleId="34">
    <w:name w:val="脚注引用_3"/>
    <w:qFormat/>
    <w:uiPriority w:val="0"/>
    <w:rPr>
      <w:rFonts w:ascii="Calibri" w:hAnsi="Calibri" w:eastAsia="宋体" w:cs="Times New Roman"/>
      <w:vertAlign w:val="superscript"/>
    </w:rPr>
  </w:style>
  <w:style w:type="paragraph" w:customStyle="1" w:styleId="35">
    <w:name w:val="脚注文本_3"/>
    <w:basedOn w:val="36"/>
    <w:link w:val="37"/>
    <w:qFormat/>
    <w:uiPriority w:val="99"/>
    <w:pPr>
      <w:snapToGrid w:val="0"/>
      <w:jc w:val="left"/>
    </w:pPr>
    <w:rPr>
      <w:kern w:val="0"/>
      <w:sz w:val="18"/>
      <w:szCs w:val="18"/>
      <w:lang w:val="zh-CN" w:eastAsia="zh-CN"/>
    </w:rPr>
  </w:style>
  <w:style w:type="paragraph" w:customStyle="1" w:styleId="36">
    <w:name w:val="正文_23"/>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脚注文本 Char_3"/>
    <w:link w:val="35"/>
    <w:qFormat/>
    <w:uiPriority w:val="0"/>
    <w:rPr>
      <w:rFonts w:ascii="Calibri" w:hAnsi="Calibri" w:eastAsia="宋体" w:cs="Times New Roman"/>
      <w:kern w:val="0"/>
      <w:sz w:val="18"/>
      <w:szCs w:val="18"/>
      <w:lang w:val="zh-CN" w:eastAsia="zh-CN"/>
    </w:rPr>
  </w:style>
  <w:style w:type="paragraph" w:customStyle="1" w:styleId="38">
    <w:name w:val="正文_24"/>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脚注引用_4"/>
    <w:qFormat/>
    <w:uiPriority w:val="0"/>
    <w:rPr>
      <w:rFonts w:ascii="Calibri" w:hAnsi="Calibri" w:eastAsia="宋体" w:cs="Times New Roman"/>
      <w:vertAlign w:val="superscript"/>
    </w:rPr>
  </w:style>
  <w:style w:type="paragraph" w:customStyle="1" w:styleId="40">
    <w:name w:val="脚注文本_4"/>
    <w:basedOn w:val="1"/>
    <w:link w:val="41"/>
    <w:qFormat/>
    <w:uiPriority w:val="0"/>
    <w:pPr>
      <w:snapToGrid w:val="0"/>
      <w:jc w:val="left"/>
    </w:pPr>
    <w:rPr>
      <w:kern w:val="0"/>
      <w:sz w:val="18"/>
      <w:szCs w:val="18"/>
      <w:lang w:val="zh-CN" w:eastAsia="zh-CN"/>
    </w:rPr>
  </w:style>
  <w:style w:type="character" w:customStyle="1" w:styleId="41">
    <w:name w:val="脚注文本 Char_4"/>
    <w:link w:val="40"/>
    <w:qFormat/>
    <w:uiPriority w:val="0"/>
    <w:rPr>
      <w:rFonts w:ascii="Calibri" w:hAnsi="Calibri" w:eastAsia="宋体" w:cs="Times New Roman"/>
      <w:kern w:val="0"/>
      <w:sz w:val="18"/>
      <w:szCs w:val="18"/>
      <w:lang w:val="zh-CN" w:eastAsia="zh-CN"/>
    </w:rPr>
  </w:style>
  <w:style w:type="paragraph" w:customStyle="1" w:styleId="42">
    <w:name w:val="正文_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_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3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3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3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3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2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4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_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_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_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6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6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68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_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_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_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68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_6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_5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5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7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8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7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7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74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正文_74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89">
    <w:name w:val="批注框文本 Char"/>
    <w:basedOn w:val="9"/>
    <w:link w:val="2"/>
    <w:semiHidden/>
    <w:qFormat/>
    <w:uiPriority w:val="99"/>
    <w:rPr>
      <w:rFonts w:ascii="Calibri" w:hAnsi="Calibri" w:eastAsia="宋体" w:cs="Times New Roman"/>
      <w:sz w:val="18"/>
      <w:szCs w:val="18"/>
    </w:rPr>
  </w:style>
  <w:style w:type="paragraph" w:customStyle="1" w:styleId="90">
    <w:name w:val="正文_47"/>
    <w:qFormat/>
    <w:uiPriority w:val="0"/>
    <w:pPr>
      <w:widowControl w:val="0"/>
      <w:jc w:val="both"/>
    </w:pPr>
    <w:rPr>
      <w:rFonts w:ascii="Calibri" w:hAnsi="Calibri" w:eastAsia="宋体" w:cs="Times New Roman"/>
      <w:kern w:val="2"/>
      <w:sz w:val="21"/>
      <w:szCs w:val="22"/>
      <w:lang w:val="en-US" w:eastAsia="zh-CN" w:bidi="ar-SA"/>
    </w:rPr>
  </w:style>
  <w:style w:type="character" w:customStyle="1" w:styleId="91">
    <w:name w:val="脚注文本 Char"/>
    <w:basedOn w:val="9"/>
    <w:link w:val="5"/>
    <w:semiHidden/>
    <w:qFormat/>
    <w:uiPriority w:val="99"/>
    <w:rPr>
      <w:rFonts w:ascii="Calibri" w:hAnsi="Calibri" w:eastAsia="宋体" w:cs="Times New Roman"/>
      <w:sz w:val="18"/>
      <w:szCs w:val="18"/>
    </w:rPr>
  </w:style>
  <w:style w:type="paragraph" w:customStyle="1" w:styleId="92">
    <w:name w:val="普通(网站) Char"/>
    <w:basedOn w:val="7"/>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93">
    <w:name w:val="普通(网站)_0"/>
    <w:basedOn w:val="7"/>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3913</Words>
  <Characters>4465</Characters>
  <Lines>123</Lines>
  <Paragraphs>34</Paragraphs>
  <TotalTime>0</TotalTime>
  <ScaleCrop>false</ScaleCrop>
  <LinksUpToDate>false</LinksUpToDate>
  <CharactersWithSpaces>4642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2021-12-06T14:26:00Z</dcterms:created>
  <dc:creator>zhuzhu</dc:creator>
  <cp:lastModifiedBy>拾壹✨</cp:lastModifiedBy>
  <dcterms:modified xsi:type="dcterms:W3CDTF">2023-02-15T02:07:23Z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023D1BFB13DE45259CACD30CF1511C4B</vt:lpwstr>
  </property>
</Properties>
</file>