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topLinePunct/>
        <w:spacing w:line="400" w:lineRule="atLeast"/>
        <w:rPr>
          <w:rStyle w:val="6"/>
          <w:rFonts w:hint="default" w:ascii="Times New Roman" w:hAnsi="Times New Roman" w:eastAsia="黑体"/>
          <w:sz w:val="24"/>
          <w:szCs w:val="24"/>
          <w:highlight w:val="none"/>
          <w:lang w:val="en-US" w:eastAsia="zh-CN"/>
        </w:rPr>
      </w:pPr>
      <w:bookmarkStart w:id="0" w:name="_Toc492300756_0"/>
      <w:r>
        <w:rPr>
          <w:rStyle w:val="6"/>
          <w:rFonts w:hint="eastAsia" w:eastAsia="黑体"/>
          <w:sz w:val="24"/>
          <w:szCs w:val="24"/>
          <w:highlight w:val="none"/>
          <w:lang w:eastAsia="zh-CN"/>
        </w:rPr>
        <w:t>附件</w:t>
      </w:r>
      <w:r>
        <w:rPr>
          <w:rStyle w:val="6"/>
          <w:rFonts w:hint="eastAsia" w:eastAsia="黑体"/>
          <w:sz w:val="24"/>
          <w:szCs w:val="24"/>
          <w:highlight w:val="none"/>
          <w:lang w:val="en-US" w:eastAsia="zh-CN"/>
        </w:rPr>
        <w:t>3：项目概况</w:t>
      </w:r>
    </w:p>
    <w:p>
      <w:pPr>
        <w:pStyle w:val="8"/>
        <w:widowControl/>
        <w:jc w:val="left"/>
        <w:rPr>
          <w:rStyle w:val="6"/>
          <w:rFonts w:hint="eastAsia" w:ascii="Calibri" w:hAnsi="Calibri" w:eastAsia="黑体" w:cs="Times New Roman"/>
          <w:b/>
          <w:bCs/>
          <w:kern w:val="2"/>
          <w:sz w:val="24"/>
          <w:szCs w:val="24"/>
          <w:highlight w:val="none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1" w:firstLineChars="100"/>
        <w:jc w:val="left"/>
        <w:textAlignment w:val="auto"/>
        <w:rPr>
          <w:rStyle w:val="6"/>
          <w:rFonts w:hint="eastAsia" w:ascii="Calibri" w:hAnsi="Calibri" w:eastAsia="黑体" w:cs="Times New Roman"/>
          <w:b/>
          <w:bCs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b/>
          <w:bCs/>
          <w:kern w:val="2"/>
          <w:sz w:val="24"/>
          <w:szCs w:val="24"/>
          <w:highlight w:val="none"/>
          <w:lang w:val="en-US" w:eastAsia="zh-CN" w:bidi="ar-SA"/>
        </w:rPr>
        <w:t>一、项目规模与技术标准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本次实施的G60湘潭至邵阳高速公路大修工程（二期）起于娄底互通（K1156+150），止于范家山互通（K1230+050），全长73.9公里，全线维持采用双向四车道，其中娄底互通至廉桥互通（K1156-K1207）约51公里，路基宽度26米，设计速度100公里/小时；廉桥互通至范家山互通（K1207-K1230）约23公里，路基宽度28米，设计速度120公里/小时。桥涵设计汽车荷载等级按公路-Ⅰ级荷载验算，路面、交通安全设施、部分具备改造条件的互通立交等按部颁《公路工程技术标准》（JTJ B01-2014）执行，其余工程维持原技术标准。</w:t>
      </w:r>
    </w:p>
    <w:p>
      <w:pPr>
        <w:pStyle w:val="8"/>
        <w:widowControl/>
        <w:numPr>
          <w:ilvl w:val="0"/>
          <w:numId w:val="0"/>
        </w:numPr>
        <w:ind w:firstLine="241" w:firstLineChars="100"/>
        <w:jc w:val="left"/>
        <w:rPr>
          <w:rStyle w:val="6"/>
          <w:rFonts w:hint="eastAsia" w:ascii="Calibri" w:hAnsi="Calibri" w:eastAsia="宋体" w:cs="Times New Roman"/>
          <w:b/>
          <w:bCs/>
          <w:sz w:val="24"/>
          <w:highlight w:val="white"/>
          <w:lang w:eastAsia="zh-CN"/>
        </w:rPr>
      </w:pPr>
      <w:r>
        <w:rPr>
          <w:rStyle w:val="6"/>
          <w:rFonts w:hint="eastAsia" w:ascii="Calibri" w:hAnsi="Calibri" w:eastAsia="宋体" w:cs="Times New Roman"/>
          <w:b/>
          <w:bCs/>
          <w:sz w:val="24"/>
          <w:highlight w:val="white"/>
          <w:lang w:eastAsia="zh-CN"/>
        </w:rPr>
        <w:t>二、技术方案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（一）主线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1.对RDI评价为优以下、良以上的路段，采用铣刨旧沥青路面4cm+原沥青路面病害处治+重铺上面层的方案。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2.对RDI评价为良以下的路段，采用铣刨旧沥青路面10cm+原沥青路面病害处治+重铺4cmSMA-13上面层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（二）互通匝道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采用铣刨旧沥青路面4cm+原沥青路面病害处治+重铺上面层的方案。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（三）桥面加铺方案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对损坏的桥梁采用铣刨旧沥青路面4cm+原沥青路面病害处治+重铺上面层的方案。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（四）排水方案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1.路面排水设施完善：对原边沟进行修复和加高，对唧泥严重的路段，增设纵、横向渗沟；凹曲线最低点以及最低点前、后各50m处增设横向渗沟。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2.中央分隔带超高段排水：中护栏改造段将现有中沟整体挖除，在中央分隔带内新建矩形盖板中沟，清理疏通堵塞的排水系统，并结合现场实际情况增设集水井、横向排水管及急流槽；槽型护栏段对原有中沟进行修复和疏通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（五）桥梁加固维修方案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1.对桥梁存在的外观病害，采用环氧材料、混凝土、壁可法等方法进行修复；对铰缝渗水、脱落等病害，采用从梁底灌注拼梁灌缝胶的方法进行修复；对老化变形损坏的桥梁支座、伸缩缝进行更换。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2.桥梁护栏，将既有桥梁波形护栏的钢板、立柱全部拆除后，重做SS级墙式护栏；墙式护栏采用现浇混凝土植筋加高；组合墙式护栏拆除既有护栏上钢板、钢管及垫板后，采用现浇混凝土植筋加高。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（六）安全设施改造方案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1.护栏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①中护栏：原中央分隔带波形梁护栏全部改为整体式F型混凝土护栏。中护栏防护等级以SAm级为主。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②中央活动护栏：采用SAm级活动护栏。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fldChar w:fldCharType="begin"/>
      </w: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instrText xml:space="preserve"> = 3 \* GB3 </w:instrText>
      </w: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fldChar w:fldCharType="separate"/>
      </w: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3</w:t>
      </w: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fldChar w:fldCharType="end"/>
      </w: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路侧护栏：按照现行《公路交通安全设施设计规范及细则》（JTG D81-2017及JTG/D81-2017）的要求重新设置。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2.标志、标线：标志主要采用新增、更换及利旧方式；标线按照《道路交通标志和标线》（GB 5768.3-2009）要求重新施划。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3.其他交安设施：更新全部轮廓标、防眩板和桥梁防落网；增补损坏、缺失的隔离栅；跨道路、航道的桥梁增设防抛网。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（七）机电工程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本项目机电工程主要是对全线监控、通信系统的老化设备进行更新和系统升级等。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（八）房建工程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本项目房建工程主要对部分收费站站内房屋漏水、线路老化、场地白改黑和收费大棚出现顶棚漏水、杆件锈蚀等问题进行维修、更换及病害处治。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（九）交通组织方案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本项目采用“分车道封闭+半幅封闭”组合式的交通组织方案。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（十）主要工程数量表</w:t>
      </w:r>
    </w:p>
    <w:p>
      <w:pPr>
        <w:pStyle w:val="10"/>
        <w:spacing w:line="460" w:lineRule="exact"/>
        <w:jc w:val="center"/>
        <w:rPr>
          <w:rStyle w:val="6"/>
          <w:b/>
          <w:bCs/>
          <w:sz w:val="24"/>
          <w:szCs w:val="24"/>
        </w:rPr>
      </w:pPr>
      <w:r>
        <w:rPr>
          <w:rStyle w:val="6"/>
          <w:b/>
          <w:bCs/>
          <w:sz w:val="24"/>
          <w:szCs w:val="24"/>
        </w:rPr>
        <w:t>主要工程数量表</w:t>
      </w:r>
    </w:p>
    <w:tbl>
      <w:tblPr>
        <w:tblStyle w:val="5"/>
        <w:tblW w:w="80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"/>
        <w:gridCol w:w="644"/>
        <w:gridCol w:w="490"/>
        <w:gridCol w:w="2328"/>
        <w:gridCol w:w="598"/>
        <w:gridCol w:w="850"/>
        <w:gridCol w:w="1275"/>
        <w:gridCol w:w="13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  <w:tblHeader/>
          <w:jc w:val="center"/>
        </w:trPr>
        <w:tc>
          <w:tcPr>
            <w:tcW w:w="490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b/>
                <w:sz w:val="18"/>
                <w:szCs w:val="18"/>
              </w:rPr>
            </w:pPr>
            <w:r>
              <w:rPr>
                <w:rStyle w:val="6"/>
                <w:rFonts w:hint="eastAsia" w:cs="Arial"/>
                <w:b/>
                <w:sz w:val="18"/>
                <w:szCs w:val="18"/>
              </w:rPr>
              <w:t>序号</w:t>
            </w:r>
          </w:p>
        </w:tc>
        <w:tc>
          <w:tcPr>
            <w:tcW w:w="3462" w:type="dxa"/>
            <w:gridSpan w:val="3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b/>
                <w:sz w:val="18"/>
                <w:szCs w:val="18"/>
              </w:rPr>
            </w:pPr>
            <w:r>
              <w:rPr>
                <w:rStyle w:val="6"/>
                <w:rFonts w:hint="eastAsia" w:cs="Arial"/>
                <w:b/>
                <w:sz w:val="18"/>
                <w:szCs w:val="18"/>
              </w:rPr>
              <w:t>项目名称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b/>
                <w:sz w:val="18"/>
                <w:szCs w:val="18"/>
              </w:rPr>
            </w:pPr>
            <w:r>
              <w:rPr>
                <w:rStyle w:val="6"/>
                <w:rFonts w:hint="eastAsia" w:cs="Arial"/>
                <w:b/>
                <w:sz w:val="18"/>
                <w:szCs w:val="18"/>
              </w:rPr>
              <w:t>单位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b/>
                <w:sz w:val="18"/>
                <w:szCs w:val="18"/>
              </w:rPr>
            </w:pPr>
            <w:r>
              <w:rPr>
                <w:rStyle w:val="6"/>
                <w:rFonts w:hint="eastAsia" w:cs="Arial"/>
                <w:b/>
                <w:sz w:val="18"/>
                <w:szCs w:val="18"/>
              </w:rPr>
              <w:t>数量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b/>
                <w:sz w:val="18"/>
                <w:szCs w:val="18"/>
              </w:rPr>
            </w:pPr>
            <w:r>
              <w:rPr>
                <w:rStyle w:val="6"/>
                <w:rFonts w:hint="eastAsia" w:cs="Arial"/>
                <w:b/>
                <w:sz w:val="18"/>
                <w:szCs w:val="18"/>
              </w:rPr>
              <w:t>每km指标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b/>
                <w:sz w:val="18"/>
                <w:szCs w:val="18"/>
              </w:rPr>
            </w:pPr>
            <w:r>
              <w:rPr>
                <w:rStyle w:val="6"/>
                <w:rFonts w:cs="Arial"/>
                <w:b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1</w:t>
            </w:r>
          </w:p>
        </w:tc>
        <w:tc>
          <w:tcPr>
            <w:tcW w:w="3462" w:type="dxa"/>
            <w:gridSpan w:val="3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路线长度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73.9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2</w:t>
            </w:r>
          </w:p>
        </w:tc>
        <w:tc>
          <w:tcPr>
            <w:tcW w:w="3462" w:type="dxa"/>
            <w:gridSpan w:val="3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路基长度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71.079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不含桥隧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3</w:t>
            </w:r>
          </w:p>
        </w:tc>
        <w:tc>
          <w:tcPr>
            <w:tcW w:w="644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路基</w:t>
            </w: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防护排水工程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  <w:r>
              <w:rPr>
                <w:rStyle w:val="6"/>
                <w:rFonts w:hint="eastAsia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35.277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0.496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restart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4</w:t>
            </w:r>
          </w:p>
        </w:tc>
        <w:tc>
          <w:tcPr>
            <w:tcW w:w="644" w:type="dxa"/>
            <w:vMerge w:val="restart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路面(含互通)</w:t>
            </w:r>
          </w:p>
          <w:p>
            <w:pPr>
              <w:pStyle w:val="2"/>
              <w:rPr>
                <w:rStyle w:val="6"/>
              </w:rPr>
            </w:pPr>
            <w:r>
              <w:rPr>
                <w:rStyle w:val="6"/>
                <w:rFonts w:hint="eastAsia"/>
              </w:rPr>
              <w:t>（</w:t>
            </w:r>
          </w:p>
        </w:tc>
        <w:tc>
          <w:tcPr>
            <w:tcW w:w="490" w:type="dxa"/>
            <w:vMerge w:val="restart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/>
                <w:sz w:val="18"/>
                <w:szCs w:val="18"/>
              </w:rPr>
              <w:t>旧路</w:t>
            </w:r>
            <w:r>
              <w:rPr>
                <w:rStyle w:val="6"/>
                <w:sz w:val="18"/>
                <w:szCs w:val="18"/>
              </w:rPr>
              <w:t>处治</w:t>
            </w:r>
          </w:p>
        </w:tc>
        <w:tc>
          <w:tcPr>
            <w:tcW w:w="232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/>
                <w:sz w:val="18"/>
                <w:szCs w:val="18"/>
              </w:rPr>
              <w:t>沥青面层铣刨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  <w:r>
              <w:rPr>
                <w:rStyle w:val="6"/>
                <w:rFonts w:hint="eastAsia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32.312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Calibri"/>
                <w:sz w:val="18"/>
                <w:szCs w:val="18"/>
              </w:rPr>
              <w:t>0.455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</w:p>
        </w:tc>
        <w:tc>
          <w:tcPr>
            <w:tcW w:w="232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/>
                <w:sz w:val="18"/>
                <w:szCs w:val="18"/>
              </w:rPr>
              <w:t>沥青面层挖除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  <w:r>
              <w:rPr>
                <w:rStyle w:val="6"/>
                <w:rFonts w:hint="eastAsia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1.911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Calibri"/>
                <w:sz w:val="18"/>
                <w:szCs w:val="18"/>
              </w:rPr>
              <w:t>0.027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</w:p>
        </w:tc>
        <w:tc>
          <w:tcPr>
            <w:tcW w:w="232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/>
                <w:sz w:val="18"/>
                <w:szCs w:val="18"/>
              </w:rPr>
              <w:t>基层挖除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  <w:r>
              <w:rPr>
                <w:rStyle w:val="6"/>
                <w:rFonts w:hint="eastAsia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1.962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Calibri"/>
                <w:sz w:val="18"/>
                <w:szCs w:val="18"/>
              </w:rPr>
              <w:t>0.028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</w:p>
        </w:tc>
        <w:tc>
          <w:tcPr>
            <w:tcW w:w="232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/>
                <w:sz w:val="18"/>
                <w:szCs w:val="18"/>
              </w:rPr>
              <w:t>C15砼基层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  <w:r>
              <w:rPr>
                <w:rStyle w:val="6"/>
                <w:rFonts w:hint="eastAsia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1.962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Calibri"/>
                <w:sz w:val="18"/>
                <w:szCs w:val="18"/>
              </w:rPr>
              <w:t>0.028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</w:p>
        </w:tc>
        <w:tc>
          <w:tcPr>
            <w:tcW w:w="232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改性沥青A</w:t>
            </w:r>
            <w:r>
              <w:rPr>
                <w:rStyle w:val="6"/>
                <w:rFonts w:cs="Arial"/>
                <w:sz w:val="18"/>
                <w:szCs w:val="18"/>
              </w:rPr>
              <w:t>C-20C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  <w:r>
              <w:rPr>
                <w:rStyle w:val="6"/>
                <w:rFonts w:hint="eastAsia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12.909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Calibri"/>
                <w:sz w:val="18"/>
                <w:szCs w:val="18"/>
              </w:rPr>
              <w:t>0.182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</w:p>
        </w:tc>
        <w:tc>
          <w:tcPr>
            <w:tcW w:w="232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/>
                <w:sz w:val="18"/>
                <w:szCs w:val="18"/>
              </w:rPr>
              <w:t>SBS改性沥青碎石封层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  <w:r>
              <w:rPr>
                <w:rStyle w:val="6"/>
                <w:rFonts w:hint="eastAsia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16.695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Calibri"/>
                <w:sz w:val="18"/>
                <w:szCs w:val="18"/>
              </w:rPr>
              <w:t>0.235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</w:p>
        </w:tc>
        <w:tc>
          <w:tcPr>
            <w:tcW w:w="232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/>
                <w:sz w:val="18"/>
                <w:szCs w:val="18"/>
              </w:rPr>
              <w:t>改性乳化沥青黏层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  <w:r>
              <w:rPr>
                <w:rStyle w:val="6"/>
                <w:rFonts w:hint="eastAsia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13.252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Calibri"/>
                <w:sz w:val="18"/>
                <w:szCs w:val="18"/>
              </w:rPr>
              <w:t>0.186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</w:p>
        </w:tc>
        <w:tc>
          <w:tcPr>
            <w:tcW w:w="232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/>
                <w:sz w:val="18"/>
                <w:szCs w:val="18"/>
              </w:rPr>
              <w:t>抗裂贴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  <w:r>
              <w:rPr>
                <w:rStyle w:val="6"/>
                <w:rFonts w:hint="eastAsia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3.740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Calibri"/>
                <w:sz w:val="18"/>
                <w:szCs w:val="18"/>
              </w:rPr>
              <w:t>0.053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</w:p>
        </w:tc>
        <w:tc>
          <w:tcPr>
            <w:tcW w:w="232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/>
                <w:sz w:val="18"/>
                <w:szCs w:val="18"/>
              </w:rPr>
              <w:t>钻孔压浆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  <w:r>
              <w:rPr>
                <w:rStyle w:val="6"/>
                <w:rFonts w:hint="eastAsia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0.181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Calibri"/>
                <w:sz w:val="18"/>
                <w:szCs w:val="18"/>
              </w:rPr>
              <w:t>0.003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</w:p>
        </w:tc>
        <w:tc>
          <w:tcPr>
            <w:tcW w:w="232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/>
                <w:sz w:val="18"/>
                <w:szCs w:val="18"/>
              </w:rPr>
              <w:t>沥青灌缝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14.929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Calibri"/>
                <w:sz w:val="18"/>
                <w:szCs w:val="18"/>
              </w:rPr>
              <w:t>0.210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490" w:type="dxa"/>
            <w:vMerge w:val="restart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sz w:val="18"/>
                <w:szCs w:val="18"/>
              </w:rPr>
              <w:t>路面加铺</w:t>
            </w:r>
          </w:p>
        </w:tc>
        <w:tc>
          <w:tcPr>
            <w:tcW w:w="232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/>
                <w:sz w:val="18"/>
                <w:szCs w:val="18"/>
              </w:rPr>
              <w:t>6cm改性沥青AC-20C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  <w:r>
              <w:rPr>
                <w:rStyle w:val="6"/>
                <w:rFonts w:hint="eastAsia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208.329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Calibri"/>
                <w:sz w:val="18"/>
                <w:szCs w:val="18"/>
              </w:rPr>
              <w:t>2.931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</w:p>
        </w:tc>
        <w:tc>
          <w:tcPr>
            <w:tcW w:w="232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/>
                <w:sz w:val="18"/>
                <w:szCs w:val="18"/>
              </w:rPr>
              <w:t>4cm 改性沥青S</w:t>
            </w:r>
            <w:r>
              <w:rPr>
                <w:rStyle w:val="6"/>
                <w:sz w:val="18"/>
                <w:szCs w:val="18"/>
              </w:rPr>
              <w:t>MA</w:t>
            </w:r>
            <w:r>
              <w:rPr>
                <w:rStyle w:val="6"/>
                <w:rFonts w:hint="eastAsia"/>
                <w:sz w:val="18"/>
                <w:szCs w:val="18"/>
              </w:rPr>
              <w:t>-13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  <w:r>
              <w:rPr>
                <w:rStyle w:val="6"/>
                <w:rFonts w:hint="eastAsia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592.668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Calibri"/>
                <w:sz w:val="18"/>
                <w:szCs w:val="18"/>
              </w:rPr>
              <w:t>8.338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</w:p>
        </w:tc>
        <w:tc>
          <w:tcPr>
            <w:tcW w:w="232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/>
                <w:sz w:val="18"/>
                <w:szCs w:val="18"/>
              </w:rPr>
              <w:t>改性乳化沥青黏层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  <w:r>
              <w:rPr>
                <w:rStyle w:val="6"/>
                <w:rFonts w:hint="eastAsia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795.210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Calibri"/>
                <w:sz w:val="18"/>
                <w:szCs w:val="18"/>
              </w:rPr>
              <w:t>11.188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</w:p>
        </w:tc>
        <w:tc>
          <w:tcPr>
            <w:tcW w:w="232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/>
                <w:sz w:val="18"/>
                <w:szCs w:val="18"/>
              </w:rPr>
              <w:t>34cm5%水泥稳定碎石基层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  <w:r>
              <w:rPr>
                <w:rStyle w:val="6"/>
                <w:rFonts w:hint="eastAsia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5.798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2.789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互通加宽段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</w:p>
        </w:tc>
        <w:tc>
          <w:tcPr>
            <w:tcW w:w="232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/>
                <w:sz w:val="18"/>
                <w:szCs w:val="18"/>
              </w:rPr>
              <w:t>20cm4%水泥稳定碎石基层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  <w:r>
              <w:rPr>
                <w:rStyle w:val="6"/>
                <w:rFonts w:hint="eastAsia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5.798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2.789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互通加宽段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</w:p>
        </w:tc>
        <w:tc>
          <w:tcPr>
            <w:tcW w:w="232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/>
                <w:sz w:val="18"/>
                <w:szCs w:val="18"/>
              </w:rPr>
              <w:t>20cm未筛分碎石垫层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  <w:r>
              <w:rPr>
                <w:rStyle w:val="6"/>
                <w:rFonts w:hint="eastAsia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5.798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2.789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互通加宽段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490" w:type="dxa"/>
            <w:vMerge w:val="restart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中央分隔带</w:t>
            </w:r>
          </w:p>
        </w:tc>
        <w:tc>
          <w:tcPr>
            <w:tcW w:w="232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挖除耕植土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  <w:r>
              <w:rPr>
                <w:rStyle w:val="6"/>
                <w:rFonts w:hint="eastAsia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17.938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0.776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32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换填</w:t>
            </w:r>
            <w:r>
              <w:rPr>
                <w:rStyle w:val="6"/>
                <w:rFonts w:hint="eastAsia" w:cs="Arial"/>
                <w:sz w:val="18"/>
                <w:szCs w:val="18"/>
              </w:rPr>
              <w:t>C15砼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  <w:r>
              <w:rPr>
                <w:rStyle w:val="6"/>
                <w:rFonts w:hint="eastAsia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19.472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0.843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32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C30</w:t>
            </w:r>
            <w:r>
              <w:rPr>
                <w:rStyle w:val="6"/>
                <w:rFonts w:cs="Arial"/>
                <w:sz w:val="18"/>
                <w:szCs w:val="18"/>
              </w:rPr>
              <w:t>现浇</w:t>
            </w:r>
            <w:r>
              <w:rPr>
                <w:rStyle w:val="6"/>
                <w:rFonts w:hint="eastAsia" w:cs="Arial"/>
                <w:sz w:val="18"/>
                <w:szCs w:val="18"/>
              </w:rPr>
              <w:t>砼封水层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  <w:r>
              <w:rPr>
                <w:rStyle w:val="6"/>
                <w:rFonts w:hint="eastAsia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8.555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0.370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32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sz w:val="18"/>
                <w:szCs w:val="18"/>
              </w:rPr>
              <w:t>长度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23.103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restart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5</w:t>
            </w:r>
          </w:p>
        </w:tc>
        <w:tc>
          <w:tcPr>
            <w:tcW w:w="644" w:type="dxa"/>
            <w:vMerge w:val="restart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桥涵</w:t>
            </w: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主线桥梁维修加固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3.049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0.0413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主线桥拆除波形护栏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0.278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0.00376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主线桥墙式护栏砼改造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13.102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0.044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主线桥桥面加装泄水管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m/座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3345</w:t>
            </w:r>
            <w:r>
              <w:rPr>
                <w:rStyle w:val="6"/>
                <w:rFonts w:hint="eastAsia" w:cs="Arial"/>
                <w:sz w:val="18"/>
                <w:szCs w:val="18"/>
              </w:rPr>
              <w:t>/</w:t>
            </w:r>
            <w:r>
              <w:rPr>
                <w:rStyle w:val="6"/>
                <w:rFonts w:cs="Arial"/>
                <w:sz w:val="18"/>
                <w:szCs w:val="18"/>
              </w:rPr>
              <w:t>42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45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匝道桥梁维修加固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0.</w:t>
            </w:r>
            <w:r>
              <w:rPr>
                <w:rStyle w:val="6"/>
              </w:rPr>
              <w:t xml:space="preserve"> 2</w:t>
            </w:r>
            <w:r>
              <w:rPr>
                <w:rStyle w:val="6"/>
                <w:rFonts w:cs="Arial"/>
                <w:sz w:val="18"/>
                <w:szCs w:val="18"/>
              </w:rPr>
              <w:t>96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0.004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涵通维修加固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道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421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5.697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6</w:t>
            </w:r>
          </w:p>
        </w:tc>
        <w:tc>
          <w:tcPr>
            <w:tcW w:w="644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交叉</w:t>
            </w: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天桥维修加固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座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4</w:t>
            </w:r>
            <w:r>
              <w:rPr>
                <w:rStyle w:val="6"/>
                <w:rFonts w:cs="Arial"/>
                <w:sz w:val="18"/>
                <w:szCs w:val="18"/>
              </w:rPr>
              <w:t>7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0.636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restart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7</w:t>
            </w:r>
          </w:p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restart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交通安全设施</w:t>
            </w: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长度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73.9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标志牌新增、调整、更换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块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1915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25.9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拆除波形护栏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152.842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2.07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波形护栏（完全新增）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84.442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1</w:t>
            </w:r>
            <w:r>
              <w:rPr>
                <w:rStyle w:val="6"/>
                <w:rFonts w:cs="Arial"/>
                <w:sz w:val="18"/>
                <w:szCs w:val="18"/>
              </w:rPr>
              <w:t>.14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波形护栏（利旧波板翻新）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5</w:t>
            </w:r>
            <w:r>
              <w:rPr>
                <w:rStyle w:val="6"/>
                <w:rFonts w:cs="Arial"/>
                <w:sz w:val="18"/>
                <w:szCs w:val="18"/>
              </w:rPr>
              <w:t>3.356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0</w:t>
            </w:r>
            <w:r>
              <w:rPr>
                <w:rStyle w:val="6"/>
                <w:rFonts w:cs="Arial"/>
                <w:sz w:val="18"/>
                <w:szCs w:val="18"/>
              </w:rPr>
              <w:t>.722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中央分隔带砼护栏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22.924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0.31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标线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m</w:t>
            </w:r>
            <w:r>
              <w:rPr>
                <w:rStyle w:val="6"/>
                <w:rFonts w:hint="eastAsia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129852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1757.1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装甲道钉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个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15876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214.8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拆除防眩板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块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16470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222.9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新增防眩板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块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43122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583.5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新增桥梁护网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6</w:t>
            </w:r>
            <w:r>
              <w:rPr>
                <w:rStyle w:val="6"/>
                <w:rFonts w:cs="Arial"/>
                <w:sz w:val="18"/>
                <w:szCs w:val="18"/>
              </w:rPr>
              <w:t>.446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0</w:t>
            </w:r>
            <w:r>
              <w:rPr>
                <w:rStyle w:val="6"/>
                <w:rFonts w:cs="Arial"/>
                <w:sz w:val="18"/>
                <w:szCs w:val="18"/>
              </w:rPr>
              <w:t>.087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拆除桥梁护网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6</w:t>
            </w:r>
            <w:r>
              <w:rPr>
                <w:rStyle w:val="6"/>
                <w:rFonts w:cs="Arial"/>
                <w:sz w:val="18"/>
                <w:szCs w:val="18"/>
              </w:rPr>
              <w:t>.446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0</w:t>
            </w:r>
            <w:r>
              <w:rPr>
                <w:rStyle w:val="6"/>
                <w:rFonts w:cs="Arial"/>
                <w:sz w:val="18"/>
                <w:szCs w:val="18"/>
              </w:rPr>
              <w:t>.087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restart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8</w:t>
            </w:r>
          </w:p>
        </w:tc>
        <w:tc>
          <w:tcPr>
            <w:tcW w:w="644" w:type="dxa"/>
            <w:vMerge w:val="restart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机电工程</w:t>
            </w: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收费系统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本次不改造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通信系统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73.9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本次仅在娄底分公司增加会议电视系统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监控系统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73.9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restart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9</w:t>
            </w:r>
          </w:p>
        </w:tc>
        <w:tc>
          <w:tcPr>
            <w:tcW w:w="644" w:type="dxa"/>
            <w:vMerge w:val="restart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收费站改造</w:t>
            </w: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5"/>
                <w:szCs w:val="15"/>
              </w:rPr>
              <w:t>收费</w:t>
            </w:r>
            <w:r>
              <w:rPr>
                <w:rStyle w:val="6"/>
                <w:rFonts w:hint="eastAsia" w:cs="Arial"/>
                <w:sz w:val="15"/>
                <w:szCs w:val="15"/>
              </w:rPr>
              <w:t>大棚</w:t>
            </w:r>
            <w:r>
              <w:rPr>
                <w:rStyle w:val="6"/>
                <w:rFonts w:cs="Arial"/>
                <w:sz w:val="15"/>
                <w:szCs w:val="15"/>
              </w:rPr>
              <w:t>改造个数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5"/>
                <w:szCs w:val="15"/>
              </w:rPr>
              <w:t>个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7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1383" w:type="dxa"/>
            <w:vMerge w:val="restart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双峰、三塘铺、廉桥、邵东、邵阳东、邵阳南、周旺铺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5"/>
                <w:szCs w:val="15"/>
              </w:rPr>
              <w:t>收费大棚改造(更换)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5"/>
                <w:szCs w:val="15"/>
              </w:rPr>
              <w:t>km</w:t>
            </w:r>
            <w:r>
              <w:rPr>
                <w:rStyle w:val="6"/>
                <w:rFonts w:hint="eastAsia" w:cs="Arial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39.9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1383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5"/>
                <w:szCs w:val="15"/>
              </w:rPr>
              <w:t>收费</w:t>
            </w:r>
            <w:r>
              <w:rPr>
                <w:rStyle w:val="6"/>
                <w:rFonts w:hint="eastAsia" w:cs="Arial"/>
                <w:sz w:val="15"/>
                <w:szCs w:val="15"/>
              </w:rPr>
              <w:t>站房屋维修</w:t>
            </w:r>
            <w:r>
              <w:rPr>
                <w:rStyle w:val="6"/>
                <w:rFonts w:cs="Arial"/>
                <w:sz w:val="15"/>
                <w:szCs w:val="15"/>
              </w:rPr>
              <w:t>个数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5"/>
                <w:szCs w:val="15"/>
              </w:rPr>
              <w:t>个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7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1383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644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2818" w:type="dxa"/>
            <w:gridSpan w:val="2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5"/>
                <w:szCs w:val="15"/>
              </w:rPr>
              <w:t>维修房屋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5"/>
                <w:szCs w:val="15"/>
              </w:rPr>
              <w:t>km</w:t>
            </w:r>
            <w:r>
              <w:rPr>
                <w:rStyle w:val="6"/>
                <w:rFonts w:hint="eastAsia" w:cs="Arial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18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  <w:tc>
          <w:tcPr>
            <w:tcW w:w="1383" w:type="dxa"/>
            <w:vMerge w:val="continue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10</w:t>
            </w:r>
          </w:p>
        </w:tc>
        <w:tc>
          <w:tcPr>
            <w:tcW w:w="3462" w:type="dxa"/>
            <w:gridSpan w:val="3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声屏障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km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cs="Arial"/>
                <w:sz w:val="18"/>
                <w:szCs w:val="18"/>
              </w:rPr>
              <w:t>3.</w:t>
            </w:r>
            <w:r>
              <w:rPr>
                <w:rStyle w:val="6"/>
                <w:rFonts w:hint="eastAsia" w:cs="Arial"/>
                <w:sz w:val="18"/>
                <w:szCs w:val="18"/>
              </w:rPr>
              <w:t>49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0.047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90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11</w:t>
            </w:r>
          </w:p>
        </w:tc>
        <w:tc>
          <w:tcPr>
            <w:tcW w:w="3462" w:type="dxa"/>
            <w:gridSpan w:val="3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临时用地面积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亩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190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  <w:r>
              <w:rPr>
                <w:rStyle w:val="6"/>
                <w:rFonts w:hint="eastAsia" w:cs="Arial"/>
                <w:sz w:val="18"/>
                <w:szCs w:val="18"/>
              </w:rPr>
              <w:t>2.571</w:t>
            </w:r>
          </w:p>
        </w:tc>
        <w:tc>
          <w:tcPr>
            <w:tcW w:w="1383" w:type="dxa"/>
            <w:noWrap w:val="0"/>
            <w:vAlign w:val="center"/>
          </w:tcPr>
          <w:p>
            <w:pPr>
              <w:pStyle w:val="10"/>
              <w:widowControl/>
              <w:spacing w:line="0" w:lineRule="atLeast"/>
              <w:jc w:val="center"/>
              <w:rPr>
                <w:rStyle w:val="6"/>
                <w:rFonts w:cs="Arial"/>
                <w:sz w:val="18"/>
                <w:szCs w:val="18"/>
              </w:rPr>
            </w:pPr>
          </w:p>
        </w:tc>
      </w:tr>
    </w:tbl>
    <w:p>
      <w:pPr>
        <w:pStyle w:val="3"/>
        <w:spacing w:after="0" w:line="500" w:lineRule="exact"/>
        <w:rPr>
          <w:rStyle w:val="6"/>
          <w:rFonts w:ascii="黑体" w:hAnsi="黑体"/>
          <w:sz w:val="42"/>
          <w:szCs w:val="42"/>
          <w:highlight w:val="white"/>
        </w:rPr>
      </w:pPr>
      <w:r>
        <w:rPr>
          <w:rStyle w:val="6"/>
          <w:rFonts w:hint="eastAsia" w:ascii="宋体" w:hAnsi="宋体"/>
          <w:b/>
          <w:bCs/>
          <w:sz w:val="24"/>
        </w:rPr>
        <w:t>注:以上数量仅供参考。</w:t>
      </w:r>
    </w:p>
    <w:p>
      <w:pPr>
        <w:pStyle w:val="8"/>
        <w:ind w:firstLine="3570" w:firstLineChars="1700"/>
        <w:rPr>
          <w:rStyle w:val="6"/>
          <w:rFonts w:ascii="Calibri" w:hAnsi="Calibri" w:eastAsia="宋体" w:cs="Times New Roman"/>
        </w:rPr>
      </w:pP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Style w:val="6"/>
          <w:rFonts w:hint="eastAsia" w:ascii="Calibri" w:hAnsi="Calibri" w:eastAsia="黑体" w:cs="Times New Roman"/>
          <w:kern w:val="2"/>
          <w:sz w:val="24"/>
          <w:szCs w:val="24"/>
          <w:highlight w:val="none"/>
          <w:lang w:val="en-US" w:eastAsia="zh-CN" w:bidi="ar-SA"/>
        </w:rPr>
        <w:t>（十一）项目线路图</w:t>
      </w:r>
    </w:p>
    <w:bookmarkEnd w:id="0"/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Style w:val="6"/>
          <w:rFonts w:ascii="Calibri" w:hAnsi="Calibri" w:eastAsia="宋体" w:cs="Times New Roman"/>
        </w:rPr>
      </w:pP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Style w:val="6"/>
          <w:rFonts w:ascii="Calibri" w:hAnsi="Calibri" w:eastAsia="宋体" w:cs="Times New Roman"/>
        </w:rPr>
      </w:pP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Style w:val="6"/>
          <w:rFonts w:hint="eastAsia" w:ascii="Calibri" w:hAnsi="Calibri" w:eastAsia="宋体" w:cs="Times New Roman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04765" cy="3367405"/>
            <wp:effectExtent l="0" t="0" r="635" b="10795"/>
            <wp:docPr id="1" name="图片 1" descr="eb0ccf265133e37b0f75353f441d5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b0ccf265133e37b0f75353f441d5f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Style w:val="6"/>
          <w:rFonts w:hint="eastAsia" w:ascii="Calibri" w:hAnsi="Calibri" w:eastAsia="宋体" w:cs="Times New Roman"/>
          <w:lang w:eastAsia="zh-CN"/>
        </w:rPr>
      </w:pPr>
    </w:p>
    <w:p>
      <w:pPr>
        <w:pStyle w:val="9"/>
        <w:rPr>
          <w:rStyle w:val="6"/>
          <w:rFonts w:hint="eastAsia" w:ascii="Calibri" w:hAnsi="Calibri" w:eastAsia="宋体" w:cs="Times New Roman"/>
          <w:lang w:eastAsia="zh-CN"/>
        </w:rPr>
      </w:pPr>
    </w:p>
    <w:p>
      <w:pPr>
        <w:pStyle w:val="9"/>
        <w:rPr>
          <w:rStyle w:val="6"/>
          <w:rFonts w:hint="eastAsia" w:ascii="Calibri" w:hAnsi="Calibri" w:eastAsia="宋体" w:cs="Times New Roman"/>
          <w:lang w:eastAsia="zh-CN"/>
        </w:rPr>
      </w:pPr>
    </w:p>
    <w:p>
      <w:pPr>
        <w:pStyle w:val="9"/>
        <w:rPr>
          <w:rStyle w:val="6"/>
          <w:rFonts w:hint="eastAsia" w:ascii="Calibri" w:hAnsi="Calibri" w:eastAsia="宋体" w:cs="Times New Roman"/>
          <w:lang w:eastAsia="zh-CN"/>
        </w:rPr>
      </w:pPr>
    </w:p>
    <w:p>
      <w:pPr>
        <w:pStyle w:val="9"/>
        <w:rPr>
          <w:rStyle w:val="6"/>
          <w:rFonts w:hint="eastAsia" w:ascii="Calibri" w:hAnsi="Calibri" w:eastAsia="宋体" w:cs="Times New Roman"/>
          <w:lang w:eastAsia="zh-CN"/>
        </w:rPr>
      </w:pP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Style w:val="6"/>
          <w:rFonts w:hint="eastAsia"/>
          <w:lang w:val="en-US" w:eastAsia="zh-CN"/>
        </w:rPr>
      </w:pPr>
      <w:bookmarkStart w:id="1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085080" cy="3717925"/>
            <wp:effectExtent l="0" t="0" r="7620" b="3175"/>
            <wp:docPr id="2" name="图片 2" descr="7b7687d798165cbec079ca0e15f8b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b7687d798165cbec079ca0e15f8be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>
      <w:pPr>
        <w:rPr>
          <w:rFonts w:hint="eastAsia"/>
          <w:color w:val="000080"/>
          <w:sz w:val="20"/>
          <w:highlight w:val="white"/>
          <w:lang w:val="zh-CN"/>
        </w:rPr>
      </w:pPr>
      <w:r>
        <w:rPr>
          <w:rFonts w:hint="eastAsia"/>
          <w:color w:val="000080"/>
          <w:sz w:val="20"/>
          <w:highlight w:val="white"/>
          <w:lang w:val="zh-CN"/>
        </w:rPr>
        <w:t xml:space="preserve"> </w:t>
      </w:r>
    </w:p>
    <w:p>
      <w:pPr>
        <w:rPr>
          <w:sz w:val="44"/>
          <w:highlight w:val="red"/>
          <w:lang w:val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mNWY1NDBlYWQ0YjhlNjEzMjBjOWJkZWM2MmI0NzIifQ=="/>
  </w:docVars>
  <w:rsids>
    <w:rsidRoot w:val="087D3239"/>
    <w:rsid w:val="087D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0"/>
    <w:pPr>
      <w:ind w:firstLine="420" w:firstLineChars="200"/>
    </w:pPr>
    <w:rPr>
      <w:szCs w:val="22"/>
    </w:rPr>
  </w:style>
  <w:style w:type="paragraph" w:customStyle="1" w:styleId="3">
    <w:name w:val="正文文本缩进_0"/>
    <w:basedOn w:val="4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  <w:szCs w:val="24"/>
    </w:rPr>
  </w:style>
  <w:style w:type="paragraph" w:customStyle="1" w:styleId="4">
    <w:name w:val="正文_42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">
    <w:name w:val="正文_4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8">
    <w:name w:val="正文_0"/>
    <w:next w:val="9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9">
    <w:name w:val="正文文本_0"/>
    <w:basedOn w:val="8"/>
    <w:qFormat/>
    <w:uiPriority w:val="0"/>
    <w:pPr>
      <w:spacing w:after="120"/>
    </w:pPr>
    <w:rPr>
      <w:szCs w:val="24"/>
    </w:rPr>
  </w:style>
  <w:style w:type="paragraph" w:customStyle="1" w:styleId="10">
    <w:name w:val="正文_0_0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2022-12-23T01:24:00Z</dcterms:created>
  <dc:creator>陈卉芳</dc:creator>
  <cp:lastModifiedBy>陈卉芳</cp:lastModifiedBy>
  <dcterms:modified xsi:type="dcterms:W3CDTF">2022-12-23T01:25:00Z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E50143B95DD546F9A214754355BE6F0B</vt:lpwstr>
  </property>
</Properties>
</file>