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C0" w:rsidRDefault="0043275B">
      <w:pPr>
        <w:pStyle w:val="00"/>
        <w:spacing w:line="440" w:lineRule="exact"/>
        <w:jc w:val="center"/>
        <w:rPr>
          <w:rFonts w:eastAsia="黑体"/>
          <w:sz w:val="28"/>
          <w:szCs w:val="28"/>
          <w:u w:val="single"/>
        </w:rPr>
      </w:pPr>
      <w:bookmarkStart w:id="0" w:name="EB7cfaeae6b9734fdfa24427211f0e51c0_0"/>
      <w:r>
        <w:rPr>
          <w:rFonts w:eastAsia="黑体" w:hint="eastAsia"/>
          <w:sz w:val="28"/>
          <w:szCs w:val="28"/>
          <w:u w:val="single"/>
        </w:rPr>
        <w:t>湖南省</w:t>
      </w:r>
      <w:r>
        <w:rPr>
          <w:rFonts w:eastAsia="黑体" w:hint="eastAsia"/>
          <w:sz w:val="28"/>
          <w:szCs w:val="28"/>
          <w:u w:val="single"/>
        </w:rPr>
        <w:t>G4</w:t>
      </w:r>
      <w:r>
        <w:rPr>
          <w:rFonts w:eastAsia="黑体" w:hint="eastAsia"/>
          <w:sz w:val="28"/>
          <w:szCs w:val="28"/>
          <w:u w:val="single"/>
        </w:rPr>
        <w:t>京港澳高速耒阳大市至宜章（湘粤界）段扩容工程</w:t>
      </w:r>
      <w:r>
        <w:rPr>
          <w:rFonts w:eastAsia="黑体" w:hint="eastAsia"/>
          <w:sz w:val="28"/>
          <w:szCs w:val="28"/>
          <w:u w:val="single"/>
        </w:rPr>
        <w:t>LYKRJ1-LYKRJ4</w:t>
      </w:r>
      <w:r>
        <w:rPr>
          <w:rFonts w:eastAsia="黑体" w:hint="eastAsia"/>
          <w:sz w:val="28"/>
          <w:szCs w:val="28"/>
          <w:u w:val="single"/>
        </w:rPr>
        <w:t>标段施工监理</w:t>
      </w:r>
      <w:bookmarkEnd w:id="0"/>
      <w:r>
        <w:rPr>
          <w:rFonts w:eastAsia="黑体" w:hint="eastAsia"/>
          <w:sz w:val="28"/>
          <w:szCs w:val="28"/>
          <w:u w:val="single"/>
        </w:rPr>
        <w:t>招标公告</w:t>
      </w:r>
    </w:p>
    <w:p w:rsidR="006179C0" w:rsidRDefault="0043275B">
      <w:pPr>
        <w:pStyle w:val="00"/>
        <w:spacing w:line="440" w:lineRule="exact"/>
        <w:jc w:val="left"/>
        <w:rPr>
          <w:rFonts w:eastAsia="黑体"/>
          <w:sz w:val="20"/>
          <w:szCs w:val="20"/>
        </w:rPr>
      </w:pPr>
      <w:r>
        <w:rPr>
          <w:rFonts w:eastAsia="黑体" w:hint="eastAsia"/>
          <w:sz w:val="20"/>
          <w:szCs w:val="20"/>
        </w:rPr>
        <w:t>投标截止时间：</w:t>
      </w:r>
      <w:r>
        <w:rPr>
          <w:rFonts w:eastAsia="黑体"/>
          <w:sz w:val="20"/>
          <w:szCs w:val="20"/>
        </w:rPr>
        <w:t>2022</w:t>
      </w:r>
      <w:r>
        <w:rPr>
          <w:rFonts w:eastAsia="黑体" w:hint="eastAsia"/>
          <w:sz w:val="20"/>
          <w:szCs w:val="20"/>
        </w:rPr>
        <w:t>年</w:t>
      </w:r>
      <w:r>
        <w:rPr>
          <w:rFonts w:eastAsia="黑体" w:hint="eastAsia"/>
          <w:sz w:val="20"/>
          <w:szCs w:val="20"/>
        </w:rPr>
        <w:t>12</w:t>
      </w:r>
      <w:r>
        <w:rPr>
          <w:rFonts w:eastAsia="黑体" w:hint="eastAsia"/>
          <w:sz w:val="20"/>
          <w:szCs w:val="20"/>
        </w:rPr>
        <w:t>月</w:t>
      </w:r>
      <w:r>
        <w:rPr>
          <w:rFonts w:eastAsia="黑体" w:hint="eastAsia"/>
          <w:sz w:val="20"/>
          <w:szCs w:val="20"/>
        </w:rPr>
        <w:t>22</w:t>
      </w:r>
      <w:r>
        <w:rPr>
          <w:rFonts w:eastAsia="黑体" w:hint="eastAsia"/>
          <w:sz w:val="20"/>
          <w:szCs w:val="20"/>
        </w:rPr>
        <w:t>日</w:t>
      </w:r>
      <w:r>
        <w:rPr>
          <w:rFonts w:eastAsia="黑体" w:hint="eastAsia"/>
          <w:sz w:val="20"/>
          <w:szCs w:val="20"/>
        </w:rPr>
        <w:t>10</w:t>
      </w:r>
      <w:r>
        <w:rPr>
          <w:rFonts w:eastAsia="黑体"/>
          <w:sz w:val="20"/>
          <w:szCs w:val="20"/>
        </w:rPr>
        <w:t>:00</w:t>
      </w:r>
    </w:p>
    <w:p w:rsidR="006179C0" w:rsidRDefault="0043275B">
      <w:pPr>
        <w:pStyle w:val="00"/>
        <w:spacing w:line="440" w:lineRule="exact"/>
        <w:jc w:val="left"/>
        <w:rPr>
          <w:rFonts w:eastAsia="黑体"/>
          <w:sz w:val="20"/>
          <w:szCs w:val="20"/>
        </w:rPr>
      </w:pPr>
      <w:r>
        <w:rPr>
          <w:rFonts w:eastAsia="黑体" w:hint="eastAsia"/>
          <w:sz w:val="20"/>
          <w:szCs w:val="20"/>
        </w:rPr>
        <w:t>开标时间：同投标截止时间</w:t>
      </w:r>
      <w:r>
        <w:rPr>
          <w:rFonts w:eastAsia="黑体"/>
          <w:sz w:val="20"/>
          <w:szCs w:val="20"/>
        </w:rPr>
        <w:t>   </w:t>
      </w:r>
    </w:p>
    <w:p w:rsidR="006179C0" w:rsidRDefault="0043275B">
      <w:pPr>
        <w:pStyle w:val="00"/>
        <w:spacing w:line="440" w:lineRule="exact"/>
        <w:jc w:val="center"/>
        <w:rPr>
          <w:rFonts w:eastAsia="黑体"/>
          <w:sz w:val="20"/>
          <w:szCs w:val="20"/>
        </w:rPr>
      </w:pPr>
      <w:r>
        <w:rPr>
          <w:rFonts w:eastAsia="黑体"/>
          <w:sz w:val="20"/>
          <w:szCs w:val="20"/>
        </w:rPr>
        <w:t xml:space="preserve">               </w:t>
      </w:r>
    </w:p>
    <w:p w:rsidR="006179C0" w:rsidRDefault="0043275B">
      <w:pPr>
        <w:pStyle w:val="1"/>
        <w:rPr>
          <w:rFonts w:ascii="黑体" w:eastAsia="黑体" w:hAnsi="黑体" w:cs="黑体"/>
          <w:sz w:val="28"/>
          <w:szCs w:val="28"/>
        </w:rPr>
      </w:pPr>
      <w:bookmarkStart w:id="1" w:name="_Toc503235714"/>
      <w:bookmarkStart w:id="2" w:name="_Toc510015649"/>
      <w:bookmarkStart w:id="3" w:name="_Toc256000002"/>
      <w:r>
        <w:rPr>
          <w:rFonts w:ascii="黑体" w:eastAsia="黑体" w:hAnsi="黑体" w:cs="黑体" w:hint="eastAsia"/>
          <w:sz w:val="28"/>
          <w:szCs w:val="28"/>
        </w:rPr>
        <w:t>1. 招标条件</w:t>
      </w:r>
      <w:bookmarkEnd w:id="1"/>
      <w:bookmarkEnd w:id="2"/>
      <w:bookmarkEnd w:id="3"/>
    </w:p>
    <w:p w:rsidR="006179C0" w:rsidRDefault="0043275B">
      <w:pPr>
        <w:pStyle w:val="00"/>
        <w:spacing w:line="400" w:lineRule="atLeast"/>
        <w:ind w:firstLineChars="200" w:firstLine="480"/>
        <w:jc w:val="left"/>
        <w:rPr>
          <w:sz w:val="24"/>
          <w:szCs w:val="24"/>
        </w:rPr>
      </w:pPr>
      <w:r>
        <w:rPr>
          <w:rFonts w:hint="eastAsia"/>
          <w:sz w:val="24"/>
          <w:szCs w:val="24"/>
        </w:rPr>
        <w:t>本招标项目</w:t>
      </w:r>
      <w:r>
        <w:rPr>
          <w:rFonts w:hint="eastAsia"/>
          <w:sz w:val="24"/>
          <w:szCs w:val="24"/>
          <w:u w:val="single"/>
        </w:rPr>
        <w:t>湖南省</w:t>
      </w:r>
      <w:r>
        <w:rPr>
          <w:rFonts w:ascii="宋体" w:hAnsi="宋体" w:cs="宋体" w:hint="eastAsia"/>
          <w:sz w:val="24"/>
          <w:u w:val="single"/>
        </w:rPr>
        <w:t xml:space="preserve"> G4 京港澳高速耒阳大市至宜章（湘粤界）段扩容工程</w:t>
      </w:r>
      <w:r>
        <w:rPr>
          <w:sz w:val="24"/>
          <w:szCs w:val="24"/>
          <w:u w:val="single"/>
        </w:rPr>
        <w:t xml:space="preserve">              </w:t>
      </w:r>
      <w:r>
        <w:rPr>
          <w:rFonts w:hint="eastAsia"/>
          <w:sz w:val="24"/>
          <w:szCs w:val="24"/>
        </w:rPr>
        <w:t>（项目名称）已由</w:t>
      </w:r>
      <w:r>
        <w:rPr>
          <w:rFonts w:hint="eastAsia"/>
          <w:sz w:val="24"/>
          <w:szCs w:val="24"/>
          <w:u w:val="single"/>
        </w:rPr>
        <w:t xml:space="preserve"> </w:t>
      </w:r>
      <w:r>
        <w:rPr>
          <w:rFonts w:ascii="宋体" w:hAnsi="宋体" w:cs="宋体" w:hint="eastAsia"/>
          <w:sz w:val="24"/>
          <w:u w:val="single"/>
        </w:rPr>
        <w:t>湖南省发展和改革委员会</w:t>
      </w:r>
      <w:r>
        <w:rPr>
          <w:sz w:val="24"/>
          <w:szCs w:val="24"/>
          <w:u w:val="single"/>
        </w:rPr>
        <w:t xml:space="preserve"> </w:t>
      </w:r>
      <w:r>
        <w:rPr>
          <w:rFonts w:hint="eastAsia"/>
          <w:sz w:val="24"/>
          <w:szCs w:val="24"/>
        </w:rPr>
        <w:t>（项目审批、核准或备案机关名称）以</w:t>
      </w:r>
      <w:r>
        <w:rPr>
          <w:rFonts w:ascii="宋体" w:hAnsi="宋体" w:cs="宋体" w:hint="eastAsia"/>
          <w:sz w:val="24"/>
          <w:u w:val="single"/>
        </w:rPr>
        <w:t>关于G4京港澳高速耒阳大市至宜章（湘粤界）段扩容工程可行性研究报告的批复（</w:t>
      </w:r>
      <w:proofErr w:type="gramStart"/>
      <w:r>
        <w:rPr>
          <w:rFonts w:ascii="宋体" w:hAnsi="宋体" w:cs="宋体" w:hint="eastAsia"/>
          <w:sz w:val="24"/>
          <w:u w:val="single"/>
        </w:rPr>
        <w:t>湘发改基础</w:t>
      </w:r>
      <w:proofErr w:type="gramEnd"/>
      <w:r>
        <w:rPr>
          <w:rFonts w:ascii="宋体" w:hAnsi="宋体" w:cs="宋体" w:hint="eastAsia"/>
          <w:sz w:val="24"/>
          <w:u w:val="single"/>
        </w:rPr>
        <w:t>【2022】191号）</w:t>
      </w:r>
      <w:r>
        <w:rPr>
          <w:rFonts w:hint="eastAsia"/>
          <w:sz w:val="24"/>
          <w:szCs w:val="24"/>
        </w:rPr>
        <w:t>（批文名称及编号）批准建设，初步设计已由</w:t>
      </w:r>
      <w:r>
        <w:rPr>
          <w:rFonts w:hint="eastAsia"/>
          <w:sz w:val="24"/>
          <w:szCs w:val="24"/>
          <w:u w:val="single"/>
        </w:rPr>
        <w:t xml:space="preserve"> </w:t>
      </w:r>
      <w:r>
        <w:rPr>
          <w:rFonts w:hint="eastAsia"/>
          <w:sz w:val="24"/>
          <w:szCs w:val="24"/>
          <w:u w:val="single"/>
        </w:rPr>
        <w:t>中华人民共和国交通运输部</w:t>
      </w:r>
      <w:r>
        <w:rPr>
          <w:rFonts w:hint="eastAsia"/>
          <w:sz w:val="24"/>
          <w:szCs w:val="24"/>
          <w:u w:val="single"/>
        </w:rPr>
        <w:t xml:space="preserve"> </w:t>
      </w:r>
      <w:r>
        <w:rPr>
          <w:rFonts w:hint="eastAsia"/>
          <w:sz w:val="24"/>
          <w:szCs w:val="24"/>
        </w:rPr>
        <w:t>（批准机关名称）以</w:t>
      </w:r>
      <w:bookmarkStart w:id="4" w:name="EB2fb3d77be9254edcb8505ad01e0f63b9"/>
      <w:r>
        <w:rPr>
          <w:rFonts w:hint="eastAsia"/>
          <w:sz w:val="24"/>
          <w:szCs w:val="24"/>
          <w:u w:val="single"/>
        </w:rPr>
        <w:t xml:space="preserve"> </w:t>
      </w:r>
      <w:bookmarkEnd w:id="4"/>
      <w:proofErr w:type="gramStart"/>
      <w:r>
        <w:rPr>
          <w:rFonts w:hint="eastAsia"/>
          <w:sz w:val="24"/>
          <w:szCs w:val="24"/>
          <w:u w:val="single"/>
        </w:rPr>
        <w:t>交公路函【</w:t>
      </w:r>
      <w:r>
        <w:rPr>
          <w:rFonts w:hint="eastAsia"/>
          <w:sz w:val="24"/>
          <w:szCs w:val="24"/>
          <w:u w:val="single"/>
        </w:rPr>
        <w:t>2</w:t>
      </w:r>
      <w:r>
        <w:rPr>
          <w:sz w:val="24"/>
          <w:szCs w:val="24"/>
          <w:u w:val="single"/>
        </w:rPr>
        <w:t>022</w:t>
      </w:r>
      <w:r>
        <w:rPr>
          <w:rFonts w:hint="eastAsia"/>
          <w:sz w:val="24"/>
          <w:szCs w:val="24"/>
          <w:u w:val="single"/>
        </w:rPr>
        <w:t>】</w:t>
      </w:r>
      <w:proofErr w:type="gramEnd"/>
      <w:r>
        <w:rPr>
          <w:sz w:val="24"/>
          <w:szCs w:val="24"/>
          <w:u w:val="single"/>
        </w:rPr>
        <w:t>348</w:t>
      </w:r>
      <w:r>
        <w:rPr>
          <w:rFonts w:hint="eastAsia"/>
          <w:sz w:val="24"/>
          <w:szCs w:val="24"/>
          <w:u w:val="single"/>
        </w:rPr>
        <w:t>号</w:t>
      </w:r>
      <w:r>
        <w:rPr>
          <w:rFonts w:hint="eastAsia"/>
          <w:sz w:val="24"/>
          <w:szCs w:val="24"/>
          <w:u w:val="single"/>
        </w:rPr>
        <w:t xml:space="preserve"> </w:t>
      </w:r>
      <w:r>
        <w:rPr>
          <w:rFonts w:hint="eastAsia"/>
          <w:sz w:val="24"/>
          <w:szCs w:val="24"/>
        </w:rPr>
        <w:t>（批文名称及编号）批准，项目业主为</w:t>
      </w:r>
      <w:r>
        <w:rPr>
          <w:rFonts w:ascii="宋体" w:hAnsi="宋体" w:cs="宋体" w:hint="eastAsia"/>
          <w:sz w:val="24"/>
          <w:u w:val="single"/>
        </w:rPr>
        <w:t>本项目中标社会资本方</w:t>
      </w:r>
      <w:r>
        <w:rPr>
          <w:rFonts w:hint="eastAsia"/>
          <w:sz w:val="24"/>
          <w:szCs w:val="24"/>
        </w:rPr>
        <w:t>，建设资金来自</w:t>
      </w:r>
      <w:r>
        <w:rPr>
          <w:rFonts w:ascii="宋体" w:hAnsi="宋体" w:cs="宋体" w:hint="eastAsia"/>
          <w:sz w:val="24"/>
          <w:u w:val="single"/>
        </w:rPr>
        <w:t>交通运输部车</w:t>
      </w:r>
      <w:proofErr w:type="gramStart"/>
      <w:r>
        <w:rPr>
          <w:rFonts w:ascii="宋体" w:hAnsi="宋体" w:cs="宋体" w:hint="eastAsia"/>
          <w:sz w:val="24"/>
          <w:u w:val="single"/>
        </w:rPr>
        <w:t>购税交通</w:t>
      </w:r>
      <w:proofErr w:type="gramEnd"/>
      <w:r>
        <w:rPr>
          <w:rFonts w:ascii="宋体" w:hAnsi="宋体" w:cs="宋体" w:hint="eastAsia"/>
          <w:sz w:val="24"/>
          <w:u w:val="single"/>
        </w:rPr>
        <w:t>专项建设资金和企业自筹。</w:t>
      </w:r>
      <w:r>
        <w:rPr>
          <w:rFonts w:hint="eastAsia"/>
          <w:sz w:val="24"/>
          <w:szCs w:val="24"/>
        </w:rPr>
        <w:t>招标人为</w:t>
      </w:r>
      <w:r>
        <w:rPr>
          <w:rFonts w:hint="eastAsia"/>
          <w:sz w:val="24"/>
          <w:szCs w:val="24"/>
          <w:u w:val="single"/>
        </w:rPr>
        <w:t>湖南省</w:t>
      </w:r>
      <w:proofErr w:type="gramStart"/>
      <w:r>
        <w:rPr>
          <w:rFonts w:hint="eastAsia"/>
          <w:sz w:val="24"/>
          <w:szCs w:val="24"/>
          <w:u w:val="single"/>
        </w:rPr>
        <w:t>耒</w:t>
      </w:r>
      <w:proofErr w:type="gramEnd"/>
      <w:r>
        <w:rPr>
          <w:rFonts w:hint="eastAsia"/>
          <w:sz w:val="24"/>
          <w:szCs w:val="24"/>
          <w:u w:val="single"/>
        </w:rPr>
        <w:t>宜零道高速公路建设开发有限公司</w:t>
      </w:r>
      <w:r>
        <w:rPr>
          <w:rFonts w:ascii="宋体" w:hAnsi="宋体" w:cs="宋体" w:hint="eastAsia"/>
          <w:sz w:val="24"/>
          <w:u w:val="single"/>
        </w:rPr>
        <w:t>（由湖南省高速公路集团有限公司、湖南高速建设工程有限公司、湖南路桥建设集团有限责任公司、湖南省交通规划勘察设计院有限公司、湖南建工交通建设有限公司、中交公路规划设计院有限公司、广西路桥工程集团有限公司、中国建筑第五工程局有限公司、中建交</w:t>
      </w:r>
      <w:proofErr w:type="gramStart"/>
      <w:r>
        <w:rPr>
          <w:rFonts w:ascii="宋体" w:hAnsi="宋体" w:cs="宋体" w:hint="eastAsia"/>
          <w:sz w:val="24"/>
          <w:u w:val="single"/>
        </w:rPr>
        <w:t>通建设</w:t>
      </w:r>
      <w:proofErr w:type="gramEnd"/>
      <w:r>
        <w:rPr>
          <w:rFonts w:ascii="宋体" w:hAnsi="宋体" w:cs="宋体" w:hint="eastAsia"/>
          <w:sz w:val="24"/>
          <w:u w:val="single"/>
        </w:rPr>
        <w:t xml:space="preserve">集团有限公司、江苏省交通工程集团有限公司、湖南高速信息科技有限公司、湖南省交通科学研究院有限公司联合组建而成） </w:t>
      </w:r>
      <w:r>
        <w:rPr>
          <w:rFonts w:hint="eastAsia"/>
          <w:sz w:val="24"/>
          <w:szCs w:val="24"/>
        </w:rPr>
        <w:t>。项目已具备招标条件，现对该项目的施工监理进行公开招标。</w:t>
      </w:r>
    </w:p>
    <w:p w:rsidR="006179C0" w:rsidRDefault="0043275B">
      <w:pPr>
        <w:pStyle w:val="1"/>
        <w:rPr>
          <w:rFonts w:ascii="黑体" w:eastAsia="黑体" w:hAnsi="黑体" w:cs="黑体"/>
          <w:sz w:val="28"/>
          <w:szCs w:val="28"/>
        </w:rPr>
      </w:pPr>
      <w:bookmarkStart w:id="5" w:name="_Toc503235715"/>
      <w:bookmarkStart w:id="6" w:name="_Toc256000003"/>
      <w:bookmarkStart w:id="7" w:name="_Toc510015650"/>
      <w:r>
        <w:rPr>
          <w:rFonts w:ascii="黑体" w:eastAsia="黑体" w:hAnsi="黑体" w:cs="黑体" w:hint="eastAsia"/>
          <w:sz w:val="28"/>
          <w:szCs w:val="28"/>
        </w:rPr>
        <w:t>2. 项目概况与招标范围</w:t>
      </w:r>
      <w:bookmarkEnd w:id="5"/>
      <w:bookmarkEnd w:id="6"/>
      <w:bookmarkEnd w:id="7"/>
    </w:p>
    <w:p w:rsidR="006179C0" w:rsidRDefault="0043275B">
      <w:pPr>
        <w:pStyle w:val="00"/>
        <w:spacing w:line="400" w:lineRule="atLeast"/>
        <w:ind w:firstLineChars="225" w:firstLine="540"/>
        <w:jc w:val="left"/>
        <w:rPr>
          <w:rFonts w:ascii="宋体" w:hAnsi="宋体" w:cs="宋体"/>
          <w:sz w:val="24"/>
          <w:szCs w:val="24"/>
        </w:rPr>
      </w:pPr>
      <w:r>
        <w:rPr>
          <w:rFonts w:ascii="宋体" w:hAnsi="宋体" w:cs="宋体" w:hint="eastAsia"/>
          <w:sz w:val="24"/>
          <w:szCs w:val="24"/>
        </w:rPr>
        <w:t>2.1 建设地点：</w:t>
      </w:r>
      <w:r>
        <w:rPr>
          <w:rFonts w:ascii="宋体" w:hAnsi="宋体" w:cs="宋体" w:hint="eastAsia"/>
          <w:sz w:val="24"/>
          <w:szCs w:val="24"/>
          <w:u w:val="single"/>
        </w:rPr>
        <w:t>湖南省衡阳市、郴州市境内</w:t>
      </w:r>
      <w:r>
        <w:rPr>
          <w:rFonts w:ascii="宋体" w:hAnsi="宋体" w:cs="宋体" w:hint="eastAsia"/>
          <w:sz w:val="24"/>
          <w:szCs w:val="24"/>
        </w:rPr>
        <w:t>。</w:t>
      </w:r>
    </w:p>
    <w:p w:rsidR="006179C0" w:rsidRDefault="0043275B">
      <w:pPr>
        <w:pStyle w:val="000"/>
        <w:spacing w:line="400" w:lineRule="atLeast"/>
        <w:ind w:firstLineChars="225" w:firstLine="540"/>
        <w:jc w:val="left"/>
        <w:rPr>
          <w:rFonts w:ascii="宋体" w:hAnsi="宋体" w:cs="宋体"/>
          <w:kern w:val="0"/>
          <w:sz w:val="24"/>
          <w:szCs w:val="24"/>
          <w:lang w:bidi="ar"/>
        </w:rPr>
      </w:pPr>
      <w:r>
        <w:rPr>
          <w:rFonts w:ascii="宋体" w:hAnsi="宋体" w:cs="宋体" w:hint="eastAsia"/>
          <w:sz w:val="24"/>
          <w:szCs w:val="24"/>
        </w:rPr>
        <w:t>2.2 项目建设规模及招标范围：</w:t>
      </w:r>
      <w:r>
        <w:rPr>
          <w:rFonts w:ascii="宋体" w:hAnsi="宋体" w:cs="宋体" w:hint="eastAsia"/>
          <w:kern w:val="0"/>
          <w:sz w:val="24"/>
          <w:szCs w:val="24"/>
          <w:lang w:bidi="ar"/>
        </w:rPr>
        <w:t>本项目路线起自京港澳高速与茶常高速相交的大市枢纽互通,向南总体沿既有京港澳高速改扩建，经耒阳、永兴、苏仙、北湖、宜章,止于宜章县小塘村湘粤省界，顺接京港澳高速广东段，全长约144.339公里。全线原位改扩建耒阳、公平、马田、永兴、五里牌、郴州北、郴州、水龙(枢纽)、良田、宜章北、宜章(枢纽)等11 处互通式立交，新建耒阳南1处互通式立交。另建设马田互通连接线约5.59公里。全线采用双向八车道高速公路标准改扩建,其中,起点至五里牌互通段设计速度120公里/小时,路基宽度41.5米;五里牌互通至终点路段设计速度100公里/小时,路基宽度41米；马田互通连接线采用二级公路标准建设。现对该项目全线的路基、路面、桥梁、涵洞、立体交叉、连接线（如有）、绿化及环境保护（房建场区绿化除外）、交通安全设施、沿线附属设施（涉铁工程、房建工程、机电工程、预埋管线、外部永久性用电、水土保持除外）施工监理进行公开招标。</w:t>
      </w:r>
    </w:p>
    <w:p w:rsidR="006179C0" w:rsidRDefault="0043275B">
      <w:pPr>
        <w:pStyle w:val="00"/>
        <w:spacing w:line="400" w:lineRule="atLeast"/>
        <w:ind w:firstLineChars="225" w:firstLine="540"/>
        <w:jc w:val="left"/>
        <w:rPr>
          <w:rFonts w:ascii="宋体" w:hAnsi="宋体" w:cs="宋体"/>
          <w:sz w:val="24"/>
          <w:szCs w:val="24"/>
        </w:rPr>
      </w:pPr>
      <w:r>
        <w:rPr>
          <w:rFonts w:ascii="宋体" w:hAnsi="宋体" w:cs="宋体" w:hint="eastAsia"/>
          <w:sz w:val="24"/>
          <w:szCs w:val="24"/>
        </w:rPr>
        <w:lastRenderedPageBreak/>
        <w:t>本次施工监理招标工程共分为</w:t>
      </w:r>
      <w:r>
        <w:rPr>
          <w:rFonts w:ascii="宋体" w:hAnsi="宋体" w:cs="宋体" w:hint="eastAsia"/>
          <w:sz w:val="24"/>
          <w:szCs w:val="24"/>
          <w:u w:val="single"/>
        </w:rPr>
        <w:t xml:space="preserve">  4 </w:t>
      </w:r>
      <w:proofErr w:type="gramStart"/>
      <w:r>
        <w:rPr>
          <w:rFonts w:ascii="宋体" w:hAnsi="宋体" w:cs="宋体" w:hint="eastAsia"/>
          <w:sz w:val="24"/>
          <w:szCs w:val="24"/>
        </w:rPr>
        <w:t>个</w:t>
      </w:r>
      <w:proofErr w:type="gramEnd"/>
      <w:r>
        <w:rPr>
          <w:rFonts w:ascii="宋体" w:hAnsi="宋体" w:cs="宋体" w:hint="eastAsia"/>
          <w:sz w:val="24"/>
          <w:szCs w:val="24"/>
        </w:rPr>
        <w:t>标段。其标段划分及工程内容等见下表。</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793"/>
        <w:gridCol w:w="1005"/>
        <w:gridCol w:w="4819"/>
      </w:tblGrid>
      <w:tr w:rsidR="006179C0">
        <w:trPr>
          <w:trHeight w:val="572"/>
          <w:jc w:val="center"/>
        </w:trPr>
        <w:tc>
          <w:tcPr>
            <w:tcW w:w="699"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10"/>
              <w:spacing w:line="240" w:lineRule="exact"/>
              <w:jc w:val="left"/>
              <w:rPr>
                <w:rFonts w:ascii="宋体" w:hAnsi="宋体" w:cs="宋体"/>
                <w:sz w:val="18"/>
                <w:szCs w:val="18"/>
              </w:rPr>
            </w:pPr>
            <w:r>
              <w:rPr>
                <w:rFonts w:ascii="宋体" w:hAnsi="宋体" w:cs="宋体" w:hint="eastAsia"/>
                <w:sz w:val="18"/>
                <w:szCs w:val="18"/>
              </w:rPr>
              <w:t>标段号</w:t>
            </w:r>
          </w:p>
        </w:tc>
        <w:tc>
          <w:tcPr>
            <w:tcW w:w="1793"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10"/>
              <w:spacing w:line="240" w:lineRule="exact"/>
              <w:jc w:val="left"/>
              <w:rPr>
                <w:rFonts w:ascii="宋体" w:hAnsi="宋体" w:cs="宋体"/>
                <w:sz w:val="18"/>
                <w:szCs w:val="18"/>
              </w:rPr>
            </w:pPr>
            <w:r>
              <w:rPr>
                <w:rFonts w:ascii="宋体" w:hAnsi="宋体" w:cs="宋体" w:hint="eastAsia"/>
                <w:sz w:val="18"/>
                <w:szCs w:val="18"/>
              </w:rPr>
              <w:t>桩号</w:t>
            </w:r>
          </w:p>
        </w:tc>
        <w:tc>
          <w:tcPr>
            <w:tcW w:w="1005"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10"/>
              <w:spacing w:line="240" w:lineRule="exact"/>
              <w:jc w:val="left"/>
              <w:rPr>
                <w:rFonts w:ascii="宋体" w:hAnsi="宋体" w:cs="宋体"/>
                <w:sz w:val="18"/>
                <w:szCs w:val="18"/>
              </w:rPr>
            </w:pPr>
            <w:r>
              <w:rPr>
                <w:rFonts w:ascii="宋体" w:hAnsi="宋体" w:cs="宋体" w:hint="eastAsia"/>
                <w:sz w:val="18"/>
                <w:szCs w:val="18"/>
              </w:rPr>
              <w:t>长度</w:t>
            </w:r>
          </w:p>
          <w:p w:rsidR="006179C0" w:rsidRDefault="0043275B">
            <w:pPr>
              <w:pStyle w:val="10"/>
              <w:spacing w:line="240" w:lineRule="exact"/>
              <w:jc w:val="left"/>
              <w:rPr>
                <w:rFonts w:ascii="宋体" w:hAnsi="宋体" w:cs="宋体"/>
                <w:sz w:val="18"/>
                <w:szCs w:val="18"/>
              </w:rPr>
            </w:pPr>
            <w:r>
              <w:rPr>
                <w:rFonts w:ascii="宋体" w:hAnsi="宋体" w:cs="宋体" w:hint="eastAsia"/>
                <w:sz w:val="18"/>
                <w:szCs w:val="18"/>
              </w:rPr>
              <w:t>（Km）</w:t>
            </w:r>
          </w:p>
        </w:tc>
        <w:tc>
          <w:tcPr>
            <w:tcW w:w="4819"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10"/>
              <w:spacing w:line="240" w:lineRule="exact"/>
              <w:jc w:val="center"/>
              <w:rPr>
                <w:rFonts w:ascii="宋体" w:hAnsi="宋体" w:cs="宋体"/>
                <w:sz w:val="18"/>
                <w:szCs w:val="18"/>
              </w:rPr>
            </w:pPr>
            <w:r>
              <w:rPr>
                <w:rFonts w:ascii="宋体" w:hAnsi="宋体" w:cs="宋体" w:hint="eastAsia"/>
                <w:sz w:val="18"/>
                <w:szCs w:val="18"/>
              </w:rPr>
              <w:t>招标范围</w:t>
            </w:r>
          </w:p>
        </w:tc>
      </w:tr>
      <w:tr w:rsidR="006179C0">
        <w:trPr>
          <w:trHeight w:val="638"/>
          <w:jc w:val="center"/>
        </w:trPr>
        <w:tc>
          <w:tcPr>
            <w:tcW w:w="699"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szCs w:val="21"/>
              </w:rPr>
            </w:pPr>
            <w:r>
              <w:rPr>
                <w:rFonts w:ascii="宋体" w:hAnsi="宋体" w:cs="宋体" w:hint="eastAsia"/>
                <w:szCs w:val="21"/>
              </w:rPr>
              <w:t>LYKRJ1</w:t>
            </w:r>
          </w:p>
          <w:p w:rsidR="006179C0" w:rsidRDefault="006179C0">
            <w:pPr>
              <w:pStyle w:val="000"/>
              <w:adjustRightInd w:val="0"/>
              <w:snapToGrid w:val="0"/>
              <w:spacing w:line="240" w:lineRule="exact"/>
              <w:jc w:val="left"/>
              <w:rPr>
                <w:rFonts w:ascii="宋体" w:hAnsi="宋体" w:cs="宋体"/>
                <w:szCs w:val="21"/>
              </w:rPr>
            </w:pPr>
          </w:p>
        </w:tc>
        <w:tc>
          <w:tcPr>
            <w:tcW w:w="1793"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kern w:val="0"/>
                <w:szCs w:val="21"/>
              </w:rPr>
            </w:pPr>
            <w:r>
              <w:rPr>
                <w:rFonts w:ascii="宋体" w:hAnsi="宋体" w:cs="宋体" w:hint="eastAsia"/>
                <w:kern w:val="0"/>
                <w:sz w:val="18"/>
                <w:szCs w:val="18"/>
              </w:rPr>
              <w:t>K1697+445.693-K1739+535</w:t>
            </w:r>
          </w:p>
        </w:tc>
        <w:tc>
          <w:tcPr>
            <w:tcW w:w="1005"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kern w:val="0"/>
                <w:szCs w:val="21"/>
              </w:rPr>
            </w:pPr>
            <w:r>
              <w:rPr>
                <w:rFonts w:ascii="宋体" w:hAnsi="宋体" w:cs="宋体" w:hint="eastAsia"/>
                <w:kern w:val="0"/>
                <w:sz w:val="18"/>
                <w:szCs w:val="18"/>
              </w:rPr>
              <w:t>约42.1</w:t>
            </w:r>
          </w:p>
        </w:tc>
        <w:tc>
          <w:tcPr>
            <w:tcW w:w="4819" w:type="dxa"/>
            <w:vMerge w:val="restart"/>
            <w:tcBorders>
              <w:top w:val="single" w:sz="4" w:space="0" w:color="auto"/>
              <w:left w:val="single" w:sz="4" w:space="0" w:color="auto"/>
              <w:right w:val="single" w:sz="4" w:space="0" w:color="auto"/>
            </w:tcBorders>
            <w:vAlign w:val="center"/>
          </w:tcPr>
          <w:p w:rsidR="006179C0" w:rsidRDefault="0043275B">
            <w:pPr>
              <w:pStyle w:val="1"/>
              <w:rPr>
                <w:rFonts w:ascii="宋体" w:hAnsi="宋体" w:cs="宋体"/>
                <w:sz w:val="18"/>
                <w:szCs w:val="18"/>
              </w:rPr>
            </w:pPr>
            <w:r>
              <w:rPr>
                <w:rFonts w:ascii="宋体" w:hAnsi="宋体" w:cs="宋体" w:hint="eastAsia"/>
                <w:sz w:val="18"/>
                <w:szCs w:val="18"/>
              </w:rPr>
              <w:t>1、承担该项目合同段范围内路基、路面、桥梁、涵洞、立体交叉、连接线（如有）、绿化及环境保护（房建场区绿化除外）、交通安全设施、沿线附属设施（涉铁工程、房建工程、机电工程、预埋管线、外部永久性用电、水土保持除外）等工程和相关变更工程及为本合同主体项目之外的附属工程（如进场道路，便桥</w:t>
            </w:r>
            <w:proofErr w:type="gramStart"/>
            <w:r>
              <w:rPr>
                <w:rFonts w:ascii="宋体" w:hAnsi="宋体" w:cs="宋体" w:hint="eastAsia"/>
                <w:sz w:val="18"/>
                <w:szCs w:val="18"/>
              </w:rPr>
              <w:t>便涵</w:t>
            </w:r>
            <w:proofErr w:type="gramEnd"/>
            <w:r>
              <w:rPr>
                <w:rFonts w:ascii="宋体" w:hAnsi="宋体" w:cs="宋体" w:hint="eastAsia"/>
                <w:sz w:val="18"/>
                <w:szCs w:val="18"/>
              </w:rPr>
              <w:t>等）的施工阶段（含施工准备阶段）、交工验收与缺陷责任期阶段的施工监理。主要内容分为：质量、安全、环保、费用、进度、合同事项管理、信息管理、组织协调等方面的监理服务以及监理合同约定的其他监理服务，包括配合委托开展征地拆迁工作、</w:t>
            </w:r>
            <w:proofErr w:type="gramStart"/>
            <w:r>
              <w:rPr>
                <w:rFonts w:ascii="宋体" w:hAnsi="宋体" w:cs="宋体" w:hint="eastAsia"/>
                <w:sz w:val="18"/>
                <w:szCs w:val="18"/>
              </w:rPr>
              <w:t>交(竣</w:t>
            </w:r>
            <w:proofErr w:type="gramEnd"/>
            <w:r>
              <w:rPr>
                <w:rFonts w:ascii="宋体" w:hAnsi="宋体" w:cs="宋体" w:hint="eastAsia"/>
                <w:sz w:val="18"/>
                <w:szCs w:val="18"/>
              </w:rPr>
              <w:t>)工验收申请审查及参与等工作。</w:t>
            </w:r>
          </w:p>
          <w:p w:rsidR="006179C0" w:rsidRDefault="0043275B">
            <w:pPr>
              <w:pStyle w:val="1"/>
              <w:rPr>
                <w:rFonts w:ascii="宋体" w:hAnsi="宋体" w:cs="宋体"/>
                <w:sz w:val="18"/>
                <w:szCs w:val="18"/>
              </w:rPr>
            </w:pPr>
            <w:r>
              <w:rPr>
                <w:rFonts w:ascii="宋体" w:hAnsi="宋体" w:cs="宋体" w:hint="eastAsia"/>
                <w:sz w:val="18"/>
                <w:szCs w:val="18"/>
              </w:rPr>
              <w:t>2、检测（包括但不限于）：①</w:t>
            </w:r>
            <w:proofErr w:type="gramStart"/>
            <w:r>
              <w:rPr>
                <w:rFonts w:ascii="宋体" w:hAnsi="宋体" w:cs="宋体" w:hint="eastAsia"/>
                <w:sz w:val="18"/>
                <w:szCs w:val="18"/>
              </w:rPr>
              <w:t>耒</w:t>
            </w:r>
            <w:proofErr w:type="gramEnd"/>
            <w:r>
              <w:rPr>
                <w:rFonts w:ascii="宋体" w:hAnsi="宋体" w:cs="宋体" w:hint="eastAsia"/>
                <w:sz w:val="18"/>
                <w:szCs w:val="18"/>
              </w:rPr>
              <w:t>宜扩容高速公路本合同内施工准备、施工阶段、缺陷责任期的试验检测技术服务（试验样品采集、送检、试验操作、资料编制等），并接受委托人的监督管理；②承担本合同内所有工程的特殊专项材料（包括土工材料、沥青材料、锚具、钢绞线、支座、伸缩缝、外加剂、防水材料、保温材料、高强螺栓等）第三方专项检测的取样、送检工作；③在授权范围内代表委托人对承包人的试验检测工作进行监督管理。</w:t>
            </w:r>
          </w:p>
          <w:p w:rsidR="006179C0" w:rsidRDefault="0043275B">
            <w:pPr>
              <w:pStyle w:val="1"/>
              <w:rPr>
                <w:rFonts w:ascii="宋体" w:hAnsi="宋体" w:cs="宋体"/>
                <w:sz w:val="18"/>
                <w:szCs w:val="18"/>
              </w:rPr>
            </w:pPr>
            <w:r>
              <w:rPr>
                <w:rFonts w:ascii="宋体" w:hAnsi="宋体" w:cs="宋体" w:hint="eastAsia"/>
                <w:sz w:val="18"/>
                <w:szCs w:val="18"/>
              </w:rPr>
              <w:t xml:space="preserve">3、面向发包人、施工单位的讲解培训，讲解培训人员必须是高级职称，讲解培训内容：①国内外经典案例；②新技术、新材料、新方法、新工艺应用；③施工过程中重难点分析和注意事项等。 </w:t>
            </w:r>
          </w:p>
          <w:p w:rsidR="006179C0" w:rsidRDefault="0043275B">
            <w:pPr>
              <w:pStyle w:val="10"/>
              <w:spacing w:line="240" w:lineRule="exact"/>
              <w:jc w:val="left"/>
              <w:rPr>
                <w:rFonts w:ascii="宋体" w:hAnsi="宋体" w:cs="宋体"/>
                <w:sz w:val="18"/>
                <w:szCs w:val="18"/>
              </w:rPr>
            </w:pPr>
            <w:r>
              <w:rPr>
                <w:rFonts w:ascii="宋体" w:hAnsi="宋体" w:cs="宋体" w:hint="eastAsia"/>
                <w:iCs/>
                <w:sz w:val="18"/>
                <w:szCs w:val="18"/>
              </w:rPr>
              <w:t xml:space="preserve"> </w:t>
            </w:r>
          </w:p>
        </w:tc>
      </w:tr>
      <w:tr w:rsidR="006179C0">
        <w:trPr>
          <w:trHeight w:val="1165"/>
          <w:jc w:val="center"/>
        </w:trPr>
        <w:tc>
          <w:tcPr>
            <w:tcW w:w="699"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szCs w:val="21"/>
              </w:rPr>
            </w:pPr>
            <w:r>
              <w:rPr>
                <w:rFonts w:ascii="宋体" w:hAnsi="宋体" w:cs="宋体" w:hint="eastAsia"/>
                <w:szCs w:val="21"/>
              </w:rPr>
              <w:t>LYKRJ2</w:t>
            </w:r>
          </w:p>
        </w:tc>
        <w:tc>
          <w:tcPr>
            <w:tcW w:w="1793"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10"/>
              <w:adjustRightInd w:val="0"/>
              <w:snapToGrid w:val="0"/>
              <w:spacing w:line="240" w:lineRule="exact"/>
              <w:jc w:val="left"/>
              <w:rPr>
                <w:rFonts w:ascii="宋体" w:hAnsi="宋体" w:cs="宋体"/>
                <w:szCs w:val="21"/>
              </w:rPr>
            </w:pPr>
            <w:r>
              <w:rPr>
                <w:rFonts w:ascii="宋体" w:hAnsi="宋体" w:cs="宋体" w:hint="eastAsia"/>
                <w:kern w:val="0"/>
                <w:sz w:val="18"/>
                <w:szCs w:val="18"/>
              </w:rPr>
              <w:t>K1739+535-K1781+103.509</w:t>
            </w:r>
          </w:p>
        </w:tc>
        <w:tc>
          <w:tcPr>
            <w:tcW w:w="1005"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kern w:val="0"/>
                <w:sz w:val="18"/>
                <w:szCs w:val="18"/>
              </w:rPr>
            </w:pPr>
            <w:r>
              <w:rPr>
                <w:rFonts w:ascii="宋体" w:hAnsi="宋体" w:cs="宋体" w:hint="eastAsia"/>
                <w:kern w:val="0"/>
                <w:sz w:val="18"/>
                <w:szCs w:val="18"/>
              </w:rPr>
              <w:t>约41.6</w:t>
            </w:r>
          </w:p>
        </w:tc>
        <w:tc>
          <w:tcPr>
            <w:tcW w:w="4819" w:type="dxa"/>
            <w:vMerge/>
            <w:tcBorders>
              <w:left w:val="single" w:sz="4" w:space="0" w:color="auto"/>
              <w:right w:val="single" w:sz="4" w:space="0" w:color="auto"/>
            </w:tcBorders>
            <w:vAlign w:val="center"/>
          </w:tcPr>
          <w:p w:rsidR="006179C0" w:rsidRDefault="006179C0">
            <w:pPr>
              <w:pStyle w:val="10"/>
              <w:spacing w:line="240" w:lineRule="exact"/>
              <w:jc w:val="left"/>
              <w:rPr>
                <w:rFonts w:ascii="宋体" w:hAnsi="宋体" w:cs="宋体"/>
                <w:iCs/>
                <w:sz w:val="15"/>
                <w:szCs w:val="15"/>
              </w:rPr>
            </w:pPr>
          </w:p>
        </w:tc>
      </w:tr>
      <w:tr w:rsidR="006179C0">
        <w:trPr>
          <w:trHeight w:val="572"/>
          <w:jc w:val="center"/>
        </w:trPr>
        <w:tc>
          <w:tcPr>
            <w:tcW w:w="699"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szCs w:val="21"/>
              </w:rPr>
            </w:pPr>
            <w:r>
              <w:rPr>
                <w:rFonts w:ascii="宋体" w:hAnsi="宋体" w:cs="宋体" w:hint="eastAsia"/>
                <w:szCs w:val="21"/>
              </w:rPr>
              <w:t>LYKRJ3</w:t>
            </w:r>
          </w:p>
        </w:tc>
        <w:tc>
          <w:tcPr>
            <w:tcW w:w="1793"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2"/>
              <w:spacing w:before="0" w:beforeAutospacing="0" w:after="0" w:afterAutospacing="0" w:line="240" w:lineRule="atLeast"/>
              <w:rPr>
                <w:rFonts w:cs="宋体"/>
                <w:color w:val="auto"/>
                <w:sz w:val="18"/>
                <w:szCs w:val="18"/>
              </w:rPr>
            </w:pPr>
            <w:r>
              <w:rPr>
                <w:rFonts w:cs="宋体" w:hint="eastAsia"/>
                <w:color w:val="auto"/>
                <w:sz w:val="18"/>
                <w:szCs w:val="18"/>
                <w:shd w:val="clear" w:color="auto" w:fill="FFFFFF"/>
              </w:rPr>
              <w:t>K1781+103.509-K1815+103.5</w:t>
            </w:r>
          </w:p>
        </w:tc>
        <w:tc>
          <w:tcPr>
            <w:tcW w:w="1005"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2"/>
              <w:spacing w:before="0" w:beforeAutospacing="0" w:after="0" w:afterAutospacing="0" w:line="240" w:lineRule="atLeast"/>
              <w:rPr>
                <w:rFonts w:cs="宋体"/>
                <w:color w:val="auto"/>
                <w:sz w:val="18"/>
                <w:szCs w:val="18"/>
              </w:rPr>
            </w:pPr>
            <w:r>
              <w:rPr>
                <w:rFonts w:cs="宋体" w:hint="eastAsia"/>
                <w:color w:val="auto"/>
                <w:sz w:val="18"/>
                <w:szCs w:val="18"/>
                <w:shd w:val="clear" w:color="auto" w:fill="FFFFFF"/>
              </w:rPr>
              <w:t>约34</w:t>
            </w:r>
          </w:p>
        </w:tc>
        <w:tc>
          <w:tcPr>
            <w:tcW w:w="4819" w:type="dxa"/>
            <w:vMerge/>
            <w:tcBorders>
              <w:left w:val="single" w:sz="4" w:space="0" w:color="auto"/>
              <w:right w:val="single" w:sz="4" w:space="0" w:color="auto"/>
            </w:tcBorders>
            <w:vAlign w:val="center"/>
          </w:tcPr>
          <w:p w:rsidR="006179C0" w:rsidRDefault="006179C0">
            <w:pPr>
              <w:pStyle w:val="10"/>
              <w:spacing w:line="240" w:lineRule="exact"/>
              <w:jc w:val="left"/>
              <w:rPr>
                <w:rFonts w:ascii="宋体" w:hAnsi="宋体" w:cs="宋体"/>
                <w:sz w:val="18"/>
                <w:szCs w:val="18"/>
              </w:rPr>
            </w:pPr>
          </w:p>
        </w:tc>
      </w:tr>
      <w:tr w:rsidR="006179C0">
        <w:trPr>
          <w:trHeight w:val="572"/>
          <w:jc w:val="center"/>
        </w:trPr>
        <w:tc>
          <w:tcPr>
            <w:tcW w:w="699"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00"/>
              <w:adjustRightInd w:val="0"/>
              <w:snapToGrid w:val="0"/>
              <w:spacing w:line="240" w:lineRule="exact"/>
              <w:jc w:val="left"/>
              <w:rPr>
                <w:rFonts w:ascii="宋体" w:hAnsi="宋体" w:cs="宋体"/>
                <w:szCs w:val="21"/>
              </w:rPr>
            </w:pPr>
            <w:r>
              <w:rPr>
                <w:rFonts w:ascii="宋体" w:hAnsi="宋体" w:cs="宋体" w:hint="eastAsia"/>
                <w:szCs w:val="21"/>
              </w:rPr>
              <w:t>LYKRJ4</w:t>
            </w:r>
          </w:p>
        </w:tc>
        <w:tc>
          <w:tcPr>
            <w:tcW w:w="1793"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2"/>
              <w:spacing w:before="0" w:beforeAutospacing="0" w:after="0" w:afterAutospacing="0" w:line="240" w:lineRule="atLeast"/>
              <w:rPr>
                <w:rFonts w:cs="宋体"/>
                <w:color w:val="auto"/>
                <w:szCs w:val="21"/>
              </w:rPr>
            </w:pPr>
            <w:r>
              <w:rPr>
                <w:rFonts w:cs="宋体" w:hint="eastAsia"/>
                <w:color w:val="auto"/>
                <w:sz w:val="18"/>
                <w:szCs w:val="18"/>
                <w:shd w:val="clear" w:color="auto" w:fill="FFFFFF"/>
              </w:rPr>
              <w:t>K1815+103.5-K1841+625.056</w:t>
            </w:r>
          </w:p>
        </w:tc>
        <w:tc>
          <w:tcPr>
            <w:tcW w:w="1005" w:type="dxa"/>
            <w:tcBorders>
              <w:top w:val="single" w:sz="4" w:space="0" w:color="auto"/>
              <w:left w:val="single" w:sz="4" w:space="0" w:color="auto"/>
              <w:bottom w:val="single" w:sz="4" w:space="0" w:color="auto"/>
              <w:right w:val="single" w:sz="4" w:space="0" w:color="auto"/>
            </w:tcBorders>
            <w:vAlign w:val="center"/>
          </w:tcPr>
          <w:p w:rsidR="006179C0" w:rsidRDefault="0043275B">
            <w:pPr>
              <w:pStyle w:val="02"/>
              <w:spacing w:before="0" w:beforeAutospacing="0" w:after="0" w:afterAutospacing="0" w:line="240" w:lineRule="atLeast"/>
              <w:rPr>
                <w:rFonts w:cs="宋体"/>
                <w:color w:val="auto"/>
                <w:sz w:val="18"/>
                <w:szCs w:val="18"/>
              </w:rPr>
            </w:pPr>
            <w:r>
              <w:rPr>
                <w:rFonts w:cs="宋体" w:hint="eastAsia"/>
                <w:color w:val="auto"/>
                <w:sz w:val="18"/>
                <w:szCs w:val="18"/>
                <w:shd w:val="clear" w:color="auto" w:fill="FFFFFF"/>
              </w:rPr>
              <w:t>约26.5</w:t>
            </w:r>
          </w:p>
        </w:tc>
        <w:tc>
          <w:tcPr>
            <w:tcW w:w="4819" w:type="dxa"/>
            <w:vMerge/>
            <w:tcBorders>
              <w:left w:val="single" w:sz="4" w:space="0" w:color="auto"/>
              <w:bottom w:val="single" w:sz="4" w:space="0" w:color="auto"/>
              <w:right w:val="single" w:sz="4" w:space="0" w:color="auto"/>
            </w:tcBorders>
            <w:vAlign w:val="center"/>
          </w:tcPr>
          <w:p w:rsidR="006179C0" w:rsidRDefault="006179C0">
            <w:pPr>
              <w:pStyle w:val="10"/>
              <w:spacing w:line="240" w:lineRule="exact"/>
              <w:jc w:val="left"/>
              <w:rPr>
                <w:rFonts w:ascii="宋体" w:hAnsi="宋体" w:cs="宋体"/>
                <w:sz w:val="18"/>
                <w:szCs w:val="18"/>
              </w:rPr>
            </w:pPr>
          </w:p>
        </w:tc>
      </w:tr>
    </w:tbl>
    <w:p w:rsidR="006179C0" w:rsidRDefault="0043275B">
      <w:pPr>
        <w:pStyle w:val="00"/>
        <w:spacing w:line="380" w:lineRule="exact"/>
        <w:ind w:firstLineChars="200" w:firstLine="420"/>
        <w:jc w:val="left"/>
        <w:rPr>
          <w:rFonts w:ascii="宋体" w:hAnsi="宋体" w:cs="宋体"/>
          <w:szCs w:val="21"/>
        </w:rPr>
      </w:pPr>
      <w:r>
        <w:rPr>
          <w:rFonts w:ascii="宋体" w:hAnsi="宋体" w:cs="宋体" w:hint="eastAsia"/>
          <w:szCs w:val="21"/>
        </w:rPr>
        <w:t>备注：LYKRJ1终点、LYKRJ2起点及终点、LYKRJ3起点及终点、LYKRJ4起点桩号暂以初步设计文件桩号划分；具体标段里程以合同谈判时为准。</w:t>
      </w:r>
    </w:p>
    <w:p w:rsidR="006179C0" w:rsidRDefault="0043275B">
      <w:pPr>
        <w:pStyle w:val="00"/>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2.3 本项目设一级监理机构。设置总监理工程师办公室（以下简称“总监办”）4个。本次对第 LYKRJ1～LYKRJ4 标段总监办进行招标，其类别划分、资质要求、业绩等要求详见附表。</w:t>
      </w:r>
    </w:p>
    <w:p w:rsidR="006179C0" w:rsidRDefault="0043275B">
      <w:pPr>
        <w:pStyle w:val="00"/>
        <w:spacing w:line="400" w:lineRule="atLeast"/>
        <w:ind w:firstLineChars="225" w:firstLine="540"/>
        <w:jc w:val="left"/>
        <w:rPr>
          <w:rFonts w:ascii="宋体" w:hAnsi="宋体" w:cs="宋体"/>
          <w:b/>
          <w:bCs/>
          <w:kern w:val="44"/>
          <w:sz w:val="28"/>
          <w:szCs w:val="28"/>
        </w:rPr>
      </w:pPr>
      <w:r>
        <w:rPr>
          <w:rFonts w:ascii="宋体" w:hAnsi="宋体" w:cs="宋体" w:hint="eastAsia"/>
          <w:sz w:val="24"/>
          <w:szCs w:val="24"/>
        </w:rPr>
        <w:t>2.4本次招标施工监理服务期限为：</w:t>
      </w:r>
      <w:r>
        <w:rPr>
          <w:rFonts w:ascii="宋体" w:hAnsi="宋体" w:cs="宋体" w:hint="eastAsia"/>
          <w:bCs/>
          <w:kern w:val="44"/>
          <w:sz w:val="24"/>
          <w:szCs w:val="24"/>
          <w:u w:val="single"/>
        </w:rPr>
        <w:t>1890</w:t>
      </w:r>
      <w:r>
        <w:rPr>
          <w:rFonts w:ascii="宋体" w:hAnsi="宋体" w:cs="宋体" w:hint="eastAsia"/>
          <w:bCs/>
          <w:kern w:val="44"/>
          <w:sz w:val="24"/>
          <w:szCs w:val="24"/>
        </w:rPr>
        <w:t>日历天，包括施工准备阶段监理</w:t>
      </w:r>
      <w:r>
        <w:rPr>
          <w:rFonts w:ascii="宋体" w:hAnsi="宋体" w:cs="宋体" w:hint="eastAsia"/>
          <w:bCs/>
          <w:kern w:val="44"/>
          <w:sz w:val="24"/>
          <w:szCs w:val="24"/>
          <w:u w:val="single"/>
        </w:rPr>
        <w:t>90</w:t>
      </w:r>
      <w:r>
        <w:rPr>
          <w:rFonts w:ascii="宋体" w:hAnsi="宋体" w:cs="宋体" w:hint="eastAsia"/>
          <w:bCs/>
          <w:kern w:val="44"/>
          <w:sz w:val="24"/>
          <w:szCs w:val="24"/>
        </w:rPr>
        <w:t>日历天，施工阶段监理</w:t>
      </w:r>
      <w:r>
        <w:rPr>
          <w:rFonts w:ascii="宋体" w:hAnsi="宋体" w:cs="宋体" w:hint="eastAsia"/>
          <w:bCs/>
          <w:kern w:val="44"/>
          <w:sz w:val="24"/>
          <w:szCs w:val="24"/>
          <w:u w:val="single"/>
        </w:rPr>
        <w:t xml:space="preserve">  1080  </w:t>
      </w:r>
      <w:r>
        <w:rPr>
          <w:rFonts w:ascii="宋体" w:hAnsi="宋体" w:cs="宋体" w:hint="eastAsia"/>
          <w:bCs/>
          <w:kern w:val="44"/>
          <w:sz w:val="24"/>
          <w:szCs w:val="24"/>
        </w:rPr>
        <w:t>日历天，交工验收及缺陷责任期监理</w:t>
      </w:r>
      <w:r>
        <w:rPr>
          <w:rFonts w:ascii="宋体" w:hAnsi="宋体" w:cs="宋体" w:hint="eastAsia"/>
          <w:bCs/>
          <w:kern w:val="44"/>
          <w:sz w:val="24"/>
          <w:szCs w:val="24"/>
          <w:u w:val="single"/>
        </w:rPr>
        <w:t xml:space="preserve"> 720  </w:t>
      </w:r>
      <w:r>
        <w:rPr>
          <w:rFonts w:ascii="宋体" w:hAnsi="宋体" w:cs="宋体" w:hint="eastAsia"/>
          <w:bCs/>
          <w:kern w:val="44"/>
          <w:sz w:val="24"/>
          <w:szCs w:val="24"/>
        </w:rPr>
        <w:t>日历天。</w:t>
      </w:r>
    </w:p>
    <w:p w:rsidR="006179C0" w:rsidRDefault="0043275B">
      <w:pPr>
        <w:pStyle w:val="1"/>
        <w:rPr>
          <w:rFonts w:ascii="黑体" w:eastAsia="黑体" w:hAnsi="黑体" w:cs="黑体"/>
          <w:sz w:val="28"/>
          <w:szCs w:val="28"/>
        </w:rPr>
      </w:pPr>
      <w:bookmarkStart w:id="8" w:name="_Toc503235716"/>
      <w:bookmarkStart w:id="9" w:name="_Toc256000004"/>
      <w:bookmarkStart w:id="10" w:name="_Toc510015651"/>
      <w:r>
        <w:rPr>
          <w:rFonts w:ascii="黑体" w:eastAsia="黑体" w:hAnsi="黑体" w:cs="黑体" w:hint="eastAsia"/>
          <w:sz w:val="28"/>
          <w:szCs w:val="28"/>
        </w:rPr>
        <w:t>3. 投标人资格要求</w:t>
      </w:r>
      <w:bookmarkEnd w:id="8"/>
      <w:bookmarkEnd w:id="9"/>
      <w:bookmarkEnd w:id="10"/>
    </w:p>
    <w:p w:rsidR="006179C0" w:rsidRDefault="0043275B">
      <w:pPr>
        <w:pStyle w:val="00"/>
        <w:spacing w:line="400" w:lineRule="atLeast"/>
        <w:ind w:firstLineChars="200" w:firstLine="480"/>
        <w:jc w:val="left"/>
        <w:rPr>
          <w:sz w:val="24"/>
          <w:szCs w:val="24"/>
        </w:rPr>
      </w:pPr>
      <w:r>
        <w:rPr>
          <w:sz w:val="24"/>
          <w:szCs w:val="24"/>
        </w:rPr>
        <w:t xml:space="preserve">3.1 </w:t>
      </w:r>
      <w:r>
        <w:rPr>
          <w:rFonts w:hint="eastAsia"/>
          <w:sz w:val="24"/>
          <w:szCs w:val="24"/>
        </w:rPr>
        <w:t>本次招标要求投标人须具备</w:t>
      </w:r>
      <w:r>
        <w:rPr>
          <w:rFonts w:hint="eastAsia"/>
          <w:sz w:val="24"/>
          <w:szCs w:val="24"/>
          <w:u w:val="single"/>
        </w:rPr>
        <w:t>独立法人</w:t>
      </w:r>
      <w:r>
        <w:rPr>
          <w:rFonts w:hint="eastAsia"/>
          <w:sz w:val="24"/>
          <w:szCs w:val="24"/>
        </w:rPr>
        <w:t>资质、</w:t>
      </w:r>
      <w:r>
        <w:rPr>
          <w:rFonts w:hint="eastAsia"/>
          <w:sz w:val="24"/>
          <w:szCs w:val="24"/>
          <w:u w:val="single"/>
        </w:rPr>
        <w:t>持有工商行政管理部门核发的有效企业法人营业执照、交通运输主管部门颁发的公路</w:t>
      </w:r>
      <w:proofErr w:type="gramStart"/>
      <w:r>
        <w:rPr>
          <w:rFonts w:hint="eastAsia"/>
          <w:sz w:val="24"/>
          <w:szCs w:val="24"/>
          <w:u w:val="single"/>
        </w:rPr>
        <w:t>工程甲级</w:t>
      </w:r>
      <w:proofErr w:type="gramEnd"/>
      <w:r>
        <w:rPr>
          <w:rFonts w:hint="eastAsia"/>
          <w:sz w:val="24"/>
          <w:szCs w:val="24"/>
          <w:u w:val="single"/>
        </w:rPr>
        <w:t>监理资质、投标人须知附录</w:t>
      </w:r>
      <w:r>
        <w:rPr>
          <w:rFonts w:hint="eastAsia"/>
          <w:sz w:val="24"/>
          <w:szCs w:val="24"/>
          <w:u w:val="single"/>
        </w:rPr>
        <w:t>2</w:t>
      </w:r>
      <w:r>
        <w:rPr>
          <w:rFonts w:hint="eastAsia"/>
          <w:sz w:val="24"/>
          <w:szCs w:val="24"/>
          <w:u w:val="single"/>
        </w:rPr>
        <w:t>资格审查条件（业绩最低要求）</w:t>
      </w:r>
      <w:r>
        <w:rPr>
          <w:rFonts w:hint="eastAsia"/>
          <w:sz w:val="24"/>
          <w:szCs w:val="24"/>
        </w:rPr>
        <w:t>业绩，并在人员等方面具有相应</w:t>
      </w:r>
      <w:r>
        <w:rPr>
          <w:rFonts w:hint="eastAsia"/>
          <w:sz w:val="24"/>
          <w:szCs w:val="24"/>
        </w:rPr>
        <w:lastRenderedPageBreak/>
        <w:t>的施工监理能力。</w:t>
      </w:r>
    </w:p>
    <w:p w:rsidR="006179C0" w:rsidRDefault="0043275B">
      <w:pPr>
        <w:pStyle w:val="00"/>
        <w:spacing w:line="400" w:lineRule="atLeast"/>
        <w:ind w:firstLineChars="200" w:firstLine="480"/>
        <w:jc w:val="left"/>
        <w:rPr>
          <w:sz w:val="24"/>
          <w:szCs w:val="24"/>
        </w:rPr>
      </w:pPr>
      <w:r>
        <w:rPr>
          <w:rFonts w:hint="eastAsia"/>
          <w:sz w:val="24"/>
          <w:szCs w:val="24"/>
        </w:rPr>
        <w:t>投标人应进入交通运输部</w:t>
      </w:r>
      <w:r>
        <w:rPr>
          <w:sz w:val="24"/>
          <w:szCs w:val="24"/>
        </w:rPr>
        <w:t>“</w:t>
      </w:r>
      <w:r>
        <w:rPr>
          <w:rFonts w:hint="eastAsia"/>
          <w:sz w:val="24"/>
          <w:szCs w:val="24"/>
        </w:rPr>
        <w:t>全国公路建设市场信用信息管理系统（</w:t>
      </w:r>
      <w:r>
        <w:rPr>
          <w:sz w:val="24"/>
          <w:szCs w:val="24"/>
        </w:rPr>
        <w:t>http</w:t>
      </w:r>
      <w:r>
        <w:rPr>
          <w:rFonts w:hint="eastAsia"/>
          <w:sz w:val="24"/>
          <w:szCs w:val="24"/>
        </w:rPr>
        <w:t>：</w:t>
      </w:r>
      <w:r>
        <w:rPr>
          <w:sz w:val="24"/>
          <w:szCs w:val="24"/>
        </w:rPr>
        <w:t>//glxy.mot.gov.cn</w:t>
      </w:r>
      <w:r>
        <w:rPr>
          <w:rFonts w:hint="eastAsia"/>
          <w:sz w:val="24"/>
          <w:szCs w:val="24"/>
        </w:rPr>
        <w:t>）</w:t>
      </w:r>
      <w:r>
        <w:rPr>
          <w:sz w:val="24"/>
          <w:szCs w:val="24"/>
        </w:rPr>
        <w:t>”</w:t>
      </w:r>
      <w:r>
        <w:rPr>
          <w:rFonts w:hint="eastAsia"/>
          <w:sz w:val="24"/>
          <w:szCs w:val="24"/>
        </w:rPr>
        <w:t>中的公路工程施工监理资质企业名录，且投标人名称和资质与该名录中的相应企业名称和资质完全一致。</w:t>
      </w:r>
      <w:r>
        <w:rPr>
          <w:szCs w:val="24"/>
          <w:vertAlign w:val="superscript"/>
        </w:rPr>
        <w:footnoteReference w:id="1"/>
      </w:r>
    </w:p>
    <w:p w:rsidR="006179C0" w:rsidRDefault="0043275B">
      <w:pPr>
        <w:pStyle w:val="a5"/>
        <w:spacing w:line="400" w:lineRule="exact"/>
        <w:ind w:firstLine="480"/>
        <w:jc w:val="left"/>
        <w:rPr>
          <w:sz w:val="24"/>
          <w:szCs w:val="24"/>
        </w:rPr>
      </w:pPr>
      <w:r>
        <w:rPr>
          <w:sz w:val="24"/>
          <w:szCs w:val="20"/>
        </w:rPr>
        <w:t xml:space="preserve">3.2 </w:t>
      </w:r>
      <w:r>
        <w:rPr>
          <w:rFonts w:hint="eastAsia"/>
          <w:sz w:val="24"/>
          <w:szCs w:val="24"/>
        </w:rPr>
        <w:t>本次招标</w:t>
      </w:r>
      <w:r>
        <w:rPr>
          <w:rFonts w:hint="eastAsia"/>
          <w:sz w:val="24"/>
          <w:szCs w:val="24"/>
          <w:u w:val="single"/>
        </w:rPr>
        <w:t>（不接受）</w:t>
      </w:r>
      <w:r>
        <w:rPr>
          <w:rFonts w:hint="eastAsia"/>
          <w:sz w:val="24"/>
          <w:szCs w:val="24"/>
        </w:rPr>
        <w:t>联合体投标。</w:t>
      </w:r>
      <w:bookmarkStart w:id="13" w:name="_Hlk2752085"/>
    </w:p>
    <w:p w:rsidR="006179C0" w:rsidRDefault="0043275B">
      <w:pPr>
        <w:pStyle w:val="100"/>
        <w:spacing w:line="420" w:lineRule="exact"/>
        <w:ind w:firstLineChars="200" w:firstLine="480"/>
        <w:rPr>
          <w:rFonts w:eastAsia="黑体"/>
          <w:sz w:val="24"/>
        </w:rPr>
      </w:pPr>
      <w:r>
        <w:rPr>
          <w:rFonts w:eastAsia="黑体"/>
          <w:sz w:val="24"/>
          <w:szCs w:val="20"/>
        </w:rPr>
        <w:t>3.3</w:t>
      </w:r>
      <w:r>
        <w:rPr>
          <w:rFonts w:eastAsia="黑体"/>
          <w:sz w:val="24"/>
          <w:szCs w:val="24"/>
        </w:rPr>
        <w:t xml:space="preserve"> </w:t>
      </w:r>
      <w:r>
        <w:rPr>
          <w:rFonts w:eastAsia="黑体"/>
          <w:sz w:val="24"/>
        </w:rPr>
        <w:t>每个投标人可在本次招标中对</w:t>
      </w:r>
      <w:r>
        <w:rPr>
          <w:rFonts w:eastAsia="黑体"/>
          <w:sz w:val="24"/>
          <w:u w:val="single"/>
        </w:rPr>
        <w:t xml:space="preserve"> </w:t>
      </w:r>
      <w:r>
        <w:rPr>
          <w:rFonts w:eastAsia="黑体" w:hint="eastAsia"/>
          <w:sz w:val="24"/>
          <w:u w:val="single"/>
        </w:rPr>
        <w:t>1</w:t>
      </w:r>
      <w:r>
        <w:rPr>
          <w:rFonts w:eastAsia="黑体"/>
          <w:sz w:val="24"/>
          <w:u w:val="single"/>
        </w:rPr>
        <w:t xml:space="preserve"> </w:t>
      </w:r>
      <w:proofErr w:type="gramStart"/>
      <w:r>
        <w:rPr>
          <w:rFonts w:eastAsia="黑体"/>
          <w:sz w:val="24"/>
        </w:rPr>
        <w:t>个</w:t>
      </w:r>
      <w:proofErr w:type="gramEnd"/>
      <w:r>
        <w:rPr>
          <w:rFonts w:eastAsia="黑体"/>
          <w:sz w:val="24"/>
        </w:rPr>
        <w:t>标段投标，</w:t>
      </w:r>
      <w:r>
        <w:rPr>
          <w:rFonts w:eastAsia="黑体" w:hint="eastAsia"/>
          <w:sz w:val="24"/>
        </w:rPr>
        <w:t>2021</w:t>
      </w:r>
      <w:r>
        <w:rPr>
          <w:rFonts w:eastAsia="黑体" w:hint="eastAsia"/>
          <w:sz w:val="24"/>
        </w:rPr>
        <w:t>年度</w:t>
      </w:r>
      <w:r>
        <w:rPr>
          <w:rFonts w:eastAsia="黑体"/>
          <w:sz w:val="24"/>
        </w:rPr>
        <w:t>被湖南省交通运输厅评为</w:t>
      </w:r>
      <w:r>
        <w:rPr>
          <w:rFonts w:eastAsia="黑体"/>
          <w:sz w:val="24"/>
        </w:rPr>
        <w:t>AA</w:t>
      </w:r>
      <w:r>
        <w:rPr>
          <w:rFonts w:eastAsia="黑体"/>
          <w:sz w:val="24"/>
        </w:rPr>
        <w:t>级的投标人，可在本次招标中给予增加</w:t>
      </w:r>
      <w:r>
        <w:rPr>
          <w:rFonts w:eastAsia="黑体"/>
          <w:sz w:val="24"/>
        </w:rPr>
        <w:t>1</w:t>
      </w:r>
      <w:r>
        <w:rPr>
          <w:rFonts w:eastAsia="黑体"/>
          <w:sz w:val="24"/>
        </w:rPr>
        <w:t>个标段投标的奖励，奖励后的可投标段数不得超过本次招标工程类别的标段总数。每个投标人允许中</w:t>
      </w:r>
      <w:r>
        <w:rPr>
          <w:rFonts w:eastAsia="黑体"/>
          <w:sz w:val="24"/>
          <w:u w:val="single"/>
        </w:rPr>
        <w:t xml:space="preserve"> </w:t>
      </w:r>
      <w:r>
        <w:rPr>
          <w:rFonts w:eastAsia="黑体" w:hint="eastAsia"/>
          <w:sz w:val="24"/>
          <w:u w:val="single"/>
        </w:rPr>
        <w:t>1</w:t>
      </w:r>
      <w:r>
        <w:rPr>
          <w:rFonts w:eastAsia="黑体"/>
          <w:sz w:val="24"/>
          <w:u w:val="single"/>
        </w:rPr>
        <w:t xml:space="preserve"> </w:t>
      </w:r>
      <w:proofErr w:type="gramStart"/>
      <w:r>
        <w:rPr>
          <w:rFonts w:eastAsia="黑体"/>
          <w:sz w:val="24"/>
        </w:rPr>
        <w:t>个</w:t>
      </w:r>
      <w:proofErr w:type="gramEnd"/>
      <w:r>
        <w:rPr>
          <w:rFonts w:eastAsia="黑体"/>
          <w:sz w:val="24"/>
        </w:rPr>
        <w:t>标。</w:t>
      </w:r>
      <w:r>
        <w:rPr>
          <w:rFonts w:eastAsia="黑体"/>
          <w:vertAlign w:val="superscript"/>
        </w:rPr>
        <w:footnoteReference w:id="2"/>
      </w:r>
      <w:r>
        <w:rPr>
          <w:rFonts w:eastAsia="黑体"/>
          <w:sz w:val="24"/>
        </w:rPr>
        <w:t>。对投标人信用等级的认定条件为：</w:t>
      </w:r>
      <w:r>
        <w:rPr>
          <w:rFonts w:eastAsia="黑体"/>
          <w:sz w:val="24"/>
          <w:u w:val="single"/>
        </w:rPr>
        <w:t>湖南省交通运输厅</w:t>
      </w:r>
      <w:r>
        <w:rPr>
          <w:rFonts w:eastAsia="黑体" w:hint="eastAsia"/>
          <w:sz w:val="24"/>
          <w:u w:val="single"/>
        </w:rPr>
        <w:t>在投标截止之日前一日已发布的</w:t>
      </w:r>
      <w:r>
        <w:rPr>
          <w:rFonts w:eastAsia="黑体"/>
          <w:sz w:val="24"/>
          <w:u w:val="single"/>
        </w:rPr>
        <w:t>最新年度发布的信用等级。</w:t>
      </w:r>
    </w:p>
    <w:bookmarkEnd w:id="13"/>
    <w:p w:rsidR="006179C0" w:rsidRDefault="0043275B">
      <w:pPr>
        <w:pStyle w:val="17"/>
        <w:spacing w:line="420" w:lineRule="exact"/>
        <w:ind w:firstLineChars="200" w:firstLine="480"/>
        <w:rPr>
          <w:rFonts w:eastAsia="黑体"/>
          <w:sz w:val="24"/>
          <w:u w:val="single"/>
        </w:rPr>
      </w:pPr>
      <w:r>
        <w:rPr>
          <w:rFonts w:eastAsia="黑体" w:hint="eastAsia"/>
          <w:sz w:val="24"/>
        </w:rPr>
        <w:t>可投且已投</w:t>
      </w:r>
      <w:r>
        <w:rPr>
          <w:rFonts w:eastAsia="黑体" w:hint="eastAsia"/>
          <w:sz w:val="24"/>
          <w:u w:val="single"/>
        </w:rPr>
        <w:t>2</w:t>
      </w:r>
      <w:r>
        <w:rPr>
          <w:rFonts w:eastAsia="黑体" w:hint="eastAsia"/>
          <w:sz w:val="24"/>
        </w:rPr>
        <w:t>个标段的投标人，须在第一信封投标函（其他补充说明）中明确如下内容：“若我方在本次招标中，所投</w:t>
      </w:r>
      <w:r>
        <w:rPr>
          <w:rFonts w:eastAsia="黑体" w:hint="eastAsia"/>
          <w:sz w:val="24"/>
          <w:u w:val="single"/>
        </w:rPr>
        <w:t>2</w:t>
      </w:r>
      <w:r>
        <w:rPr>
          <w:rFonts w:eastAsia="黑体" w:hint="eastAsia"/>
          <w:sz w:val="24"/>
        </w:rPr>
        <w:t>个标段综合得分均排名第一，我方自愿优先保留</w:t>
      </w:r>
      <w:r>
        <w:rPr>
          <w:rFonts w:eastAsia="黑体"/>
          <w:sz w:val="24"/>
          <w:u w:val="single"/>
        </w:rPr>
        <w:t xml:space="preserve"> </w:t>
      </w:r>
      <w:r>
        <w:rPr>
          <w:rFonts w:eastAsia="黑体" w:hint="eastAsia"/>
          <w:sz w:val="24"/>
          <w:u w:val="single"/>
        </w:rPr>
        <w:t xml:space="preserve"> </w:t>
      </w:r>
      <w:r>
        <w:rPr>
          <w:rFonts w:eastAsia="黑体"/>
          <w:sz w:val="24"/>
          <w:u w:val="single"/>
        </w:rPr>
        <w:t xml:space="preserve"> </w:t>
      </w:r>
      <w:r>
        <w:rPr>
          <w:rFonts w:eastAsia="黑体" w:hint="eastAsia"/>
          <w:sz w:val="24"/>
        </w:rPr>
        <w:t>标段中标候选人资格，自愿放弃</w:t>
      </w:r>
      <w:r>
        <w:rPr>
          <w:rFonts w:eastAsia="黑体"/>
          <w:sz w:val="24"/>
          <w:u w:val="single"/>
        </w:rPr>
        <w:t xml:space="preserve"> </w:t>
      </w:r>
      <w:r>
        <w:rPr>
          <w:rFonts w:eastAsia="黑体" w:hint="eastAsia"/>
          <w:sz w:val="24"/>
          <w:u w:val="single"/>
        </w:rPr>
        <w:t xml:space="preserve"> </w:t>
      </w:r>
      <w:r>
        <w:rPr>
          <w:rFonts w:eastAsia="黑体"/>
          <w:sz w:val="24"/>
          <w:u w:val="single"/>
        </w:rPr>
        <w:t xml:space="preserve"> </w:t>
      </w:r>
      <w:r>
        <w:rPr>
          <w:rFonts w:eastAsia="黑体" w:hint="eastAsia"/>
          <w:sz w:val="24"/>
        </w:rPr>
        <w:t>标段中标候选人资格”。</w:t>
      </w:r>
      <w:r>
        <w:rPr>
          <w:rFonts w:ascii="黑体" w:eastAsia="黑体" w:hAnsi="宋体" w:cs="黑体" w:hint="eastAsia"/>
          <w:sz w:val="24"/>
          <w:szCs w:val="24"/>
          <w:shd w:val="clear" w:color="auto" w:fill="FFFFFF"/>
        </w:rPr>
        <w:t>可投且已投</w:t>
      </w:r>
      <w:r>
        <w:rPr>
          <w:rFonts w:eastAsia="黑体"/>
          <w:sz w:val="24"/>
          <w:szCs w:val="24"/>
          <w:u w:val="single"/>
          <w:shd w:val="clear" w:color="auto" w:fill="FFFFFF"/>
        </w:rPr>
        <w:t>2</w:t>
      </w:r>
      <w:r>
        <w:rPr>
          <w:rFonts w:ascii="黑体" w:eastAsia="黑体" w:hAnsi="宋体" w:cs="黑体" w:hint="eastAsia"/>
          <w:sz w:val="24"/>
          <w:szCs w:val="24"/>
          <w:shd w:val="clear" w:color="auto" w:fill="FFFFFF"/>
        </w:rPr>
        <w:t>个标段的投标人，各标段投标文件中投标函中填写的优先选择次序内容一致，否则，该投标人在本次招标中所有投标文件将会被否决。投标函中未写明的，评标委员会（招标人）将根据标段顺序确定该投标人保留中标候选人资格的标段。</w:t>
      </w:r>
    </w:p>
    <w:p w:rsidR="006179C0" w:rsidRDefault="0043275B">
      <w:pPr>
        <w:pStyle w:val="17"/>
        <w:spacing w:line="420" w:lineRule="exact"/>
        <w:ind w:firstLineChars="200" w:firstLine="480"/>
        <w:jc w:val="left"/>
        <w:rPr>
          <w:rFonts w:ascii="宋体" w:hAnsi="宋体" w:cs="宋体"/>
          <w:sz w:val="24"/>
          <w:u w:val="single"/>
        </w:rPr>
      </w:pPr>
      <w:r>
        <w:rPr>
          <w:sz w:val="24"/>
          <w:szCs w:val="20"/>
        </w:rPr>
        <w:t xml:space="preserve">3.4 </w:t>
      </w:r>
      <w:r>
        <w:rPr>
          <w:rFonts w:hint="eastAsia"/>
          <w:sz w:val="24"/>
          <w:szCs w:val="24"/>
        </w:rPr>
        <w:t>与招标人存在利害关系且可能影响招标公正性的单位，不得参加投标。</w:t>
      </w:r>
      <w:r>
        <w:rPr>
          <w:rFonts w:hint="eastAsia"/>
          <w:kern w:val="0"/>
          <w:sz w:val="24"/>
          <w:szCs w:val="24"/>
        </w:rPr>
        <w:t>单位负责人</w:t>
      </w:r>
      <w:r>
        <w:rPr>
          <w:kern w:val="0"/>
          <w:sz w:val="24"/>
          <w:szCs w:val="24"/>
          <w:vertAlign w:val="superscript"/>
        </w:rPr>
        <w:footnoteReference w:id="3"/>
      </w:r>
      <w:r>
        <w:rPr>
          <w:rFonts w:hint="eastAsia"/>
          <w:kern w:val="0"/>
          <w:sz w:val="24"/>
          <w:szCs w:val="24"/>
        </w:rPr>
        <w:t>为同一人或者存在控股</w:t>
      </w:r>
      <w:r>
        <w:rPr>
          <w:kern w:val="0"/>
          <w:sz w:val="24"/>
          <w:szCs w:val="24"/>
          <w:vertAlign w:val="superscript"/>
        </w:rPr>
        <w:footnoteReference w:id="4"/>
      </w:r>
      <w:r>
        <w:rPr>
          <w:rFonts w:hint="eastAsia"/>
          <w:kern w:val="0"/>
          <w:sz w:val="24"/>
          <w:szCs w:val="24"/>
        </w:rPr>
        <w:t>、管理</w:t>
      </w:r>
      <w:r>
        <w:rPr>
          <w:kern w:val="0"/>
          <w:sz w:val="24"/>
          <w:szCs w:val="24"/>
          <w:vertAlign w:val="superscript"/>
        </w:rPr>
        <w:footnoteReference w:id="5"/>
      </w:r>
      <w:r>
        <w:rPr>
          <w:rFonts w:hint="eastAsia"/>
          <w:kern w:val="0"/>
          <w:sz w:val="24"/>
          <w:szCs w:val="24"/>
        </w:rPr>
        <w:t>关系的不同单位，不得参加同一标段</w:t>
      </w:r>
      <w:r>
        <w:rPr>
          <w:rFonts w:ascii="宋体" w:hAnsi="宋体" w:cs="宋体" w:hint="eastAsia"/>
          <w:kern w:val="0"/>
          <w:sz w:val="24"/>
          <w:szCs w:val="24"/>
        </w:rPr>
        <w:t>投标，否则，相关投标均无效。</w:t>
      </w:r>
      <w:r>
        <w:rPr>
          <w:rFonts w:ascii="宋体" w:hAnsi="宋体" w:cs="宋体" w:hint="eastAsia"/>
          <w:sz w:val="24"/>
        </w:rPr>
        <w:t>与施工单位或材料供应单位属于同一母公司或投资人，或存在其他隶属、管理、控股、相互参股等利益利害关系的单位，不得参与投标。</w:t>
      </w:r>
    </w:p>
    <w:p w:rsidR="006179C0" w:rsidRDefault="0043275B">
      <w:pPr>
        <w:pStyle w:val="00"/>
        <w:spacing w:line="420" w:lineRule="exact"/>
        <w:ind w:firstLineChars="200" w:firstLine="480"/>
        <w:jc w:val="left"/>
        <w:rPr>
          <w:rFonts w:ascii="宋体" w:hAnsi="宋体" w:cs="宋体"/>
          <w:sz w:val="24"/>
          <w:szCs w:val="24"/>
        </w:rPr>
      </w:pPr>
      <w:r>
        <w:rPr>
          <w:rFonts w:ascii="宋体" w:hAnsi="宋体" w:cs="宋体" w:hint="eastAsia"/>
          <w:sz w:val="24"/>
          <w:szCs w:val="20"/>
        </w:rPr>
        <w:t>3.5</w:t>
      </w:r>
      <w:r>
        <w:rPr>
          <w:rFonts w:ascii="宋体" w:hAnsi="宋体" w:cs="宋体" w:hint="eastAsia"/>
          <w:sz w:val="24"/>
          <w:szCs w:val="24"/>
        </w:rPr>
        <w:t xml:space="preserve"> 招标人不接受被湖南省交通运输厅</w:t>
      </w:r>
      <w:r>
        <w:rPr>
          <w:rFonts w:ascii="宋体" w:hAnsi="宋体" w:cs="宋体" w:hint="eastAsia"/>
          <w:sz w:val="24"/>
          <w:szCs w:val="24"/>
          <w:vertAlign w:val="superscript"/>
        </w:rPr>
        <w:footnoteReference w:id="6"/>
      </w:r>
      <w:r>
        <w:rPr>
          <w:rFonts w:ascii="宋体" w:hAnsi="宋体" w:cs="宋体" w:hint="eastAsia"/>
          <w:sz w:val="24"/>
          <w:szCs w:val="24"/>
        </w:rPr>
        <w:t>评为最近第一年度D级、连续三年（最近三年、最近第二年和最近第一年）评为C级信用等级的投标人投标。</w:t>
      </w:r>
    </w:p>
    <w:p w:rsidR="006179C0" w:rsidRDefault="0043275B">
      <w:pPr>
        <w:pStyle w:val="00"/>
        <w:widowControl/>
        <w:spacing w:line="420" w:lineRule="atLeast"/>
        <w:ind w:firstLineChars="200" w:firstLine="480"/>
        <w:jc w:val="left"/>
        <w:rPr>
          <w:rFonts w:ascii="宋体" w:hAnsi="宋体" w:cs="宋体"/>
          <w:sz w:val="24"/>
        </w:rPr>
      </w:pPr>
      <w:r>
        <w:rPr>
          <w:rFonts w:ascii="宋体" w:hAnsi="宋体" w:cs="宋体" w:hint="eastAsia"/>
          <w:sz w:val="24"/>
          <w:szCs w:val="20"/>
        </w:rPr>
        <w:lastRenderedPageBreak/>
        <w:t>3.6 招标人不接受</w:t>
      </w:r>
      <w:r>
        <w:rPr>
          <w:rFonts w:ascii="宋体" w:hAnsi="宋体" w:cs="宋体" w:hint="eastAsia"/>
          <w:sz w:val="24"/>
        </w:rPr>
        <w:t>在全国企业信用信息公示系统（http://www.gsxt.gov.cn）中被列入严重违法失信企业名单的或在“信用中国”网站（www.creditchina.gov.cn）中被列入失信被执行人名单的投标人投标。</w:t>
      </w:r>
    </w:p>
    <w:p w:rsidR="006179C0" w:rsidRDefault="0043275B">
      <w:pPr>
        <w:pStyle w:val="1"/>
        <w:rPr>
          <w:rFonts w:ascii="黑体" w:eastAsia="黑体" w:hAnsi="黑体" w:cs="黑体"/>
          <w:sz w:val="28"/>
          <w:szCs w:val="28"/>
        </w:rPr>
      </w:pPr>
      <w:bookmarkStart w:id="14" w:name="_Toc510015652"/>
      <w:bookmarkStart w:id="15" w:name="_Toc256000005"/>
      <w:bookmarkStart w:id="16" w:name="_Toc503235718"/>
      <w:r>
        <w:rPr>
          <w:rFonts w:ascii="黑体" w:eastAsia="黑体" w:hAnsi="黑体" w:cs="黑体" w:hint="eastAsia"/>
          <w:sz w:val="28"/>
          <w:szCs w:val="28"/>
        </w:rPr>
        <w:t>4. 招标文件的获取</w:t>
      </w:r>
      <w:bookmarkEnd w:id="14"/>
      <w:bookmarkEnd w:id="15"/>
      <w:bookmarkEnd w:id="16"/>
    </w:p>
    <w:p w:rsidR="006179C0" w:rsidRDefault="0043275B">
      <w:pPr>
        <w:pStyle w:val="00"/>
        <w:tabs>
          <w:tab w:val="left" w:pos="360"/>
        </w:tabs>
        <w:spacing w:line="400" w:lineRule="atLeast"/>
        <w:ind w:firstLineChars="200" w:firstLine="480"/>
        <w:jc w:val="left"/>
        <w:rPr>
          <w:rFonts w:ascii="宋体" w:hAnsi="宋体" w:cs="宋体"/>
          <w:sz w:val="24"/>
          <w:szCs w:val="24"/>
        </w:rPr>
      </w:pPr>
      <w:r>
        <w:rPr>
          <w:rFonts w:ascii="宋体" w:hAnsi="宋体" w:cs="宋体" w:hint="eastAsia"/>
          <w:sz w:val="24"/>
          <w:szCs w:val="24"/>
        </w:rPr>
        <w:t>4.1 凡有意参加投标者，请</w:t>
      </w:r>
      <w:bookmarkStart w:id="17" w:name="_Hlk13753773"/>
      <w:bookmarkStart w:id="18" w:name="_Hlk13753756"/>
      <w:r>
        <w:rPr>
          <w:rFonts w:ascii="宋体" w:hAnsi="宋体" w:cs="宋体" w:hint="eastAsia"/>
          <w:sz w:val="24"/>
          <w:szCs w:val="24"/>
        </w:rPr>
        <w:t>登录湖南省公路建设市场信用信息管理系统（网址：http://218.76.40.80:8000/gljs）中注册、完善、公开本单位信息（新用户</w:t>
      </w:r>
      <w:proofErr w:type="gramStart"/>
      <w:r>
        <w:rPr>
          <w:rFonts w:ascii="宋体" w:hAnsi="宋体" w:cs="宋体" w:hint="eastAsia"/>
          <w:sz w:val="24"/>
          <w:szCs w:val="24"/>
        </w:rPr>
        <w:t>注册请</w:t>
      </w:r>
      <w:proofErr w:type="gramEnd"/>
      <w:r>
        <w:rPr>
          <w:rFonts w:ascii="宋体" w:hAnsi="宋体" w:cs="宋体" w:hint="eastAsia"/>
          <w:sz w:val="24"/>
          <w:szCs w:val="24"/>
        </w:rPr>
        <w:t>联系</w:t>
      </w:r>
      <w:r>
        <w:rPr>
          <w:rFonts w:ascii="宋体" w:hAnsi="宋体" w:cs="宋体" w:hint="eastAsia"/>
          <w:sz w:val="24"/>
          <w:szCs w:val="24"/>
          <w:u w:val="single"/>
        </w:rPr>
        <w:t>湖南省交通运输厅《关于湖南省公路建设市场信用信息管理系统（新开发）运行的通知》（厅办函〔2016〕204号）文件中的联系方式办理）</w:t>
      </w:r>
      <w:r>
        <w:rPr>
          <w:rFonts w:ascii="宋体" w:hAnsi="宋体" w:cs="宋体" w:hint="eastAsia"/>
          <w:sz w:val="24"/>
          <w:szCs w:val="24"/>
        </w:rPr>
        <w:t>，并在湖南省公共资源交易中心办理CA数字证书（具体流程参见网址：http://www.hunca.com.cn/xmzq/ggzy/ggzyfscg/）。</w:t>
      </w:r>
    </w:p>
    <w:p w:rsidR="006179C0" w:rsidRDefault="0043275B">
      <w:pPr>
        <w:pStyle w:val="00"/>
        <w:widowControl/>
        <w:spacing w:line="400" w:lineRule="atLeast"/>
        <w:ind w:firstLineChars="200" w:firstLine="480"/>
        <w:jc w:val="left"/>
        <w:rPr>
          <w:rFonts w:ascii="宋体" w:hAnsi="宋体" w:cs="宋体"/>
          <w:sz w:val="24"/>
          <w:szCs w:val="24"/>
        </w:rPr>
      </w:pPr>
      <w:bookmarkStart w:id="19" w:name="_Hlk13753853"/>
      <w:bookmarkStart w:id="20" w:name="_Hlk2752451"/>
      <w:r>
        <w:rPr>
          <w:rFonts w:ascii="宋体" w:hAnsi="宋体" w:cs="宋体" w:hint="eastAsia"/>
          <w:sz w:val="24"/>
          <w:szCs w:val="24"/>
        </w:rPr>
        <w:t>4.2 办理完成CA数字认证后，</w:t>
      </w:r>
      <w:r>
        <w:rPr>
          <w:rFonts w:ascii="宋体" w:hAnsi="宋体" w:cs="宋体" w:hint="eastAsia"/>
          <w:sz w:val="24"/>
          <w:szCs w:val="20"/>
        </w:rPr>
        <w:t>请于招标公告发布之日至投标文件递交截止之日前一日（北京时间，下同）</w:t>
      </w:r>
      <w:r>
        <w:rPr>
          <w:rFonts w:ascii="宋体" w:hAnsi="宋体" w:cs="宋体" w:hint="eastAsia"/>
          <w:sz w:val="24"/>
          <w:szCs w:val="24"/>
        </w:rPr>
        <w:t>，通过互联网使用CA数字证书登录湖南省公共资源交易中心进场交易系统（以下简称：“电子交易平台”，网址：http://222.240.80.75/tpbidder），进行报名后下载招标文件、图纸等相关资料，完成报名。联合体投标的，由联合体牵头人完成报名、招标文件等资料下载。</w:t>
      </w:r>
    </w:p>
    <w:p w:rsidR="006179C0" w:rsidRDefault="0043275B">
      <w:pPr>
        <w:pStyle w:val="00"/>
        <w:widowControl/>
        <w:spacing w:line="400" w:lineRule="atLeast"/>
        <w:ind w:firstLineChars="200" w:firstLine="480"/>
        <w:jc w:val="left"/>
        <w:rPr>
          <w:rFonts w:ascii="宋体" w:hAnsi="宋体" w:cs="宋体"/>
          <w:kern w:val="0"/>
          <w:sz w:val="24"/>
          <w:szCs w:val="24"/>
        </w:rPr>
      </w:pPr>
      <w:r>
        <w:rPr>
          <w:rFonts w:ascii="宋体" w:hAnsi="宋体" w:cs="宋体" w:hint="eastAsia"/>
          <w:sz w:val="24"/>
          <w:szCs w:val="24"/>
        </w:rPr>
        <w:t>4.3 投标人应及时关注网上相关招标信息，如有遗漏招标人概不负责，所造成的投标失败或损失由投标人自行负责。</w:t>
      </w:r>
      <w:r>
        <w:rPr>
          <w:rFonts w:ascii="宋体" w:hAnsi="宋体" w:cs="宋体" w:hint="eastAsia"/>
          <w:sz w:val="24"/>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w:t>
      </w:r>
      <w:proofErr w:type="gramStart"/>
      <w:r>
        <w:rPr>
          <w:rFonts w:ascii="宋体" w:hAnsi="宋体" w:cs="宋体" w:hint="eastAsia"/>
          <w:sz w:val="24"/>
        </w:rPr>
        <w:t>企业投同一</w:t>
      </w:r>
      <w:proofErr w:type="gramEnd"/>
      <w:r>
        <w:rPr>
          <w:rFonts w:ascii="宋体" w:hAnsi="宋体" w:cs="宋体" w:hint="eastAsia"/>
          <w:sz w:val="24"/>
        </w:rPr>
        <w:t>标段的，按否决其投标处理。</w:t>
      </w:r>
      <w:r>
        <w:rPr>
          <w:rFonts w:ascii="宋体" w:hAnsi="宋体" w:cs="宋体" w:hint="eastAsia"/>
          <w:sz w:val="24"/>
          <w:szCs w:val="24"/>
        </w:rPr>
        <w:t>未按规定从湖南省公共资源交易中心进场交易系统下载招标文件的，招标人将拒收其投标。</w:t>
      </w:r>
    </w:p>
    <w:p w:rsidR="006179C0" w:rsidRDefault="0043275B">
      <w:pPr>
        <w:pStyle w:val="1"/>
        <w:rPr>
          <w:rFonts w:ascii="黑体" w:eastAsia="黑体" w:hAnsi="黑体" w:cs="黑体"/>
          <w:sz w:val="28"/>
          <w:szCs w:val="28"/>
        </w:rPr>
      </w:pPr>
      <w:bookmarkStart w:id="21" w:name="_Toc503235719"/>
      <w:bookmarkStart w:id="22" w:name="_Toc510015653"/>
      <w:bookmarkStart w:id="23" w:name="_Toc256000006"/>
      <w:bookmarkEnd w:id="17"/>
      <w:bookmarkEnd w:id="18"/>
      <w:bookmarkEnd w:id="19"/>
      <w:bookmarkEnd w:id="20"/>
      <w:r>
        <w:rPr>
          <w:rFonts w:ascii="黑体" w:eastAsia="黑体" w:hAnsi="黑体" w:cs="黑体" w:hint="eastAsia"/>
          <w:sz w:val="28"/>
          <w:szCs w:val="28"/>
        </w:rPr>
        <w:t>5. 投标文件的递交及相关事宜</w:t>
      </w:r>
      <w:bookmarkEnd w:id="21"/>
      <w:bookmarkEnd w:id="22"/>
      <w:bookmarkEnd w:id="23"/>
    </w:p>
    <w:p w:rsidR="006179C0" w:rsidRDefault="0043275B">
      <w:pPr>
        <w:pStyle w:val="00"/>
        <w:spacing w:line="400" w:lineRule="atLeast"/>
        <w:ind w:firstLineChars="200" w:firstLine="480"/>
        <w:jc w:val="left"/>
        <w:rPr>
          <w:rFonts w:ascii="宋体" w:hAnsi="宋体" w:cs="宋体"/>
          <w:sz w:val="24"/>
          <w:szCs w:val="24"/>
        </w:rPr>
      </w:pPr>
      <w:r>
        <w:rPr>
          <w:rFonts w:ascii="宋体" w:hAnsi="宋体" w:cs="宋体" w:hint="eastAsia"/>
          <w:sz w:val="24"/>
          <w:szCs w:val="24"/>
        </w:rPr>
        <w:t xml:space="preserve">5.1 </w:t>
      </w:r>
      <w:r>
        <w:rPr>
          <w:rFonts w:ascii="宋体" w:hAnsi="宋体" w:cs="宋体" w:hint="eastAsia"/>
          <w:sz w:val="24"/>
          <w:szCs w:val="20"/>
        </w:rPr>
        <w:t>招标人不组织工程现场踏勘及投标预备会。</w:t>
      </w:r>
    </w:p>
    <w:p w:rsidR="006179C0" w:rsidRDefault="0043275B">
      <w:pPr>
        <w:pStyle w:val="29"/>
        <w:autoSpaceDE w:val="0"/>
        <w:autoSpaceDN w:val="0"/>
        <w:adjustRightInd w:val="0"/>
        <w:spacing w:line="400" w:lineRule="exact"/>
        <w:ind w:firstLine="480"/>
        <w:jc w:val="left"/>
        <w:rPr>
          <w:rFonts w:ascii="宋体" w:hAnsi="宋体" w:cs="宋体"/>
          <w:sz w:val="24"/>
          <w:szCs w:val="20"/>
        </w:rPr>
      </w:pPr>
      <w:r>
        <w:rPr>
          <w:rFonts w:ascii="宋体" w:hAnsi="宋体" w:cs="宋体" w:hint="eastAsia"/>
          <w:sz w:val="24"/>
          <w:szCs w:val="24"/>
        </w:rPr>
        <w:t>5.2</w:t>
      </w:r>
      <w:bookmarkStart w:id="24" w:name="_Hlk13754210"/>
      <w:r>
        <w:rPr>
          <w:rFonts w:ascii="宋体" w:hAnsi="宋体" w:cs="宋体" w:hint="eastAsia"/>
          <w:sz w:val="24"/>
          <w:szCs w:val="20"/>
        </w:rPr>
        <w:t>投标文件递交截止时间（投标截止时间，下同）</w:t>
      </w:r>
      <w:proofErr w:type="gramStart"/>
      <w:r>
        <w:rPr>
          <w:rFonts w:ascii="宋体" w:hAnsi="宋体" w:cs="宋体" w:hint="eastAsia"/>
          <w:sz w:val="24"/>
          <w:szCs w:val="20"/>
        </w:rPr>
        <w:t>见外网</w:t>
      </w:r>
      <w:proofErr w:type="gramEnd"/>
      <w:r>
        <w:rPr>
          <w:rFonts w:ascii="宋体" w:hAnsi="宋体" w:cs="宋体" w:hint="eastAsia"/>
          <w:sz w:val="24"/>
          <w:szCs w:val="20"/>
        </w:rPr>
        <w:t>招标公告。</w:t>
      </w:r>
    </w:p>
    <w:p w:rsidR="006179C0" w:rsidRDefault="0043275B">
      <w:pPr>
        <w:pStyle w:val="30"/>
        <w:autoSpaceDE w:val="0"/>
        <w:autoSpaceDN w:val="0"/>
        <w:adjustRightInd w:val="0"/>
        <w:spacing w:line="400" w:lineRule="exact"/>
        <w:ind w:firstLine="480"/>
        <w:jc w:val="left"/>
        <w:rPr>
          <w:rFonts w:ascii="宋体" w:hAnsi="宋体" w:cs="宋体"/>
          <w:sz w:val="24"/>
          <w:szCs w:val="20"/>
        </w:rPr>
      </w:pPr>
      <w:r>
        <w:rPr>
          <w:rFonts w:ascii="宋体" w:hAnsi="宋体" w:cs="宋体" w:hint="eastAsia"/>
          <w:sz w:val="24"/>
          <w:szCs w:val="20"/>
        </w:rPr>
        <w:t>投标人应当在投标截止时间前，按下列两种方式递交投标文件：</w:t>
      </w:r>
    </w:p>
    <w:p w:rsidR="006179C0" w:rsidRDefault="0043275B">
      <w:pPr>
        <w:pStyle w:val="25"/>
        <w:spacing w:line="400" w:lineRule="exact"/>
        <w:ind w:firstLineChars="200" w:firstLine="480"/>
        <w:jc w:val="left"/>
        <w:rPr>
          <w:rFonts w:ascii="宋体" w:hAnsi="宋体" w:cs="宋体"/>
          <w:sz w:val="24"/>
          <w:szCs w:val="20"/>
        </w:rPr>
      </w:pPr>
      <w:r>
        <w:rPr>
          <w:rFonts w:ascii="宋体" w:hAnsi="宋体" w:cs="宋体" w:hint="eastAsia"/>
          <w:sz w:val="24"/>
          <w:szCs w:val="20"/>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rsidR="006179C0" w:rsidRDefault="0043275B">
      <w:pPr>
        <w:pStyle w:val="26"/>
        <w:numPr>
          <w:ilvl w:val="0"/>
          <w:numId w:val="1"/>
        </w:numPr>
        <w:spacing w:line="400" w:lineRule="exact"/>
        <w:ind w:firstLineChars="200" w:firstLine="480"/>
        <w:jc w:val="left"/>
        <w:rPr>
          <w:rFonts w:ascii="宋体" w:hAnsi="宋体" w:cs="宋体"/>
          <w:sz w:val="24"/>
          <w:szCs w:val="20"/>
        </w:rPr>
      </w:pPr>
      <w:r>
        <w:rPr>
          <w:rFonts w:ascii="宋体" w:hAnsi="宋体" w:cs="宋体" w:hint="eastAsia"/>
          <w:sz w:val="24"/>
          <w:szCs w:val="20"/>
        </w:rPr>
        <w:t>网上递交：投标人应当在投标截止时间前，通过互联网使用CA 数字证书登录“交易系统”，将加密的投标文件(投标文件第一信封（商务和技术文件）和投标文件第二信封（报价文件）)上传，并保存上</w:t>
      </w:r>
      <w:proofErr w:type="gramStart"/>
      <w:r>
        <w:rPr>
          <w:rFonts w:ascii="宋体" w:hAnsi="宋体" w:cs="宋体" w:hint="eastAsia"/>
          <w:sz w:val="24"/>
          <w:szCs w:val="20"/>
        </w:rPr>
        <w:t>传成功</w:t>
      </w:r>
      <w:proofErr w:type="gramEnd"/>
      <w:r>
        <w:rPr>
          <w:rFonts w:ascii="宋体" w:hAnsi="宋体" w:cs="宋体" w:hint="eastAsia"/>
          <w:sz w:val="24"/>
          <w:szCs w:val="20"/>
        </w:rPr>
        <w:t>后系统自动生成</w:t>
      </w:r>
      <w:r>
        <w:rPr>
          <w:rFonts w:ascii="宋体" w:hAnsi="宋体" w:cs="宋体" w:hint="eastAsia"/>
          <w:sz w:val="24"/>
          <w:szCs w:val="20"/>
        </w:rPr>
        <w:lastRenderedPageBreak/>
        <w:t>的电子签收凭证，递交时间即为电子签收凭证时间。逾期未完成上传或未按规定加密的投标文件，招标人不予接收。</w:t>
      </w:r>
    </w:p>
    <w:p w:rsidR="006179C0" w:rsidRDefault="0043275B">
      <w:pPr>
        <w:pStyle w:val="000"/>
        <w:spacing w:line="400" w:lineRule="atLeast"/>
        <w:ind w:firstLineChars="200" w:firstLine="480"/>
        <w:jc w:val="left"/>
        <w:rPr>
          <w:rFonts w:ascii="宋体" w:hAnsi="宋体" w:cs="宋体"/>
          <w:sz w:val="24"/>
          <w:szCs w:val="24"/>
        </w:rPr>
      </w:pPr>
      <w:r>
        <w:rPr>
          <w:rFonts w:ascii="宋体" w:hAnsi="宋体" w:cs="宋体" w:hint="eastAsia"/>
          <w:sz w:val="24"/>
          <w:szCs w:val="20"/>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邮寄地址：</w:t>
      </w:r>
      <w:r>
        <w:rPr>
          <w:rFonts w:ascii="宋体" w:hAnsi="宋体" w:cs="宋体" w:hint="eastAsia"/>
          <w:sz w:val="24"/>
        </w:rPr>
        <w:t>湖南省开福区三一大道500号金色比华利小区14栋302文女士收（联系电话0731-85222202）</w:t>
      </w:r>
      <w:r>
        <w:rPr>
          <w:rFonts w:ascii="宋体" w:hAnsi="宋体" w:cs="宋体" w:hint="eastAsia"/>
          <w:sz w:val="24"/>
          <w:szCs w:val="20"/>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w:t>
      </w:r>
      <w:proofErr w:type="gramStart"/>
      <w:r>
        <w:rPr>
          <w:rFonts w:ascii="宋体" w:hAnsi="宋体" w:cs="宋体" w:hint="eastAsia"/>
          <w:sz w:val="24"/>
          <w:szCs w:val="20"/>
        </w:rPr>
        <w:t>楼电子</w:t>
      </w:r>
      <w:proofErr w:type="gramEnd"/>
      <w:r>
        <w:rPr>
          <w:rFonts w:ascii="宋体" w:hAnsi="宋体" w:cs="宋体" w:hint="eastAsia"/>
          <w:sz w:val="24"/>
          <w:szCs w:val="20"/>
        </w:rPr>
        <w:t>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4"/>
    <w:p w:rsidR="006179C0" w:rsidRDefault="0043275B">
      <w:pPr>
        <w:pStyle w:val="00"/>
        <w:spacing w:line="400" w:lineRule="atLeast"/>
        <w:ind w:firstLineChars="200" w:firstLine="480"/>
        <w:jc w:val="left"/>
        <w:rPr>
          <w:rFonts w:ascii="宋体" w:hAnsi="宋体" w:cs="宋体"/>
          <w:sz w:val="24"/>
          <w:szCs w:val="20"/>
        </w:rPr>
      </w:pPr>
      <w:r>
        <w:rPr>
          <w:rFonts w:ascii="宋体" w:hAnsi="宋体" w:cs="宋体" w:hint="eastAsia"/>
          <w:sz w:val="24"/>
          <w:szCs w:val="24"/>
        </w:rPr>
        <w:t xml:space="preserve">5.3 </w:t>
      </w:r>
      <w:r>
        <w:rPr>
          <w:rFonts w:ascii="宋体" w:hAnsi="宋体" w:cs="宋体" w:hint="eastAsia"/>
          <w:sz w:val="24"/>
          <w:szCs w:val="20"/>
        </w:rPr>
        <w:t>投标保证金的递交：</w:t>
      </w:r>
    </w:p>
    <w:p w:rsidR="006179C0" w:rsidRDefault="0043275B">
      <w:pPr>
        <w:pStyle w:val="00"/>
        <w:autoSpaceDE w:val="0"/>
        <w:autoSpaceDN w:val="0"/>
        <w:adjustRightInd w:val="0"/>
        <w:spacing w:line="400" w:lineRule="exact"/>
        <w:ind w:firstLine="480"/>
        <w:jc w:val="left"/>
        <w:rPr>
          <w:rFonts w:ascii="宋体" w:hAnsi="宋体" w:cs="宋体"/>
          <w:sz w:val="24"/>
          <w:szCs w:val="24"/>
          <w:u w:val="single"/>
        </w:rPr>
      </w:pPr>
      <w:r>
        <w:rPr>
          <w:rFonts w:ascii="宋体" w:hAnsi="宋体" w:cs="宋体" w:hint="eastAsia"/>
          <w:sz w:val="24"/>
          <w:szCs w:val="20"/>
        </w:rPr>
        <w:t>投标保证金的金额：</w:t>
      </w:r>
      <w:r>
        <w:rPr>
          <w:rFonts w:ascii="宋体" w:hAnsi="宋体" w:cs="宋体" w:hint="eastAsia"/>
          <w:sz w:val="24"/>
          <w:szCs w:val="24"/>
          <w:u w:val="single"/>
        </w:rPr>
        <w:t xml:space="preserve"> LYKRJ1 标段  30 万元</w:t>
      </w:r>
    </w:p>
    <w:p w:rsidR="006179C0" w:rsidRDefault="0043275B">
      <w:pPr>
        <w:pStyle w:val="00"/>
        <w:autoSpaceDE w:val="0"/>
        <w:autoSpaceDN w:val="0"/>
        <w:adjustRightInd w:val="0"/>
        <w:spacing w:line="400" w:lineRule="exact"/>
        <w:ind w:firstLineChars="1100" w:firstLine="2640"/>
        <w:jc w:val="left"/>
        <w:rPr>
          <w:rFonts w:ascii="宋体" w:hAnsi="宋体" w:cs="宋体"/>
          <w:sz w:val="24"/>
          <w:szCs w:val="24"/>
          <w:u w:val="single"/>
        </w:rPr>
      </w:pPr>
      <w:r>
        <w:rPr>
          <w:rFonts w:ascii="宋体" w:hAnsi="宋体" w:cs="宋体" w:hint="eastAsia"/>
          <w:sz w:val="24"/>
          <w:szCs w:val="24"/>
          <w:u w:val="single"/>
        </w:rPr>
        <w:t xml:space="preserve"> LYKRJ2 标段  30 万元</w:t>
      </w:r>
    </w:p>
    <w:p w:rsidR="006179C0" w:rsidRDefault="0043275B">
      <w:pPr>
        <w:pStyle w:val="00"/>
        <w:autoSpaceDE w:val="0"/>
        <w:autoSpaceDN w:val="0"/>
        <w:adjustRightInd w:val="0"/>
        <w:spacing w:line="400" w:lineRule="exact"/>
        <w:ind w:firstLineChars="1100" w:firstLine="2640"/>
        <w:jc w:val="left"/>
        <w:rPr>
          <w:rFonts w:ascii="宋体" w:hAnsi="宋体" w:cs="宋体"/>
          <w:sz w:val="24"/>
          <w:szCs w:val="24"/>
          <w:u w:val="single"/>
        </w:rPr>
      </w:pPr>
      <w:r>
        <w:rPr>
          <w:rFonts w:ascii="宋体" w:hAnsi="宋体" w:cs="宋体" w:hint="eastAsia"/>
          <w:sz w:val="24"/>
          <w:szCs w:val="24"/>
          <w:u w:val="single"/>
        </w:rPr>
        <w:t xml:space="preserve"> LYKRJ3 标段  30 万元</w:t>
      </w:r>
    </w:p>
    <w:p w:rsidR="006179C0" w:rsidRDefault="0043275B">
      <w:pPr>
        <w:pStyle w:val="00"/>
        <w:autoSpaceDE w:val="0"/>
        <w:autoSpaceDN w:val="0"/>
        <w:adjustRightInd w:val="0"/>
        <w:spacing w:line="400" w:lineRule="exact"/>
        <w:ind w:firstLineChars="1100" w:firstLine="2640"/>
        <w:jc w:val="left"/>
        <w:rPr>
          <w:rFonts w:ascii="宋体" w:hAnsi="宋体" w:cs="宋体"/>
          <w:sz w:val="24"/>
          <w:szCs w:val="24"/>
          <w:u w:val="single"/>
        </w:rPr>
      </w:pPr>
      <w:r>
        <w:rPr>
          <w:rFonts w:ascii="宋体" w:hAnsi="宋体" w:cs="宋体" w:hint="eastAsia"/>
          <w:sz w:val="24"/>
          <w:szCs w:val="24"/>
          <w:u w:val="single"/>
        </w:rPr>
        <w:t xml:space="preserve"> LYKRJ4 标段  30 万元</w:t>
      </w:r>
    </w:p>
    <w:p w:rsidR="006179C0" w:rsidRDefault="0043275B">
      <w:pPr>
        <w:pStyle w:val="00"/>
        <w:autoSpaceDE w:val="0"/>
        <w:autoSpaceDN w:val="0"/>
        <w:adjustRightInd w:val="0"/>
        <w:spacing w:line="400" w:lineRule="exact"/>
        <w:ind w:firstLine="480"/>
        <w:jc w:val="left"/>
        <w:rPr>
          <w:rFonts w:ascii="宋体" w:hAnsi="宋体" w:cs="宋体"/>
          <w:sz w:val="24"/>
          <w:szCs w:val="20"/>
        </w:rPr>
      </w:pPr>
      <w:r>
        <w:rPr>
          <w:rFonts w:ascii="宋体" w:hAnsi="宋体" w:cs="宋体" w:hint="eastAsia"/>
          <w:sz w:val="24"/>
          <w:szCs w:val="20"/>
        </w:rPr>
        <w:t>（1）</w:t>
      </w:r>
      <w:bookmarkStart w:id="25" w:name="_Hlk11941435"/>
      <w:r>
        <w:rPr>
          <w:rFonts w:ascii="宋体" w:hAnsi="宋体" w:cs="宋体" w:hint="eastAsia"/>
          <w:sz w:val="24"/>
          <w:szCs w:val="20"/>
        </w:rPr>
        <w:t>投标人采用现金或者支票形式提交的投标保证金应当从其基本账户转出，投标人应在投标截止时间前以转账、电汇、</w:t>
      </w:r>
      <w:proofErr w:type="gramStart"/>
      <w:r>
        <w:rPr>
          <w:rFonts w:ascii="宋体" w:hAnsi="宋体" w:cs="宋体" w:hint="eastAsia"/>
          <w:sz w:val="24"/>
          <w:szCs w:val="20"/>
        </w:rPr>
        <w:t>网银方式</w:t>
      </w:r>
      <w:proofErr w:type="gramEnd"/>
      <w:r>
        <w:rPr>
          <w:rFonts w:ascii="宋体" w:hAnsi="宋体" w:cs="宋体" w:hint="eastAsia"/>
          <w:sz w:val="24"/>
          <w:szCs w:val="20"/>
        </w:rPr>
        <w:t>从投标人基本账户一次性划款到以下指定投标保证金专用账号上（以到账时间为准）</w:t>
      </w:r>
      <w:bookmarkEnd w:id="25"/>
      <w:r>
        <w:rPr>
          <w:rFonts w:ascii="宋体" w:hAnsi="宋体" w:cs="宋体" w:hint="eastAsia"/>
          <w:sz w:val="24"/>
          <w:szCs w:val="20"/>
        </w:rPr>
        <w:t>。</w:t>
      </w:r>
    </w:p>
    <w:p w:rsidR="006179C0" w:rsidRDefault="0043275B">
      <w:pPr>
        <w:pStyle w:val="38"/>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招标标段：LYKRJ1标段</w:t>
      </w:r>
    </w:p>
    <w:p w:rsidR="006179C0" w:rsidRDefault="0043275B">
      <w:pPr>
        <w:pStyle w:val="39"/>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户    名：湖南省公共资源交易中心</w:t>
      </w:r>
    </w:p>
    <w:p w:rsidR="006179C0" w:rsidRDefault="0043275B">
      <w:pPr>
        <w:pStyle w:val="40"/>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开户银行：长沙银行湘府路支行</w:t>
      </w:r>
    </w:p>
    <w:p w:rsidR="006179C0" w:rsidRDefault="0043275B">
      <w:pPr>
        <w:pStyle w:val="40"/>
        <w:autoSpaceDE w:val="0"/>
        <w:autoSpaceDN w:val="0"/>
        <w:adjustRightInd w:val="0"/>
        <w:spacing w:line="400" w:lineRule="exact"/>
        <w:ind w:firstLine="480"/>
        <w:jc w:val="left"/>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号：607058931</w:t>
      </w:r>
    </w:p>
    <w:p w:rsidR="006179C0" w:rsidRDefault="0043275B">
      <w:pPr>
        <w:pStyle w:val="38"/>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lastRenderedPageBreak/>
        <w:t>招标标段：LYKRJ2标段</w:t>
      </w:r>
    </w:p>
    <w:p w:rsidR="006179C0" w:rsidRDefault="0043275B">
      <w:pPr>
        <w:pStyle w:val="39"/>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户    名：湖南省公共资源交易中心</w:t>
      </w:r>
    </w:p>
    <w:p w:rsidR="006179C0" w:rsidRDefault="0043275B">
      <w:pPr>
        <w:pStyle w:val="40"/>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开户银行：长沙银行湘府路支行</w:t>
      </w:r>
    </w:p>
    <w:p w:rsidR="006179C0" w:rsidRDefault="0043275B">
      <w:pPr>
        <w:pStyle w:val="41"/>
        <w:autoSpaceDE w:val="0"/>
        <w:autoSpaceDN w:val="0"/>
        <w:adjustRightInd w:val="0"/>
        <w:spacing w:line="400" w:lineRule="exact"/>
        <w:ind w:firstLine="480"/>
        <w:jc w:val="left"/>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号：607058949</w:t>
      </w:r>
    </w:p>
    <w:p w:rsidR="006179C0" w:rsidRDefault="0043275B">
      <w:pPr>
        <w:pStyle w:val="38"/>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招标标段：LYKRJ3标段</w:t>
      </w:r>
    </w:p>
    <w:p w:rsidR="006179C0" w:rsidRDefault="0043275B">
      <w:pPr>
        <w:pStyle w:val="39"/>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户    名：湖南省公共资源交易中心</w:t>
      </w:r>
    </w:p>
    <w:p w:rsidR="006179C0" w:rsidRDefault="0043275B">
      <w:pPr>
        <w:pStyle w:val="40"/>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开户银行：长沙银行湘府路支行</w:t>
      </w:r>
    </w:p>
    <w:p w:rsidR="006179C0" w:rsidRDefault="0043275B">
      <w:pPr>
        <w:pStyle w:val="41"/>
        <w:autoSpaceDE w:val="0"/>
        <w:autoSpaceDN w:val="0"/>
        <w:adjustRightInd w:val="0"/>
        <w:spacing w:line="400" w:lineRule="exact"/>
        <w:ind w:firstLine="480"/>
        <w:jc w:val="left"/>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号：607058957</w:t>
      </w:r>
    </w:p>
    <w:p w:rsidR="006179C0" w:rsidRDefault="0043275B">
      <w:pPr>
        <w:pStyle w:val="38"/>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招标标段：LYKRJ4标段</w:t>
      </w:r>
    </w:p>
    <w:p w:rsidR="006179C0" w:rsidRDefault="0043275B">
      <w:pPr>
        <w:pStyle w:val="39"/>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户    名：湖南省公共资源交易中心</w:t>
      </w:r>
    </w:p>
    <w:p w:rsidR="006179C0" w:rsidRDefault="0043275B">
      <w:pPr>
        <w:pStyle w:val="40"/>
        <w:autoSpaceDE w:val="0"/>
        <w:autoSpaceDN w:val="0"/>
        <w:adjustRightInd w:val="0"/>
        <w:spacing w:line="400" w:lineRule="exact"/>
        <w:ind w:firstLine="480"/>
        <w:jc w:val="left"/>
        <w:rPr>
          <w:rFonts w:ascii="宋体" w:hAnsi="宋体" w:cs="宋体"/>
          <w:sz w:val="24"/>
          <w:szCs w:val="24"/>
        </w:rPr>
      </w:pPr>
      <w:r>
        <w:rPr>
          <w:rFonts w:ascii="宋体" w:hAnsi="宋体" w:cs="宋体" w:hint="eastAsia"/>
          <w:sz w:val="24"/>
          <w:szCs w:val="24"/>
        </w:rPr>
        <w:t>开户银行：长沙银行湘府路支行</w:t>
      </w:r>
    </w:p>
    <w:p w:rsidR="006179C0" w:rsidRDefault="0043275B">
      <w:pPr>
        <w:pStyle w:val="41"/>
        <w:autoSpaceDE w:val="0"/>
        <w:autoSpaceDN w:val="0"/>
        <w:adjustRightInd w:val="0"/>
        <w:spacing w:line="400" w:lineRule="exact"/>
        <w:ind w:firstLine="480"/>
        <w:jc w:val="left"/>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号：607058965</w:t>
      </w:r>
    </w:p>
    <w:p w:rsidR="006179C0" w:rsidRDefault="0043275B">
      <w:pPr>
        <w:pStyle w:val="00"/>
        <w:autoSpaceDE w:val="0"/>
        <w:autoSpaceDN w:val="0"/>
        <w:adjustRightInd w:val="0"/>
        <w:spacing w:line="400" w:lineRule="exact"/>
        <w:ind w:firstLine="480"/>
        <w:jc w:val="left"/>
        <w:rPr>
          <w:rFonts w:ascii="宋体" w:hAnsi="宋体" w:cs="宋体"/>
          <w:sz w:val="24"/>
          <w:szCs w:val="20"/>
        </w:rPr>
      </w:pPr>
      <w:r>
        <w:rPr>
          <w:rFonts w:ascii="宋体" w:hAnsi="宋体" w:cs="宋体" w:hint="eastAsia"/>
          <w:sz w:val="24"/>
          <w:szCs w:val="20"/>
        </w:rPr>
        <w:t>（2）采用银行保函时，应由投标人开立基本账户的银行出具（联合体投标的，由牵头人开立基本账户的银行出具）保函，与银行查询授权书原件一并在投标截止时间前交招标人。</w:t>
      </w:r>
    </w:p>
    <w:p w:rsidR="006179C0" w:rsidRDefault="0043275B">
      <w:pPr>
        <w:pStyle w:val="1"/>
        <w:rPr>
          <w:rFonts w:ascii="黑体" w:eastAsia="黑体" w:hAnsi="黑体" w:cs="黑体"/>
          <w:sz w:val="28"/>
          <w:szCs w:val="28"/>
        </w:rPr>
      </w:pPr>
      <w:bookmarkStart w:id="26" w:name="_Toc517377022"/>
      <w:bookmarkStart w:id="27" w:name="_Toc256000007"/>
      <w:r>
        <w:rPr>
          <w:rFonts w:ascii="黑体" w:eastAsia="黑体" w:hAnsi="黑体" w:cs="黑体" w:hint="eastAsia"/>
          <w:sz w:val="28"/>
          <w:szCs w:val="28"/>
        </w:rPr>
        <w:t>6．评标办法</w:t>
      </w:r>
      <w:bookmarkEnd w:id="26"/>
      <w:bookmarkEnd w:id="27"/>
    </w:p>
    <w:p w:rsidR="006179C0" w:rsidRDefault="0043275B">
      <w:pPr>
        <w:pStyle w:val="00"/>
        <w:topLinePunct/>
        <w:spacing w:line="400" w:lineRule="atLeast"/>
        <w:ind w:firstLineChars="150" w:firstLine="360"/>
        <w:jc w:val="left"/>
        <w:rPr>
          <w:rFonts w:ascii="宋体" w:hAnsi="宋体" w:cs="宋体"/>
          <w:sz w:val="24"/>
          <w:szCs w:val="20"/>
        </w:rPr>
      </w:pPr>
      <w:r>
        <w:rPr>
          <w:rFonts w:ascii="宋体" w:hAnsi="宋体" w:cs="宋体" w:hint="eastAsia"/>
          <w:sz w:val="24"/>
          <w:szCs w:val="20"/>
        </w:rPr>
        <w:t>本项目评标办法采用综合评估法。</w:t>
      </w:r>
    </w:p>
    <w:p w:rsidR="006179C0" w:rsidRDefault="0043275B">
      <w:pPr>
        <w:pStyle w:val="1"/>
        <w:rPr>
          <w:rFonts w:ascii="黑体" w:eastAsia="黑体" w:hAnsi="黑体" w:cs="黑体"/>
          <w:sz w:val="28"/>
          <w:szCs w:val="28"/>
        </w:rPr>
      </w:pPr>
      <w:bookmarkStart w:id="28" w:name="_Toc256000008"/>
      <w:bookmarkStart w:id="29" w:name="_Toc503235720"/>
      <w:bookmarkStart w:id="30" w:name="_Toc510015654"/>
      <w:r>
        <w:rPr>
          <w:rFonts w:ascii="黑体" w:eastAsia="黑体" w:hAnsi="黑体" w:cs="黑体" w:hint="eastAsia"/>
          <w:sz w:val="28"/>
          <w:szCs w:val="28"/>
        </w:rPr>
        <w:t>7. 发布公告的媒介</w:t>
      </w:r>
      <w:bookmarkEnd w:id="28"/>
      <w:bookmarkEnd w:id="29"/>
      <w:bookmarkEnd w:id="30"/>
    </w:p>
    <w:p w:rsidR="006179C0" w:rsidRPr="004B171F" w:rsidRDefault="0043275B" w:rsidP="004B171F">
      <w:pPr>
        <w:rPr>
          <w:b/>
          <w:sz w:val="36"/>
          <w:szCs w:val="36"/>
        </w:rPr>
      </w:pPr>
      <w:bookmarkStart w:id="31" w:name="_Toc256000009"/>
      <w:bookmarkStart w:id="32" w:name="_Toc516774588"/>
      <w:r>
        <w:rPr>
          <w:rFonts w:ascii="宋体" w:hAnsi="宋体" w:cs="宋体" w:hint="eastAsia"/>
          <w:sz w:val="24"/>
        </w:rPr>
        <w:t>本次招标公告同时在中国招标投标公共服务平台（http://bulletin.cebpubservice.com）、湖南省招标投标监管网（</w:t>
      </w:r>
      <w:r w:rsidR="004B171F" w:rsidRPr="004B171F">
        <w:rPr>
          <w:rFonts w:ascii="宋体" w:hAnsi="宋体" w:cs="宋体"/>
          <w:sz w:val="24"/>
        </w:rPr>
        <w:t>http://bidding.fgw.hunan.gov.cn/</w:t>
      </w:r>
      <w:r>
        <w:rPr>
          <w:rFonts w:ascii="宋体" w:hAnsi="宋体" w:cs="宋体" w:hint="eastAsia"/>
          <w:sz w:val="24"/>
        </w:rPr>
        <w:t>）、湖南省交通运输厅网（http://jtt.hunan.gov.cn）上发布。</w:t>
      </w:r>
    </w:p>
    <w:p w:rsidR="006179C0" w:rsidRDefault="0043275B">
      <w:pPr>
        <w:pStyle w:val="1"/>
        <w:rPr>
          <w:rFonts w:ascii="黑体" w:eastAsia="黑体" w:hAnsi="黑体" w:cs="黑体"/>
          <w:sz w:val="28"/>
          <w:szCs w:val="28"/>
        </w:rPr>
      </w:pPr>
      <w:r>
        <w:rPr>
          <w:rFonts w:ascii="黑体" w:eastAsia="黑体" w:hAnsi="黑体" w:cs="黑体" w:hint="eastAsia"/>
          <w:sz w:val="28"/>
          <w:szCs w:val="28"/>
        </w:rPr>
        <w:t>8. 附件</w:t>
      </w:r>
      <w:bookmarkStart w:id="33" w:name="_GoBack"/>
      <w:bookmarkEnd w:id="31"/>
      <w:bookmarkEnd w:id="32"/>
      <w:bookmarkEnd w:id="33"/>
    </w:p>
    <w:p w:rsidR="006179C0" w:rsidRDefault="0043275B">
      <w:pPr>
        <w:pStyle w:val="00"/>
        <w:topLinePunct/>
        <w:spacing w:line="400" w:lineRule="atLeast"/>
        <w:ind w:firstLineChars="200" w:firstLine="480"/>
        <w:jc w:val="left"/>
        <w:rPr>
          <w:rFonts w:ascii="宋体" w:hAnsi="宋体" w:cs="宋体"/>
          <w:sz w:val="24"/>
          <w:szCs w:val="24"/>
        </w:rPr>
      </w:pPr>
      <w:r>
        <w:rPr>
          <w:rFonts w:ascii="宋体" w:hAnsi="宋体" w:cs="宋体" w:hint="eastAsia"/>
          <w:sz w:val="24"/>
          <w:szCs w:val="24"/>
        </w:rPr>
        <w:t>附件1：资格审查条件要求（详见第二章 投标人须知之附录）</w:t>
      </w:r>
    </w:p>
    <w:p w:rsidR="006179C0" w:rsidRDefault="0043275B">
      <w:pPr>
        <w:pStyle w:val="00"/>
        <w:topLinePunct/>
        <w:spacing w:line="400" w:lineRule="atLeast"/>
        <w:ind w:firstLineChars="200" w:firstLine="480"/>
        <w:jc w:val="left"/>
        <w:rPr>
          <w:rFonts w:ascii="宋体" w:hAnsi="宋体" w:cs="宋体"/>
          <w:sz w:val="24"/>
          <w:szCs w:val="24"/>
        </w:rPr>
      </w:pPr>
      <w:r>
        <w:rPr>
          <w:rFonts w:ascii="宋体" w:hAnsi="宋体" w:cs="宋体" w:hint="eastAsia"/>
          <w:sz w:val="24"/>
          <w:szCs w:val="24"/>
        </w:rPr>
        <w:t>附件2：评标办法(详见第三章 评标办法)</w:t>
      </w:r>
    </w:p>
    <w:p w:rsidR="006179C0" w:rsidRDefault="0043275B">
      <w:pPr>
        <w:pStyle w:val="00"/>
        <w:topLinePunct/>
        <w:spacing w:line="400" w:lineRule="atLeast"/>
        <w:ind w:firstLineChars="200" w:firstLine="480"/>
        <w:jc w:val="left"/>
        <w:rPr>
          <w:rFonts w:ascii="宋体" w:hAnsi="宋体" w:cs="宋体"/>
          <w:sz w:val="24"/>
          <w:szCs w:val="24"/>
        </w:rPr>
      </w:pPr>
      <w:r>
        <w:rPr>
          <w:rFonts w:ascii="宋体" w:hAnsi="宋体" w:cs="宋体" w:hint="eastAsia"/>
          <w:sz w:val="24"/>
          <w:szCs w:val="24"/>
        </w:rPr>
        <w:t>附件3：项目概况</w:t>
      </w:r>
    </w:p>
    <w:p w:rsidR="006179C0" w:rsidRDefault="0043275B">
      <w:pPr>
        <w:pStyle w:val="1"/>
        <w:rPr>
          <w:rFonts w:ascii="黑体" w:eastAsia="黑体" w:hAnsi="黑体" w:cs="黑体"/>
          <w:sz w:val="28"/>
          <w:szCs w:val="28"/>
        </w:rPr>
      </w:pPr>
      <w:bookmarkStart w:id="34" w:name="_Toc256000010"/>
      <w:bookmarkStart w:id="35" w:name="_Toc503235721"/>
      <w:bookmarkStart w:id="36" w:name="_Toc510015655"/>
      <w:r>
        <w:rPr>
          <w:rFonts w:ascii="黑体" w:eastAsia="黑体" w:hAnsi="黑体" w:cs="黑体" w:hint="eastAsia"/>
          <w:sz w:val="28"/>
          <w:szCs w:val="28"/>
        </w:rPr>
        <w:t>9. 联系方式</w:t>
      </w:r>
      <w:bookmarkEnd w:id="34"/>
      <w:bookmarkEnd w:id="35"/>
      <w:bookmarkEnd w:id="36"/>
    </w:p>
    <w:p w:rsidR="006179C0" w:rsidRDefault="0043275B">
      <w:pPr>
        <w:pStyle w:val="46"/>
        <w:topLinePunct/>
        <w:spacing w:line="400" w:lineRule="atLeast"/>
        <w:ind w:firstLineChars="200" w:firstLine="480"/>
        <w:jc w:val="left"/>
        <w:rPr>
          <w:rFonts w:ascii="宋体" w:hAnsi="宋体" w:cs="宋体"/>
          <w:sz w:val="24"/>
          <w:u w:val="single"/>
        </w:rPr>
      </w:pPr>
      <w:r>
        <w:rPr>
          <w:rFonts w:ascii="宋体" w:hAnsi="宋体" w:cs="宋体" w:hint="eastAsia"/>
          <w:sz w:val="24"/>
        </w:rPr>
        <w:t>招 标 人：</w:t>
      </w:r>
      <w:r>
        <w:rPr>
          <w:rFonts w:ascii="宋体" w:hAnsi="宋体" w:cs="宋体" w:hint="eastAsia"/>
          <w:sz w:val="24"/>
          <w:u w:val="single"/>
        </w:rPr>
        <w:t>湖南省</w:t>
      </w:r>
      <w:proofErr w:type="gramStart"/>
      <w:r>
        <w:rPr>
          <w:rFonts w:ascii="宋体" w:hAnsi="宋体" w:cs="宋体" w:hint="eastAsia"/>
          <w:sz w:val="24"/>
          <w:u w:val="single"/>
        </w:rPr>
        <w:t>耒</w:t>
      </w:r>
      <w:proofErr w:type="gramEnd"/>
      <w:r>
        <w:rPr>
          <w:rFonts w:ascii="宋体" w:hAnsi="宋体" w:cs="宋体" w:hint="eastAsia"/>
          <w:sz w:val="24"/>
          <w:u w:val="single"/>
        </w:rPr>
        <w:t>宜零道高速公路建设开发有限公司</w:t>
      </w:r>
    </w:p>
    <w:p w:rsidR="006179C0" w:rsidRDefault="0043275B">
      <w:pPr>
        <w:pStyle w:val="48"/>
        <w:topLinePunct/>
        <w:spacing w:line="400" w:lineRule="atLeast"/>
        <w:ind w:firstLineChars="200" w:firstLine="480"/>
        <w:jc w:val="left"/>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长沙市开福区三一大道500号       </w:t>
      </w:r>
    </w:p>
    <w:p w:rsidR="006179C0" w:rsidRDefault="0043275B">
      <w:pPr>
        <w:pStyle w:val="49"/>
        <w:topLinePunct/>
        <w:spacing w:line="400" w:lineRule="atLeast"/>
        <w:ind w:firstLineChars="200" w:firstLine="480"/>
        <w:jc w:val="left"/>
        <w:rPr>
          <w:rFonts w:ascii="宋体" w:hAnsi="宋体" w:cs="宋体"/>
          <w:sz w:val="24"/>
          <w:u w:val="single"/>
        </w:rPr>
      </w:pPr>
      <w:r>
        <w:rPr>
          <w:rFonts w:ascii="宋体" w:hAnsi="宋体" w:cs="宋体" w:hint="eastAsia"/>
          <w:sz w:val="24"/>
        </w:rPr>
        <w:t>联 系 人：</w:t>
      </w:r>
      <w:r>
        <w:rPr>
          <w:rFonts w:ascii="宋体" w:hAnsi="宋体" w:cs="宋体" w:hint="eastAsia"/>
          <w:sz w:val="24"/>
          <w:u w:val="single"/>
        </w:rPr>
        <w:t xml:space="preserve"> 高先生                          </w:t>
      </w:r>
    </w:p>
    <w:p w:rsidR="006179C0" w:rsidRDefault="0043275B">
      <w:pPr>
        <w:pStyle w:val="50"/>
        <w:topLinePunct/>
        <w:spacing w:line="400" w:lineRule="atLeast"/>
        <w:ind w:firstLineChars="200" w:firstLine="480"/>
        <w:jc w:val="left"/>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 xml:space="preserve"> 0731-89757199                   </w:t>
      </w:r>
    </w:p>
    <w:p w:rsidR="006179C0" w:rsidRDefault="006179C0">
      <w:pPr>
        <w:pStyle w:val="000"/>
        <w:topLinePunct/>
        <w:spacing w:line="400" w:lineRule="atLeast"/>
        <w:ind w:firstLineChars="200" w:firstLine="480"/>
        <w:jc w:val="left"/>
        <w:rPr>
          <w:rFonts w:ascii="黑体" w:eastAsia="黑体" w:hAnsi="黑体" w:cs="黑体"/>
          <w:sz w:val="24"/>
        </w:rPr>
      </w:pPr>
    </w:p>
    <w:p w:rsidR="006179C0" w:rsidRDefault="0043275B">
      <w:pPr>
        <w:pStyle w:val="000"/>
        <w:topLinePunct/>
        <w:spacing w:line="400" w:lineRule="atLeast"/>
        <w:ind w:firstLineChars="200" w:firstLine="480"/>
        <w:jc w:val="left"/>
        <w:rPr>
          <w:rFonts w:ascii="宋体" w:hAnsi="宋体" w:cs="宋体"/>
          <w:sz w:val="24"/>
        </w:rPr>
      </w:pPr>
      <w:r>
        <w:rPr>
          <w:rFonts w:ascii="宋体" w:hAnsi="宋体" w:cs="宋体" w:hint="eastAsia"/>
          <w:sz w:val="24"/>
        </w:rPr>
        <w:t>招标代理机构：</w:t>
      </w:r>
      <w:r>
        <w:rPr>
          <w:rFonts w:ascii="宋体" w:hAnsi="宋体" w:cs="宋体" w:hint="eastAsia"/>
          <w:sz w:val="24"/>
          <w:u w:val="single"/>
        </w:rPr>
        <w:t>湖南高速工程咨询有限公司</w:t>
      </w:r>
    </w:p>
    <w:p w:rsidR="006179C0" w:rsidRDefault="0043275B">
      <w:pPr>
        <w:pStyle w:val="000"/>
        <w:topLinePunct/>
        <w:spacing w:line="400" w:lineRule="atLeast"/>
        <w:ind w:firstLineChars="200" w:firstLine="480"/>
        <w:jc w:val="left"/>
        <w:rPr>
          <w:rFonts w:ascii="宋体" w:hAnsi="宋体" w:cs="宋体"/>
          <w:sz w:val="24"/>
        </w:rPr>
      </w:pPr>
      <w:r>
        <w:rPr>
          <w:rFonts w:ascii="宋体" w:hAnsi="宋体" w:cs="宋体" w:hint="eastAsia"/>
          <w:sz w:val="24"/>
        </w:rPr>
        <w:lastRenderedPageBreak/>
        <w:t>地    址：</w:t>
      </w:r>
      <w:r>
        <w:rPr>
          <w:rFonts w:ascii="宋体" w:hAnsi="宋体" w:cs="宋体" w:hint="eastAsia"/>
          <w:sz w:val="24"/>
          <w:u w:val="single"/>
        </w:rPr>
        <w:t>长沙市芙蓉区远大一路649号001栋715房</w:t>
      </w:r>
    </w:p>
    <w:p w:rsidR="006179C0" w:rsidRDefault="0043275B">
      <w:pPr>
        <w:pStyle w:val="000"/>
        <w:topLinePunct/>
        <w:spacing w:line="400" w:lineRule="atLeast"/>
        <w:ind w:firstLineChars="200" w:firstLine="480"/>
        <w:jc w:val="left"/>
        <w:rPr>
          <w:rFonts w:ascii="宋体" w:hAnsi="宋体" w:cs="宋体"/>
          <w:sz w:val="24"/>
        </w:rPr>
      </w:pPr>
      <w:r>
        <w:rPr>
          <w:rFonts w:ascii="宋体" w:hAnsi="宋体" w:cs="宋体" w:hint="eastAsia"/>
          <w:sz w:val="24"/>
        </w:rPr>
        <w:t>项目负责人：</w:t>
      </w:r>
      <w:r>
        <w:rPr>
          <w:rFonts w:ascii="宋体" w:hAnsi="宋体" w:cs="宋体" w:hint="eastAsia"/>
          <w:sz w:val="24"/>
          <w:u w:val="single"/>
        </w:rPr>
        <w:t>文萍</w:t>
      </w:r>
    </w:p>
    <w:p w:rsidR="006179C0" w:rsidRDefault="0043275B">
      <w:pPr>
        <w:pStyle w:val="000"/>
        <w:topLinePunct/>
        <w:spacing w:line="400" w:lineRule="atLeast"/>
        <w:ind w:firstLineChars="200" w:firstLine="480"/>
        <w:jc w:val="left"/>
        <w:rPr>
          <w:rFonts w:ascii="宋体" w:hAnsi="宋体" w:cs="宋体"/>
          <w:sz w:val="24"/>
        </w:rPr>
      </w:pPr>
      <w:r>
        <w:rPr>
          <w:rFonts w:ascii="宋体" w:hAnsi="宋体" w:cs="宋体" w:hint="eastAsia"/>
          <w:sz w:val="24"/>
        </w:rPr>
        <w:t>联 系 人：</w:t>
      </w:r>
      <w:r>
        <w:rPr>
          <w:rFonts w:ascii="宋体" w:hAnsi="宋体" w:cs="宋体" w:hint="eastAsia"/>
          <w:sz w:val="24"/>
          <w:u w:val="single"/>
        </w:rPr>
        <w:t>文萍、吴合良</w:t>
      </w:r>
    </w:p>
    <w:p w:rsidR="006179C0" w:rsidRDefault="0043275B">
      <w:pPr>
        <w:pStyle w:val="50"/>
        <w:topLinePunct/>
        <w:spacing w:line="400" w:lineRule="atLeast"/>
        <w:ind w:firstLineChars="200" w:firstLine="480"/>
        <w:jc w:val="left"/>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0731-85222202</w:t>
      </w:r>
    </w:p>
    <w:p w:rsidR="006179C0" w:rsidRDefault="0043275B">
      <w:pPr>
        <w:pStyle w:val="00"/>
        <w:topLinePunct/>
        <w:spacing w:line="400" w:lineRule="atLeast"/>
        <w:ind w:firstLineChars="200" w:firstLine="480"/>
        <w:jc w:val="left"/>
        <w:rPr>
          <w:rFonts w:ascii="宋体" w:hAnsi="宋体" w:cs="宋体"/>
          <w:sz w:val="24"/>
          <w:szCs w:val="24"/>
        </w:rPr>
      </w:pPr>
      <w:r>
        <w:rPr>
          <w:rFonts w:ascii="宋体" w:hAnsi="宋体" w:cs="宋体" w:hint="eastAsia"/>
          <w:sz w:val="24"/>
          <w:szCs w:val="24"/>
        </w:rPr>
        <w:t xml:space="preserve">　　　　　　　 　       　　　</w:t>
      </w:r>
    </w:p>
    <w:p w:rsidR="006179C0" w:rsidRDefault="0043275B">
      <w:pPr>
        <w:pStyle w:val="62"/>
        <w:spacing w:line="400" w:lineRule="atLeast"/>
        <w:ind w:firstLineChars="200" w:firstLine="480"/>
        <w:jc w:val="left"/>
        <w:rPr>
          <w:rFonts w:ascii="宋体" w:hAnsi="宋体" w:cs="宋体"/>
          <w:sz w:val="24"/>
        </w:rPr>
      </w:pPr>
      <w:r>
        <w:rPr>
          <w:rFonts w:ascii="宋体" w:hAnsi="宋体" w:cs="宋体" w:hint="eastAsia"/>
          <w:sz w:val="24"/>
        </w:rPr>
        <w:t>监督部门：湖南省交通运输厅</w:t>
      </w:r>
    </w:p>
    <w:p w:rsidR="006179C0" w:rsidRDefault="0043275B">
      <w:pPr>
        <w:pStyle w:val="63"/>
        <w:spacing w:line="400" w:lineRule="atLeast"/>
        <w:ind w:firstLineChars="200" w:firstLine="480"/>
        <w:jc w:val="left"/>
        <w:rPr>
          <w:rFonts w:ascii="宋体" w:hAnsi="宋体" w:cs="宋体"/>
          <w:sz w:val="24"/>
        </w:rPr>
      </w:pPr>
      <w:r>
        <w:rPr>
          <w:rFonts w:ascii="宋体" w:hAnsi="宋体" w:cs="宋体" w:hint="eastAsia"/>
          <w:sz w:val="24"/>
        </w:rPr>
        <w:t>地址：长沙市湘府西路199号</w:t>
      </w:r>
    </w:p>
    <w:p w:rsidR="006179C0" w:rsidRDefault="0043275B">
      <w:pPr>
        <w:pStyle w:val="64"/>
        <w:spacing w:line="400" w:lineRule="atLeast"/>
        <w:ind w:firstLineChars="200" w:firstLine="480"/>
        <w:jc w:val="left"/>
        <w:rPr>
          <w:rFonts w:ascii="宋体" w:hAnsi="宋体" w:cs="宋体"/>
          <w:sz w:val="24"/>
        </w:rPr>
      </w:pPr>
      <w:r>
        <w:rPr>
          <w:rFonts w:ascii="宋体" w:hAnsi="宋体" w:cs="宋体" w:hint="eastAsia"/>
          <w:sz w:val="24"/>
        </w:rPr>
        <w:t>电话：</w:t>
      </w:r>
      <w:r>
        <w:rPr>
          <w:rFonts w:ascii="宋体" w:hAnsi="宋体" w:cs="宋体" w:hint="eastAsia"/>
          <w:sz w:val="24"/>
          <w:u w:val="single"/>
        </w:rPr>
        <w:t>0731-88770095（基本建设处）  0731-88770122（基本建设处）</w:t>
      </w:r>
    </w:p>
    <w:p w:rsidR="006179C0" w:rsidRDefault="0043275B">
      <w:pPr>
        <w:pStyle w:val="66"/>
        <w:spacing w:line="400" w:lineRule="atLeast"/>
        <w:ind w:firstLineChars="200" w:firstLine="480"/>
        <w:jc w:val="left"/>
        <w:rPr>
          <w:rFonts w:ascii="宋体" w:hAnsi="宋体" w:cs="宋体"/>
          <w:sz w:val="24"/>
        </w:rPr>
      </w:pPr>
      <w:r>
        <w:rPr>
          <w:rFonts w:ascii="宋体" w:hAnsi="宋体" w:cs="宋体" w:hint="eastAsia"/>
          <w:sz w:val="24"/>
        </w:rPr>
        <w:t>传真：0731-88770094（基本建设处）</w:t>
      </w:r>
    </w:p>
    <w:p w:rsidR="006179C0" w:rsidRDefault="0043275B">
      <w:pPr>
        <w:pStyle w:val="2"/>
        <w:ind w:firstLineChars="200" w:firstLine="480"/>
        <w:rPr>
          <w:sz w:val="24"/>
          <w:szCs w:val="24"/>
        </w:rPr>
      </w:pPr>
      <w:r>
        <w:rPr>
          <w:rFonts w:ascii="宋体" w:hAnsi="宋体" w:cs="宋体" w:hint="eastAsia"/>
          <w:sz w:val="24"/>
        </w:rPr>
        <w:t>邮编：410004</w:t>
      </w:r>
      <w:r>
        <w:rPr>
          <w:rFonts w:ascii="宋体" w:hAnsi="宋体" w:cs="宋体" w:hint="eastAsia"/>
          <w:sz w:val="24"/>
          <w:szCs w:val="24"/>
        </w:rPr>
        <w:t xml:space="preserve"> 　   </w:t>
      </w: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6179C0">
      <w:pPr>
        <w:pStyle w:val="2"/>
        <w:rPr>
          <w:sz w:val="24"/>
          <w:szCs w:val="24"/>
        </w:rPr>
      </w:pPr>
    </w:p>
    <w:p w:rsidR="006179C0" w:rsidRDefault="0043275B">
      <w:pPr>
        <w:pStyle w:val="2"/>
      </w:pPr>
      <w:r>
        <w:rPr>
          <w:sz w:val="24"/>
          <w:szCs w:val="24"/>
        </w:rPr>
        <w:t xml:space="preserve">    </w:t>
      </w:r>
    </w:p>
    <w:p w:rsidR="006179C0" w:rsidRDefault="006179C0">
      <w:pPr>
        <w:pStyle w:val="2"/>
      </w:pPr>
    </w:p>
    <w:p w:rsidR="006179C0" w:rsidRDefault="006179C0">
      <w:pPr>
        <w:pStyle w:val="2"/>
      </w:pPr>
    </w:p>
    <w:p w:rsidR="006179C0" w:rsidRDefault="006179C0">
      <w:pPr>
        <w:pStyle w:val="000"/>
        <w:spacing w:line="360" w:lineRule="auto"/>
        <w:ind w:firstLineChars="200" w:firstLine="602"/>
        <w:jc w:val="center"/>
        <w:rPr>
          <w:rFonts w:ascii="宋体" w:hAnsi="宋体" w:cs="宋体"/>
          <w:b/>
          <w:bCs/>
          <w:sz w:val="30"/>
          <w:szCs w:val="30"/>
        </w:rPr>
      </w:pPr>
      <w:bookmarkStart w:id="37" w:name="_Toc256000011"/>
    </w:p>
    <w:p w:rsidR="006179C0" w:rsidRDefault="006179C0">
      <w:pPr>
        <w:pStyle w:val="000"/>
        <w:spacing w:line="360" w:lineRule="auto"/>
        <w:ind w:firstLineChars="200" w:firstLine="602"/>
        <w:jc w:val="center"/>
        <w:rPr>
          <w:rFonts w:ascii="宋体" w:hAnsi="宋体" w:cs="宋体"/>
          <w:b/>
          <w:bCs/>
          <w:sz w:val="30"/>
          <w:szCs w:val="30"/>
        </w:rPr>
      </w:pPr>
    </w:p>
    <w:p w:rsidR="006179C0" w:rsidRDefault="006179C0">
      <w:pPr>
        <w:pStyle w:val="000"/>
        <w:spacing w:line="360" w:lineRule="auto"/>
        <w:ind w:firstLineChars="200" w:firstLine="602"/>
        <w:jc w:val="center"/>
        <w:rPr>
          <w:rFonts w:ascii="宋体" w:hAnsi="宋体" w:cs="宋体"/>
          <w:b/>
          <w:bCs/>
          <w:sz w:val="30"/>
          <w:szCs w:val="30"/>
        </w:rPr>
      </w:pPr>
    </w:p>
    <w:p w:rsidR="006179C0" w:rsidRDefault="006179C0">
      <w:pPr>
        <w:pStyle w:val="000"/>
        <w:spacing w:line="360" w:lineRule="auto"/>
        <w:ind w:firstLineChars="200" w:firstLine="602"/>
        <w:jc w:val="center"/>
        <w:rPr>
          <w:rFonts w:ascii="宋体" w:hAnsi="宋体" w:cs="宋体"/>
          <w:b/>
          <w:bCs/>
          <w:sz w:val="30"/>
          <w:szCs w:val="30"/>
        </w:rPr>
      </w:pPr>
    </w:p>
    <w:p w:rsidR="006179C0" w:rsidRDefault="006179C0">
      <w:pPr>
        <w:pStyle w:val="000"/>
        <w:spacing w:line="360" w:lineRule="auto"/>
        <w:ind w:firstLineChars="200" w:firstLine="602"/>
        <w:jc w:val="center"/>
        <w:rPr>
          <w:rFonts w:ascii="宋体" w:hAnsi="宋体" w:cs="宋体"/>
          <w:b/>
          <w:bCs/>
          <w:sz w:val="30"/>
          <w:szCs w:val="30"/>
        </w:rPr>
      </w:pPr>
    </w:p>
    <w:p w:rsidR="006179C0" w:rsidRDefault="006179C0">
      <w:pPr>
        <w:pStyle w:val="000"/>
        <w:spacing w:line="360" w:lineRule="auto"/>
        <w:ind w:firstLineChars="200" w:firstLine="602"/>
        <w:jc w:val="center"/>
        <w:rPr>
          <w:rFonts w:ascii="宋体" w:hAnsi="宋体" w:cs="宋体"/>
          <w:b/>
          <w:bCs/>
          <w:sz w:val="30"/>
          <w:szCs w:val="30"/>
        </w:rPr>
      </w:pPr>
    </w:p>
    <w:p w:rsidR="006179C0" w:rsidRDefault="006179C0">
      <w:pPr>
        <w:pStyle w:val="000"/>
        <w:spacing w:line="360" w:lineRule="auto"/>
        <w:ind w:firstLineChars="200" w:firstLine="602"/>
        <w:jc w:val="center"/>
        <w:rPr>
          <w:rFonts w:ascii="宋体" w:hAnsi="宋体" w:cs="宋体"/>
          <w:b/>
          <w:bCs/>
          <w:sz w:val="30"/>
          <w:szCs w:val="30"/>
        </w:rPr>
      </w:pPr>
    </w:p>
    <w:p w:rsidR="006179C0" w:rsidRDefault="006179C0">
      <w:pPr>
        <w:pStyle w:val="000"/>
        <w:spacing w:line="360" w:lineRule="auto"/>
        <w:ind w:firstLineChars="200" w:firstLine="602"/>
        <w:jc w:val="center"/>
        <w:rPr>
          <w:rFonts w:ascii="宋体" w:hAnsi="宋体" w:cs="宋体"/>
          <w:b/>
          <w:bCs/>
          <w:sz w:val="30"/>
          <w:szCs w:val="30"/>
        </w:rPr>
      </w:pPr>
    </w:p>
    <w:p w:rsidR="006179C0" w:rsidRDefault="0043275B">
      <w:pPr>
        <w:pStyle w:val="000"/>
        <w:spacing w:line="360" w:lineRule="auto"/>
        <w:ind w:firstLineChars="200" w:firstLine="602"/>
        <w:jc w:val="center"/>
        <w:rPr>
          <w:rFonts w:ascii="宋体" w:hAnsi="宋体" w:cs="宋体"/>
          <w:b/>
          <w:bCs/>
          <w:sz w:val="30"/>
          <w:szCs w:val="30"/>
        </w:rPr>
      </w:pPr>
      <w:r>
        <w:rPr>
          <w:rFonts w:ascii="宋体" w:hAnsi="宋体" w:cs="宋体" w:hint="eastAsia"/>
          <w:b/>
          <w:bCs/>
          <w:sz w:val="30"/>
          <w:szCs w:val="30"/>
        </w:rPr>
        <w:t>附件1：资格审查条件要求</w:t>
      </w:r>
    </w:p>
    <w:p w:rsidR="006179C0" w:rsidRDefault="0043275B">
      <w:pPr>
        <w:pStyle w:val="3"/>
      </w:pPr>
      <w:bookmarkStart w:id="38" w:name="_Toc510015669"/>
      <w:bookmarkStart w:id="39" w:name="_Toc17366007"/>
      <w:bookmarkStart w:id="40" w:name="_Toc234832863"/>
      <w:r>
        <w:rPr>
          <w:rFonts w:hint="eastAsia"/>
          <w:sz w:val="28"/>
          <w:szCs w:val="28"/>
          <w:highlight w:val="white"/>
        </w:rPr>
        <w:lastRenderedPageBreak/>
        <w:t>附录</w:t>
      </w:r>
      <w:r>
        <w:rPr>
          <w:sz w:val="28"/>
          <w:szCs w:val="28"/>
          <w:highlight w:val="white"/>
        </w:rPr>
        <w:t xml:space="preserve">1  </w:t>
      </w:r>
      <w:r>
        <w:rPr>
          <w:rFonts w:hint="eastAsia"/>
          <w:sz w:val="28"/>
          <w:szCs w:val="28"/>
          <w:highlight w:val="white"/>
        </w:rPr>
        <w:t>资格审查条件（资质最低要求）</w:t>
      </w:r>
      <w:bookmarkEnd w:id="38"/>
      <w:bookmarkEnd w:id="39"/>
      <w:bookmarkEnd w:id="40"/>
      <w:r>
        <w:rPr>
          <w:rStyle w:val="a7"/>
          <w:rFonts w:hint="eastAsia"/>
          <w:sz w:val="28"/>
          <w:szCs w:val="28"/>
          <w:highlight w:val="white"/>
        </w:rPr>
        <w:t>1</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8"/>
      </w:tblGrid>
      <w:tr w:rsidR="006179C0">
        <w:trPr>
          <w:cantSplit/>
          <w:jc w:val="center"/>
        </w:trPr>
        <w:tc>
          <w:tcPr>
            <w:tcW w:w="8708"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Cs w:val="21"/>
              </w:rPr>
            </w:pPr>
            <w:r>
              <w:rPr>
                <w:rFonts w:ascii="等线" w:eastAsia="等线" w:hAnsi="等线" w:hint="eastAsia"/>
                <w:szCs w:val="21"/>
                <w:highlight w:val="white"/>
              </w:rPr>
              <w:t>监理企业资质等级要求</w:t>
            </w:r>
          </w:p>
        </w:tc>
      </w:tr>
      <w:tr w:rsidR="006179C0">
        <w:trPr>
          <w:cantSplit/>
          <w:jc w:val="center"/>
        </w:trPr>
        <w:tc>
          <w:tcPr>
            <w:tcW w:w="8708"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rPr>
                <w:rFonts w:ascii="等线" w:eastAsia="等线" w:hAnsi="等线"/>
                <w:szCs w:val="21"/>
                <w:highlight w:val="green"/>
              </w:rPr>
            </w:pPr>
            <w:bookmarkStart w:id="41" w:name="EB36c7e3bde2fb4dab816fcd2162d3a731"/>
            <w:r>
              <w:rPr>
                <w:rFonts w:ascii="等线" w:eastAsia="等线" w:hAnsi="等线" w:hint="eastAsia"/>
                <w:szCs w:val="21"/>
                <w:highlight w:val="white"/>
              </w:rPr>
              <w:t xml:space="preserve">LYKRJ1-LYKRJ4标段：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1. 具备独立法人资格，持有工商行政管理部门核发的有效企业法人营业执照；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2. 具有交通运输主管部门颁发的公路</w:t>
            </w:r>
            <w:proofErr w:type="gramStart"/>
            <w:r>
              <w:rPr>
                <w:rFonts w:ascii="等线" w:eastAsia="等线" w:hAnsi="等线" w:hint="eastAsia"/>
                <w:szCs w:val="21"/>
                <w:highlight w:val="white"/>
              </w:rPr>
              <w:t>工程甲级</w:t>
            </w:r>
            <w:proofErr w:type="gramEnd"/>
            <w:r>
              <w:rPr>
                <w:rFonts w:ascii="等线" w:eastAsia="等线" w:hAnsi="等线" w:hint="eastAsia"/>
                <w:szCs w:val="21"/>
                <w:highlight w:val="white"/>
              </w:rPr>
              <w:t xml:space="preserve">监理资质证书。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注：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1、投标人应根据招标文件第二章“投标人须知”第 3.5.1 项的要求在“投标人基本情况表”后附相关证明材料。</w:t>
            </w:r>
            <w:bookmarkEnd w:id="41"/>
          </w:p>
        </w:tc>
      </w:tr>
    </w:tbl>
    <w:p w:rsidR="006179C0" w:rsidRDefault="0043275B">
      <w:pPr>
        <w:adjustRightInd w:val="0"/>
        <w:snapToGrid w:val="0"/>
        <w:spacing w:line="300" w:lineRule="exact"/>
        <w:rPr>
          <w:rFonts w:eastAsia="隶书"/>
          <w:b/>
          <w:sz w:val="20"/>
          <w:highlight w:val="cyan"/>
        </w:rPr>
      </w:pPr>
      <w:bookmarkStart w:id="42" w:name="EB844d9da55a754f33991ae8ed8f459a04"/>
      <w:r>
        <w:rPr>
          <w:rFonts w:eastAsia="隶书" w:hint="eastAsia"/>
          <w:b/>
          <w:sz w:val="20"/>
          <w:highlight w:val="white"/>
        </w:rPr>
        <w:t xml:space="preserve"> </w:t>
      </w:r>
      <w:bookmarkStart w:id="43" w:name="_Toc234832865"/>
      <w:bookmarkStart w:id="44" w:name="_Toc17366008"/>
      <w:bookmarkStart w:id="45" w:name="_Toc510015670"/>
      <w:bookmarkEnd w:id="42"/>
    </w:p>
    <w:p w:rsidR="006179C0" w:rsidRDefault="0043275B">
      <w:pPr>
        <w:adjustRightInd w:val="0"/>
        <w:snapToGrid w:val="0"/>
        <w:spacing w:line="300" w:lineRule="exact"/>
        <w:rPr>
          <w:highlight w:val="yellow"/>
        </w:rPr>
      </w:pPr>
      <w:r>
        <w:rPr>
          <w:highlight w:val="white"/>
        </w:rPr>
        <w:br w:type="page"/>
      </w:r>
      <w:bookmarkStart w:id="46" w:name="EBeb88fa050b8d4e9b941ed0e2b33f6c04"/>
      <w:r>
        <w:rPr>
          <w:rFonts w:hint="eastAsia"/>
          <w:sz w:val="20"/>
          <w:highlight w:val="white"/>
        </w:rPr>
        <w:lastRenderedPageBreak/>
        <w:t xml:space="preserve"> </w:t>
      </w:r>
      <w:bookmarkStart w:id="47" w:name="EBec42d049e0bc4865aaa6664123b1a8fa"/>
      <w:bookmarkEnd w:id="46"/>
      <w:r>
        <w:rPr>
          <w:rFonts w:hint="eastAsia"/>
          <w:sz w:val="20"/>
          <w:highlight w:val="white"/>
        </w:rPr>
        <w:t xml:space="preserve"> </w:t>
      </w:r>
      <w:bookmarkEnd w:id="47"/>
    </w:p>
    <w:p w:rsidR="006179C0" w:rsidRDefault="0043275B">
      <w:pPr>
        <w:pStyle w:val="3"/>
        <w:rPr>
          <w:sz w:val="28"/>
          <w:szCs w:val="28"/>
        </w:rPr>
      </w:pPr>
      <w:r>
        <w:rPr>
          <w:rFonts w:hint="eastAsia"/>
          <w:sz w:val="28"/>
          <w:szCs w:val="28"/>
          <w:highlight w:val="white"/>
        </w:rPr>
        <w:t>附录</w:t>
      </w:r>
      <w:r>
        <w:rPr>
          <w:sz w:val="28"/>
          <w:szCs w:val="28"/>
          <w:highlight w:val="white"/>
        </w:rPr>
        <w:t xml:space="preserve">2  </w:t>
      </w:r>
      <w:r>
        <w:rPr>
          <w:rFonts w:hint="eastAsia"/>
          <w:sz w:val="28"/>
          <w:szCs w:val="28"/>
          <w:highlight w:val="white"/>
        </w:rPr>
        <w:t>资格审查条件（业绩最低要求）</w:t>
      </w:r>
      <w:bookmarkEnd w:id="43"/>
      <w:bookmarkEnd w:id="44"/>
      <w:bookmarkEnd w:id="45"/>
      <w:r>
        <w:rPr>
          <w:rStyle w:val="a7"/>
          <w:rFonts w:hint="eastAsia"/>
          <w:sz w:val="28"/>
          <w:szCs w:val="28"/>
          <w:highlight w:val="white"/>
        </w:rPr>
        <w:t>1</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8"/>
      </w:tblGrid>
      <w:tr w:rsidR="006179C0">
        <w:trPr>
          <w:cantSplit/>
          <w:jc w:val="center"/>
        </w:trPr>
        <w:tc>
          <w:tcPr>
            <w:tcW w:w="8708"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Cs w:val="21"/>
              </w:rPr>
            </w:pPr>
            <w:r>
              <w:rPr>
                <w:rFonts w:ascii="等线" w:eastAsia="等线" w:hAnsi="等线" w:hint="eastAsia"/>
                <w:szCs w:val="21"/>
                <w:highlight w:val="white"/>
              </w:rPr>
              <w:t>业</w:t>
            </w:r>
            <w:r>
              <w:rPr>
                <w:rFonts w:ascii="等线" w:eastAsia="等线" w:hAnsi="等线"/>
                <w:szCs w:val="21"/>
                <w:highlight w:val="white"/>
              </w:rPr>
              <w:t xml:space="preserve"> </w:t>
            </w:r>
            <w:r>
              <w:rPr>
                <w:rFonts w:ascii="等线" w:eastAsia="等线" w:hAnsi="等线" w:hint="eastAsia"/>
                <w:szCs w:val="21"/>
                <w:highlight w:val="white"/>
              </w:rPr>
              <w:t>绩</w:t>
            </w:r>
            <w:r>
              <w:rPr>
                <w:rFonts w:ascii="等线" w:eastAsia="等线" w:hAnsi="等线"/>
                <w:szCs w:val="21"/>
                <w:highlight w:val="white"/>
              </w:rPr>
              <w:t xml:space="preserve"> </w:t>
            </w:r>
            <w:r>
              <w:rPr>
                <w:rFonts w:ascii="等线" w:eastAsia="等线" w:hAnsi="等线" w:hint="eastAsia"/>
                <w:szCs w:val="21"/>
                <w:highlight w:val="white"/>
              </w:rPr>
              <w:t>要</w:t>
            </w:r>
            <w:r>
              <w:rPr>
                <w:rFonts w:ascii="等线" w:eastAsia="等线" w:hAnsi="等线"/>
                <w:szCs w:val="21"/>
                <w:highlight w:val="white"/>
              </w:rPr>
              <w:t xml:space="preserve"> </w:t>
            </w:r>
            <w:r>
              <w:rPr>
                <w:rFonts w:ascii="等线" w:eastAsia="等线" w:hAnsi="等线" w:hint="eastAsia"/>
                <w:szCs w:val="21"/>
                <w:highlight w:val="white"/>
              </w:rPr>
              <w:t>求</w:t>
            </w:r>
          </w:p>
        </w:tc>
      </w:tr>
      <w:tr w:rsidR="006179C0">
        <w:trPr>
          <w:cantSplit/>
          <w:jc w:val="center"/>
        </w:trPr>
        <w:tc>
          <w:tcPr>
            <w:tcW w:w="8708"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rPr>
                <w:rFonts w:ascii="等线" w:eastAsia="等线" w:hAnsi="等线"/>
                <w:szCs w:val="21"/>
                <w:highlight w:val="green"/>
              </w:rPr>
            </w:pPr>
            <w:bookmarkStart w:id="48" w:name="EBb3c107446dad480ea0237d5e6a670a32"/>
            <w:r>
              <w:rPr>
                <w:rFonts w:ascii="等线" w:eastAsia="等线" w:hAnsi="等线" w:hint="eastAsia"/>
                <w:szCs w:val="21"/>
                <w:highlight w:val="white"/>
              </w:rPr>
              <w:t xml:space="preserve">LYKRJ1标段：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最近8年（递交投标文件截止之日前一日回溯8年）内，完成过一个里程在34公里以上（含34公里）的新建或改扩建（改扩建为不低于</w:t>
            </w:r>
            <w:proofErr w:type="gramStart"/>
            <w:r>
              <w:rPr>
                <w:rFonts w:ascii="等线" w:eastAsia="等线" w:hAnsi="等线" w:hint="eastAsia"/>
                <w:szCs w:val="21"/>
                <w:highlight w:val="white"/>
              </w:rPr>
              <w:t>四改六车道</w:t>
            </w:r>
            <w:proofErr w:type="gramEnd"/>
            <w:r>
              <w:rPr>
                <w:rFonts w:ascii="等线" w:eastAsia="等线" w:hAnsi="等线" w:hint="eastAsia"/>
                <w:szCs w:val="21"/>
                <w:highlight w:val="white"/>
              </w:rPr>
              <w:t xml:space="preserve">及以上）高速公路土建工程施工监理工作。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LYKRJ2标段：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最近8年（递交投标文件截止之日前一日回溯8年）内，完成过一个里程在33公里以上（含33公里）的新建或改扩建（改扩建为不低于</w:t>
            </w:r>
            <w:proofErr w:type="gramStart"/>
            <w:r>
              <w:rPr>
                <w:rFonts w:ascii="等线" w:eastAsia="等线" w:hAnsi="等线" w:hint="eastAsia"/>
                <w:szCs w:val="21"/>
                <w:highlight w:val="white"/>
              </w:rPr>
              <w:t>四改六车道</w:t>
            </w:r>
            <w:proofErr w:type="gramEnd"/>
            <w:r>
              <w:rPr>
                <w:rFonts w:ascii="等线" w:eastAsia="等线" w:hAnsi="等线" w:hint="eastAsia"/>
                <w:szCs w:val="21"/>
                <w:highlight w:val="white"/>
              </w:rPr>
              <w:t xml:space="preserve">及以上）高速公路土建工程施工监理工作。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LYKRJ3标段：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最近8年（递交投标文件截止之日前一日回溯8年）内，完成过一个里程在27公里以上（含27公里）的新建或改扩建（改扩建为不低于</w:t>
            </w:r>
            <w:proofErr w:type="gramStart"/>
            <w:r>
              <w:rPr>
                <w:rFonts w:ascii="等线" w:eastAsia="等线" w:hAnsi="等线" w:hint="eastAsia"/>
                <w:szCs w:val="21"/>
                <w:highlight w:val="white"/>
              </w:rPr>
              <w:t>四改六车道</w:t>
            </w:r>
            <w:proofErr w:type="gramEnd"/>
            <w:r>
              <w:rPr>
                <w:rFonts w:ascii="等线" w:eastAsia="等线" w:hAnsi="等线" w:hint="eastAsia"/>
                <w:szCs w:val="21"/>
                <w:highlight w:val="white"/>
              </w:rPr>
              <w:t xml:space="preserve">及以上）高速公路土建工程施工监理工作。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LYKRJ4标段：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最近8年（递交投标文件截止之日前一日回溯8年）内，完成过一个里程在21公里以上（含21公里）的新建或改扩建（改扩建为不低于</w:t>
            </w:r>
            <w:proofErr w:type="gramStart"/>
            <w:r>
              <w:rPr>
                <w:rFonts w:ascii="等线" w:eastAsia="等线" w:hAnsi="等线" w:hint="eastAsia"/>
                <w:szCs w:val="21"/>
                <w:highlight w:val="white"/>
              </w:rPr>
              <w:t>四改六车道</w:t>
            </w:r>
            <w:proofErr w:type="gramEnd"/>
            <w:r>
              <w:rPr>
                <w:rFonts w:ascii="等线" w:eastAsia="等线" w:hAnsi="等线" w:hint="eastAsia"/>
                <w:szCs w:val="21"/>
                <w:highlight w:val="white"/>
              </w:rPr>
              <w:t xml:space="preserve">及以上）高速公路土建工程施工监理工作。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注： 1.投标人应根据招标文件第二章“投标人须知”第 3.5.2 项的要求在“近年完成的类似项目情况表”后附相关证明材料。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2.如近年来，投标人法人机构发生合法变更或重组或法人名称变更时，应提供相关部门的合法批件或其他相关证明材料来证明其所附业绩的继承性。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3.业绩计算以交工日期为准。</w:t>
            </w:r>
            <w:bookmarkEnd w:id="48"/>
          </w:p>
        </w:tc>
      </w:tr>
    </w:tbl>
    <w:p w:rsidR="006179C0" w:rsidRDefault="0043275B">
      <w:pPr>
        <w:adjustRightInd w:val="0"/>
        <w:snapToGrid w:val="0"/>
        <w:spacing w:line="300" w:lineRule="exact"/>
        <w:rPr>
          <w:rFonts w:eastAsia="隶书"/>
          <w:b/>
          <w:sz w:val="20"/>
        </w:rPr>
      </w:pPr>
      <w:bookmarkStart w:id="49" w:name="EB5a53bce691bd49a1a1ef0faff8c54c7a"/>
      <w:r>
        <w:rPr>
          <w:rFonts w:eastAsia="隶书" w:hint="eastAsia"/>
          <w:b/>
          <w:sz w:val="20"/>
          <w:highlight w:val="white"/>
        </w:rPr>
        <w:t xml:space="preserve"> </w:t>
      </w:r>
      <w:bookmarkStart w:id="50" w:name="_Toc234832866"/>
      <w:bookmarkStart w:id="51" w:name="_Toc510015671"/>
      <w:bookmarkStart w:id="52" w:name="_Toc17366009"/>
      <w:bookmarkEnd w:id="49"/>
    </w:p>
    <w:p w:rsidR="006179C0" w:rsidRDefault="0043275B">
      <w:pPr>
        <w:adjustRightInd w:val="0"/>
        <w:snapToGrid w:val="0"/>
        <w:spacing w:line="300" w:lineRule="exact"/>
        <w:rPr>
          <w:rFonts w:eastAsia="隶书"/>
          <w:b/>
          <w:sz w:val="32"/>
          <w:highlight w:val="yellow"/>
        </w:rPr>
      </w:pPr>
      <w:r>
        <w:rPr>
          <w:rFonts w:eastAsia="隶书"/>
          <w:b/>
          <w:sz w:val="20"/>
          <w:highlight w:val="white"/>
        </w:rPr>
        <w:br w:type="page"/>
      </w:r>
      <w:bookmarkStart w:id="53" w:name="EB198809dcd2c5440f84b9fb3a7719a135"/>
      <w:r>
        <w:rPr>
          <w:rFonts w:eastAsia="隶书" w:hint="eastAsia"/>
          <w:b/>
          <w:sz w:val="20"/>
          <w:highlight w:val="white"/>
        </w:rPr>
        <w:lastRenderedPageBreak/>
        <w:t xml:space="preserve"> </w:t>
      </w:r>
      <w:bookmarkStart w:id="54" w:name="EBb4b95fd14f384e538ef7a53adc259888"/>
      <w:bookmarkEnd w:id="53"/>
      <w:r>
        <w:rPr>
          <w:rFonts w:eastAsia="隶书" w:hint="eastAsia"/>
          <w:b/>
          <w:sz w:val="20"/>
          <w:highlight w:val="white"/>
        </w:rPr>
        <w:t xml:space="preserve"> </w:t>
      </w:r>
      <w:bookmarkEnd w:id="54"/>
    </w:p>
    <w:p w:rsidR="006179C0" w:rsidRDefault="0043275B">
      <w:pPr>
        <w:pStyle w:val="3"/>
        <w:rPr>
          <w:sz w:val="28"/>
          <w:szCs w:val="28"/>
        </w:rPr>
      </w:pPr>
      <w:r>
        <w:rPr>
          <w:rFonts w:hint="eastAsia"/>
          <w:sz w:val="28"/>
          <w:szCs w:val="28"/>
          <w:highlight w:val="white"/>
        </w:rPr>
        <w:t>附录</w:t>
      </w:r>
      <w:r>
        <w:rPr>
          <w:sz w:val="28"/>
          <w:szCs w:val="28"/>
          <w:highlight w:val="white"/>
        </w:rPr>
        <w:t xml:space="preserve">3  </w:t>
      </w:r>
      <w:r>
        <w:rPr>
          <w:rFonts w:hint="eastAsia"/>
          <w:sz w:val="28"/>
          <w:szCs w:val="28"/>
          <w:highlight w:val="white"/>
        </w:rPr>
        <w:t>资格审查条件（信誉最低要求）</w:t>
      </w:r>
      <w:bookmarkEnd w:id="50"/>
      <w:bookmarkEnd w:id="51"/>
      <w:bookmarkEnd w:id="52"/>
      <w:r>
        <w:rPr>
          <w:rStyle w:val="a7"/>
          <w:rFonts w:hint="eastAsia"/>
          <w:sz w:val="28"/>
          <w:szCs w:val="28"/>
          <w:highlight w:val="white"/>
        </w:rPr>
        <w:t>1</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8"/>
      </w:tblGrid>
      <w:tr w:rsidR="006179C0">
        <w:trPr>
          <w:cantSplit/>
          <w:jc w:val="center"/>
        </w:trPr>
        <w:tc>
          <w:tcPr>
            <w:tcW w:w="8708"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Cs w:val="21"/>
              </w:rPr>
            </w:pPr>
            <w:r>
              <w:rPr>
                <w:rFonts w:ascii="等线" w:eastAsia="等线" w:hAnsi="等线" w:hint="eastAsia"/>
                <w:szCs w:val="21"/>
                <w:highlight w:val="white"/>
              </w:rPr>
              <w:t>信</w:t>
            </w:r>
            <w:r>
              <w:rPr>
                <w:rFonts w:ascii="等线" w:eastAsia="等线" w:hAnsi="等线"/>
                <w:szCs w:val="21"/>
                <w:highlight w:val="white"/>
              </w:rPr>
              <w:t xml:space="preserve"> </w:t>
            </w:r>
            <w:r>
              <w:rPr>
                <w:rFonts w:ascii="等线" w:eastAsia="等线" w:hAnsi="等线" w:hint="eastAsia"/>
                <w:szCs w:val="21"/>
                <w:highlight w:val="white"/>
              </w:rPr>
              <w:t>誉</w:t>
            </w:r>
            <w:r>
              <w:rPr>
                <w:rFonts w:ascii="等线" w:eastAsia="等线" w:hAnsi="等线"/>
                <w:szCs w:val="21"/>
                <w:highlight w:val="white"/>
              </w:rPr>
              <w:t xml:space="preserve"> </w:t>
            </w:r>
            <w:r>
              <w:rPr>
                <w:rFonts w:ascii="等线" w:eastAsia="等线" w:hAnsi="等线" w:hint="eastAsia"/>
                <w:szCs w:val="21"/>
                <w:highlight w:val="white"/>
              </w:rPr>
              <w:t>要</w:t>
            </w:r>
            <w:r>
              <w:rPr>
                <w:rFonts w:ascii="等线" w:eastAsia="等线" w:hAnsi="等线"/>
                <w:szCs w:val="21"/>
                <w:highlight w:val="white"/>
              </w:rPr>
              <w:t xml:space="preserve"> </w:t>
            </w:r>
            <w:r>
              <w:rPr>
                <w:rFonts w:ascii="等线" w:eastAsia="等线" w:hAnsi="等线" w:hint="eastAsia"/>
                <w:szCs w:val="21"/>
                <w:highlight w:val="white"/>
              </w:rPr>
              <w:t>求</w:t>
            </w:r>
          </w:p>
        </w:tc>
      </w:tr>
      <w:tr w:rsidR="006179C0">
        <w:trPr>
          <w:cantSplit/>
          <w:jc w:val="center"/>
        </w:trPr>
        <w:tc>
          <w:tcPr>
            <w:tcW w:w="8708"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rPr>
                <w:rFonts w:ascii="等线" w:eastAsia="等线" w:hAnsi="等线"/>
                <w:szCs w:val="21"/>
                <w:highlight w:val="green"/>
              </w:rPr>
            </w:pPr>
            <w:bookmarkStart w:id="55" w:name="EBdee0e95b41de4a25b14a402eca2fbfdf"/>
            <w:r>
              <w:rPr>
                <w:rFonts w:ascii="等线" w:eastAsia="等线" w:hAnsi="等线" w:hint="eastAsia"/>
                <w:szCs w:val="21"/>
                <w:highlight w:val="white"/>
              </w:rPr>
              <w:t xml:space="preserve">LYKRJ1-LYKRJ4标段：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投标人不得存在投标人须知1.4.4项情形之一，且不得存在以下情形：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被湖南省交通运输厅评为最近第一年度D级、连续三年（最近第三年、最近第二年和最近第一年）评为C级信用等级。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注：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1、投标人应根据招标文件第二章“投标人须知”前附表附录 3 和“投标人须知”</w:t>
            </w:r>
            <w:proofErr w:type="gramStart"/>
            <w:r>
              <w:rPr>
                <w:rFonts w:ascii="等线" w:eastAsia="等线" w:hAnsi="等线" w:hint="eastAsia"/>
                <w:szCs w:val="21"/>
                <w:highlight w:val="white"/>
              </w:rPr>
              <w:t>正文第</w:t>
            </w:r>
            <w:proofErr w:type="gramEnd"/>
            <w:r>
              <w:rPr>
                <w:rFonts w:ascii="等线" w:eastAsia="等线" w:hAnsi="等线" w:hint="eastAsia"/>
                <w:szCs w:val="21"/>
                <w:highlight w:val="white"/>
              </w:rPr>
              <w:t xml:space="preserve"> 1.4.4 项规定，逐条说明其信誉情况。                             </w:t>
            </w:r>
          </w:p>
          <w:p w:rsidR="006179C0" w:rsidRDefault="0043275B">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2. 投标人应根据招标文件第二章“投标人须知”第 3.5.3 项的要求在“投标人的 信誉情况表”后附相关证明材料。</w:t>
            </w:r>
            <w:bookmarkEnd w:id="55"/>
          </w:p>
        </w:tc>
      </w:tr>
    </w:tbl>
    <w:p w:rsidR="006179C0" w:rsidRDefault="0043275B">
      <w:pPr>
        <w:adjustRightInd w:val="0"/>
        <w:snapToGrid w:val="0"/>
        <w:spacing w:line="300" w:lineRule="exact"/>
        <w:rPr>
          <w:rFonts w:eastAsia="隶书"/>
          <w:sz w:val="20"/>
        </w:rPr>
      </w:pPr>
      <w:bookmarkStart w:id="56" w:name="EBf244905834f240e5a732bb3db4dc9b84"/>
      <w:r>
        <w:rPr>
          <w:rFonts w:eastAsia="隶书" w:hint="eastAsia"/>
          <w:sz w:val="20"/>
          <w:highlight w:val="white"/>
        </w:rPr>
        <w:t xml:space="preserve"> </w:t>
      </w:r>
      <w:bookmarkEnd w:id="56"/>
    </w:p>
    <w:p w:rsidR="006179C0" w:rsidRDefault="0043275B">
      <w:pPr>
        <w:adjustRightInd w:val="0"/>
        <w:snapToGrid w:val="0"/>
        <w:spacing w:line="300" w:lineRule="exact"/>
        <w:rPr>
          <w:rFonts w:eastAsia="隶书"/>
          <w:sz w:val="32"/>
          <w:highlight w:val="yellow"/>
        </w:rPr>
      </w:pPr>
      <w:r>
        <w:rPr>
          <w:rFonts w:eastAsia="隶书"/>
          <w:sz w:val="20"/>
          <w:highlight w:val="white"/>
        </w:rPr>
        <w:br w:type="page"/>
      </w:r>
      <w:bookmarkStart w:id="57" w:name="EB1140b9d0397442109c0413e098f4bf30"/>
      <w:r>
        <w:rPr>
          <w:rFonts w:eastAsia="隶书" w:hint="eastAsia"/>
          <w:sz w:val="20"/>
          <w:highlight w:val="white"/>
        </w:rPr>
        <w:lastRenderedPageBreak/>
        <w:t xml:space="preserve"> </w:t>
      </w:r>
      <w:bookmarkStart w:id="58" w:name="EB9e0a53062fe04d3780b0288710aed3cd"/>
      <w:bookmarkEnd w:id="57"/>
      <w:r>
        <w:rPr>
          <w:rFonts w:eastAsia="隶书" w:hint="eastAsia"/>
          <w:sz w:val="20"/>
          <w:highlight w:val="white"/>
        </w:rPr>
        <w:t xml:space="preserve"> </w:t>
      </w:r>
      <w:bookmarkEnd w:id="58"/>
    </w:p>
    <w:p w:rsidR="006179C0" w:rsidRDefault="0043275B">
      <w:pPr>
        <w:pStyle w:val="3"/>
        <w:rPr>
          <w:sz w:val="28"/>
          <w:szCs w:val="28"/>
        </w:rPr>
      </w:pPr>
      <w:bookmarkStart w:id="59" w:name="_Toc510015672"/>
      <w:bookmarkStart w:id="60" w:name="_Toc234832867"/>
      <w:bookmarkStart w:id="61" w:name="_Toc17366010"/>
      <w:r>
        <w:rPr>
          <w:rFonts w:hint="eastAsia"/>
          <w:sz w:val="28"/>
          <w:szCs w:val="28"/>
          <w:highlight w:val="white"/>
        </w:rPr>
        <w:t>附录</w:t>
      </w:r>
      <w:r>
        <w:rPr>
          <w:sz w:val="28"/>
          <w:szCs w:val="28"/>
          <w:highlight w:val="white"/>
        </w:rPr>
        <w:t xml:space="preserve">4  </w:t>
      </w:r>
      <w:r>
        <w:rPr>
          <w:rFonts w:hint="eastAsia"/>
          <w:sz w:val="28"/>
          <w:szCs w:val="28"/>
          <w:highlight w:val="white"/>
        </w:rPr>
        <w:t>资格审查条件（总监理工程师或驻地监理工程师最低要求）</w:t>
      </w:r>
      <w:bookmarkEnd w:id="59"/>
      <w:bookmarkEnd w:id="60"/>
      <w:bookmarkEnd w:id="61"/>
      <w:r>
        <w:rPr>
          <w:rStyle w:val="a7"/>
          <w:rFonts w:hint="eastAsia"/>
          <w:sz w:val="28"/>
          <w:szCs w:val="28"/>
          <w:highlight w:val="white"/>
        </w:rPr>
        <w:t>1</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40"/>
        <w:gridCol w:w="2852"/>
        <w:gridCol w:w="2850"/>
      </w:tblGrid>
      <w:tr w:rsidR="006179C0">
        <w:trPr>
          <w:cantSplit/>
          <w:jc w:val="center"/>
        </w:trPr>
        <w:tc>
          <w:tcPr>
            <w:tcW w:w="1649"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人</w:t>
            </w:r>
            <w:r>
              <w:rPr>
                <w:rFonts w:ascii="等线" w:eastAsia="等线" w:hAnsi="等线"/>
                <w:szCs w:val="21"/>
                <w:highlight w:val="white"/>
              </w:rPr>
              <w:t xml:space="preserve">  </w:t>
            </w:r>
            <w:r>
              <w:rPr>
                <w:rFonts w:ascii="等线" w:eastAsia="等线" w:hAnsi="等线" w:hint="eastAsia"/>
                <w:szCs w:val="21"/>
                <w:highlight w:val="white"/>
              </w:rPr>
              <w:t>员</w:t>
            </w:r>
          </w:p>
        </w:tc>
        <w:tc>
          <w:tcPr>
            <w:tcW w:w="1540"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数</w:t>
            </w:r>
            <w:r>
              <w:rPr>
                <w:rFonts w:ascii="等线" w:eastAsia="等线" w:hAnsi="等线"/>
                <w:szCs w:val="21"/>
                <w:highlight w:val="white"/>
              </w:rPr>
              <w:t xml:space="preserve">  </w:t>
            </w:r>
            <w:r>
              <w:rPr>
                <w:rFonts w:ascii="等线" w:eastAsia="等线" w:hAnsi="等线" w:hint="eastAsia"/>
                <w:szCs w:val="21"/>
                <w:highlight w:val="white"/>
              </w:rPr>
              <w:t>量</w:t>
            </w:r>
          </w:p>
        </w:tc>
        <w:tc>
          <w:tcPr>
            <w:tcW w:w="2852"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资</w:t>
            </w:r>
            <w:r>
              <w:rPr>
                <w:rFonts w:ascii="等线" w:eastAsia="等线" w:hAnsi="等线"/>
                <w:szCs w:val="21"/>
                <w:highlight w:val="white"/>
              </w:rPr>
              <w:t xml:space="preserve"> </w:t>
            </w:r>
            <w:r>
              <w:rPr>
                <w:rFonts w:ascii="等线" w:eastAsia="等线" w:hAnsi="等线" w:hint="eastAsia"/>
                <w:szCs w:val="21"/>
                <w:highlight w:val="white"/>
              </w:rPr>
              <w:t>格</w:t>
            </w:r>
            <w:r>
              <w:rPr>
                <w:rFonts w:ascii="等线" w:eastAsia="等线" w:hAnsi="等线"/>
                <w:szCs w:val="21"/>
                <w:highlight w:val="white"/>
              </w:rPr>
              <w:t xml:space="preserve"> </w:t>
            </w:r>
            <w:r>
              <w:rPr>
                <w:rFonts w:ascii="等线" w:eastAsia="等线" w:hAnsi="等线" w:hint="eastAsia"/>
                <w:szCs w:val="21"/>
                <w:highlight w:val="white"/>
              </w:rPr>
              <w:t>要</w:t>
            </w:r>
            <w:r>
              <w:rPr>
                <w:rFonts w:ascii="等线" w:eastAsia="等线" w:hAnsi="等线"/>
                <w:szCs w:val="21"/>
                <w:highlight w:val="white"/>
              </w:rPr>
              <w:t xml:space="preserve"> </w:t>
            </w:r>
            <w:r>
              <w:rPr>
                <w:rFonts w:ascii="等线" w:eastAsia="等线" w:hAnsi="等线" w:hint="eastAsia"/>
                <w:szCs w:val="21"/>
                <w:highlight w:val="white"/>
              </w:rPr>
              <w:t>求</w:t>
            </w:r>
          </w:p>
        </w:tc>
        <w:tc>
          <w:tcPr>
            <w:tcW w:w="2850"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在岗要求</w:t>
            </w:r>
          </w:p>
        </w:tc>
      </w:tr>
      <w:tr w:rsidR="006179C0">
        <w:trPr>
          <w:cantSplit/>
          <w:jc w:val="center"/>
        </w:trPr>
        <w:tc>
          <w:tcPr>
            <w:tcW w:w="1649"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00" w:lineRule="auto"/>
              <w:jc w:val="center"/>
              <w:rPr>
                <w:rFonts w:ascii="等线" w:eastAsia="等线" w:hAnsi="等线"/>
                <w:szCs w:val="21"/>
                <w:highlight w:val="green"/>
              </w:rPr>
            </w:pPr>
            <w:bookmarkStart w:id="62" w:name="EB071e7c74c2ff463793ce5f50019383bc"/>
            <w:r>
              <w:rPr>
                <w:rFonts w:ascii="等线" w:eastAsia="等线" w:hAnsi="等线" w:hint="eastAsia"/>
                <w:szCs w:val="21"/>
                <w:highlight w:val="white"/>
              </w:rPr>
              <w:lastRenderedPageBreak/>
              <w:t>总监理工程师</w:t>
            </w:r>
            <w:bookmarkEnd w:id="62"/>
          </w:p>
        </w:tc>
        <w:tc>
          <w:tcPr>
            <w:tcW w:w="1540"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highlight w:val="green"/>
              </w:rPr>
            </w:pPr>
            <w:bookmarkStart w:id="63" w:name="EB49e53daa584a4c1a872a588128a8c80e"/>
            <w:r>
              <w:rPr>
                <w:rFonts w:ascii="等线" w:eastAsia="等线" w:hAnsi="等线" w:hint="eastAsia"/>
                <w:szCs w:val="21"/>
                <w:highlight w:val="white"/>
              </w:rPr>
              <w:t>1</w:t>
            </w:r>
            <w:bookmarkEnd w:id="63"/>
          </w:p>
        </w:tc>
        <w:tc>
          <w:tcPr>
            <w:tcW w:w="2852"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rPr>
                <w:rFonts w:ascii="等线" w:eastAsia="等线" w:hAnsi="等线"/>
                <w:szCs w:val="21"/>
                <w:highlight w:val="green"/>
              </w:rPr>
            </w:pPr>
            <w:bookmarkStart w:id="64" w:name="EBf2d8a358560144d0986b45f4c8ee7032"/>
            <w:r>
              <w:rPr>
                <w:rFonts w:ascii="等线" w:eastAsia="等线" w:hAnsi="等线" w:hint="eastAsia"/>
                <w:szCs w:val="21"/>
                <w:highlight w:val="white"/>
              </w:rPr>
              <w:t xml:space="preserve">1、公路工程相关专业①高级及以上职称；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 xml:space="preserve">2、交通运输部颁发的监理工程师证书且注册在投标人处；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3、最近8年（递交投标文件截止之日前一日回溯8年），担任过一个新建或改扩建（改扩建为不低于</w:t>
            </w:r>
            <w:proofErr w:type="gramStart"/>
            <w:r>
              <w:rPr>
                <w:rFonts w:ascii="等线" w:eastAsia="等线" w:hAnsi="等线" w:hint="eastAsia"/>
                <w:szCs w:val="21"/>
                <w:highlight w:val="white"/>
              </w:rPr>
              <w:t>四改六车道</w:t>
            </w:r>
            <w:proofErr w:type="gramEnd"/>
            <w:r>
              <w:rPr>
                <w:rFonts w:ascii="等线" w:eastAsia="等线" w:hAnsi="等线" w:hint="eastAsia"/>
                <w:szCs w:val="21"/>
                <w:highlight w:val="white"/>
              </w:rPr>
              <w:t xml:space="preserve">及以上）高速公路土建工程施工监理的总（副总）监理工程师或驻地监理工程师职务。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 xml:space="preserve">注：1. 投标人应根据招标文件第二章“投标人须知”第 3.5.4 项的要求在“拟委任的总监理工程师资历表”后附相关证明材料。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 xml:space="preserve">2.以上人员不得处于暂停执业处罚期内，且未被取消资格。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 xml:space="preserve">3.未在投标文件中填报的人员不作为评审依据。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 xml:space="preserve">4.业绩计算以“全国公路建设市场信用信息管理系统”或“湖南省公路水运建设与运输市场信用信息服务网”网页截图显示的在岗截止日期为准。      </w:t>
            </w:r>
          </w:p>
          <w:p w:rsidR="006179C0" w:rsidRDefault="0043275B">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①公路工程相关专业职称包括公路工程、桥梁工程、交通土建、隧道（地下结构）工程、交通工程等专业职称。</w:t>
            </w:r>
            <w:bookmarkEnd w:id="64"/>
          </w:p>
        </w:tc>
        <w:tc>
          <w:tcPr>
            <w:tcW w:w="2850" w:type="dxa"/>
            <w:vMerge w:val="restart"/>
            <w:tcBorders>
              <w:top w:val="single" w:sz="4" w:space="0" w:color="auto"/>
              <w:left w:val="single" w:sz="4" w:space="0" w:color="auto"/>
              <w:right w:val="single" w:sz="4" w:space="0" w:color="auto"/>
            </w:tcBorders>
            <w:vAlign w:val="center"/>
          </w:tcPr>
          <w:p w:rsidR="006179C0" w:rsidRDefault="0043275B">
            <w:pPr>
              <w:adjustRightInd w:val="0"/>
              <w:snapToGrid w:val="0"/>
              <w:spacing w:line="300" w:lineRule="auto"/>
              <w:rPr>
                <w:rFonts w:ascii="等线" w:eastAsia="等线" w:hAnsi="等线"/>
                <w:szCs w:val="21"/>
                <w:highlight w:val="green"/>
              </w:rPr>
            </w:pPr>
            <w:bookmarkStart w:id="65" w:name="EB0fd7b5fca12947cdb42e4bf7b97d7966"/>
            <w:r>
              <w:rPr>
                <w:rFonts w:ascii="等线" w:eastAsia="等线" w:hAnsi="等线" w:hint="eastAsia"/>
                <w:szCs w:val="21"/>
                <w:highlight w:val="white"/>
              </w:rPr>
              <w:t>无在岗项目（目前未在其他项目上任职，或虽在其他项目上任职但本项目中标后能够从该项目撤离；同时，根据</w:t>
            </w:r>
            <w:proofErr w:type="gramStart"/>
            <w:r>
              <w:rPr>
                <w:rFonts w:ascii="等线" w:eastAsia="等线" w:hAnsi="等线" w:hint="eastAsia"/>
                <w:szCs w:val="21"/>
                <w:highlight w:val="white"/>
              </w:rPr>
              <w:t>湘交基建规</w:t>
            </w:r>
            <w:proofErr w:type="gramEnd"/>
            <w:r>
              <w:rPr>
                <w:rFonts w:ascii="等线" w:eastAsia="等线" w:hAnsi="等线" w:hint="eastAsia"/>
                <w:szCs w:val="21"/>
                <w:highlight w:val="white"/>
              </w:rPr>
              <w:t>[2019]17号文件要求，在“湖南省交通建设项目从业人员监管平台”被锁定的人员不得参与投标，否则</w:t>
            </w:r>
            <w:proofErr w:type="gramStart"/>
            <w:r>
              <w:rPr>
                <w:rFonts w:ascii="等线" w:eastAsia="等线" w:hAnsi="等线" w:hint="eastAsia"/>
                <w:szCs w:val="21"/>
                <w:highlight w:val="white"/>
              </w:rPr>
              <w:t>按废标处理</w:t>
            </w:r>
            <w:proofErr w:type="gramEnd"/>
            <w:r>
              <w:rPr>
                <w:rFonts w:ascii="等线" w:eastAsia="等线" w:hAnsi="等线" w:hint="eastAsia"/>
                <w:szCs w:val="21"/>
                <w:highlight w:val="white"/>
              </w:rPr>
              <w:t>。）</w:t>
            </w:r>
            <w:bookmarkEnd w:id="65"/>
          </w:p>
        </w:tc>
      </w:tr>
      <w:tr w:rsidR="006179C0">
        <w:trPr>
          <w:cantSplit/>
          <w:jc w:val="center"/>
        </w:trPr>
        <w:tc>
          <w:tcPr>
            <w:tcW w:w="1649"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00" w:lineRule="auto"/>
              <w:jc w:val="center"/>
              <w:rPr>
                <w:rFonts w:ascii="等线" w:eastAsia="等线" w:hAnsi="等线"/>
                <w:szCs w:val="21"/>
                <w:highlight w:val="green"/>
              </w:rPr>
            </w:pPr>
            <w:bookmarkStart w:id="66" w:name="EBb9448a8fe3314f2887decec9e54b0e7e"/>
            <w:r>
              <w:rPr>
                <w:rFonts w:ascii="等线" w:eastAsia="等线" w:hAnsi="等线" w:hint="eastAsia"/>
                <w:szCs w:val="21"/>
                <w:highlight w:val="white"/>
              </w:rPr>
              <w:lastRenderedPageBreak/>
              <w:t>\</w:t>
            </w:r>
            <w:bookmarkEnd w:id="66"/>
          </w:p>
        </w:tc>
        <w:tc>
          <w:tcPr>
            <w:tcW w:w="1540"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highlight w:val="green"/>
              </w:rPr>
            </w:pPr>
            <w:bookmarkStart w:id="67" w:name="EBeda2476dfa0f4ef38f3157c3b452c70c"/>
            <w:r>
              <w:rPr>
                <w:rFonts w:ascii="等线" w:eastAsia="等线" w:hAnsi="等线" w:hint="eastAsia"/>
                <w:szCs w:val="21"/>
                <w:highlight w:val="white"/>
              </w:rPr>
              <w:t>\</w:t>
            </w:r>
            <w:bookmarkEnd w:id="67"/>
          </w:p>
        </w:tc>
        <w:tc>
          <w:tcPr>
            <w:tcW w:w="2852"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rPr>
                <w:rFonts w:ascii="等线" w:eastAsia="等线" w:hAnsi="等线"/>
                <w:szCs w:val="21"/>
                <w:highlight w:val="green"/>
              </w:rPr>
            </w:pPr>
            <w:bookmarkStart w:id="68" w:name="EBcb3e8df6bdbe42e59e0c2c380a656bcf"/>
            <w:r>
              <w:rPr>
                <w:rFonts w:ascii="等线" w:eastAsia="等线" w:hAnsi="等线" w:hint="eastAsia"/>
                <w:szCs w:val="21"/>
                <w:highlight w:val="white"/>
              </w:rPr>
              <w:t>\</w:t>
            </w:r>
            <w:bookmarkEnd w:id="68"/>
          </w:p>
        </w:tc>
        <w:tc>
          <w:tcPr>
            <w:tcW w:w="2850" w:type="dxa"/>
            <w:vMerge/>
            <w:tcBorders>
              <w:left w:val="single" w:sz="4" w:space="0" w:color="auto"/>
              <w:right w:val="single" w:sz="4" w:space="0" w:color="auto"/>
            </w:tcBorders>
            <w:vAlign w:val="center"/>
          </w:tcPr>
          <w:p w:rsidR="006179C0" w:rsidRDefault="006179C0">
            <w:pPr>
              <w:widowControl/>
              <w:jc w:val="left"/>
              <w:rPr>
                <w:rFonts w:ascii="等线" w:eastAsia="等线" w:hAnsi="等线"/>
                <w:szCs w:val="21"/>
              </w:rPr>
            </w:pPr>
          </w:p>
        </w:tc>
      </w:tr>
      <w:tr w:rsidR="006179C0">
        <w:trPr>
          <w:cantSplit/>
          <w:jc w:val="center"/>
        </w:trPr>
        <w:tc>
          <w:tcPr>
            <w:tcW w:w="1649"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00" w:lineRule="auto"/>
              <w:jc w:val="center"/>
              <w:rPr>
                <w:rFonts w:ascii="等线" w:eastAsia="等线" w:hAnsi="等线"/>
                <w:szCs w:val="21"/>
                <w:highlight w:val="green"/>
              </w:rPr>
            </w:pPr>
            <w:bookmarkStart w:id="69" w:name="EBa580ae64b03c421c8d04882a5989ea2d"/>
            <w:r>
              <w:rPr>
                <w:rFonts w:ascii="等线" w:eastAsia="等线" w:hAnsi="等线" w:hint="eastAsia"/>
                <w:szCs w:val="21"/>
                <w:highlight w:val="white"/>
              </w:rPr>
              <w:t>\</w:t>
            </w:r>
            <w:bookmarkEnd w:id="69"/>
          </w:p>
        </w:tc>
        <w:tc>
          <w:tcPr>
            <w:tcW w:w="1540"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jc w:val="center"/>
              <w:rPr>
                <w:rFonts w:ascii="等线" w:eastAsia="等线" w:hAnsi="等线"/>
                <w:szCs w:val="21"/>
                <w:highlight w:val="green"/>
              </w:rPr>
            </w:pPr>
            <w:bookmarkStart w:id="70" w:name="EBb93b8404a44d4aacb9659e6fa573238c"/>
            <w:r>
              <w:rPr>
                <w:rFonts w:ascii="等线" w:eastAsia="等线" w:hAnsi="等线" w:hint="eastAsia"/>
                <w:szCs w:val="21"/>
                <w:highlight w:val="white"/>
              </w:rPr>
              <w:t>\</w:t>
            </w:r>
            <w:bookmarkEnd w:id="70"/>
          </w:p>
        </w:tc>
        <w:tc>
          <w:tcPr>
            <w:tcW w:w="2852"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300" w:lineRule="auto"/>
              <w:rPr>
                <w:rFonts w:ascii="等线" w:eastAsia="等线" w:hAnsi="等线"/>
                <w:szCs w:val="21"/>
                <w:highlight w:val="green"/>
              </w:rPr>
            </w:pPr>
            <w:bookmarkStart w:id="71" w:name="EBe32a6e3bd7664d61b59c74ab4204d45f"/>
            <w:r>
              <w:rPr>
                <w:rFonts w:ascii="等线" w:eastAsia="等线" w:hAnsi="等线" w:hint="eastAsia"/>
                <w:szCs w:val="21"/>
                <w:highlight w:val="white"/>
              </w:rPr>
              <w:t>\</w:t>
            </w:r>
            <w:bookmarkEnd w:id="71"/>
          </w:p>
        </w:tc>
        <w:tc>
          <w:tcPr>
            <w:tcW w:w="2850" w:type="dxa"/>
            <w:vMerge/>
            <w:tcBorders>
              <w:left w:val="single" w:sz="4" w:space="0" w:color="auto"/>
              <w:right w:val="single" w:sz="4" w:space="0" w:color="auto"/>
            </w:tcBorders>
            <w:vAlign w:val="center"/>
          </w:tcPr>
          <w:p w:rsidR="006179C0" w:rsidRDefault="006179C0">
            <w:pPr>
              <w:widowControl/>
              <w:jc w:val="left"/>
              <w:rPr>
                <w:rFonts w:ascii="等线" w:eastAsia="等线" w:hAnsi="等线"/>
                <w:szCs w:val="21"/>
              </w:rPr>
            </w:pPr>
          </w:p>
        </w:tc>
      </w:tr>
    </w:tbl>
    <w:p w:rsidR="006179C0" w:rsidRDefault="0043275B">
      <w:pPr>
        <w:adjustRightInd w:val="0"/>
        <w:snapToGrid w:val="0"/>
        <w:spacing w:line="300" w:lineRule="auto"/>
        <w:ind w:rightChars="-244" w:right="-512"/>
        <w:rPr>
          <w:b/>
          <w:iCs/>
          <w:sz w:val="20"/>
          <w:szCs w:val="21"/>
          <w:highlight w:val="cyan"/>
        </w:rPr>
      </w:pPr>
      <w:bookmarkStart w:id="72" w:name="EBbfd2f3e148c54c7ca01bbc826ad63175"/>
      <w:r>
        <w:rPr>
          <w:rFonts w:hint="eastAsia"/>
          <w:b/>
          <w:iCs/>
          <w:sz w:val="20"/>
          <w:szCs w:val="21"/>
          <w:highlight w:val="white"/>
        </w:rPr>
        <w:t xml:space="preserve"> </w:t>
      </w:r>
      <w:bookmarkEnd w:id="72"/>
    </w:p>
    <w:p w:rsidR="006179C0" w:rsidRDefault="0043275B">
      <w:pPr>
        <w:adjustRightInd w:val="0"/>
        <w:snapToGrid w:val="0"/>
        <w:spacing w:line="300" w:lineRule="auto"/>
        <w:ind w:rightChars="-244" w:right="-512"/>
        <w:rPr>
          <w:sz w:val="28"/>
          <w:szCs w:val="28"/>
        </w:rPr>
      </w:pPr>
      <w:r>
        <w:rPr>
          <w:b/>
          <w:iCs/>
          <w:sz w:val="20"/>
          <w:szCs w:val="21"/>
          <w:highlight w:val="white"/>
        </w:rPr>
        <w:br w:type="page"/>
      </w:r>
      <w:bookmarkStart w:id="73" w:name="EBef82dfe3429c48c2bb7e44b75f335d0d"/>
      <w:r>
        <w:rPr>
          <w:rFonts w:hint="eastAsia"/>
          <w:b/>
          <w:iCs/>
          <w:sz w:val="20"/>
          <w:szCs w:val="21"/>
          <w:highlight w:val="white"/>
        </w:rPr>
        <w:lastRenderedPageBreak/>
        <w:t xml:space="preserve"> </w:t>
      </w:r>
      <w:bookmarkStart w:id="74" w:name="_Toc234832868"/>
      <w:bookmarkStart w:id="75" w:name="_Toc17366011"/>
      <w:bookmarkStart w:id="76" w:name="_Toc510015673"/>
      <w:bookmarkEnd w:id="73"/>
      <w:r>
        <w:rPr>
          <w:rFonts w:hint="eastAsia"/>
          <w:sz w:val="28"/>
          <w:szCs w:val="28"/>
          <w:highlight w:val="white"/>
        </w:rPr>
        <w:t>附录</w:t>
      </w:r>
      <w:r>
        <w:rPr>
          <w:sz w:val="28"/>
          <w:szCs w:val="28"/>
          <w:highlight w:val="white"/>
        </w:rPr>
        <w:t xml:space="preserve">5  </w:t>
      </w:r>
      <w:r>
        <w:rPr>
          <w:rFonts w:hint="eastAsia"/>
          <w:sz w:val="28"/>
          <w:szCs w:val="28"/>
          <w:highlight w:val="white"/>
        </w:rPr>
        <w:t>资格审查条件（其他主要监理人员最低要求）</w:t>
      </w:r>
      <w:bookmarkEnd w:id="74"/>
      <w:bookmarkEnd w:id="75"/>
      <w:bookmarkEnd w:id="76"/>
      <w:r>
        <w:rPr>
          <w:rStyle w:val="a7"/>
          <w:rFonts w:hint="eastAsia"/>
          <w:sz w:val="28"/>
          <w:szCs w:val="28"/>
          <w:highlight w:val="white"/>
        </w:rPr>
        <w:t>1</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314"/>
        <w:gridCol w:w="5774"/>
      </w:tblGrid>
      <w:tr w:rsidR="006179C0">
        <w:trPr>
          <w:cantSplit/>
          <w:jc w:val="center"/>
        </w:trPr>
        <w:tc>
          <w:tcPr>
            <w:tcW w:w="1803"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rPr>
            </w:pPr>
            <w:r>
              <w:rPr>
                <w:rFonts w:ascii="等线" w:eastAsia="等线" w:hAnsi="等线" w:hint="eastAsia"/>
                <w:sz w:val="24"/>
                <w:highlight w:val="white"/>
              </w:rPr>
              <w:t>人</w:t>
            </w:r>
            <w:r>
              <w:rPr>
                <w:rFonts w:ascii="等线" w:eastAsia="等线" w:hAnsi="等线"/>
                <w:sz w:val="24"/>
                <w:highlight w:val="white"/>
              </w:rPr>
              <w:t xml:space="preserve">  </w:t>
            </w:r>
            <w:r>
              <w:rPr>
                <w:rFonts w:ascii="等线" w:eastAsia="等线" w:hAnsi="等线" w:hint="eastAsia"/>
                <w:sz w:val="24"/>
                <w:highlight w:val="white"/>
              </w:rPr>
              <w:t>员</w:t>
            </w:r>
          </w:p>
        </w:tc>
        <w:tc>
          <w:tcPr>
            <w:tcW w:w="131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rPr>
            </w:pPr>
            <w:r>
              <w:rPr>
                <w:rFonts w:ascii="等线" w:eastAsia="等线" w:hAnsi="等线" w:hint="eastAsia"/>
                <w:sz w:val="24"/>
                <w:highlight w:val="white"/>
              </w:rPr>
              <w:t>数</w:t>
            </w:r>
            <w:r>
              <w:rPr>
                <w:rFonts w:ascii="等线" w:eastAsia="等线" w:hAnsi="等线"/>
                <w:sz w:val="24"/>
                <w:highlight w:val="white"/>
              </w:rPr>
              <w:t xml:space="preserve">  </w:t>
            </w:r>
            <w:r>
              <w:rPr>
                <w:rFonts w:ascii="等线" w:eastAsia="等线" w:hAnsi="等线" w:hint="eastAsia"/>
                <w:sz w:val="24"/>
                <w:highlight w:val="white"/>
              </w:rPr>
              <w:t>量</w:t>
            </w:r>
          </w:p>
        </w:tc>
        <w:tc>
          <w:tcPr>
            <w:tcW w:w="577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rPr>
            </w:pPr>
            <w:r>
              <w:rPr>
                <w:rFonts w:ascii="等线" w:eastAsia="等线" w:hAnsi="等线" w:hint="eastAsia"/>
                <w:sz w:val="24"/>
                <w:highlight w:val="white"/>
              </w:rPr>
              <w:t>资</w:t>
            </w:r>
            <w:r>
              <w:rPr>
                <w:rFonts w:ascii="等线" w:eastAsia="等线" w:hAnsi="等线"/>
                <w:sz w:val="24"/>
                <w:highlight w:val="white"/>
              </w:rPr>
              <w:t xml:space="preserve"> </w:t>
            </w:r>
            <w:r>
              <w:rPr>
                <w:rFonts w:ascii="等线" w:eastAsia="等线" w:hAnsi="等线" w:hint="eastAsia"/>
                <w:sz w:val="24"/>
                <w:highlight w:val="white"/>
              </w:rPr>
              <w:t>格</w:t>
            </w:r>
            <w:r>
              <w:rPr>
                <w:rFonts w:ascii="等线" w:eastAsia="等线" w:hAnsi="等线"/>
                <w:sz w:val="24"/>
                <w:highlight w:val="white"/>
              </w:rPr>
              <w:t xml:space="preserve"> </w:t>
            </w:r>
            <w:r>
              <w:rPr>
                <w:rFonts w:ascii="等线" w:eastAsia="等线" w:hAnsi="等线" w:hint="eastAsia"/>
                <w:sz w:val="24"/>
                <w:highlight w:val="white"/>
              </w:rPr>
              <w:t>要</w:t>
            </w:r>
            <w:r>
              <w:rPr>
                <w:rFonts w:ascii="等线" w:eastAsia="等线" w:hAnsi="等线"/>
                <w:sz w:val="24"/>
                <w:highlight w:val="white"/>
              </w:rPr>
              <w:t xml:space="preserve"> </w:t>
            </w:r>
            <w:r>
              <w:rPr>
                <w:rFonts w:ascii="等线" w:eastAsia="等线" w:hAnsi="等线" w:hint="eastAsia"/>
                <w:sz w:val="24"/>
                <w:highlight w:val="white"/>
              </w:rPr>
              <w:t>求</w:t>
            </w:r>
          </w:p>
        </w:tc>
      </w:tr>
      <w:tr w:rsidR="006179C0">
        <w:trPr>
          <w:cantSplit/>
          <w:jc w:val="center"/>
        </w:trPr>
        <w:tc>
          <w:tcPr>
            <w:tcW w:w="1803"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jc w:val="center"/>
              <w:rPr>
                <w:rFonts w:ascii="等线" w:eastAsia="等线" w:hAnsi="等线"/>
                <w:sz w:val="24"/>
                <w:highlight w:val="green"/>
              </w:rPr>
            </w:pPr>
            <w:bookmarkStart w:id="77" w:name="EB2dccb09f3d0740b58c0d50740d65bf99"/>
            <w:r>
              <w:rPr>
                <w:rFonts w:ascii="等线" w:eastAsia="等线" w:hAnsi="等线" w:hint="eastAsia"/>
                <w:sz w:val="24"/>
                <w:highlight w:val="white"/>
              </w:rPr>
              <w:t>/</w:t>
            </w:r>
            <w:bookmarkEnd w:id="77"/>
          </w:p>
        </w:tc>
        <w:tc>
          <w:tcPr>
            <w:tcW w:w="131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highlight w:val="green"/>
              </w:rPr>
            </w:pPr>
            <w:bookmarkStart w:id="78" w:name="EB747e0d5214cb4a9e9435efdfdc5c7577"/>
            <w:r>
              <w:rPr>
                <w:rFonts w:ascii="等线" w:eastAsia="等线" w:hAnsi="等线" w:hint="eastAsia"/>
                <w:sz w:val="24"/>
                <w:highlight w:val="white"/>
              </w:rPr>
              <w:t>/</w:t>
            </w:r>
            <w:bookmarkEnd w:id="78"/>
          </w:p>
        </w:tc>
        <w:tc>
          <w:tcPr>
            <w:tcW w:w="5774"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rPr>
                <w:rFonts w:ascii="等线" w:eastAsia="等线" w:hAnsi="等线"/>
                <w:sz w:val="24"/>
                <w:highlight w:val="green"/>
              </w:rPr>
            </w:pPr>
            <w:bookmarkStart w:id="79" w:name="EBba9e7d2404e2436fb6b12169de4e21ee"/>
            <w:r>
              <w:rPr>
                <w:rFonts w:ascii="等线" w:eastAsia="等线" w:hAnsi="等线" w:hint="eastAsia"/>
                <w:sz w:val="24"/>
                <w:highlight w:val="white"/>
              </w:rPr>
              <w:t>/</w:t>
            </w:r>
            <w:bookmarkEnd w:id="79"/>
          </w:p>
        </w:tc>
      </w:tr>
      <w:tr w:rsidR="006179C0">
        <w:trPr>
          <w:cantSplit/>
          <w:jc w:val="center"/>
        </w:trPr>
        <w:tc>
          <w:tcPr>
            <w:tcW w:w="1803"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jc w:val="center"/>
              <w:rPr>
                <w:rFonts w:ascii="等线" w:eastAsia="等线" w:hAnsi="等线"/>
                <w:sz w:val="24"/>
                <w:highlight w:val="green"/>
              </w:rPr>
            </w:pPr>
            <w:bookmarkStart w:id="80" w:name="EB56e2c91f37dd44bcbbf7749dc09fc7b1"/>
            <w:r>
              <w:rPr>
                <w:rFonts w:ascii="等线" w:eastAsia="等线" w:hAnsi="等线" w:hint="eastAsia"/>
                <w:sz w:val="24"/>
                <w:highlight w:val="white"/>
              </w:rPr>
              <w:t>/</w:t>
            </w:r>
            <w:bookmarkEnd w:id="80"/>
          </w:p>
        </w:tc>
        <w:tc>
          <w:tcPr>
            <w:tcW w:w="131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highlight w:val="green"/>
              </w:rPr>
            </w:pPr>
            <w:bookmarkStart w:id="81" w:name="EBb8a68d47dfbd47119afc92418e9e1f63"/>
            <w:r>
              <w:rPr>
                <w:rFonts w:ascii="等线" w:eastAsia="等线" w:hAnsi="等线" w:hint="eastAsia"/>
                <w:sz w:val="24"/>
                <w:highlight w:val="white"/>
              </w:rPr>
              <w:t>/</w:t>
            </w:r>
            <w:bookmarkEnd w:id="81"/>
          </w:p>
        </w:tc>
        <w:tc>
          <w:tcPr>
            <w:tcW w:w="5774"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rPr>
                <w:rFonts w:ascii="等线" w:eastAsia="等线" w:hAnsi="等线"/>
                <w:sz w:val="24"/>
                <w:highlight w:val="green"/>
              </w:rPr>
            </w:pPr>
            <w:bookmarkStart w:id="82" w:name="EBc80f115cae064d1885ce2b03d71aba46"/>
            <w:r>
              <w:rPr>
                <w:rFonts w:ascii="等线" w:eastAsia="等线" w:hAnsi="等线" w:hint="eastAsia"/>
                <w:sz w:val="24"/>
                <w:highlight w:val="white"/>
              </w:rPr>
              <w:t>/</w:t>
            </w:r>
            <w:bookmarkEnd w:id="82"/>
          </w:p>
        </w:tc>
      </w:tr>
      <w:tr w:rsidR="006179C0">
        <w:trPr>
          <w:cantSplit/>
          <w:jc w:val="center"/>
        </w:trPr>
        <w:tc>
          <w:tcPr>
            <w:tcW w:w="1803"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jc w:val="center"/>
              <w:rPr>
                <w:rFonts w:ascii="等线" w:eastAsia="等线" w:hAnsi="等线"/>
                <w:sz w:val="24"/>
                <w:highlight w:val="green"/>
              </w:rPr>
            </w:pPr>
            <w:bookmarkStart w:id="83" w:name="EBb0498c8b37704cba955be945a0a9df70"/>
            <w:r>
              <w:rPr>
                <w:rFonts w:ascii="等线" w:eastAsia="等线" w:hAnsi="等线" w:hint="eastAsia"/>
                <w:sz w:val="24"/>
                <w:highlight w:val="white"/>
              </w:rPr>
              <w:t>/</w:t>
            </w:r>
            <w:bookmarkEnd w:id="83"/>
          </w:p>
        </w:tc>
        <w:tc>
          <w:tcPr>
            <w:tcW w:w="131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highlight w:val="green"/>
              </w:rPr>
            </w:pPr>
            <w:bookmarkStart w:id="84" w:name="EBd7be5b3b9ee34a9ca8439a76a5b79bab"/>
            <w:r>
              <w:rPr>
                <w:rFonts w:ascii="等线" w:eastAsia="等线" w:hAnsi="等线" w:hint="eastAsia"/>
                <w:sz w:val="24"/>
                <w:highlight w:val="white"/>
              </w:rPr>
              <w:t>/</w:t>
            </w:r>
            <w:bookmarkEnd w:id="84"/>
          </w:p>
        </w:tc>
        <w:tc>
          <w:tcPr>
            <w:tcW w:w="5774"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rPr>
                <w:rFonts w:ascii="等线" w:eastAsia="等线" w:hAnsi="等线"/>
                <w:sz w:val="24"/>
                <w:highlight w:val="green"/>
              </w:rPr>
            </w:pPr>
            <w:bookmarkStart w:id="85" w:name="EB8a9e816ce6cf4d3eada0a2204512a243"/>
            <w:r>
              <w:rPr>
                <w:rFonts w:ascii="等线" w:eastAsia="等线" w:hAnsi="等线" w:hint="eastAsia"/>
                <w:sz w:val="24"/>
                <w:highlight w:val="white"/>
              </w:rPr>
              <w:t>/</w:t>
            </w:r>
            <w:bookmarkEnd w:id="85"/>
          </w:p>
        </w:tc>
      </w:tr>
      <w:tr w:rsidR="006179C0">
        <w:trPr>
          <w:cantSplit/>
          <w:jc w:val="center"/>
        </w:trPr>
        <w:tc>
          <w:tcPr>
            <w:tcW w:w="1803"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jc w:val="center"/>
              <w:rPr>
                <w:rFonts w:ascii="等线" w:eastAsia="等线" w:hAnsi="等线"/>
                <w:sz w:val="24"/>
                <w:highlight w:val="green"/>
              </w:rPr>
            </w:pPr>
            <w:bookmarkStart w:id="86" w:name="EBc5063dcb814e4be0887dd3540a640812"/>
            <w:r>
              <w:rPr>
                <w:rFonts w:ascii="等线" w:eastAsia="等线" w:hAnsi="等线" w:hint="eastAsia"/>
                <w:sz w:val="24"/>
                <w:highlight w:val="white"/>
              </w:rPr>
              <w:t>/</w:t>
            </w:r>
            <w:bookmarkEnd w:id="86"/>
          </w:p>
        </w:tc>
        <w:tc>
          <w:tcPr>
            <w:tcW w:w="131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highlight w:val="green"/>
              </w:rPr>
            </w:pPr>
            <w:bookmarkStart w:id="87" w:name="EB1f1ad5d35d074beb9e8615ccad0229f4"/>
            <w:r>
              <w:rPr>
                <w:rFonts w:ascii="等线" w:eastAsia="等线" w:hAnsi="等线" w:hint="eastAsia"/>
                <w:sz w:val="24"/>
                <w:highlight w:val="white"/>
              </w:rPr>
              <w:t>/</w:t>
            </w:r>
            <w:bookmarkEnd w:id="87"/>
          </w:p>
        </w:tc>
        <w:tc>
          <w:tcPr>
            <w:tcW w:w="5774"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rPr>
                <w:rFonts w:ascii="等线" w:eastAsia="等线" w:hAnsi="等线"/>
                <w:sz w:val="24"/>
                <w:highlight w:val="green"/>
              </w:rPr>
            </w:pPr>
            <w:bookmarkStart w:id="88" w:name="EBbd467fee930543a1b3520180a1b3afe3"/>
            <w:r>
              <w:rPr>
                <w:rFonts w:ascii="等线" w:eastAsia="等线" w:hAnsi="等线" w:hint="eastAsia"/>
                <w:sz w:val="24"/>
                <w:highlight w:val="white"/>
              </w:rPr>
              <w:t>/</w:t>
            </w:r>
            <w:bookmarkEnd w:id="88"/>
          </w:p>
        </w:tc>
      </w:tr>
      <w:tr w:rsidR="006179C0">
        <w:trPr>
          <w:cantSplit/>
          <w:jc w:val="center"/>
        </w:trPr>
        <w:tc>
          <w:tcPr>
            <w:tcW w:w="1803"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jc w:val="center"/>
              <w:rPr>
                <w:rFonts w:ascii="等线" w:eastAsia="等线" w:hAnsi="等线"/>
                <w:sz w:val="24"/>
                <w:highlight w:val="green"/>
              </w:rPr>
            </w:pPr>
            <w:bookmarkStart w:id="89" w:name="EB8be1e2ed6c6f44c2b734ef57632ad878"/>
            <w:r>
              <w:rPr>
                <w:rFonts w:ascii="等线" w:eastAsia="等线" w:hAnsi="等线" w:hint="eastAsia"/>
                <w:sz w:val="24"/>
                <w:highlight w:val="white"/>
              </w:rPr>
              <w:t>/</w:t>
            </w:r>
            <w:bookmarkEnd w:id="89"/>
          </w:p>
        </w:tc>
        <w:tc>
          <w:tcPr>
            <w:tcW w:w="1314" w:type="dxa"/>
            <w:tcBorders>
              <w:top w:val="single" w:sz="4" w:space="0" w:color="auto"/>
              <w:left w:val="single" w:sz="4" w:space="0" w:color="auto"/>
              <w:bottom w:val="single" w:sz="4" w:space="0" w:color="auto"/>
              <w:right w:val="single" w:sz="4" w:space="0" w:color="auto"/>
            </w:tcBorders>
            <w:vAlign w:val="center"/>
          </w:tcPr>
          <w:p w:rsidR="006179C0" w:rsidRDefault="0043275B">
            <w:pPr>
              <w:adjustRightInd w:val="0"/>
              <w:snapToGrid w:val="0"/>
              <w:spacing w:line="400" w:lineRule="atLeast"/>
              <w:jc w:val="center"/>
              <w:rPr>
                <w:rFonts w:ascii="等线" w:eastAsia="等线" w:hAnsi="等线"/>
                <w:sz w:val="24"/>
                <w:highlight w:val="green"/>
              </w:rPr>
            </w:pPr>
            <w:bookmarkStart w:id="90" w:name="EBc9d514b5a41a4985bdcc1e7d655d7529"/>
            <w:r>
              <w:rPr>
                <w:rFonts w:ascii="等线" w:eastAsia="等线" w:hAnsi="等线" w:hint="eastAsia"/>
                <w:sz w:val="24"/>
                <w:highlight w:val="white"/>
              </w:rPr>
              <w:t>/</w:t>
            </w:r>
            <w:bookmarkEnd w:id="90"/>
          </w:p>
        </w:tc>
        <w:tc>
          <w:tcPr>
            <w:tcW w:w="5774"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400" w:lineRule="atLeast"/>
              <w:rPr>
                <w:rFonts w:ascii="等线" w:eastAsia="等线" w:hAnsi="等线"/>
                <w:sz w:val="24"/>
                <w:highlight w:val="green"/>
              </w:rPr>
            </w:pPr>
            <w:bookmarkStart w:id="91" w:name="EB5f108639d3be4ba9a1ec1b79510d9069"/>
            <w:r>
              <w:rPr>
                <w:rFonts w:ascii="等线" w:eastAsia="等线" w:hAnsi="等线" w:hint="eastAsia"/>
                <w:sz w:val="24"/>
                <w:highlight w:val="white"/>
              </w:rPr>
              <w:t>/</w:t>
            </w:r>
            <w:bookmarkEnd w:id="91"/>
          </w:p>
        </w:tc>
      </w:tr>
    </w:tbl>
    <w:p w:rsidR="006179C0" w:rsidRDefault="0043275B">
      <w:pPr>
        <w:rPr>
          <w:sz w:val="20"/>
          <w:highlight w:val="cyan"/>
        </w:rPr>
      </w:pPr>
      <w:bookmarkStart w:id="92" w:name="EB41df03e1edc34eeeba73791961d06179"/>
      <w:r>
        <w:rPr>
          <w:rFonts w:hint="eastAsia"/>
          <w:sz w:val="20"/>
          <w:highlight w:val="white"/>
        </w:rPr>
        <w:t xml:space="preserve"> </w:t>
      </w:r>
      <w:bookmarkEnd w:id="92"/>
    </w:p>
    <w:p w:rsidR="006179C0" w:rsidRDefault="006179C0">
      <w:pPr>
        <w:pStyle w:val="01"/>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6179C0">
      <w:pPr>
        <w:pStyle w:val="000"/>
        <w:spacing w:line="360" w:lineRule="auto"/>
        <w:jc w:val="left"/>
        <w:rPr>
          <w:rFonts w:ascii="宋体" w:hAnsi="宋体" w:cs="宋体"/>
          <w:b/>
          <w:bCs/>
          <w:sz w:val="30"/>
          <w:szCs w:val="30"/>
        </w:rPr>
      </w:pPr>
    </w:p>
    <w:p w:rsidR="006179C0" w:rsidRDefault="0043275B">
      <w:pPr>
        <w:pStyle w:val="000"/>
        <w:spacing w:line="360" w:lineRule="auto"/>
        <w:jc w:val="left"/>
        <w:rPr>
          <w:rFonts w:ascii="宋体" w:hAnsi="宋体" w:cs="宋体"/>
          <w:b/>
          <w:bCs/>
          <w:sz w:val="30"/>
          <w:szCs w:val="30"/>
        </w:rPr>
      </w:pPr>
      <w:r>
        <w:rPr>
          <w:rFonts w:ascii="宋体" w:hAnsi="宋体" w:cs="宋体" w:hint="eastAsia"/>
          <w:b/>
          <w:bCs/>
          <w:sz w:val="30"/>
          <w:szCs w:val="30"/>
        </w:rPr>
        <w:lastRenderedPageBreak/>
        <w:t>附件2：评标办法</w:t>
      </w:r>
    </w:p>
    <w:p w:rsidR="006179C0" w:rsidRDefault="006179C0">
      <w:pPr>
        <w:pStyle w:val="01"/>
      </w:pPr>
    </w:p>
    <w:bookmarkEnd w:id="37"/>
    <w:p w:rsidR="006179C0" w:rsidRDefault="0043275B">
      <w:pPr>
        <w:pStyle w:val="a6"/>
        <w:outlineLvl w:val="1"/>
        <w:rPr>
          <w:rStyle w:val="Char"/>
          <w:b/>
          <w:szCs w:val="42"/>
        </w:rPr>
      </w:pPr>
      <w:r>
        <w:rPr>
          <w:rStyle w:val="Char"/>
          <w:rFonts w:hint="eastAsia"/>
          <w:b/>
          <w:szCs w:val="42"/>
          <w:highlight w:val="white"/>
        </w:rPr>
        <w:t>评标办法（综合评估法）</w:t>
      </w:r>
    </w:p>
    <w:p w:rsidR="006179C0" w:rsidRDefault="0043275B">
      <w:pPr>
        <w:pStyle w:val="3"/>
        <w:rPr>
          <w:b w:val="0"/>
          <w:szCs w:val="24"/>
        </w:rPr>
      </w:pPr>
      <w:bookmarkStart w:id="93" w:name="_Toc510015738"/>
      <w:bookmarkStart w:id="94" w:name="_Toc503235806"/>
      <w:bookmarkStart w:id="95" w:name="_Toc17366029"/>
      <w:r>
        <w:rPr>
          <w:rFonts w:hint="eastAsia"/>
          <w:szCs w:val="24"/>
          <w:highlight w:val="white"/>
        </w:rPr>
        <w:t>评标办法前附表</w:t>
      </w:r>
      <w:r>
        <w:rPr>
          <w:rStyle w:val="a7"/>
          <w:sz w:val="28"/>
          <w:szCs w:val="28"/>
        </w:rPr>
        <w:footnoteReference w:id="7"/>
      </w:r>
      <w:bookmarkEnd w:id="93"/>
      <w:bookmarkEnd w:id="94"/>
      <w:bookmarkEnd w:id="95"/>
    </w:p>
    <w:tbl>
      <w:tblPr>
        <w:tblW w:w="88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1"/>
        <w:gridCol w:w="6625"/>
      </w:tblGrid>
      <w:tr w:rsidR="006179C0">
        <w:trPr>
          <w:tblHeader/>
        </w:trPr>
        <w:tc>
          <w:tcPr>
            <w:tcW w:w="2270" w:type="dxa"/>
            <w:gridSpan w:val="2"/>
            <w:tcBorders>
              <w:top w:val="single" w:sz="4" w:space="0" w:color="auto"/>
              <w:left w:val="single" w:sz="4" w:space="0" w:color="auto"/>
              <w:bottom w:val="single" w:sz="4" w:space="0" w:color="auto"/>
              <w:right w:val="single" w:sz="4" w:space="0" w:color="auto"/>
            </w:tcBorders>
            <w:vAlign w:val="center"/>
          </w:tcPr>
          <w:p w:rsidR="006179C0" w:rsidRDefault="0043275B">
            <w:pPr>
              <w:spacing w:line="380" w:lineRule="atLeast"/>
              <w:jc w:val="center"/>
              <w:rPr>
                <w:rFonts w:ascii="等线" w:eastAsia="等线" w:hAnsi="等线"/>
                <w:b/>
                <w:szCs w:val="21"/>
              </w:rPr>
            </w:pPr>
            <w:r>
              <w:rPr>
                <w:rFonts w:ascii="等线" w:eastAsia="等线" w:hAnsi="等线" w:hint="eastAsia"/>
                <w:b/>
                <w:szCs w:val="21"/>
                <w:highlight w:val="white"/>
              </w:rPr>
              <w:t>条款号</w:t>
            </w:r>
          </w:p>
        </w:tc>
        <w:tc>
          <w:tcPr>
            <w:tcW w:w="6625"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80" w:lineRule="atLeast"/>
              <w:jc w:val="center"/>
              <w:rPr>
                <w:rFonts w:ascii="等线" w:eastAsia="等线" w:hAnsi="等线"/>
                <w:b/>
                <w:spacing w:val="4"/>
                <w:szCs w:val="21"/>
              </w:rPr>
            </w:pPr>
            <w:r>
              <w:rPr>
                <w:rFonts w:ascii="等线" w:eastAsia="等线" w:hAnsi="等线" w:hint="eastAsia"/>
                <w:b/>
                <w:spacing w:val="4"/>
                <w:szCs w:val="21"/>
                <w:highlight w:val="white"/>
              </w:rPr>
              <w:t>评审因素与评审标准</w:t>
            </w:r>
          </w:p>
        </w:tc>
      </w:tr>
      <w:tr w:rsidR="006179C0">
        <w:tc>
          <w:tcPr>
            <w:tcW w:w="989"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80" w:lineRule="atLeast"/>
              <w:jc w:val="center"/>
              <w:rPr>
                <w:rFonts w:ascii="等线" w:eastAsia="等线" w:hAnsi="等线"/>
                <w:szCs w:val="21"/>
              </w:rPr>
            </w:pPr>
            <w:r>
              <w:rPr>
                <w:rFonts w:ascii="等线" w:eastAsia="等线" w:hAnsi="等线"/>
                <w:szCs w:val="21"/>
                <w:highlight w:val="white"/>
              </w:rPr>
              <w:t>1</w:t>
            </w:r>
          </w:p>
        </w:tc>
        <w:tc>
          <w:tcPr>
            <w:tcW w:w="1281" w:type="dxa"/>
            <w:tcBorders>
              <w:top w:val="single" w:sz="4" w:space="0" w:color="auto"/>
              <w:left w:val="nil"/>
              <w:bottom w:val="single" w:sz="4" w:space="0" w:color="auto"/>
              <w:right w:val="single" w:sz="4" w:space="0" w:color="auto"/>
            </w:tcBorders>
            <w:vAlign w:val="center"/>
          </w:tcPr>
          <w:p w:rsidR="006179C0" w:rsidRDefault="0043275B">
            <w:pPr>
              <w:spacing w:line="380" w:lineRule="atLeast"/>
              <w:jc w:val="center"/>
              <w:rPr>
                <w:rFonts w:ascii="等线" w:eastAsia="等线" w:hAnsi="等线"/>
                <w:szCs w:val="21"/>
              </w:rPr>
            </w:pPr>
            <w:r>
              <w:rPr>
                <w:rFonts w:ascii="等线" w:eastAsia="等线" w:hAnsi="等线" w:hint="eastAsia"/>
                <w:szCs w:val="21"/>
                <w:highlight w:val="white"/>
              </w:rPr>
              <w:t>评标方法</w:t>
            </w:r>
          </w:p>
        </w:tc>
        <w:tc>
          <w:tcPr>
            <w:tcW w:w="6625"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60" w:lineRule="atLeast"/>
              <w:ind w:firstLineChars="200" w:firstLine="420"/>
              <w:rPr>
                <w:rFonts w:ascii="等线" w:eastAsia="等线" w:hAnsi="等线"/>
                <w:szCs w:val="21"/>
              </w:rPr>
            </w:pPr>
            <w:r>
              <w:rPr>
                <w:rFonts w:ascii="等线" w:eastAsia="等线" w:hAnsi="等线" w:hint="eastAsia"/>
                <w:szCs w:val="21"/>
                <w:highlight w:val="white"/>
              </w:rPr>
              <w:t>综合评分相等时，评标委员会依次按照以下优先顺序推荐中标候选人或确定中标人：</w:t>
            </w:r>
          </w:p>
          <w:p w:rsidR="006179C0" w:rsidRDefault="0043275B">
            <w:pPr>
              <w:spacing w:line="360" w:lineRule="atLeast"/>
              <w:ind w:firstLineChars="200" w:firstLine="420"/>
              <w:rPr>
                <w:rFonts w:ascii="等线" w:eastAsia="等线" w:hAnsi="等线"/>
                <w:szCs w:val="21"/>
              </w:rPr>
            </w:pPr>
            <w:r>
              <w:rPr>
                <w:rFonts w:ascii="等线" w:eastAsia="等线" w:hAnsi="等线" w:hint="eastAsia"/>
                <w:szCs w:val="21"/>
                <w:highlight w:val="white"/>
              </w:rPr>
              <w:t>（</w:t>
            </w:r>
            <w:r>
              <w:rPr>
                <w:rFonts w:ascii="等线" w:eastAsia="等线" w:hAnsi="等线"/>
                <w:szCs w:val="21"/>
                <w:highlight w:val="white"/>
              </w:rPr>
              <w:t>1</w:t>
            </w:r>
            <w:r>
              <w:rPr>
                <w:rFonts w:ascii="等线" w:eastAsia="等线" w:hAnsi="等线" w:hint="eastAsia"/>
                <w:szCs w:val="21"/>
                <w:highlight w:val="white"/>
              </w:rPr>
              <w:t>）评标价低的投标人优先；</w:t>
            </w:r>
          </w:p>
          <w:p w:rsidR="006179C0" w:rsidRDefault="0043275B">
            <w:pPr>
              <w:spacing w:line="360" w:lineRule="atLeast"/>
              <w:ind w:firstLineChars="200" w:firstLine="420"/>
              <w:rPr>
                <w:rFonts w:ascii="等线" w:eastAsia="黑体" w:hAnsi="等线"/>
                <w:szCs w:val="21"/>
              </w:rPr>
            </w:pPr>
            <w:r>
              <w:rPr>
                <w:rFonts w:ascii="等线" w:eastAsia="黑体" w:hAnsi="等线" w:hint="eastAsia"/>
                <w:szCs w:val="21"/>
                <w:highlight w:val="white"/>
              </w:rPr>
              <w:t>（</w:t>
            </w:r>
            <w:r>
              <w:rPr>
                <w:rFonts w:ascii="等线" w:eastAsia="黑体" w:hAnsi="等线"/>
                <w:szCs w:val="21"/>
                <w:highlight w:val="white"/>
              </w:rPr>
              <w:t>2</w:t>
            </w:r>
            <w:r>
              <w:rPr>
                <w:rFonts w:ascii="等线" w:eastAsia="黑体" w:hAnsi="等线" w:hint="eastAsia"/>
                <w:szCs w:val="21"/>
                <w:highlight w:val="white"/>
              </w:rPr>
              <w:t>）被湖南省交通运输厅评为最近</w:t>
            </w:r>
            <w:r>
              <w:rPr>
                <w:rFonts w:ascii="等线" w:eastAsia="黑体" w:hAnsi="等线"/>
                <w:szCs w:val="21"/>
                <w:highlight w:val="white"/>
              </w:rPr>
              <w:t>1</w:t>
            </w:r>
            <w:r>
              <w:rPr>
                <w:rFonts w:ascii="等线" w:eastAsia="黑体" w:hAnsi="等线" w:hint="eastAsia"/>
                <w:szCs w:val="21"/>
                <w:highlight w:val="white"/>
              </w:rPr>
              <w:t>年较高信用等级的投标人优先；</w:t>
            </w:r>
          </w:p>
          <w:p w:rsidR="006179C0" w:rsidRDefault="0043275B">
            <w:pPr>
              <w:spacing w:line="360" w:lineRule="atLeast"/>
              <w:ind w:firstLineChars="200" w:firstLine="420"/>
              <w:rPr>
                <w:rFonts w:ascii="等线" w:eastAsia="等线" w:hAnsi="等线"/>
                <w:szCs w:val="21"/>
              </w:rPr>
            </w:pPr>
            <w:r>
              <w:rPr>
                <w:rFonts w:ascii="等线" w:eastAsia="等线" w:hAnsi="等线" w:hint="eastAsia"/>
                <w:szCs w:val="21"/>
                <w:highlight w:val="white"/>
              </w:rPr>
              <w:t>（</w:t>
            </w:r>
            <w:r>
              <w:rPr>
                <w:rFonts w:ascii="等线" w:eastAsia="等线" w:hAnsi="等线"/>
                <w:szCs w:val="21"/>
                <w:highlight w:val="white"/>
              </w:rPr>
              <w:t>3</w:t>
            </w:r>
            <w:r>
              <w:rPr>
                <w:rFonts w:ascii="等线" w:eastAsia="等线" w:hAnsi="等线" w:hint="eastAsia"/>
                <w:szCs w:val="21"/>
                <w:highlight w:val="white"/>
              </w:rPr>
              <w:t>）商务和技术得分较高的投标人优先；</w:t>
            </w:r>
          </w:p>
          <w:p w:rsidR="006179C0" w:rsidRDefault="0043275B">
            <w:pPr>
              <w:spacing w:line="360" w:lineRule="atLeast"/>
              <w:ind w:firstLineChars="200" w:firstLine="420"/>
              <w:rPr>
                <w:rFonts w:ascii="等线" w:eastAsia="等线" w:hAnsi="等线"/>
                <w:b/>
                <w:szCs w:val="21"/>
              </w:rPr>
            </w:pPr>
            <w:r>
              <w:rPr>
                <w:rFonts w:ascii="等线" w:eastAsia="黑体" w:hAnsi="等线" w:hint="eastAsia"/>
                <w:szCs w:val="21"/>
                <w:highlight w:val="white"/>
              </w:rPr>
              <w:t>（</w:t>
            </w:r>
            <w:r>
              <w:rPr>
                <w:rFonts w:ascii="等线" w:eastAsia="黑体" w:hAnsi="等线"/>
                <w:szCs w:val="21"/>
                <w:highlight w:val="white"/>
              </w:rPr>
              <w:t>4</w:t>
            </w:r>
            <w:r>
              <w:rPr>
                <w:rFonts w:ascii="等线" w:eastAsia="黑体" w:hAnsi="等线" w:hint="eastAsia"/>
                <w:szCs w:val="21"/>
                <w:highlight w:val="white"/>
              </w:rPr>
              <w:t>）随机摇号确定排序。</w:t>
            </w:r>
          </w:p>
        </w:tc>
      </w:tr>
      <w:tr w:rsidR="006179C0">
        <w:tc>
          <w:tcPr>
            <w:tcW w:w="8895" w:type="dxa"/>
            <w:gridSpan w:val="3"/>
            <w:tcBorders>
              <w:top w:val="single" w:sz="4" w:space="0" w:color="auto"/>
              <w:left w:val="nil"/>
              <w:bottom w:val="nil"/>
              <w:right w:val="nil"/>
            </w:tcBorders>
            <w:vAlign w:val="center"/>
          </w:tcPr>
          <w:p w:rsidR="006179C0" w:rsidRDefault="006179C0">
            <w:pPr>
              <w:rPr>
                <w:rFonts w:ascii="等线" w:eastAsia="等线" w:hAnsi="等线"/>
                <w:highlight w:val="red"/>
              </w:rPr>
            </w:pPr>
            <w:bookmarkStart w:id="96" w:name="EB4e1cdbc33bc7457da55eeeefc68f3fa7"/>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00"/>
              <w:gridCol w:w="7026"/>
            </w:tblGrid>
            <w:tr w:rsidR="006179C0">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2.1.1</w:t>
                  </w:r>
                </w:p>
                <w:p w:rsidR="006179C0" w:rsidRDefault="0043275B">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形式评审与响应性评审标准</w:t>
                  </w:r>
                </w:p>
              </w:tc>
              <w:tc>
                <w:tcPr>
                  <w:tcW w:w="70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left"/>
                    <w:rPr>
                      <w:rFonts w:ascii="宋体" w:hAnsi="宋体" w:cs="宋体"/>
                    </w:rPr>
                  </w:pPr>
                  <w:r>
                    <w:rPr>
                      <w:rFonts w:ascii="宋体" w:hAnsi="宋体" w:cs="宋体"/>
                    </w:rPr>
                    <w:t>第一个信封（商务及技术文件）评审标准：</w:t>
                  </w:r>
                </w:p>
                <w:p w:rsidR="006179C0" w:rsidRDefault="0043275B">
                  <w:pPr>
                    <w:jc w:val="left"/>
                    <w:rPr>
                      <w:rFonts w:ascii="宋体" w:hAnsi="宋体" w:cs="宋体"/>
                    </w:rPr>
                  </w:pPr>
                  <w:r>
                    <w:rPr>
                      <w:rFonts w:ascii="宋体" w:hAnsi="宋体" w:cs="宋体"/>
                    </w:rPr>
                    <w:t>(1)开标形式评审。</w:t>
                  </w:r>
                </w:p>
                <w:p w:rsidR="006179C0" w:rsidRDefault="0043275B">
                  <w:pPr>
                    <w:jc w:val="left"/>
                    <w:rPr>
                      <w:rFonts w:ascii="宋体" w:hAnsi="宋体" w:cs="宋体"/>
                    </w:rPr>
                  </w:pPr>
                  <w:r>
                    <w:rPr>
                      <w:rFonts w:ascii="宋体" w:hAnsi="宋体" w:cs="宋体"/>
                    </w:rPr>
                    <w:t>a. 开标后投标人投标函所列标段与招标标段一致；</w:t>
                  </w:r>
                </w:p>
                <w:p w:rsidR="006179C0" w:rsidRDefault="0043275B">
                  <w:pPr>
                    <w:jc w:val="left"/>
                    <w:rPr>
                      <w:rFonts w:ascii="宋体" w:hAnsi="宋体" w:cs="宋体"/>
                    </w:rPr>
                  </w:pPr>
                  <w:r>
                    <w:rPr>
                      <w:rFonts w:ascii="宋体" w:hAnsi="宋体" w:cs="宋体"/>
                    </w:rPr>
                    <w:t>b. 投标人在规定的时间内解密投标文件第一信封（商务和技术文件）；</w:t>
                  </w:r>
                </w:p>
                <w:p w:rsidR="006179C0" w:rsidRDefault="0043275B">
                  <w:pPr>
                    <w:jc w:val="left"/>
                    <w:rPr>
                      <w:rFonts w:ascii="宋体" w:hAnsi="宋体" w:cs="宋体"/>
                    </w:rPr>
                  </w:pPr>
                  <w:proofErr w:type="gramStart"/>
                  <w:r>
                    <w:rPr>
                      <w:rFonts w:ascii="宋体" w:hAnsi="宋体" w:cs="宋体"/>
                    </w:rPr>
                    <w:t>c</w:t>
                  </w:r>
                  <w:proofErr w:type="gramEnd"/>
                  <w:r>
                    <w:rPr>
                      <w:rFonts w:ascii="宋体" w:hAnsi="宋体" w:cs="宋体"/>
                    </w:rPr>
                    <w:t>. 不同投标人的投标文件编制识别码不一致(若一致则视为投标人相互串通投标)。</w:t>
                  </w:r>
                </w:p>
                <w:p w:rsidR="006179C0" w:rsidRDefault="0043275B">
                  <w:pPr>
                    <w:jc w:val="left"/>
                    <w:rPr>
                      <w:rFonts w:ascii="宋体" w:hAnsi="宋体" w:cs="宋体"/>
                    </w:rPr>
                  </w:pPr>
                  <w:r>
                    <w:rPr>
                      <w:rFonts w:ascii="宋体" w:hAnsi="宋体" w:cs="宋体"/>
                    </w:rPr>
                    <w:t>d.不同投标人提交电子投标文件IP地址不相同（</w:t>
                  </w:r>
                  <w:proofErr w:type="gramStart"/>
                  <w:r>
                    <w:rPr>
                      <w:rFonts w:ascii="宋体" w:hAnsi="宋体" w:cs="宋体"/>
                    </w:rPr>
                    <w:t>若相同</w:t>
                  </w:r>
                  <w:proofErr w:type="gramEnd"/>
                  <w:r>
                    <w:rPr>
                      <w:rFonts w:ascii="宋体" w:hAnsi="宋体" w:cs="宋体"/>
                    </w:rPr>
                    <w:t>时能合理说明）；</w:t>
                  </w:r>
                </w:p>
                <w:p w:rsidR="006179C0" w:rsidRDefault="0043275B">
                  <w:pPr>
                    <w:jc w:val="left"/>
                    <w:rPr>
                      <w:rFonts w:ascii="宋体" w:hAnsi="宋体" w:cs="宋体"/>
                    </w:rPr>
                  </w:pPr>
                  <w:r>
                    <w:rPr>
                      <w:rFonts w:ascii="宋体" w:hAnsi="宋体" w:cs="宋体"/>
                    </w:rPr>
                    <w:t>e.不同投标人提交电子投标文件IP地址不在某一特定区域（若在某一特定区域时能合理说明）；</w:t>
                  </w:r>
                </w:p>
                <w:p w:rsidR="006179C0" w:rsidRDefault="0043275B">
                  <w:pPr>
                    <w:jc w:val="left"/>
                    <w:rPr>
                      <w:rFonts w:ascii="宋体" w:hAnsi="宋体" w:cs="宋体"/>
                    </w:rPr>
                  </w:pPr>
                  <w:r>
                    <w:rPr>
                      <w:rFonts w:ascii="宋体" w:hAnsi="宋体" w:cs="宋体"/>
                    </w:rPr>
                    <w:t>f.电子投标文件硬件信息不相同（</w:t>
                  </w:r>
                  <w:proofErr w:type="gramStart"/>
                  <w:r>
                    <w:rPr>
                      <w:rFonts w:ascii="宋体" w:hAnsi="宋体" w:cs="宋体"/>
                    </w:rPr>
                    <w:t>若相同</w:t>
                  </w:r>
                  <w:proofErr w:type="gramEnd"/>
                  <w:r>
                    <w:rPr>
                      <w:rFonts w:ascii="宋体" w:hAnsi="宋体" w:cs="宋体"/>
                    </w:rPr>
                    <w:t>时能合理说明）。</w:t>
                  </w:r>
                </w:p>
                <w:p w:rsidR="006179C0" w:rsidRDefault="0043275B">
                  <w:pPr>
                    <w:jc w:val="left"/>
                    <w:rPr>
                      <w:rFonts w:ascii="宋体" w:hAnsi="宋体" w:cs="宋体"/>
                    </w:rPr>
                  </w:pPr>
                  <w:r>
                    <w:rPr>
                      <w:rFonts w:ascii="宋体" w:hAnsi="宋体" w:cs="宋体"/>
                    </w:rPr>
                    <w:t>(2)投标文件按照招标文件规定的格式、内容填写，字迹清晰可辨。</w:t>
                  </w:r>
                </w:p>
                <w:p w:rsidR="006179C0" w:rsidRDefault="0043275B">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编号（如有）、监理服务期限、工程质量要求、安全目标及环保目标；</w:t>
                  </w:r>
                </w:p>
                <w:p w:rsidR="006179C0" w:rsidRDefault="0043275B">
                  <w:pPr>
                    <w:jc w:val="left"/>
                    <w:rPr>
                      <w:rFonts w:ascii="宋体" w:hAnsi="宋体" w:cs="宋体"/>
                    </w:rPr>
                  </w:pPr>
                  <w:r>
                    <w:rPr>
                      <w:rFonts w:ascii="宋体" w:hAnsi="宋体" w:cs="宋体"/>
                    </w:rPr>
                    <w:t>b.投标文件组成齐全完整，内容均按规定填写。</w:t>
                  </w:r>
                </w:p>
                <w:p w:rsidR="006179C0" w:rsidRDefault="0043275B">
                  <w:pPr>
                    <w:jc w:val="left"/>
                    <w:rPr>
                      <w:rFonts w:ascii="宋体" w:hAnsi="宋体" w:cs="宋体"/>
                    </w:rPr>
                  </w:pPr>
                  <w:r>
                    <w:rPr>
                      <w:rFonts w:ascii="宋体" w:hAnsi="宋体" w:cs="宋体"/>
                    </w:rPr>
                    <w:t>(3)投标文件上法定代表人的签章、投标人的单位章盖章齐全，符合招标文</w:t>
                  </w:r>
                  <w:r>
                    <w:rPr>
                      <w:rFonts w:ascii="宋体" w:hAnsi="宋体" w:cs="宋体"/>
                    </w:rPr>
                    <w:lastRenderedPageBreak/>
                    <w:t>件规定。</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(4)投标人按照招标文件的规定提供了投标保证金。</w:t>
                  </w:r>
                </w:p>
                <w:p w:rsidR="006179C0" w:rsidRDefault="0043275B">
                  <w:pPr>
                    <w:jc w:val="left"/>
                    <w:rPr>
                      <w:rFonts w:ascii="宋体" w:hAnsi="宋体" w:cs="宋体"/>
                    </w:rPr>
                  </w:pPr>
                  <w:r>
                    <w:rPr>
                      <w:rFonts w:ascii="宋体" w:hAnsi="宋体" w:cs="宋体"/>
                    </w:rPr>
                    <w:t>a.投标保证金金额符合招标文件规定的金额，且投标保证金有效期与投标有效期一致；</w:t>
                  </w:r>
                </w:p>
                <w:p w:rsidR="006179C0" w:rsidRDefault="0043275B">
                  <w:pPr>
                    <w:jc w:val="left"/>
                    <w:rPr>
                      <w:rFonts w:ascii="宋体" w:hAnsi="宋体" w:cs="宋体"/>
                    </w:rPr>
                  </w:pPr>
                  <w:r>
                    <w:rPr>
                      <w:rFonts w:ascii="宋体" w:hAnsi="宋体" w:cs="宋体"/>
                    </w:rPr>
                    <w:t>b.若投标保证金采用现金或支票形式提交，投标人应在递交投标文件截止时间之前，将投标保证金由投标人的基本账户转入招标人指定账户；</w:t>
                  </w:r>
                </w:p>
                <w:p w:rsidR="006179C0" w:rsidRDefault="0043275B">
                  <w:pPr>
                    <w:jc w:val="left"/>
                    <w:rPr>
                      <w:rFonts w:ascii="宋体" w:hAnsi="宋体" w:cs="宋体"/>
                    </w:rPr>
                  </w:pPr>
                  <w:r>
                    <w:rPr>
                      <w:rFonts w:ascii="宋体" w:hAnsi="宋体" w:cs="宋体"/>
                    </w:rPr>
                    <w:t>c.若投标保证金采用银行保函形式提交，银行保函的格式、开具保函的银行均满足招标文件要求，且在递交投标文件截止时间之前向招标人提交了银行保函原件。若保函仅加盖银行业务公章的，同时提交了银行出具的同等法律效力证明的原件。</w:t>
                  </w:r>
                </w:p>
                <w:p w:rsidR="006179C0" w:rsidRDefault="0043275B">
                  <w:pPr>
                    <w:jc w:val="left"/>
                    <w:rPr>
                      <w:rFonts w:ascii="宋体" w:hAnsi="宋体" w:cs="宋体"/>
                    </w:rPr>
                  </w:pPr>
                  <w:r>
                    <w:rPr>
                      <w:rFonts w:ascii="宋体" w:hAnsi="宋体" w:cs="宋体"/>
                    </w:rPr>
                    <w:t>(5)同一投标人未提交两个以上不同的投标文件，但招标文件要求提交备选投标的除外。</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(6)投标人法定代表人授权委托代理人签署投标文件的，须提交授权委托书，且授权人和被授权人均在授权委托书上签名。</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(7)投标人法定代表人亲自签署投标文件的，提供了法定代表人身份证明，且法定代表人在法定代表人身份证明上签名。</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(8)投标文件中未出现有关投标报价的内容。</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(9)投标文件载明的招标项目完成期限符合招标文件规定。</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(10)投标文件对招标文件的实质性要求和条件</w:t>
                  </w:r>
                  <w:proofErr w:type="gramStart"/>
                  <w:r>
                    <w:rPr>
                      <w:rFonts w:ascii="宋体" w:hAnsi="宋体" w:cs="宋体"/>
                    </w:rPr>
                    <w:t>作出</w:t>
                  </w:r>
                  <w:proofErr w:type="gramEnd"/>
                  <w:r>
                    <w:rPr>
                      <w:rFonts w:ascii="宋体" w:hAnsi="宋体" w:cs="宋体"/>
                    </w:rPr>
                    <w:t>响应。</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(11)权利义务符合招标文件规定。</w:t>
                  </w:r>
                </w:p>
                <w:p w:rsidR="006179C0" w:rsidRDefault="0043275B">
                  <w:pPr>
                    <w:jc w:val="left"/>
                    <w:rPr>
                      <w:rFonts w:ascii="宋体" w:hAnsi="宋体" w:cs="宋体"/>
                    </w:rPr>
                  </w:pPr>
                  <w:r>
                    <w:rPr>
                      <w:rFonts w:ascii="宋体" w:hAnsi="宋体" w:cs="宋体"/>
                    </w:rPr>
                    <w:t>a.投标人应接受招标文件规定的风险划分原则，未提出新的风险划分办法；</w:t>
                  </w:r>
                </w:p>
                <w:p w:rsidR="006179C0" w:rsidRDefault="0043275B">
                  <w:pPr>
                    <w:jc w:val="left"/>
                    <w:rPr>
                      <w:rFonts w:ascii="宋体" w:hAnsi="宋体" w:cs="宋体"/>
                    </w:rPr>
                  </w:pPr>
                  <w:r>
                    <w:rPr>
                      <w:rFonts w:ascii="宋体" w:hAnsi="宋体" w:cs="宋体"/>
                    </w:rPr>
                    <w:t>b.投标人未增加委托人的责任范围，或减少投标人义务；</w:t>
                  </w:r>
                </w:p>
                <w:p w:rsidR="006179C0" w:rsidRDefault="0043275B">
                  <w:pPr>
                    <w:jc w:val="left"/>
                    <w:rPr>
                      <w:rFonts w:ascii="宋体" w:hAnsi="宋体" w:cs="宋体"/>
                    </w:rPr>
                  </w:pPr>
                  <w:r>
                    <w:rPr>
                      <w:rFonts w:ascii="宋体" w:hAnsi="宋体" w:cs="宋体"/>
                    </w:rPr>
                    <w:t>c.投标人未提出不同的支付办法；</w:t>
                  </w:r>
                </w:p>
                <w:p w:rsidR="006179C0" w:rsidRDefault="0043275B">
                  <w:pPr>
                    <w:jc w:val="left"/>
                    <w:rPr>
                      <w:rFonts w:ascii="宋体" w:hAnsi="宋体" w:cs="宋体"/>
                    </w:rPr>
                  </w:pPr>
                  <w:r>
                    <w:rPr>
                      <w:rFonts w:ascii="宋体" w:hAnsi="宋体" w:cs="宋体"/>
                    </w:rPr>
                    <w:t>d.投标人对合同纠纷、事故处理办法未提出异议；</w:t>
                  </w:r>
                </w:p>
                <w:p w:rsidR="006179C0" w:rsidRDefault="0043275B">
                  <w:pPr>
                    <w:jc w:val="left"/>
                    <w:rPr>
                      <w:rFonts w:ascii="宋体" w:hAnsi="宋体" w:cs="宋体"/>
                    </w:rPr>
                  </w:pPr>
                  <w:r>
                    <w:rPr>
                      <w:rFonts w:ascii="宋体" w:hAnsi="宋体" w:cs="宋体"/>
                    </w:rPr>
                    <w:t>e.投标人在投标活动中无欺诈行为；</w:t>
                  </w:r>
                </w:p>
                <w:p w:rsidR="006179C0" w:rsidRDefault="0043275B">
                  <w:pPr>
                    <w:jc w:val="left"/>
                    <w:rPr>
                      <w:rFonts w:ascii="宋体" w:hAnsi="宋体" w:cs="宋体"/>
                    </w:rPr>
                  </w:pPr>
                  <w:r>
                    <w:rPr>
                      <w:rFonts w:ascii="宋体" w:hAnsi="宋体" w:cs="宋体"/>
                    </w:rPr>
                    <w:t>f.投标人未对合同条款有重要保留。</w:t>
                  </w:r>
                </w:p>
                <w:p w:rsidR="006179C0" w:rsidRDefault="006179C0">
                  <w:pPr>
                    <w:jc w:val="left"/>
                    <w:rPr>
                      <w:rFonts w:ascii="宋体" w:hAnsi="宋体" w:cs="宋体"/>
                    </w:rPr>
                  </w:pPr>
                </w:p>
              </w:tc>
            </w:tr>
            <w:bookmarkEnd w:id="96"/>
          </w:tbl>
          <w:p w:rsidR="006179C0" w:rsidRDefault="006179C0">
            <w:pPr>
              <w:rPr>
                <w:rFonts w:ascii="等线" w:eastAsia="等线" w:hAnsi="等线"/>
                <w:sz w:val="20"/>
                <w:highlight w:val="white"/>
              </w:rPr>
            </w:pPr>
          </w:p>
          <w:p w:rsidR="006179C0" w:rsidRDefault="006179C0">
            <w:pPr>
              <w:rPr>
                <w:rFonts w:ascii="等线" w:eastAsia="等线" w:hAnsi="等线"/>
                <w:highlight w:val="red"/>
              </w:rPr>
            </w:pPr>
            <w:bookmarkStart w:id="97" w:name="EB67e7091d5dd5430c93849f6865a419db"/>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00"/>
              <w:gridCol w:w="7026"/>
            </w:tblGrid>
            <w:tr w:rsidR="006179C0">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2.1.1</w:t>
                  </w:r>
                </w:p>
                <w:p w:rsidR="006179C0" w:rsidRDefault="0043275B">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形式评审与响</w:t>
                  </w:r>
                  <w:r>
                    <w:rPr>
                      <w:rFonts w:ascii="宋体" w:hAnsi="宋体" w:cs="宋体"/>
                    </w:rPr>
                    <w:lastRenderedPageBreak/>
                    <w:t>应性评审标准</w:t>
                  </w:r>
                </w:p>
              </w:tc>
              <w:tc>
                <w:tcPr>
                  <w:tcW w:w="70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left"/>
                    <w:rPr>
                      <w:rFonts w:ascii="宋体" w:hAnsi="宋体" w:cs="宋体"/>
                    </w:rPr>
                  </w:pPr>
                  <w:r>
                    <w:rPr>
                      <w:rFonts w:ascii="宋体" w:hAnsi="宋体" w:cs="宋体"/>
                    </w:rPr>
                    <w:lastRenderedPageBreak/>
                    <w:t>第二个信封（报价文件）评审标准：</w:t>
                  </w:r>
                </w:p>
                <w:p w:rsidR="006179C0" w:rsidRDefault="0043275B">
                  <w:pPr>
                    <w:jc w:val="left"/>
                    <w:rPr>
                      <w:rFonts w:ascii="宋体" w:hAnsi="宋体" w:cs="宋体"/>
                    </w:rPr>
                  </w:pPr>
                  <w:r>
                    <w:rPr>
                      <w:rFonts w:ascii="宋体" w:hAnsi="宋体" w:cs="宋体"/>
                    </w:rPr>
                    <w:t>(1)开标形式性评审。</w:t>
                  </w:r>
                </w:p>
                <w:p w:rsidR="006179C0" w:rsidRDefault="0043275B">
                  <w:pPr>
                    <w:jc w:val="left"/>
                    <w:rPr>
                      <w:rFonts w:ascii="宋体" w:hAnsi="宋体" w:cs="宋体"/>
                    </w:rPr>
                  </w:pPr>
                  <w:r>
                    <w:rPr>
                      <w:rFonts w:ascii="宋体" w:hAnsi="宋体" w:cs="宋体"/>
                    </w:rPr>
                    <w:t>a.在投标函上填写了投标总价；</w:t>
                  </w:r>
                </w:p>
                <w:p w:rsidR="006179C0" w:rsidRDefault="0043275B">
                  <w:pPr>
                    <w:jc w:val="left"/>
                    <w:rPr>
                      <w:rFonts w:ascii="宋体" w:hAnsi="宋体" w:cs="宋体"/>
                    </w:rPr>
                  </w:pPr>
                  <w:r>
                    <w:rPr>
                      <w:rFonts w:ascii="宋体" w:hAnsi="宋体" w:cs="宋体"/>
                    </w:rPr>
                    <w:lastRenderedPageBreak/>
                    <w:t>b.投标人投标函所列标段与招标标段一致；</w:t>
                  </w:r>
                </w:p>
                <w:p w:rsidR="006179C0" w:rsidRDefault="0043275B">
                  <w:pPr>
                    <w:jc w:val="left"/>
                    <w:rPr>
                      <w:rFonts w:ascii="宋体" w:hAnsi="宋体" w:cs="宋体"/>
                    </w:rPr>
                  </w:pPr>
                  <w:r>
                    <w:rPr>
                      <w:rFonts w:ascii="宋体" w:hAnsi="宋体" w:cs="宋体"/>
                    </w:rPr>
                    <w:t>c.投标报价未超出招标人公布的最高投标限价。</w:t>
                  </w:r>
                </w:p>
                <w:p w:rsidR="006179C0" w:rsidRDefault="0043275B">
                  <w:pPr>
                    <w:jc w:val="left"/>
                    <w:rPr>
                      <w:rFonts w:ascii="宋体" w:hAnsi="宋体" w:cs="宋体"/>
                    </w:rPr>
                  </w:pPr>
                  <w:r>
                    <w:rPr>
                      <w:rFonts w:ascii="宋体" w:hAnsi="宋体" w:cs="宋体"/>
                    </w:rPr>
                    <w:t>d. 投标人在规定时间内进行解密投标文件第二信封（报价文件）；</w:t>
                  </w:r>
                </w:p>
                <w:p w:rsidR="006179C0" w:rsidRDefault="0043275B">
                  <w:pPr>
                    <w:jc w:val="left"/>
                    <w:rPr>
                      <w:rFonts w:ascii="宋体" w:hAnsi="宋体" w:cs="宋体"/>
                    </w:rPr>
                  </w:pPr>
                  <w:r>
                    <w:rPr>
                      <w:rFonts w:ascii="宋体" w:hAnsi="宋体" w:cs="宋体"/>
                    </w:rPr>
                    <w:t>e.不同投标人的电子投标文件编制识别码不一致(</w:t>
                  </w:r>
                  <w:proofErr w:type="gramStart"/>
                  <w:r>
                    <w:rPr>
                      <w:rFonts w:ascii="宋体" w:hAnsi="宋体" w:cs="宋体"/>
                    </w:rPr>
                    <w:t>若一致视</w:t>
                  </w:r>
                  <w:proofErr w:type="gramEnd"/>
                  <w:r>
                    <w:rPr>
                      <w:rFonts w:ascii="宋体" w:hAnsi="宋体" w:cs="宋体"/>
                    </w:rPr>
                    <w:t>投标人相互串通投标)。</w:t>
                  </w:r>
                </w:p>
                <w:p w:rsidR="006179C0" w:rsidRDefault="0043275B">
                  <w:pPr>
                    <w:jc w:val="left"/>
                    <w:rPr>
                      <w:rFonts w:ascii="宋体" w:hAnsi="宋体" w:cs="宋体"/>
                    </w:rPr>
                  </w:pPr>
                  <w:r>
                    <w:rPr>
                      <w:rFonts w:ascii="宋体" w:hAnsi="宋体" w:cs="宋体"/>
                    </w:rPr>
                    <w:t>f.不同投标人提交电子投标文件IP地址不相同（</w:t>
                  </w:r>
                  <w:proofErr w:type="gramStart"/>
                  <w:r>
                    <w:rPr>
                      <w:rFonts w:ascii="宋体" w:hAnsi="宋体" w:cs="宋体"/>
                    </w:rPr>
                    <w:t>若相同</w:t>
                  </w:r>
                  <w:proofErr w:type="gramEnd"/>
                  <w:r>
                    <w:rPr>
                      <w:rFonts w:ascii="宋体" w:hAnsi="宋体" w:cs="宋体"/>
                    </w:rPr>
                    <w:t>时能合理说明）；</w:t>
                  </w:r>
                </w:p>
                <w:p w:rsidR="006179C0" w:rsidRDefault="0043275B">
                  <w:pPr>
                    <w:jc w:val="left"/>
                    <w:rPr>
                      <w:rFonts w:ascii="宋体" w:hAnsi="宋体" w:cs="宋体"/>
                    </w:rPr>
                  </w:pPr>
                  <w:r>
                    <w:rPr>
                      <w:rFonts w:ascii="宋体" w:hAnsi="宋体" w:cs="宋体"/>
                    </w:rPr>
                    <w:t>g.不同投标人提交电子投标文件IP地址不在某一特定区域（若在某一特定区域时能合理说明）；</w:t>
                  </w:r>
                </w:p>
                <w:p w:rsidR="006179C0" w:rsidRDefault="0043275B">
                  <w:pPr>
                    <w:jc w:val="left"/>
                    <w:rPr>
                      <w:rFonts w:ascii="宋体" w:hAnsi="宋体" w:cs="宋体"/>
                    </w:rPr>
                  </w:pPr>
                  <w:r>
                    <w:rPr>
                      <w:rFonts w:ascii="宋体" w:hAnsi="宋体" w:cs="宋体"/>
                    </w:rPr>
                    <w:t>h.电子投标文件硬件信息不相同（</w:t>
                  </w:r>
                  <w:proofErr w:type="gramStart"/>
                  <w:r>
                    <w:rPr>
                      <w:rFonts w:ascii="宋体" w:hAnsi="宋体" w:cs="宋体"/>
                    </w:rPr>
                    <w:t>若相同</w:t>
                  </w:r>
                  <w:proofErr w:type="gramEnd"/>
                  <w:r>
                    <w:rPr>
                      <w:rFonts w:ascii="宋体" w:hAnsi="宋体" w:cs="宋体"/>
                    </w:rPr>
                    <w:t>时能合理说明）。</w:t>
                  </w:r>
                </w:p>
                <w:p w:rsidR="006179C0" w:rsidRDefault="0043275B">
                  <w:pPr>
                    <w:jc w:val="left"/>
                    <w:rPr>
                      <w:rFonts w:ascii="宋体" w:hAnsi="宋体" w:cs="宋体"/>
                    </w:rPr>
                  </w:pPr>
                  <w:r>
                    <w:rPr>
                      <w:rFonts w:ascii="宋体" w:hAnsi="宋体" w:cs="宋体"/>
                    </w:rPr>
                    <w:t>(2)投标文件按照招标文件规定的格式、内容填写，字迹清晰可辨，内容齐全完整。</w:t>
                  </w:r>
                </w:p>
                <w:p w:rsidR="006179C0" w:rsidRDefault="0043275B">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编号（如有）、投标价（包括大写金额和小写金额）；</w:t>
                  </w:r>
                </w:p>
                <w:p w:rsidR="006179C0" w:rsidRDefault="0043275B">
                  <w:pPr>
                    <w:jc w:val="left"/>
                    <w:rPr>
                      <w:rFonts w:ascii="宋体" w:hAnsi="宋体" w:cs="宋体"/>
                    </w:rPr>
                  </w:pPr>
                  <w:r>
                    <w:rPr>
                      <w:rFonts w:ascii="宋体" w:hAnsi="宋体" w:cs="宋体"/>
                    </w:rPr>
                    <w:t>b.已标价报价清单说明文字与招标文件规定一致，未进行实质性修改和删减；</w:t>
                  </w:r>
                </w:p>
                <w:p w:rsidR="006179C0" w:rsidRDefault="0043275B">
                  <w:pPr>
                    <w:jc w:val="left"/>
                    <w:rPr>
                      <w:rFonts w:ascii="宋体" w:hAnsi="宋体" w:cs="宋体"/>
                    </w:rPr>
                  </w:pPr>
                  <w:r>
                    <w:rPr>
                      <w:rFonts w:ascii="宋体" w:hAnsi="宋体" w:cs="宋体"/>
                    </w:rPr>
                    <w:t>c.投标文件组成齐全完整，内容均按规定填写。</w:t>
                  </w:r>
                </w:p>
                <w:p w:rsidR="006179C0" w:rsidRDefault="0043275B">
                  <w:pPr>
                    <w:jc w:val="left"/>
                    <w:rPr>
                      <w:rFonts w:ascii="宋体" w:hAnsi="宋体" w:cs="宋体"/>
                    </w:rPr>
                  </w:pPr>
                  <w:r>
                    <w:rPr>
                      <w:rFonts w:ascii="宋体" w:hAnsi="宋体" w:cs="宋体"/>
                    </w:rPr>
                    <w:t>(3)投标文件上法定代表人的签章、投标人的单位章盖章齐全，符合招标文件规定。</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(4)投标报价未超过招标文件设定的最高投标限价（如有）。</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(5)投标报价的大写金额能够确定具体数值。</w:t>
                  </w:r>
                </w:p>
                <w:p w:rsidR="006179C0" w:rsidRDefault="006179C0">
                  <w:pPr>
                    <w:jc w:val="left"/>
                    <w:rPr>
                      <w:rFonts w:ascii="宋体" w:hAnsi="宋体" w:cs="宋体"/>
                    </w:rPr>
                  </w:pPr>
                </w:p>
                <w:p w:rsidR="006179C0" w:rsidRDefault="0043275B">
                  <w:pPr>
                    <w:jc w:val="left"/>
                    <w:rPr>
                      <w:rFonts w:ascii="宋体" w:hAnsi="宋体" w:cs="宋体"/>
                    </w:rPr>
                  </w:pPr>
                  <w:r>
                    <w:rPr>
                      <w:rFonts w:ascii="宋体" w:hAnsi="宋体" w:cs="宋体"/>
                    </w:rPr>
                    <w:t>(6)同一投标人未提交两个以上不同的投标报价，但招标文件要求提交备选投标的除外。</w:t>
                  </w:r>
                </w:p>
                <w:p w:rsidR="006179C0" w:rsidRDefault="006179C0">
                  <w:pPr>
                    <w:jc w:val="left"/>
                    <w:rPr>
                      <w:rFonts w:ascii="宋体" w:hAnsi="宋体" w:cs="宋体"/>
                    </w:rPr>
                  </w:pPr>
                </w:p>
                <w:p w:rsidR="006179C0" w:rsidRDefault="006179C0">
                  <w:pPr>
                    <w:jc w:val="left"/>
                    <w:rPr>
                      <w:rFonts w:ascii="宋体" w:hAnsi="宋体" w:cs="宋体"/>
                    </w:rPr>
                  </w:pPr>
                </w:p>
              </w:tc>
            </w:tr>
            <w:bookmarkEnd w:id="97"/>
          </w:tbl>
          <w:p w:rsidR="006179C0" w:rsidRDefault="006179C0">
            <w:pPr>
              <w:rPr>
                <w:rFonts w:ascii="等线" w:eastAsia="等线" w:hAnsi="等线"/>
                <w:sz w:val="20"/>
                <w:highlight w:val="white"/>
              </w:rPr>
            </w:pPr>
          </w:p>
          <w:p w:rsidR="006179C0" w:rsidRDefault="006179C0">
            <w:pPr>
              <w:rPr>
                <w:rFonts w:ascii="等线" w:eastAsia="等线" w:hAnsi="等线"/>
                <w:highlight w:val="red"/>
              </w:rPr>
            </w:pPr>
            <w:bookmarkStart w:id="98" w:name="EB7f048157d4f3480caed063e3bd17d568"/>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00"/>
              <w:gridCol w:w="7026"/>
            </w:tblGrid>
            <w:tr w:rsidR="006179C0">
              <w:tc>
                <w:tcPr>
                  <w:tcW w:w="160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条款号</w:t>
                  </w:r>
                </w:p>
              </w:tc>
              <w:tc>
                <w:tcPr>
                  <w:tcW w:w="70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评审因素与评审标准</w:t>
                  </w:r>
                </w:p>
              </w:tc>
            </w:tr>
            <w:tr w:rsidR="006179C0">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2.1.2</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center"/>
                    <w:rPr>
                      <w:rFonts w:ascii="宋体" w:hAnsi="宋体" w:cs="宋体"/>
                    </w:rPr>
                  </w:pPr>
                  <w:r>
                    <w:rPr>
                      <w:rFonts w:ascii="宋体" w:hAnsi="宋体" w:cs="宋体"/>
                    </w:rPr>
                    <w:t>资格评审标准</w:t>
                  </w:r>
                </w:p>
              </w:tc>
              <w:tc>
                <w:tcPr>
                  <w:tcW w:w="7026"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179C0" w:rsidRDefault="0043275B">
                  <w:pPr>
                    <w:jc w:val="left"/>
                    <w:rPr>
                      <w:rFonts w:ascii="宋体" w:hAnsi="宋体" w:cs="宋体"/>
                    </w:rPr>
                  </w:pPr>
                  <w:r>
                    <w:rPr>
                      <w:rFonts w:ascii="宋体" w:hAnsi="宋体" w:cs="宋体"/>
                    </w:rPr>
                    <w:t>(1)投标人具备有效的营业执照、组织机构代码证、监理资质证书和基本账户开户许可证明材料。</w:t>
                  </w:r>
                </w:p>
                <w:p w:rsidR="006179C0" w:rsidRDefault="0043275B">
                  <w:pPr>
                    <w:jc w:val="left"/>
                    <w:rPr>
                      <w:rFonts w:ascii="宋体" w:hAnsi="宋体" w:cs="宋体"/>
                    </w:rPr>
                  </w:pPr>
                  <w:r>
                    <w:rPr>
                      <w:rFonts w:ascii="宋体" w:hAnsi="宋体" w:cs="宋体"/>
                    </w:rPr>
                    <w:t>(2)投标人的资质等级符合招标文件规定。</w:t>
                  </w:r>
                </w:p>
                <w:p w:rsidR="006179C0" w:rsidRDefault="0043275B">
                  <w:pPr>
                    <w:jc w:val="left"/>
                    <w:rPr>
                      <w:rFonts w:ascii="宋体" w:hAnsi="宋体" w:cs="宋体"/>
                    </w:rPr>
                  </w:pPr>
                  <w:r>
                    <w:rPr>
                      <w:rFonts w:ascii="宋体" w:hAnsi="宋体" w:cs="宋体"/>
                    </w:rPr>
                    <w:t>(3)投标人的类似项目业绩符合招标文件规定。</w:t>
                  </w:r>
                </w:p>
                <w:p w:rsidR="006179C0" w:rsidRDefault="0043275B">
                  <w:pPr>
                    <w:jc w:val="left"/>
                    <w:rPr>
                      <w:rFonts w:ascii="宋体" w:hAnsi="宋体" w:cs="宋体"/>
                    </w:rPr>
                  </w:pPr>
                  <w:r>
                    <w:rPr>
                      <w:rFonts w:ascii="宋体" w:hAnsi="宋体" w:cs="宋体"/>
                    </w:rPr>
                    <w:t>(4)投标人的信誉符合招标文件规定。</w:t>
                  </w:r>
                </w:p>
                <w:p w:rsidR="006179C0" w:rsidRDefault="0043275B">
                  <w:pPr>
                    <w:jc w:val="left"/>
                    <w:rPr>
                      <w:rFonts w:ascii="宋体" w:hAnsi="宋体" w:cs="宋体"/>
                    </w:rPr>
                  </w:pPr>
                  <w:r>
                    <w:rPr>
                      <w:rFonts w:ascii="宋体" w:hAnsi="宋体" w:cs="宋体"/>
                    </w:rPr>
                    <w:t>(5)投标人的总监理工程师资格、在岗情况符合招标文件规定。</w:t>
                  </w:r>
                </w:p>
                <w:p w:rsidR="006179C0" w:rsidRDefault="0043275B">
                  <w:pPr>
                    <w:jc w:val="left"/>
                    <w:rPr>
                      <w:rFonts w:ascii="宋体" w:hAnsi="宋体" w:cs="宋体"/>
                    </w:rPr>
                  </w:pPr>
                  <w:r>
                    <w:rPr>
                      <w:rFonts w:ascii="宋体" w:hAnsi="宋体" w:cs="宋体"/>
                    </w:rPr>
                    <w:t>(6)投标人不存在第二章“投标人须知”第1.4.3项或第1.4.4项规定的任何一种情形。</w:t>
                  </w:r>
                </w:p>
                <w:p w:rsidR="006179C0" w:rsidRDefault="0043275B">
                  <w:pPr>
                    <w:jc w:val="left"/>
                    <w:rPr>
                      <w:rFonts w:ascii="宋体" w:hAnsi="宋体" w:cs="宋体"/>
                    </w:rPr>
                  </w:pPr>
                  <w:r>
                    <w:rPr>
                      <w:rFonts w:ascii="宋体" w:hAnsi="宋体" w:cs="宋体"/>
                    </w:rPr>
                    <w:lastRenderedPageBreak/>
                    <w:t>(7)投标人符合第二章“投标人须知”第1.4.5项规定。</w:t>
                  </w:r>
                </w:p>
                <w:p w:rsidR="006179C0" w:rsidRDefault="0043275B">
                  <w:pPr>
                    <w:jc w:val="left"/>
                    <w:rPr>
                      <w:rFonts w:ascii="宋体" w:hAnsi="宋体" w:cs="宋体"/>
                    </w:rPr>
                  </w:pPr>
                  <w:r>
                    <w:rPr>
                      <w:rFonts w:ascii="宋体" w:hAnsi="宋体" w:cs="宋体"/>
                    </w:rPr>
                    <w:t>(8)投标人的其他要求符合招标文件的规定。</w:t>
                  </w:r>
                </w:p>
                <w:p w:rsidR="006179C0" w:rsidRDefault="006179C0">
                  <w:pPr>
                    <w:jc w:val="left"/>
                    <w:rPr>
                      <w:rFonts w:ascii="宋体" w:hAnsi="宋体" w:cs="宋体"/>
                    </w:rPr>
                  </w:pPr>
                </w:p>
              </w:tc>
            </w:tr>
            <w:bookmarkEnd w:id="98"/>
          </w:tbl>
          <w:p w:rsidR="006179C0" w:rsidRDefault="006179C0">
            <w:pPr>
              <w:rPr>
                <w:rFonts w:ascii="等线" w:eastAsia="等线" w:hAnsi="等线"/>
                <w:sz w:val="20"/>
                <w:highlight w:val="white"/>
              </w:rPr>
            </w:pPr>
          </w:p>
        </w:tc>
      </w:tr>
    </w:tbl>
    <w:p w:rsidR="006179C0" w:rsidRDefault="006179C0">
      <w:pPr>
        <w:rPr>
          <w:highlight w:val="red"/>
        </w:rPr>
      </w:pPr>
      <w:bookmarkStart w:id="99" w:name="EBb7cdb1ebe4da41b88f888d52b2430dba"/>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200"/>
        <w:gridCol w:w="6736"/>
      </w:tblGrid>
      <w:tr w:rsidR="006179C0">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179C0" w:rsidRDefault="0043275B">
            <w:pPr>
              <w:jc w:val="center"/>
              <w:rPr>
                <w:rFonts w:ascii="宋体" w:hAnsi="宋体" w:cs="宋体"/>
                <w:b/>
              </w:rPr>
            </w:pPr>
            <w:r w:rsidRPr="004B171F">
              <w:rPr>
                <w:rFonts w:ascii="宋体" w:hAnsi="宋体" w:cs="宋体"/>
                <w:b/>
                <w:w w:val="82"/>
              </w:rPr>
              <w:t>条款</w:t>
            </w:r>
            <w:r w:rsidRPr="004B171F">
              <w:rPr>
                <w:rFonts w:ascii="宋体" w:hAnsi="宋体" w:cs="宋体"/>
                <w:b/>
                <w:spacing w:val="-15"/>
                <w:w w:val="82"/>
              </w:rPr>
              <w:t>号</w:t>
            </w:r>
          </w:p>
        </w:tc>
        <w:tc>
          <w:tcPr>
            <w:tcW w:w="1200" w:type="dxa"/>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179C0" w:rsidRDefault="0043275B">
            <w:pPr>
              <w:jc w:val="center"/>
              <w:rPr>
                <w:rFonts w:ascii="宋体" w:hAnsi="宋体" w:cs="宋体"/>
                <w:b/>
              </w:rPr>
            </w:pPr>
            <w:r w:rsidRPr="004B171F">
              <w:rPr>
                <w:rFonts w:ascii="宋体" w:hAnsi="宋体" w:cs="宋体"/>
                <w:b/>
                <w:spacing w:val="15"/>
              </w:rPr>
              <w:t>条款内</w:t>
            </w:r>
            <w:r w:rsidRPr="004B171F">
              <w:rPr>
                <w:rFonts w:ascii="宋体" w:hAnsi="宋体" w:cs="宋体"/>
                <w:b/>
                <w:spacing w:val="-15"/>
              </w:rPr>
              <w:t>容</w:t>
            </w:r>
          </w:p>
        </w:tc>
        <w:tc>
          <w:tcPr>
            <w:tcW w:w="6736" w:type="dxa"/>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179C0" w:rsidRDefault="0043275B">
            <w:pPr>
              <w:jc w:val="center"/>
              <w:rPr>
                <w:rFonts w:ascii="宋体" w:hAnsi="宋体" w:cs="宋体"/>
                <w:b/>
              </w:rPr>
            </w:pPr>
            <w:r w:rsidRPr="004B171F">
              <w:rPr>
                <w:rFonts w:ascii="宋体" w:hAnsi="宋体" w:cs="宋体"/>
                <w:b/>
                <w:spacing w:val="930"/>
              </w:rPr>
              <w:t>编列内</w:t>
            </w:r>
            <w:r w:rsidRPr="004B171F">
              <w:rPr>
                <w:rFonts w:ascii="宋体" w:hAnsi="宋体" w:cs="宋体"/>
                <w:b/>
                <w:spacing w:val="7"/>
              </w:rPr>
              <w:t>容</w:t>
            </w:r>
          </w:p>
        </w:tc>
      </w:tr>
      <w:tr w:rsidR="006179C0">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179C0" w:rsidRDefault="0043275B">
            <w:pPr>
              <w:jc w:val="center"/>
              <w:rPr>
                <w:rFonts w:ascii="宋体" w:hAnsi="宋体" w:cs="宋体"/>
              </w:rPr>
            </w:pPr>
            <w:r w:rsidRPr="0043275B">
              <w:rPr>
                <w:rFonts w:ascii="宋体" w:hAnsi="宋体" w:cs="宋体"/>
              </w:rPr>
              <w:t>2.2.</w:t>
            </w:r>
            <w:r w:rsidRPr="0043275B">
              <w:rPr>
                <w:rFonts w:ascii="宋体" w:hAnsi="宋体" w:cs="宋体"/>
                <w:spacing w:val="30"/>
              </w:rPr>
              <w:t>1</w:t>
            </w:r>
          </w:p>
        </w:tc>
        <w:tc>
          <w:tcPr>
            <w:tcW w:w="1200" w:type="dxa"/>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179C0" w:rsidRDefault="0043275B">
            <w:pPr>
              <w:jc w:val="center"/>
              <w:rPr>
                <w:rFonts w:ascii="宋体" w:hAnsi="宋体" w:cs="宋体"/>
              </w:rPr>
            </w:pPr>
            <w:r w:rsidRPr="0043275B">
              <w:rPr>
                <w:rFonts w:ascii="宋体" w:hAnsi="宋体" w:cs="宋体"/>
                <w:spacing w:val="30"/>
              </w:rPr>
              <w:t>分值构</w:t>
            </w:r>
            <w:r w:rsidRPr="0043275B">
              <w:rPr>
                <w:rFonts w:ascii="宋体" w:hAnsi="宋体" w:cs="宋体"/>
                <w:spacing w:val="-30"/>
              </w:rPr>
              <w:t>成</w:t>
            </w:r>
          </w:p>
          <w:p w:rsidR="006179C0" w:rsidRDefault="0043275B">
            <w:pPr>
              <w:jc w:val="center"/>
              <w:rPr>
                <w:rFonts w:ascii="宋体" w:hAnsi="宋体" w:cs="宋体"/>
              </w:rPr>
            </w:pPr>
            <w:r>
              <w:rPr>
                <w:rFonts w:ascii="宋体" w:hAnsi="宋体" w:cs="宋体"/>
              </w:rPr>
              <w:t>（总分100.0分）</w:t>
            </w:r>
          </w:p>
        </w:tc>
        <w:tc>
          <w:tcPr>
            <w:tcW w:w="6736" w:type="dxa"/>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179C0" w:rsidRDefault="0043275B">
            <w:pPr>
              <w:jc w:val="left"/>
              <w:rPr>
                <w:rFonts w:ascii="宋体" w:hAnsi="宋体" w:cs="宋体"/>
              </w:rPr>
            </w:pPr>
            <w:r w:rsidRPr="004B171F">
              <w:rPr>
                <w:rFonts w:ascii="宋体" w:hAnsi="宋体" w:cs="宋体"/>
                <w:spacing w:val="45"/>
              </w:rPr>
              <w:t>第一个信封（商务及技术文件）评分分值构成</w:t>
            </w:r>
            <w:r w:rsidRPr="004B171F">
              <w:rPr>
                <w:rFonts w:ascii="宋体" w:hAnsi="宋体" w:cs="宋体"/>
                <w:spacing w:val="142"/>
              </w:rPr>
              <w:t>：</w:t>
            </w:r>
          </w:p>
          <w:p w:rsidR="006179C0" w:rsidRDefault="0043275B">
            <w:pPr>
              <w:jc w:val="left"/>
              <w:rPr>
                <w:rFonts w:ascii="宋体" w:hAnsi="宋体" w:cs="宋体"/>
              </w:rPr>
            </w:pPr>
            <w:r>
              <w:rPr>
                <w:rFonts w:ascii="宋体" w:hAnsi="宋体" w:cs="宋体"/>
              </w:rPr>
              <w:t>技术建议书：25.0分</w:t>
            </w:r>
          </w:p>
          <w:p w:rsidR="006179C0" w:rsidRDefault="0043275B">
            <w:pPr>
              <w:jc w:val="left"/>
              <w:rPr>
                <w:rFonts w:ascii="宋体" w:hAnsi="宋体" w:cs="宋体"/>
              </w:rPr>
            </w:pPr>
            <w:r>
              <w:rPr>
                <w:rFonts w:ascii="宋体" w:hAnsi="宋体" w:cs="宋体"/>
              </w:rPr>
              <w:t>主要人员：32.0分</w:t>
            </w:r>
          </w:p>
          <w:p w:rsidR="006179C0" w:rsidRDefault="0043275B">
            <w:pPr>
              <w:jc w:val="left"/>
              <w:rPr>
                <w:rFonts w:ascii="宋体" w:hAnsi="宋体" w:cs="宋体"/>
              </w:rPr>
            </w:pPr>
            <w:r>
              <w:rPr>
                <w:rFonts w:ascii="宋体" w:hAnsi="宋体" w:cs="宋体"/>
              </w:rPr>
              <w:t>业绩 ：25分</w:t>
            </w:r>
          </w:p>
          <w:p w:rsidR="006179C0" w:rsidRDefault="0043275B">
            <w:pPr>
              <w:jc w:val="left"/>
              <w:rPr>
                <w:rFonts w:ascii="宋体" w:hAnsi="宋体" w:cs="宋体"/>
              </w:rPr>
            </w:pPr>
            <w:r>
              <w:rPr>
                <w:rFonts w:ascii="宋体" w:hAnsi="宋体" w:cs="宋体"/>
              </w:rPr>
              <w:t>履约信誉 ：8分</w:t>
            </w:r>
          </w:p>
          <w:p w:rsidR="006179C0" w:rsidRDefault="0043275B">
            <w:pPr>
              <w:jc w:val="left"/>
              <w:rPr>
                <w:rFonts w:ascii="宋体" w:hAnsi="宋体" w:cs="宋体"/>
              </w:rPr>
            </w:pPr>
            <w:r>
              <w:rPr>
                <w:rFonts w:ascii="宋体" w:hAnsi="宋体" w:cs="宋体"/>
              </w:rPr>
              <w:t>……</w:t>
            </w:r>
          </w:p>
          <w:p w:rsidR="006179C0" w:rsidRDefault="0043275B">
            <w:pPr>
              <w:jc w:val="left"/>
              <w:rPr>
                <w:rFonts w:ascii="宋体" w:hAnsi="宋体" w:cs="宋体"/>
              </w:rPr>
            </w:pPr>
            <w:r>
              <w:rPr>
                <w:rFonts w:ascii="宋体" w:hAnsi="宋体" w:cs="宋体"/>
              </w:rPr>
              <w:t>第二个信封（报价文件）评分分值构成：</w:t>
            </w:r>
          </w:p>
          <w:p w:rsidR="006179C0" w:rsidRDefault="0043275B">
            <w:pPr>
              <w:jc w:val="left"/>
              <w:rPr>
                <w:rFonts w:ascii="宋体" w:hAnsi="宋体" w:cs="宋体"/>
              </w:rPr>
            </w:pPr>
            <w:r>
              <w:rPr>
                <w:rFonts w:ascii="宋体" w:hAnsi="宋体" w:cs="宋体"/>
              </w:rPr>
              <w:t>评标价 ：10.0 分</w:t>
            </w:r>
          </w:p>
        </w:tc>
      </w:tr>
      <w:bookmarkEnd w:id="99"/>
    </w:tbl>
    <w:p w:rsidR="006179C0" w:rsidRDefault="006179C0">
      <w:pPr>
        <w:rPr>
          <w:sz w:val="20"/>
          <w:highlight w:val="white"/>
        </w:rPr>
      </w:pPr>
    </w:p>
    <w:tbl>
      <w:tblPr>
        <w:tblW w:w="88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418"/>
        <w:gridCol w:w="6518"/>
      </w:tblGrid>
      <w:tr w:rsidR="006179C0">
        <w:tc>
          <w:tcPr>
            <w:tcW w:w="959"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80" w:lineRule="atLeast"/>
              <w:jc w:val="center"/>
              <w:rPr>
                <w:rFonts w:ascii="等线" w:eastAsia="等线" w:hAnsi="等线"/>
                <w:szCs w:val="21"/>
              </w:rPr>
            </w:pPr>
            <w:r>
              <w:rPr>
                <w:rFonts w:ascii="等线" w:eastAsia="等线" w:hAnsi="等线"/>
                <w:szCs w:val="21"/>
                <w:highlight w:val="white"/>
              </w:rPr>
              <w:t>2.2.2</w:t>
            </w:r>
          </w:p>
        </w:tc>
        <w:tc>
          <w:tcPr>
            <w:tcW w:w="1418"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80" w:lineRule="atLeast"/>
              <w:jc w:val="center"/>
              <w:rPr>
                <w:rFonts w:ascii="等线" w:eastAsia="等线" w:hAnsi="等线"/>
                <w:szCs w:val="21"/>
              </w:rPr>
            </w:pPr>
            <w:r>
              <w:rPr>
                <w:rFonts w:ascii="等线" w:eastAsia="等线" w:hAnsi="等线" w:hint="eastAsia"/>
                <w:szCs w:val="21"/>
                <w:highlight w:val="white"/>
              </w:rPr>
              <w:t>评标基准价计算方法</w:t>
            </w:r>
          </w:p>
        </w:tc>
        <w:tc>
          <w:tcPr>
            <w:tcW w:w="6518" w:type="dxa"/>
            <w:tcBorders>
              <w:top w:val="single" w:sz="4" w:space="0" w:color="auto"/>
              <w:left w:val="single" w:sz="4" w:space="0" w:color="auto"/>
              <w:bottom w:val="single" w:sz="4" w:space="0" w:color="auto"/>
              <w:right w:val="single" w:sz="4" w:space="0" w:color="auto"/>
            </w:tcBorders>
            <w:vAlign w:val="center"/>
          </w:tcPr>
          <w:p w:rsidR="006179C0" w:rsidRDefault="006179C0">
            <w:pPr>
              <w:spacing w:line="360" w:lineRule="atLeast"/>
              <w:rPr>
                <w:rFonts w:ascii="等线" w:eastAsia="黑体" w:hAnsi="等线"/>
                <w:szCs w:val="21"/>
                <w:highlight w:val="red"/>
              </w:rPr>
            </w:pPr>
            <w:bookmarkStart w:id="100" w:name="EBbfeaf33a69e1431a8ed3929657ae49e1"/>
          </w:p>
          <w:p w:rsidR="006179C0" w:rsidRDefault="0043275B">
            <w:pPr>
              <w:rPr>
                <w:rFonts w:ascii="宋体" w:hAnsi="宋体" w:cs="宋体"/>
              </w:rPr>
            </w:pPr>
            <w:r>
              <w:rPr>
                <w:rFonts w:ascii="宋体" w:hAnsi="宋体" w:cs="宋体"/>
              </w:rPr>
              <w:t>评标基准价计算方法：</w:t>
            </w:r>
          </w:p>
          <w:p w:rsidR="006179C0" w:rsidRDefault="0043275B">
            <w:pPr>
              <w:rPr>
                <w:rFonts w:ascii="宋体" w:hAnsi="宋体" w:cs="宋体"/>
              </w:rPr>
            </w:pPr>
            <w:r>
              <w:rPr>
                <w:rFonts w:ascii="宋体" w:hAnsi="宋体" w:cs="宋体"/>
              </w:rPr>
              <w:t>在开标现场，招标人将当场计算并宣布评标基准价。</w:t>
            </w:r>
          </w:p>
          <w:p w:rsidR="006179C0" w:rsidRDefault="0043275B">
            <w:pPr>
              <w:rPr>
                <w:rFonts w:ascii="宋体" w:hAnsi="宋体" w:cs="宋体"/>
              </w:rPr>
            </w:pPr>
            <w:r>
              <w:rPr>
                <w:rFonts w:ascii="宋体" w:hAnsi="宋体" w:cs="宋体"/>
              </w:rPr>
              <w:t>(1)评标价的确定：评标价=投标</w:t>
            </w:r>
            <w:proofErr w:type="gramStart"/>
            <w:r>
              <w:rPr>
                <w:rFonts w:ascii="宋体" w:hAnsi="宋体" w:cs="宋体"/>
              </w:rPr>
              <w:t>函文字</w:t>
            </w:r>
            <w:proofErr w:type="gramEnd"/>
            <w:r>
              <w:rPr>
                <w:rFonts w:ascii="宋体" w:hAnsi="宋体" w:cs="宋体"/>
              </w:rPr>
              <w:t>报价</w:t>
            </w:r>
          </w:p>
          <w:p w:rsidR="006179C0" w:rsidRDefault="0043275B">
            <w:pPr>
              <w:rPr>
                <w:rFonts w:ascii="宋体" w:hAnsi="宋体" w:cs="宋体"/>
              </w:rPr>
            </w:pPr>
            <w:r>
              <w:rPr>
                <w:rFonts w:ascii="宋体" w:hAnsi="宋体" w:cs="宋体"/>
              </w:rPr>
              <w:t>(2)评标价平均值的计算：</w:t>
            </w:r>
          </w:p>
          <w:p w:rsidR="006179C0" w:rsidRDefault="0043275B">
            <w:pPr>
              <w:rPr>
                <w:rFonts w:ascii="宋体" w:hAnsi="宋体" w:cs="宋体"/>
              </w:rPr>
            </w:pPr>
            <w:r>
              <w:rPr>
                <w:rFonts w:ascii="宋体" w:hAnsi="宋体" w:cs="宋体"/>
              </w:rPr>
              <w:t>□方案</w:t>
            </w:r>
            <w:proofErr w:type="gramStart"/>
            <w:r>
              <w:rPr>
                <w:rFonts w:ascii="宋体" w:hAnsi="宋体" w:cs="宋体"/>
              </w:rPr>
              <w:t>一</w:t>
            </w:r>
            <w:proofErr w:type="gramEnd"/>
            <w:r>
              <w:rPr>
                <w:rFonts w:ascii="宋体" w:hAnsi="宋体" w:cs="宋体"/>
              </w:rPr>
              <w:t>：按第一个信封（商务及技术文件）评审得分由高到低的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rsidR="006179C0" w:rsidRDefault="0043275B">
            <w:pPr>
              <w:rPr>
                <w:rFonts w:ascii="宋体" w:hAnsi="宋体" w:cs="宋体"/>
              </w:rPr>
            </w:pPr>
            <w:r>
              <w:rPr>
                <w:rFonts w:ascii="宋体" w:hAnsi="宋体" w:cs="宋体"/>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6179C0" w:rsidRDefault="006179C0">
            <w:pPr>
              <w:rPr>
                <w:rFonts w:ascii="宋体" w:hAnsi="宋体" w:cs="宋体"/>
              </w:rPr>
            </w:pPr>
          </w:p>
          <w:bookmarkEnd w:id="100"/>
          <w:p w:rsidR="006179C0" w:rsidRDefault="006179C0">
            <w:pPr>
              <w:spacing w:line="360" w:lineRule="atLeast"/>
              <w:rPr>
                <w:rFonts w:ascii="等线" w:eastAsia="黑体" w:hAnsi="等线"/>
                <w:sz w:val="20"/>
                <w:szCs w:val="21"/>
                <w:highlight w:val="white"/>
              </w:rPr>
            </w:pPr>
          </w:p>
          <w:p w:rsidR="006179C0" w:rsidRDefault="0043275B">
            <w:pPr>
              <w:spacing w:line="360" w:lineRule="atLeast"/>
              <w:rPr>
                <w:rFonts w:ascii="等线" w:eastAsia="黑体" w:hAnsi="等线"/>
                <w:szCs w:val="21"/>
              </w:rPr>
            </w:pPr>
            <w:r>
              <w:rPr>
                <w:rFonts w:ascii="等线" w:eastAsia="黑体" w:hAnsi="等线"/>
                <w:szCs w:val="21"/>
                <w:highlight w:val="white"/>
              </w:rPr>
              <w:t>(3)</w:t>
            </w:r>
            <w:r>
              <w:rPr>
                <w:rFonts w:ascii="等线" w:eastAsia="黑体" w:hAnsi="等线" w:hint="eastAsia"/>
                <w:szCs w:val="21"/>
                <w:highlight w:val="white"/>
              </w:rPr>
              <w:t>评标基准价的确定</w:t>
            </w:r>
            <w:r>
              <w:rPr>
                <w:rFonts w:ascii="等线" w:eastAsia="黑体" w:hAnsi="等线"/>
                <w:szCs w:val="21"/>
                <w:highlight w:val="white"/>
              </w:rPr>
              <w:t>:</w:t>
            </w:r>
          </w:p>
          <w:p w:rsidR="006179C0" w:rsidRDefault="0043275B">
            <w:pPr>
              <w:spacing w:line="360" w:lineRule="atLeast"/>
              <w:rPr>
                <w:rFonts w:ascii="等线" w:eastAsia="黑体" w:hAnsi="等线"/>
                <w:szCs w:val="21"/>
                <w:highlight w:val="red"/>
              </w:rPr>
            </w:pPr>
            <w:bookmarkStart w:id="101" w:name="EBf4f9dd6018754dd6b3d9c07b676b6ac2"/>
            <w:r>
              <w:rPr>
                <w:rFonts w:ascii="等线" w:eastAsia="黑体" w:hAnsi="等线" w:hint="eastAsia"/>
                <w:sz w:val="20"/>
                <w:szCs w:val="21"/>
                <w:highlight w:val="white"/>
              </w:rPr>
              <w:t>评标基准价</w:t>
            </w:r>
            <w:r>
              <w:rPr>
                <w:rFonts w:ascii="等线" w:eastAsia="黑体" w:hAnsi="等线" w:hint="eastAsia"/>
                <w:sz w:val="20"/>
                <w:szCs w:val="21"/>
                <w:highlight w:val="white"/>
              </w:rPr>
              <w:t>=</w:t>
            </w:r>
            <w:r>
              <w:rPr>
                <w:rFonts w:ascii="等线" w:eastAsia="黑体" w:hAnsi="等线" w:hint="eastAsia"/>
                <w:sz w:val="20"/>
                <w:szCs w:val="21"/>
                <w:highlight w:val="white"/>
              </w:rPr>
              <w:t>（最高投标限价×</w:t>
            </w:r>
            <w:r>
              <w:rPr>
                <w:rFonts w:ascii="等线" w:eastAsia="黑体" w:hAnsi="等线" w:hint="eastAsia"/>
                <w:sz w:val="20"/>
                <w:szCs w:val="21"/>
                <w:highlight w:val="white"/>
              </w:rPr>
              <w:t>0.6+</w:t>
            </w:r>
            <w:r>
              <w:rPr>
                <w:rFonts w:ascii="等线" w:eastAsia="黑体" w:hAnsi="等线" w:hint="eastAsia"/>
                <w:sz w:val="20"/>
                <w:szCs w:val="21"/>
                <w:highlight w:val="white"/>
              </w:rPr>
              <w:t>评标价平均值×</w:t>
            </w:r>
            <w:r>
              <w:rPr>
                <w:rFonts w:ascii="等线" w:eastAsia="黑体" w:hAnsi="等线" w:hint="eastAsia"/>
                <w:sz w:val="20"/>
                <w:szCs w:val="21"/>
                <w:highlight w:val="white"/>
              </w:rPr>
              <w:t>0.4</w:t>
            </w:r>
            <w:r>
              <w:rPr>
                <w:rFonts w:ascii="等线" w:eastAsia="黑体" w:hAnsi="等线" w:hint="eastAsia"/>
                <w:sz w:val="20"/>
                <w:szCs w:val="21"/>
                <w:highlight w:val="white"/>
              </w:rPr>
              <w:t>）</w:t>
            </w:r>
            <w:r>
              <w:rPr>
                <w:rFonts w:ascii="等线" w:eastAsia="黑体" w:hAnsi="等线" w:hint="eastAsia"/>
                <w:sz w:val="20"/>
                <w:szCs w:val="21"/>
                <w:highlight w:val="white"/>
              </w:rPr>
              <w:t xml:space="preserve"> </w:t>
            </w:r>
            <w:r>
              <w:rPr>
                <w:rFonts w:ascii="等线" w:eastAsia="黑体" w:hAnsi="等线" w:hint="eastAsia"/>
                <w:sz w:val="20"/>
                <w:szCs w:val="21"/>
                <w:highlight w:val="white"/>
              </w:rPr>
              <w:t>×（</w:t>
            </w:r>
            <w:r>
              <w:rPr>
                <w:rFonts w:ascii="等线" w:eastAsia="黑体" w:hAnsi="等线" w:hint="eastAsia"/>
                <w:sz w:val="20"/>
                <w:szCs w:val="21"/>
                <w:highlight w:val="white"/>
              </w:rPr>
              <w:t>1-</w:t>
            </w:r>
            <w:r>
              <w:rPr>
                <w:rFonts w:ascii="等线" w:eastAsia="黑体" w:hAnsi="等线" w:hint="eastAsia"/>
                <w:sz w:val="20"/>
                <w:szCs w:val="21"/>
                <w:highlight w:val="white"/>
              </w:rPr>
              <w:t>下浮系数）</w:t>
            </w:r>
            <w:bookmarkEnd w:id="101"/>
          </w:p>
          <w:p w:rsidR="006179C0" w:rsidRDefault="0043275B">
            <w:pPr>
              <w:spacing w:line="360" w:lineRule="atLeast"/>
              <w:rPr>
                <w:rFonts w:ascii="等线" w:eastAsia="黑体" w:hAnsi="等线"/>
                <w:szCs w:val="21"/>
              </w:rPr>
            </w:pPr>
            <w:r>
              <w:rPr>
                <w:rFonts w:ascii="等线" w:eastAsia="黑体" w:hAnsi="等线" w:hint="eastAsia"/>
                <w:szCs w:val="21"/>
                <w:highlight w:val="white"/>
              </w:rPr>
              <w:t>下浮系数将从</w:t>
            </w:r>
            <w:r>
              <w:rPr>
                <w:rFonts w:ascii="等线" w:eastAsia="黑体" w:hAnsi="等线"/>
                <w:szCs w:val="21"/>
                <w:highlight w:val="white"/>
              </w:rPr>
              <w:t>1%~5%</w:t>
            </w:r>
            <w:r>
              <w:rPr>
                <w:rFonts w:ascii="等线" w:eastAsia="黑体" w:hAnsi="等线" w:hint="eastAsia"/>
                <w:szCs w:val="21"/>
                <w:highlight w:val="white"/>
              </w:rPr>
              <w:t>中选取</w:t>
            </w:r>
            <w:r>
              <w:rPr>
                <w:rFonts w:ascii="等线" w:eastAsia="黑体" w:hAnsi="等线"/>
                <w:szCs w:val="21"/>
                <w:highlight w:val="white"/>
              </w:rPr>
              <w:t>5</w:t>
            </w:r>
            <w:r>
              <w:rPr>
                <w:rFonts w:ascii="等线" w:eastAsia="黑体" w:hAnsi="等线" w:hint="eastAsia"/>
                <w:szCs w:val="21"/>
                <w:highlight w:val="white"/>
              </w:rPr>
              <w:t>个数，步距不小于</w:t>
            </w:r>
            <w:r>
              <w:rPr>
                <w:rFonts w:ascii="等线" w:eastAsia="黑体" w:hAnsi="等线"/>
                <w:szCs w:val="21"/>
                <w:highlight w:val="white"/>
              </w:rPr>
              <w:t>0.5%</w:t>
            </w:r>
            <w:r>
              <w:rPr>
                <w:rFonts w:ascii="等线" w:eastAsia="黑体" w:hAnsi="等线" w:hint="eastAsia"/>
                <w:szCs w:val="21"/>
                <w:highlight w:val="white"/>
              </w:rPr>
              <w:t>，设置等差数</w:t>
            </w:r>
            <w:r>
              <w:rPr>
                <w:rFonts w:ascii="等线" w:eastAsia="黑体" w:hAnsi="等线" w:hint="eastAsia"/>
                <w:szCs w:val="21"/>
                <w:highlight w:val="white"/>
              </w:rPr>
              <w:lastRenderedPageBreak/>
              <w:t>列，并在开标时随机抽取。</w:t>
            </w:r>
            <w:r>
              <w:rPr>
                <w:rFonts w:ascii="等线" w:eastAsia="黑体" w:hAnsi="等线"/>
                <w:szCs w:val="21"/>
                <w:vertAlign w:val="superscript"/>
              </w:rPr>
              <w:footnoteReference w:id="8"/>
            </w:r>
          </w:p>
          <w:p w:rsidR="006179C0" w:rsidRDefault="0043275B">
            <w:pPr>
              <w:spacing w:line="360" w:lineRule="atLeast"/>
              <w:rPr>
                <w:rFonts w:ascii="等线" w:eastAsia="黑体" w:hAnsi="等线"/>
                <w:szCs w:val="21"/>
              </w:rPr>
            </w:pPr>
            <w:r>
              <w:rPr>
                <w:rFonts w:ascii="等线" w:eastAsia="黑体" w:hAnsi="等线" w:hint="eastAsia"/>
                <w:szCs w:val="21"/>
                <w:highlight w:val="white"/>
              </w:rPr>
              <w:t>如果投标人认为某一标段的评标基准价计算有误，</w:t>
            </w:r>
            <w:r>
              <w:rPr>
                <w:rFonts w:ascii="等线" w:eastAsia="黑体" w:hAnsi="等线"/>
                <w:szCs w:val="21"/>
                <w:highlight w:val="white"/>
              </w:rPr>
              <w:t xml:space="preserve"> </w:t>
            </w:r>
            <w:r>
              <w:rPr>
                <w:rFonts w:ascii="等线" w:eastAsia="黑体" w:hAnsi="等线" w:hint="eastAsia"/>
                <w:szCs w:val="21"/>
                <w:highlight w:val="white"/>
              </w:rPr>
              <w:t>有权在开标现场提出，经当场核实确认之后，可重新宣布评标基准价。</w:t>
            </w:r>
          </w:p>
          <w:p w:rsidR="006179C0" w:rsidRDefault="0043275B">
            <w:pPr>
              <w:spacing w:line="340" w:lineRule="atLeast"/>
              <w:ind w:firstLineChars="200" w:firstLine="420"/>
              <w:rPr>
                <w:rFonts w:ascii="等线" w:eastAsia="等线" w:hAnsi="等线"/>
                <w:szCs w:val="21"/>
              </w:rPr>
            </w:pPr>
            <w:r>
              <w:rPr>
                <w:rFonts w:ascii="等线" w:eastAsia="黑体" w:hAnsi="等线" w:hint="eastAsia"/>
                <w:szCs w:val="21"/>
                <w:highlight w:val="white"/>
              </w:rPr>
              <w:t>在评标过程中，评标委员会应对招标人计算的评标基准价进行复核，存在计算错误的应予以修正并在评标报告中</w:t>
            </w:r>
            <w:proofErr w:type="gramStart"/>
            <w:r>
              <w:rPr>
                <w:rFonts w:ascii="等线" w:eastAsia="黑体" w:hAnsi="等线" w:hint="eastAsia"/>
                <w:szCs w:val="21"/>
                <w:highlight w:val="white"/>
              </w:rPr>
              <w:t>作出</w:t>
            </w:r>
            <w:proofErr w:type="gramEnd"/>
            <w:r>
              <w:rPr>
                <w:rFonts w:ascii="等线" w:eastAsia="黑体" w:hAnsi="等线" w:hint="eastAsia"/>
                <w:szCs w:val="21"/>
                <w:highlight w:val="white"/>
              </w:rPr>
              <w:t>说明。除此之外，评标基准价在整个评标期间保持不变，不随任何因素发生变化。</w:t>
            </w:r>
          </w:p>
        </w:tc>
      </w:tr>
      <w:tr w:rsidR="006179C0">
        <w:tc>
          <w:tcPr>
            <w:tcW w:w="959"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80" w:lineRule="atLeast"/>
              <w:jc w:val="center"/>
              <w:rPr>
                <w:rFonts w:ascii="等线" w:eastAsia="等线" w:hAnsi="等线"/>
                <w:szCs w:val="21"/>
              </w:rPr>
            </w:pPr>
            <w:r>
              <w:rPr>
                <w:rFonts w:ascii="等线" w:eastAsia="等线" w:hAnsi="等线"/>
                <w:szCs w:val="21"/>
                <w:highlight w:val="white"/>
              </w:rPr>
              <w:lastRenderedPageBreak/>
              <w:t>2.2.3</w:t>
            </w:r>
          </w:p>
        </w:tc>
        <w:tc>
          <w:tcPr>
            <w:tcW w:w="1418" w:type="dxa"/>
            <w:tcBorders>
              <w:top w:val="single" w:sz="4" w:space="0" w:color="auto"/>
              <w:left w:val="nil"/>
              <w:bottom w:val="single" w:sz="4" w:space="0" w:color="auto"/>
              <w:right w:val="single" w:sz="4" w:space="0" w:color="auto"/>
            </w:tcBorders>
            <w:vAlign w:val="center"/>
          </w:tcPr>
          <w:p w:rsidR="006179C0" w:rsidRDefault="0043275B">
            <w:pPr>
              <w:spacing w:line="380" w:lineRule="atLeast"/>
              <w:ind w:leftChars="-50" w:left="-105" w:rightChars="-50" w:right="-105"/>
              <w:jc w:val="center"/>
              <w:rPr>
                <w:rFonts w:ascii="等线" w:eastAsia="等线" w:hAnsi="等线"/>
                <w:szCs w:val="21"/>
              </w:rPr>
            </w:pPr>
            <w:r>
              <w:rPr>
                <w:rFonts w:ascii="等线" w:eastAsia="等线" w:hAnsi="等线" w:hint="eastAsia"/>
                <w:szCs w:val="21"/>
                <w:highlight w:val="white"/>
              </w:rPr>
              <w:t>评标价的偏差率计算公式</w:t>
            </w:r>
          </w:p>
        </w:tc>
        <w:tc>
          <w:tcPr>
            <w:tcW w:w="6518" w:type="dxa"/>
            <w:tcBorders>
              <w:top w:val="single" w:sz="4" w:space="0" w:color="auto"/>
              <w:left w:val="single" w:sz="4" w:space="0" w:color="auto"/>
              <w:bottom w:val="single" w:sz="4" w:space="0" w:color="auto"/>
              <w:right w:val="single" w:sz="4" w:space="0" w:color="auto"/>
            </w:tcBorders>
            <w:vAlign w:val="center"/>
          </w:tcPr>
          <w:p w:rsidR="006179C0" w:rsidRDefault="0043275B">
            <w:pPr>
              <w:spacing w:line="340" w:lineRule="atLeast"/>
              <w:ind w:firstLineChars="200" w:firstLine="420"/>
              <w:rPr>
                <w:rFonts w:ascii="等线" w:eastAsia="黑体" w:hAnsi="等线"/>
                <w:b/>
                <w:szCs w:val="21"/>
              </w:rPr>
            </w:pPr>
            <w:r>
              <w:rPr>
                <w:rFonts w:ascii="等线" w:eastAsia="黑体" w:hAnsi="等线" w:hint="eastAsia"/>
                <w:szCs w:val="21"/>
                <w:highlight w:val="white"/>
              </w:rPr>
              <w:t>偏差率</w:t>
            </w:r>
            <w:r>
              <w:rPr>
                <w:rFonts w:ascii="等线" w:eastAsia="黑体" w:hAnsi="等线"/>
                <w:szCs w:val="21"/>
                <w:highlight w:val="white"/>
              </w:rPr>
              <w:t>=100% ×</w:t>
            </w:r>
            <w:r>
              <w:rPr>
                <w:rFonts w:ascii="等线" w:eastAsia="黑体" w:hAnsi="等线" w:hint="eastAsia"/>
                <w:szCs w:val="21"/>
                <w:highlight w:val="white"/>
              </w:rPr>
              <w:t>（投标人评标价－评标基准价）</w:t>
            </w:r>
            <w:r>
              <w:rPr>
                <w:rFonts w:ascii="等线" w:eastAsia="黑体" w:hAnsi="等线"/>
                <w:szCs w:val="21"/>
                <w:highlight w:val="white"/>
              </w:rPr>
              <w:t>/</w:t>
            </w:r>
            <w:r>
              <w:rPr>
                <w:rFonts w:ascii="等线" w:eastAsia="黑体" w:hAnsi="等线" w:hint="eastAsia"/>
                <w:szCs w:val="21"/>
                <w:highlight w:val="white"/>
              </w:rPr>
              <w:t>评标基准价</w:t>
            </w:r>
          </w:p>
        </w:tc>
      </w:tr>
    </w:tbl>
    <w:tbl>
      <w:tblPr>
        <w:tblpPr w:leftFromText="180" w:rightFromText="180" w:vertAnchor="text" w:horzAnchor="page" w:tblpX="1578" w:tblpY="249"/>
        <w:tblOverlap w:val="neve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00"/>
        <w:gridCol w:w="800"/>
        <w:gridCol w:w="800"/>
        <w:gridCol w:w="1600"/>
        <w:gridCol w:w="800"/>
        <w:gridCol w:w="3918"/>
      </w:tblGrid>
      <w:tr w:rsidR="006179C0">
        <w:tc>
          <w:tcPr>
            <w:tcW w:w="8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bookmarkStart w:id="102" w:name="EB92b8f3e50fdc41758ac9b6ab473484de"/>
            <w:bookmarkStart w:id="103" w:name="_Toc503235807"/>
            <w:r>
              <w:rPr>
                <w:rFonts w:ascii="宋体" w:hAnsi="宋体" w:cs="宋体"/>
              </w:rPr>
              <w:t>条款号</w:t>
            </w:r>
          </w:p>
        </w:tc>
        <w:tc>
          <w:tcPr>
            <w:tcW w:w="4400" w:type="dxa"/>
            <w:gridSpan w:val="5"/>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评审因素</w:t>
            </w:r>
          </w:p>
        </w:tc>
        <w:tc>
          <w:tcPr>
            <w:tcW w:w="3918"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评审标准</w:t>
            </w:r>
          </w:p>
        </w:tc>
      </w:tr>
      <w:tr w:rsidR="006179C0">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200" w:type="dxa"/>
            <w:gridSpan w:val="2"/>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评分因素</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评分因素</w:t>
            </w:r>
          </w:p>
          <w:p w:rsidR="006179C0" w:rsidRDefault="0043275B">
            <w:pPr>
              <w:jc w:val="center"/>
              <w:rPr>
                <w:rFonts w:ascii="宋体" w:hAnsi="宋体" w:cs="宋体"/>
              </w:rPr>
            </w:pPr>
            <w:r>
              <w:rPr>
                <w:rFonts w:ascii="宋体" w:hAnsi="宋体" w:cs="宋体"/>
              </w:rPr>
              <w:t>权重分值</w:t>
            </w:r>
          </w:p>
        </w:tc>
        <w:tc>
          <w:tcPr>
            <w:tcW w:w="16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各评分因素细分项</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分值</w:t>
            </w:r>
          </w:p>
        </w:tc>
        <w:tc>
          <w:tcPr>
            <w:tcW w:w="3918"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r>
      <w:tr w:rsidR="006179C0">
        <w:tc>
          <w:tcPr>
            <w:tcW w:w="8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2.2.4（1）</w:t>
            </w:r>
          </w:p>
        </w:tc>
        <w:tc>
          <w:tcPr>
            <w:tcW w:w="1200" w:type="dxa"/>
            <w:gridSpan w:val="2"/>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技术建议书</w:t>
            </w:r>
          </w:p>
        </w:tc>
        <w:tc>
          <w:tcPr>
            <w:tcW w:w="8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25.0分</w:t>
            </w:r>
          </w:p>
        </w:tc>
        <w:tc>
          <w:tcPr>
            <w:tcW w:w="16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监理大纲（或监理方案）和措施</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12分</w:t>
            </w:r>
          </w:p>
        </w:tc>
        <w:tc>
          <w:tcPr>
            <w:tcW w:w="3918"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满足工程基本要求，得9.6分；切实可行且合理科学的，酌情加分，本项最高得12分。</w:t>
            </w:r>
          </w:p>
        </w:tc>
      </w:tr>
      <w:tr w:rsidR="006179C0">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200" w:type="dxa"/>
            <w:gridSpan w:val="2"/>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6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本工程监理工作的重点与难点分析</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7分</w:t>
            </w:r>
          </w:p>
        </w:tc>
        <w:tc>
          <w:tcPr>
            <w:tcW w:w="3918"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满足工程基本要求，得5.6分；切实可行且合理科学的，酌情加分，本项最高得7分。</w:t>
            </w:r>
          </w:p>
        </w:tc>
      </w:tr>
      <w:tr w:rsidR="006179C0">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200" w:type="dxa"/>
            <w:gridSpan w:val="2"/>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6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对本工程的建议</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6分</w:t>
            </w:r>
          </w:p>
        </w:tc>
        <w:tc>
          <w:tcPr>
            <w:tcW w:w="3918"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满足工程基本要求，得4.8分；切实可行且合理科学的，酌情加分，本项最高得6分。</w:t>
            </w:r>
          </w:p>
        </w:tc>
      </w:tr>
      <w:tr w:rsidR="006179C0">
        <w:tc>
          <w:tcPr>
            <w:tcW w:w="8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2.2.4（2）</w:t>
            </w:r>
          </w:p>
        </w:tc>
        <w:tc>
          <w:tcPr>
            <w:tcW w:w="1200" w:type="dxa"/>
            <w:gridSpan w:val="2"/>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主要人员</w:t>
            </w:r>
          </w:p>
        </w:tc>
        <w:tc>
          <w:tcPr>
            <w:tcW w:w="8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32.0分</w:t>
            </w:r>
          </w:p>
        </w:tc>
        <w:tc>
          <w:tcPr>
            <w:tcW w:w="16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总监理工程师任职资格与业绩</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20分</w:t>
            </w:r>
          </w:p>
        </w:tc>
        <w:tc>
          <w:tcPr>
            <w:tcW w:w="3918"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LYKRJ1-LYKRJ4标段：</w:t>
            </w:r>
          </w:p>
          <w:p w:rsidR="006179C0" w:rsidRDefault="0043275B">
            <w:pPr>
              <w:jc w:val="center"/>
              <w:rPr>
                <w:rFonts w:ascii="宋体" w:hAnsi="宋体" w:cs="宋体"/>
              </w:rPr>
            </w:pPr>
            <w:r>
              <w:rPr>
                <w:rFonts w:ascii="宋体" w:hAnsi="宋体" w:cs="宋体"/>
              </w:rPr>
              <w:t>满足资格审查条件要求得16分；在此基础上，最近8年（递交投标文件截止之日前一日回溯8年）增加担任过一个改扩建（改扩建为不低于</w:t>
            </w:r>
            <w:proofErr w:type="gramStart"/>
            <w:r>
              <w:rPr>
                <w:rFonts w:ascii="宋体" w:hAnsi="宋体" w:cs="宋体"/>
              </w:rPr>
              <w:t>四改六车道</w:t>
            </w:r>
            <w:proofErr w:type="gramEnd"/>
            <w:r>
              <w:rPr>
                <w:rFonts w:ascii="宋体" w:hAnsi="宋体" w:cs="宋体"/>
              </w:rPr>
              <w:t>及以上）高速公路土建工程施工监理的总（副总）监理工程师或驻地监理工程师职务的业绩加4分，本项最多加4分。</w:t>
            </w:r>
          </w:p>
        </w:tc>
      </w:tr>
      <w:tr w:rsidR="006179C0">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200" w:type="dxa"/>
            <w:gridSpan w:val="2"/>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16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副总监理工程师</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12分</w:t>
            </w:r>
          </w:p>
        </w:tc>
        <w:tc>
          <w:tcPr>
            <w:tcW w:w="3918"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LYKRJ1-LYKRJ4标段：</w:t>
            </w:r>
          </w:p>
          <w:p w:rsidR="006179C0" w:rsidRDefault="0043275B">
            <w:pPr>
              <w:jc w:val="center"/>
              <w:rPr>
                <w:rFonts w:ascii="宋体" w:hAnsi="宋体" w:cs="宋体"/>
              </w:rPr>
            </w:pPr>
            <w:r>
              <w:rPr>
                <w:rFonts w:ascii="宋体" w:hAnsi="宋体" w:cs="宋体"/>
              </w:rPr>
              <w:t>拟任第1个副总监理工程师，最近8年（递交投标文件截止之日前一日回溯8年）担</w:t>
            </w:r>
            <w:r>
              <w:rPr>
                <w:rFonts w:ascii="宋体" w:hAnsi="宋体" w:cs="宋体"/>
              </w:rPr>
              <w:lastRenderedPageBreak/>
              <w:t>任过改扩建（改扩建为不低于</w:t>
            </w:r>
            <w:proofErr w:type="gramStart"/>
            <w:r>
              <w:rPr>
                <w:rFonts w:ascii="宋体" w:hAnsi="宋体" w:cs="宋体"/>
              </w:rPr>
              <w:t>四改六车道</w:t>
            </w:r>
            <w:proofErr w:type="gramEnd"/>
            <w:r>
              <w:rPr>
                <w:rFonts w:ascii="宋体" w:hAnsi="宋体" w:cs="宋体"/>
              </w:rPr>
              <w:t>及以上）高速公路土建工程施工监理的总（副总）监理工程师或驻地（副驻地）监理工程师或专业监理工程师职务的业绩，得9.6分；</w:t>
            </w:r>
          </w:p>
          <w:p w:rsidR="006179C0" w:rsidRDefault="0043275B">
            <w:pPr>
              <w:jc w:val="center"/>
              <w:rPr>
                <w:rFonts w:ascii="宋体" w:hAnsi="宋体" w:cs="宋体"/>
              </w:rPr>
            </w:pPr>
            <w:r>
              <w:rPr>
                <w:rFonts w:ascii="宋体" w:hAnsi="宋体" w:cs="宋体"/>
              </w:rPr>
              <w:t>在此基础上，另增加第2个副总监理工程师，最近8年（递交投标文件截止之日前一日回溯8年）担任过改扩建（改扩建为不低于</w:t>
            </w:r>
            <w:proofErr w:type="gramStart"/>
            <w:r>
              <w:rPr>
                <w:rFonts w:ascii="宋体" w:hAnsi="宋体" w:cs="宋体"/>
              </w:rPr>
              <w:t>四改六车道</w:t>
            </w:r>
            <w:proofErr w:type="gramEnd"/>
            <w:r>
              <w:rPr>
                <w:rFonts w:ascii="宋体" w:hAnsi="宋体" w:cs="宋体"/>
              </w:rPr>
              <w:t>及以上）高速公路土建工程施工监理的总（副总）监理工程师或驻地（副驻地）监理工程师或专业监理工程师职务的业绩加2.4分。本项最多计12分。</w:t>
            </w:r>
          </w:p>
          <w:p w:rsidR="006179C0" w:rsidRDefault="0043275B">
            <w:pPr>
              <w:jc w:val="center"/>
              <w:rPr>
                <w:rFonts w:ascii="宋体" w:hAnsi="宋体" w:cs="宋体"/>
              </w:rPr>
            </w:pPr>
            <w:r>
              <w:rPr>
                <w:rFonts w:ascii="宋体" w:hAnsi="宋体" w:cs="宋体"/>
              </w:rPr>
              <w:t> </w:t>
            </w:r>
          </w:p>
          <w:p w:rsidR="006179C0" w:rsidRDefault="0043275B">
            <w:pPr>
              <w:jc w:val="center"/>
              <w:rPr>
                <w:rFonts w:ascii="宋体" w:hAnsi="宋体" w:cs="宋体"/>
              </w:rPr>
            </w:pPr>
            <w:r>
              <w:rPr>
                <w:rFonts w:ascii="宋体" w:hAnsi="宋体" w:cs="宋体"/>
              </w:rPr>
              <w:t>注：1、拟委任的副总监理工程师应在“拟委任的其他主要监理人员资历表”后附身份证复印件、投标人在社保系统打印的本单位人员最近6个月的缴费明细和相关业绩证明材料，相关业绩证明材料需提供交通运输部“全国公路建设市场信用信息管理系统”或“”湖南省公路水运建设与运输市场信用信息服务网</w:t>
            </w:r>
            <w:proofErr w:type="gramStart"/>
            <w:r>
              <w:rPr>
                <w:rFonts w:ascii="宋体" w:hAnsi="宋体" w:cs="宋体"/>
              </w:rPr>
              <w:t>”</w:t>
            </w:r>
            <w:proofErr w:type="gramEnd"/>
            <w:r>
              <w:rPr>
                <w:rFonts w:ascii="宋体" w:hAnsi="宋体" w:cs="宋体"/>
              </w:rPr>
              <w:t>相关业绩的网页截图；</w:t>
            </w:r>
          </w:p>
          <w:p w:rsidR="006179C0" w:rsidRDefault="0043275B">
            <w:pPr>
              <w:jc w:val="center"/>
              <w:rPr>
                <w:rFonts w:ascii="宋体" w:hAnsi="宋体" w:cs="宋体"/>
              </w:rPr>
            </w:pPr>
            <w:r>
              <w:rPr>
                <w:rFonts w:ascii="宋体" w:hAnsi="宋体" w:cs="宋体"/>
              </w:rPr>
              <w:t>2、副总监理工程师所提供的业绩，如果项目施工工期大于12个月的，副总监理工程师在该项目的任职时间必须不少于12个月；项目施工工期不足12个月，副总监理工程师在该项目的任职时间必须大于一半施工工期，同时，投标人应提供能反映对应项目施工工期的网页截图。业绩计算以“全国公路建设市场信用信息管理系统”或“湖南省公路水运建设与运输市场信用信息服务网”网页截图显示的在岗截止日期为准。</w:t>
            </w:r>
          </w:p>
        </w:tc>
      </w:tr>
      <w:tr w:rsidR="006179C0">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lastRenderedPageBreak/>
              <w:t>2.2.4（3）</w:t>
            </w:r>
          </w:p>
        </w:tc>
        <w:tc>
          <w:tcPr>
            <w:tcW w:w="1200" w:type="dxa"/>
            <w:gridSpan w:val="2"/>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评标价</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10分</w:t>
            </w:r>
          </w:p>
        </w:tc>
        <w:tc>
          <w:tcPr>
            <w:tcW w:w="6318" w:type="dxa"/>
            <w:gridSpan w:val="3"/>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（1）如果投标人的评标价大于评标基准价，则评标价得分＝F－偏差率×100× E1；</w:t>
            </w:r>
          </w:p>
          <w:p w:rsidR="006179C0" w:rsidRDefault="0043275B">
            <w:pPr>
              <w:jc w:val="center"/>
              <w:rPr>
                <w:rFonts w:ascii="宋体" w:hAnsi="宋体" w:cs="宋体"/>
              </w:rPr>
            </w:pPr>
            <w:r>
              <w:rPr>
                <w:rFonts w:ascii="宋体" w:hAnsi="宋体" w:cs="宋体"/>
              </w:rPr>
              <w:t>（2）如果投标人的评标价小于等于评标基准价，则评标价得分＝F＋偏差率× 100× E2。</w:t>
            </w:r>
          </w:p>
          <w:p w:rsidR="006179C0" w:rsidRDefault="0043275B">
            <w:pPr>
              <w:jc w:val="center"/>
              <w:rPr>
                <w:rFonts w:ascii="宋体" w:hAnsi="宋体" w:cs="宋体"/>
              </w:rPr>
            </w:pPr>
            <w:r>
              <w:rPr>
                <w:rFonts w:ascii="宋体" w:hAnsi="宋体" w:cs="宋体"/>
              </w:rPr>
              <w:t>其中：F是评标价所占的权重分值，E1是评标价每高于评标基准价一个百分点的扣分值，E2是评标价每低于评标基准价一个百分点的扣分值，E1=0.2, E2=0.1</w:t>
            </w:r>
          </w:p>
          <w:p w:rsidR="006179C0" w:rsidRDefault="0043275B">
            <w:pPr>
              <w:jc w:val="center"/>
              <w:rPr>
                <w:rFonts w:ascii="宋体" w:hAnsi="宋体" w:cs="宋体"/>
              </w:rPr>
            </w:pPr>
            <w:r>
              <w:rPr>
                <w:rFonts w:ascii="宋体" w:hAnsi="宋体" w:cs="宋体"/>
              </w:rPr>
              <w:t>（3）评标基准价的确定:</w:t>
            </w:r>
          </w:p>
          <w:p w:rsidR="006179C0" w:rsidRDefault="0043275B">
            <w:pPr>
              <w:jc w:val="center"/>
              <w:rPr>
                <w:rFonts w:ascii="宋体" w:hAnsi="宋体" w:cs="宋体"/>
              </w:rPr>
            </w:pPr>
            <w:r>
              <w:rPr>
                <w:rFonts w:ascii="宋体" w:hAnsi="宋体" w:cs="宋体"/>
              </w:rPr>
              <w:t>评标基准价=（最高投标限价×0.6+评标价平均值×0.4）×（1-下</w:t>
            </w:r>
            <w:r>
              <w:rPr>
                <w:rFonts w:ascii="宋体" w:hAnsi="宋体" w:cs="宋体"/>
              </w:rPr>
              <w:lastRenderedPageBreak/>
              <w:t>浮系数）</w:t>
            </w:r>
          </w:p>
          <w:p w:rsidR="006179C0" w:rsidRDefault="0043275B">
            <w:pPr>
              <w:jc w:val="center"/>
              <w:rPr>
                <w:rFonts w:ascii="宋体" w:hAnsi="宋体" w:cs="宋体"/>
              </w:rPr>
            </w:pPr>
            <w:r>
              <w:rPr>
                <w:rFonts w:ascii="宋体" w:hAnsi="宋体" w:cs="宋体"/>
              </w:rPr>
              <w:t>评标基准价下浮系数将从1%、 2%、 3%、 4%、5%中选取，并在开标时随机抽取。评标价最低得分为0分。</w:t>
            </w:r>
          </w:p>
          <w:p w:rsidR="006179C0" w:rsidRDefault="0043275B">
            <w:pPr>
              <w:jc w:val="center"/>
              <w:rPr>
                <w:rFonts w:ascii="宋体" w:hAnsi="宋体" w:cs="宋体"/>
              </w:rPr>
            </w:pPr>
            <w:r>
              <w:rPr>
                <w:rFonts w:ascii="宋体" w:hAnsi="宋体" w:cs="宋体"/>
              </w:rPr>
              <w:t>（4）评标价平均值的计算：本次招标适用方案二。</w:t>
            </w:r>
          </w:p>
        </w:tc>
      </w:tr>
      <w:tr w:rsidR="006179C0">
        <w:tc>
          <w:tcPr>
            <w:tcW w:w="8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lastRenderedPageBreak/>
              <w:t>2.2.4（4）</w:t>
            </w:r>
          </w:p>
        </w:tc>
        <w:tc>
          <w:tcPr>
            <w:tcW w:w="400" w:type="dxa"/>
            <w:vMerge w:val="restart"/>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其他因素</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业绩</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25分</w:t>
            </w:r>
          </w:p>
        </w:tc>
        <w:tc>
          <w:tcPr>
            <w:tcW w:w="6318" w:type="dxa"/>
            <w:gridSpan w:val="3"/>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1、满足资格审查条件（业绩最低要求）得20分；</w:t>
            </w:r>
          </w:p>
          <w:p w:rsidR="006179C0" w:rsidRDefault="0043275B">
            <w:pPr>
              <w:jc w:val="center"/>
              <w:rPr>
                <w:rFonts w:ascii="宋体" w:hAnsi="宋体" w:cs="宋体"/>
              </w:rPr>
            </w:pPr>
            <w:r>
              <w:rPr>
                <w:rFonts w:ascii="宋体" w:hAnsi="宋体" w:cs="宋体"/>
              </w:rPr>
              <w:t>2、</w:t>
            </w:r>
          </w:p>
          <w:p w:rsidR="006179C0" w:rsidRDefault="0043275B">
            <w:pPr>
              <w:jc w:val="center"/>
              <w:rPr>
                <w:rFonts w:ascii="宋体" w:hAnsi="宋体" w:cs="宋体"/>
              </w:rPr>
            </w:pPr>
            <w:r>
              <w:rPr>
                <w:rFonts w:ascii="宋体" w:hAnsi="宋体" w:cs="宋体"/>
              </w:rPr>
              <w:t>LYKRJ1标段：在此基础上，最近8年（递交投标文件截止之日前一日回溯8年），增加完成过第1条里程在42公里以上（含42公里）的改扩建（改扩建不低于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及以上）高速公路土建工程施工监理业绩加2.5分，增加完成过第2条里程在42公里以上（含42公里）的改扩建（改扩建不低于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及以上）高速公路土建工程施工监理业绩加2.5分，本项最多加5分。</w:t>
            </w:r>
          </w:p>
          <w:p w:rsidR="006179C0" w:rsidRDefault="0043275B">
            <w:pPr>
              <w:jc w:val="center"/>
              <w:rPr>
                <w:rFonts w:ascii="宋体" w:hAnsi="宋体" w:cs="宋体"/>
              </w:rPr>
            </w:pPr>
            <w:r>
              <w:rPr>
                <w:rFonts w:ascii="宋体" w:hAnsi="宋体" w:cs="宋体"/>
              </w:rPr>
              <w:t>LYKRJ2标段：在此基础上，最近8年（递交投标文件截止之日前一日回溯8年），增加完成过第1条里程在42公里以上（含42公里）的改扩建（改扩建不低于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及以上）高速公路土建工程施工监理业绩加2.5分，增加完成过第2条里程在42公里以上（含42公里）的改扩建（改扩建不低于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及以上）高速公路土建工程施工监理业绩加2.5分，本项最多加5分。</w:t>
            </w:r>
          </w:p>
          <w:p w:rsidR="006179C0" w:rsidRDefault="0043275B">
            <w:pPr>
              <w:jc w:val="center"/>
              <w:rPr>
                <w:rFonts w:ascii="宋体" w:hAnsi="宋体" w:cs="宋体"/>
              </w:rPr>
            </w:pPr>
            <w:r>
              <w:rPr>
                <w:rFonts w:ascii="宋体" w:hAnsi="宋体" w:cs="宋体"/>
              </w:rPr>
              <w:t>LYKRJ3标段：在此基础上，最近8年（递交投标文件截止之日前一日回溯8年），增加完成过第1条里程在34公里以上（含34公里）的改扩建（改扩建不低于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及以上）高速公路土建工程施工监理业绩加2.5分，增加完成过第2条里程在34公里以上（含34公里）的改扩建（改扩建不低于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及以上）高速公路土建工程施工监理业绩加2.5分，本项最多加5分。</w:t>
            </w:r>
          </w:p>
          <w:p w:rsidR="006179C0" w:rsidRDefault="0043275B">
            <w:pPr>
              <w:jc w:val="center"/>
              <w:rPr>
                <w:rFonts w:ascii="宋体" w:hAnsi="宋体" w:cs="宋体"/>
              </w:rPr>
            </w:pPr>
            <w:r>
              <w:rPr>
                <w:rFonts w:ascii="宋体" w:hAnsi="宋体" w:cs="宋体"/>
              </w:rPr>
              <w:t>LYKRJ4标段：在此基础上，最近8年（递交投标文件截止之日前一日回溯8年），增加完成过第1条里程在27公里以上（含27公里）的改扩建（改扩建不低于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及以上）高速公路土建工程施工监理业绩加2.5分，增加完成过第2条里程在27公里以上（含27公里）的改扩建（改扩建不低于</w:t>
            </w:r>
            <w:proofErr w:type="gramStart"/>
            <w:r>
              <w:rPr>
                <w:rFonts w:ascii="宋体" w:hAnsi="宋体" w:cs="宋体"/>
              </w:rPr>
              <w:t>四改六车道</w:t>
            </w:r>
            <w:proofErr w:type="gramEnd"/>
            <w:r>
              <w:rPr>
                <w:rFonts w:ascii="宋体" w:hAnsi="宋体" w:cs="宋体"/>
              </w:rPr>
              <w:t>及以上）高速公路土建工程施工监理业绩加2.5分，本项最多加5分。</w:t>
            </w:r>
          </w:p>
        </w:tc>
      </w:tr>
      <w:tr w:rsidR="006179C0">
        <w:tc>
          <w:tcPr>
            <w:tcW w:w="8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400" w:type="dxa"/>
            <w:vMerge/>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6179C0">
            <w:pPr>
              <w:jc w:val="center"/>
              <w:rPr>
                <w:rFonts w:ascii="宋体" w:hAnsi="宋体" w:cs="宋体"/>
              </w:rPr>
            </w:pP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履约信誉</w:t>
            </w:r>
          </w:p>
        </w:tc>
        <w:tc>
          <w:tcPr>
            <w:tcW w:w="800" w:type="dxa"/>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8分</w:t>
            </w:r>
          </w:p>
        </w:tc>
        <w:tc>
          <w:tcPr>
            <w:tcW w:w="6318" w:type="dxa"/>
            <w:gridSpan w:val="3"/>
            <w:tcBorders>
              <w:top w:val="single" w:sz="2" w:space="0" w:color="000000"/>
              <w:left w:val="single" w:sz="2" w:space="0" w:color="000000"/>
              <w:bottom w:val="single" w:sz="2" w:space="0" w:color="000000"/>
              <w:right w:val="single" w:sz="2" w:space="0" w:color="000000"/>
            </w:tcBorders>
            <w:tcMar>
              <w:top w:w="102" w:type="dxa"/>
              <w:bottom w:w="102" w:type="dxa"/>
            </w:tcMar>
            <w:vAlign w:val="center"/>
          </w:tcPr>
          <w:p w:rsidR="006179C0" w:rsidRDefault="0043275B">
            <w:pPr>
              <w:jc w:val="center"/>
              <w:rPr>
                <w:rFonts w:ascii="宋体" w:hAnsi="宋体" w:cs="宋体"/>
              </w:rPr>
            </w:pPr>
            <w:r>
              <w:rPr>
                <w:rFonts w:ascii="宋体" w:hAnsi="宋体" w:cs="宋体"/>
              </w:rPr>
              <w:t>信用评价（8分）：</w:t>
            </w:r>
          </w:p>
          <w:p w:rsidR="006179C0" w:rsidRDefault="0043275B">
            <w:pPr>
              <w:jc w:val="center"/>
              <w:rPr>
                <w:rFonts w:ascii="宋体" w:hAnsi="宋体" w:cs="宋体"/>
              </w:rPr>
            </w:pPr>
            <w:r>
              <w:rPr>
                <w:rFonts w:ascii="宋体" w:hAnsi="宋体" w:cs="宋体"/>
              </w:rPr>
              <w:t>信用等级</w:t>
            </w:r>
            <w:r>
              <w:rPr>
                <w:rFonts w:ascii="宋体" w:hAnsi="宋体" w:cs="宋体"/>
              </w:rPr>
              <w:tab/>
              <w:t>年度</w:t>
            </w:r>
            <w:r>
              <w:rPr>
                <w:rFonts w:ascii="宋体" w:hAnsi="宋体" w:cs="宋体"/>
              </w:rPr>
              <w:tab/>
              <w:t>最近第一年/分</w:t>
            </w:r>
            <w:r>
              <w:rPr>
                <w:rFonts w:ascii="宋体" w:hAnsi="宋体" w:cs="宋体"/>
              </w:rPr>
              <w:tab/>
              <w:t>最近第二年/分</w:t>
            </w:r>
            <w:r>
              <w:rPr>
                <w:rFonts w:ascii="宋体" w:hAnsi="宋体" w:cs="宋体"/>
              </w:rPr>
              <w:tab/>
              <w:t>最近第三年/分</w:t>
            </w:r>
          </w:p>
          <w:p w:rsidR="006179C0" w:rsidRDefault="0043275B">
            <w:pPr>
              <w:jc w:val="center"/>
              <w:rPr>
                <w:rFonts w:ascii="宋体" w:hAnsi="宋体" w:cs="宋体"/>
              </w:rPr>
            </w:pPr>
            <w:r>
              <w:rPr>
                <w:rFonts w:ascii="宋体" w:hAnsi="宋体" w:cs="宋体"/>
              </w:rPr>
              <w:t>AA  4   2.4  1.6</w:t>
            </w:r>
          </w:p>
          <w:p w:rsidR="006179C0" w:rsidRDefault="0043275B">
            <w:pPr>
              <w:jc w:val="center"/>
              <w:rPr>
                <w:rFonts w:ascii="宋体" w:hAnsi="宋体" w:cs="宋体"/>
              </w:rPr>
            </w:pPr>
            <w:r>
              <w:rPr>
                <w:rFonts w:ascii="宋体" w:hAnsi="宋体" w:cs="宋体"/>
              </w:rPr>
              <w:t>A  3   1.8   1.2</w:t>
            </w:r>
          </w:p>
          <w:p w:rsidR="006179C0" w:rsidRDefault="0043275B">
            <w:pPr>
              <w:jc w:val="center"/>
              <w:rPr>
                <w:rFonts w:ascii="宋体" w:hAnsi="宋体" w:cs="宋体"/>
              </w:rPr>
            </w:pPr>
            <w:r>
              <w:rPr>
                <w:rFonts w:ascii="宋体" w:hAnsi="宋体" w:cs="宋体"/>
              </w:rPr>
              <w:t>B  2   1.2   0.8</w:t>
            </w:r>
          </w:p>
          <w:p w:rsidR="006179C0" w:rsidRDefault="0043275B">
            <w:pPr>
              <w:jc w:val="center"/>
              <w:rPr>
                <w:rFonts w:ascii="宋体" w:hAnsi="宋体" w:cs="宋体"/>
              </w:rPr>
            </w:pPr>
            <w:r>
              <w:rPr>
                <w:rFonts w:ascii="宋体" w:hAnsi="宋体" w:cs="宋体"/>
              </w:rPr>
              <w:t>C   0</w:t>
            </w:r>
          </w:p>
          <w:p w:rsidR="006179C0" w:rsidRDefault="006179C0">
            <w:pPr>
              <w:jc w:val="center"/>
              <w:rPr>
                <w:rFonts w:ascii="宋体" w:hAnsi="宋体" w:cs="宋体"/>
              </w:rPr>
            </w:pPr>
          </w:p>
          <w:p w:rsidR="006179C0" w:rsidRDefault="0043275B">
            <w:pPr>
              <w:jc w:val="center"/>
              <w:rPr>
                <w:rFonts w:ascii="宋体" w:hAnsi="宋体" w:cs="宋体"/>
              </w:rPr>
            </w:pPr>
            <w:r>
              <w:rPr>
                <w:rFonts w:ascii="宋体" w:hAnsi="宋体" w:cs="宋体"/>
              </w:rPr>
              <w:t>注：1.信用等级以湖南省交通运输厅发布的公路工程施工监理企业信用评价结果为准，企业信用加分分值按湖南省交通运输厅近三年发布的企业信用评价结果进行权值分配，企业近三年均无湖南省交通运输厅发布企业信用等级的，按交通运输部近三年发布的信用等</w:t>
            </w:r>
            <w:r>
              <w:rPr>
                <w:rFonts w:ascii="宋体" w:hAnsi="宋体" w:cs="宋体"/>
              </w:rPr>
              <w:lastRenderedPageBreak/>
              <w:t>级结果进行权值分配（其中交通运输部发布的信用评价结果为AA级的企业，按照A</w:t>
            </w:r>
            <w:proofErr w:type="gramStart"/>
            <w:r>
              <w:rPr>
                <w:rFonts w:ascii="宋体" w:hAnsi="宋体" w:cs="宋体"/>
              </w:rPr>
              <w:t>级计算</w:t>
            </w:r>
            <w:proofErr w:type="gramEnd"/>
            <w:r>
              <w:rPr>
                <w:rFonts w:ascii="宋体" w:hAnsi="宋体" w:cs="宋体"/>
              </w:rPr>
              <w:t xml:space="preserve">当年信用评价得分；交通运输部发布的信用评价结果为A级、B 级的企业，仍然按照A级、B </w:t>
            </w:r>
            <w:proofErr w:type="gramStart"/>
            <w:r>
              <w:rPr>
                <w:rFonts w:ascii="宋体" w:hAnsi="宋体" w:cs="宋体"/>
              </w:rPr>
              <w:t>级计算</w:t>
            </w:r>
            <w:proofErr w:type="gramEnd"/>
            <w:r>
              <w:rPr>
                <w:rFonts w:ascii="宋体" w:hAnsi="宋体" w:cs="宋体"/>
              </w:rPr>
              <w:t>当年信用评价得分），当年在湖南省发布的公路工程施工监理企业信用评价结果中无信用评价等级的，其当年的信用评价得分按上一年度发布的公路工程施工监理企业信用评价结果的信用等级结果进行评分（其中上一年度发布的信用评价结果为AA级的企业，按照A</w:t>
            </w:r>
            <w:proofErr w:type="gramStart"/>
            <w:r>
              <w:rPr>
                <w:rFonts w:ascii="宋体" w:hAnsi="宋体" w:cs="宋体"/>
              </w:rPr>
              <w:t>级计算</w:t>
            </w:r>
            <w:proofErr w:type="gramEnd"/>
            <w:r>
              <w:rPr>
                <w:rFonts w:ascii="宋体" w:hAnsi="宋体" w:cs="宋体"/>
              </w:rPr>
              <w:t xml:space="preserve">当年信用评价得分；上一年度发布的信用评价结果为A级、B 级的企业，仍然按照A级、B </w:t>
            </w:r>
            <w:proofErr w:type="gramStart"/>
            <w:r>
              <w:rPr>
                <w:rFonts w:ascii="宋体" w:hAnsi="宋体" w:cs="宋体"/>
              </w:rPr>
              <w:t>级计算</w:t>
            </w:r>
            <w:proofErr w:type="gramEnd"/>
            <w:r>
              <w:rPr>
                <w:rFonts w:ascii="宋体" w:hAnsi="宋体" w:cs="宋体"/>
              </w:rPr>
              <w:t>当年信用评价得分）；上一年度发布的公路工程施工监理企业信用评价结果也没有信用等级结果的，其当年的信用评价得分按0分计。</w:t>
            </w:r>
          </w:p>
          <w:p w:rsidR="006179C0" w:rsidRDefault="0043275B">
            <w:pPr>
              <w:jc w:val="center"/>
              <w:rPr>
                <w:rFonts w:ascii="宋体" w:hAnsi="宋体" w:cs="宋体"/>
              </w:rPr>
            </w:pPr>
            <w:r>
              <w:rPr>
                <w:rFonts w:ascii="宋体" w:hAnsi="宋体" w:cs="宋体"/>
              </w:rPr>
              <w:t>最近第一年的信用等级评价结果以投标文件递交截止之日前最新发布的文件结果为准；若发布的最近第一年的信用等级和投标人填报的最近第一年的信用等级不一致时，以最新发布的信用评价文件为准。</w:t>
            </w:r>
          </w:p>
        </w:tc>
      </w:tr>
    </w:tbl>
    <w:p w:rsidR="006179C0" w:rsidRDefault="006179C0">
      <w:pPr>
        <w:rPr>
          <w:highlight w:val="red"/>
        </w:rPr>
      </w:pPr>
    </w:p>
    <w:bookmarkEnd w:id="102"/>
    <w:p w:rsidR="006179C0" w:rsidRDefault="006179C0">
      <w:pPr>
        <w:rPr>
          <w:sz w:val="20"/>
          <w:highlight w:val="white"/>
        </w:rPr>
      </w:pPr>
    </w:p>
    <w:p w:rsidR="006179C0" w:rsidRDefault="0043275B">
      <w:pPr>
        <w:pStyle w:val="3"/>
        <w:rPr>
          <w:b w:val="0"/>
          <w:sz w:val="28"/>
          <w:szCs w:val="28"/>
        </w:rPr>
      </w:pPr>
      <w:r>
        <w:rPr>
          <w:b w:val="0"/>
          <w:bCs/>
          <w:sz w:val="27"/>
          <w:szCs w:val="27"/>
          <w:highlight w:val="white"/>
        </w:rPr>
        <w:br w:type="page"/>
      </w:r>
      <w:bookmarkStart w:id="104" w:name="_Toc17366030"/>
      <w:bookmarkStart w:id="105" w:name="_Toc510015739"/>
      <w:r>
        <w:rPr>
          <w:b w:val="0"/>
          <w:sz w:val="28"/>
          <w:szCs w:val="28"/>
          <w:highlight w:val="white"/>
        </w:rPr>
        <w:lastRenderedPageBreak/>
        <w:t xml:space="preserve">1. </w:t>
      </w:r>
      <w:r>
        <w:rPr>
          <w:rFonts w:hint="eastAsia"/>
          <w:b w:val="0"/>
          <w:sz w:val="28"/>
          <w:szCs w:val="28"/>
          <w:highlight w:val="white"/>
        </w:rPr>
        <w:t>评标方法</w:t>
      </w:r>
      <w:bookmarkEnd w:id="103"/>
      <w:bookmarkEnd w:id="104"/>
      <w:bookmarkEnd w:id="105"/>
    </w:p>
    <w:p w:rsidR="006179C0" w:rsidRDefault="0043275B">
      <w:pPr>
        <w:spacing w:line="400" w:lineRule="atLeast"/>
        <w:ind w:firstLineChars="200" w:firstLine="480"/>
        <w:rPr>
          <w:sz w:val="24"/>
        </w:rPr>
      </w:pPr>
      <w:r>
        <w:rPr>
          <w:rFonts w:hint="eastAsia"/>
          <w:sz w:val="24"/>
          <w:highlight w:val="white"/>
        </w:rPr>
        <w:t>本次评标采用综合评估法。评标委员会对满足招标文件实质性要求的投标文件，按照本章第</w:t>
      </w:r>
      <w:r>
        <w:rPr>
          <w:sz w:val="24"/>
          <w:highlight w:val="white"/>
        </w:rPr>
        <w:t>2.2</w:t>
      </w:r>
      <w:r>
        <w:rPr>
          <w:rFonts w:hint="eastAsia"/>
          <w:sz w:val="24"/>
          <w:highlight w:val="white"/>
        </w:rPr>
        <w:t>款规定的评分标准进行打分，并按得分由高到低顺序推荐中标候选人，或根据招标人授权直接确定中标人，但投标报价低于其成本的除外。</w:t>
      </w:r>
      <w:r>
        <w:rPr>
          <w:rFonts w:eastAsia="隶书" w:hint="eastAsia"/>
          <w:sz w:val="24"/>
          <w:highlight w:val="white"/>
        </w:rPr>
        <w:t>综合评分相等时，评标委员会应按照评标办法前附表规定的优先次序推荐中标候选人或确定中标人。</w:t>
      </w:r>
    </w:p>
    <w:p w:rsidR="006179C0" w:rsidRDefault="0043275B">
      <w:pPr>
        <w:pStyle w:val="3"/>
        <w:rPr>
          <w:b w:val="0"/>
          <w:sz w:val="28"/>
          <w:szCs w:val="28"/>
        </w:rPr>
      </w:pPr>
      <w:bookmarkStart w:id="106" w:name="_Toc510015740"/>
      <w:bookmarkStart w:id="107" w:name="_Toc17366031"/>
      <w:bookmarkStart w:id="108" w:name="_Toc503235808"/>
      <w:r>
        <w:rPr>
          <w:b w:val="0"/>
          <w:sz w:val="28"/>
          <w:szCs w:val="28"/>
          <w:highlight w:val="white"/>
        </w:rPr>
        <w:t xml:space="preserve">2. </w:t>
      </w:r>
      <w:r>
        <w:rPr>
          <w:rFonts w:hint="eastAsia"/>
          <w:b w:val="0"/>
          <w:sz w:val="28"/>
          <w:szCs w:val="28"/>
          <w:highlight w:val="white"/>
        </w:rPr>
        <w:t>评审标准</w:t>
      </w:r>
      <w:bookmarkEnd w:id="106"/>
      <w:bookmarkEnd w:id="107"/>
      <w:bookmarkEnd w:id="108"/>
    </w:p>
    <w:p w:rsidR="006179C0" w:rsidRDefault="0043275B">
      <w:pPr>
        <w:pStyle w:val="4"/>
        <w:keepNext w:val="0"/>
        <w:jc w:val="left"/>
        <w:rPr>
          <w:rFonts w:eastAsia="黑体"/>
          <w:b/>
          <w:sz w:val="24"/>
          <w:szCs w:val="24"/>
        </w:rPr>
      </w:pPr>
      <w:bookmarkStart w:id="109" w:name="_Toc503235809"/>
      <w:bookmarkStart w:id="110" w:name="_Toc510015741"/>
      <w:r>
        <w:rPr>
          <w:rFonts w:eastAsia="黑体"/>
          <w:b/>
          <w:sz w:val="24"/>
          <w:szCs w:val="24"/>
          <w:highlight w:val="white"/>
        </w:rPr>
        <w:t xml:space="preserve">2.1 </w:t>
      </w:r>
      <w:r>
        <w:rPr>
          <w:rFonts w:eastAsia="黑体" w:hint="eastAsia"/>
          <w:b/>
          <w:sz w:val="24"/>
          <w:szCs w:val="24"/>
          <w:highlight w:val="white"/>
        </w:rPr>
        <w:t>初步评审标准</w:t>
      </w:r>
      <w:bookmarkEnd w:id="109"/>
      <w:bookmarkEnd w:id="110"/>
    </w:p>
    <w:p w:rsidR="006179C0" w:rsidRDefault="0043275B">
      <w:pPr>
        <w:spacing w:line="400" w:lineRule="atLeast"/>
        <w:ind w:firstLineChars="200" w:firstLine="480"/>
        <w:rPr>
          <w:sz w:val="24"/>
        </w:rPr>
      </w:pPr>
      <w:r>
        <w:rPr>
          <w:sz w:val="24"/>
          <w:highlight w:val="white"/>
        </w:rPr>
        <w:t xml:space="preserve">2.1.1 </w:t>
      </w:r>
      <w:r>
        <w:rPr>
          <w:rFonts w:hint="eastAsia"/>
          <w:sz w:val="24"/>
          <w:highlight w:val="white"/>
        </w:rPr>
        <w:t>形式评审标准：见评标办法前附表。</w:t>
      </w:r>
    </w:p>
    <w:p w:rsidR="006179C0" w:rsidRDefault="0043275B">
      <w:pPr>
        <w:spacing w:line="400" w:lineRule="atLeast"/>
        <w:ind w:firstLineChars="200" w:firstLine="480"/>
        <w:rPr>
          <w:rFonts w:eastAsia="隶书"/>
          <w:sz w:val="24"/>
        </w:rPr>
      </w:pPr>
      <w:r>
        <w:rPr>
          <w:rFonts w:eastAsia="隶书"/>
          <w:sz w:val="24"/>
          <w:highlight w:val="white"/>
        </w:rPr>
        <w:t xml:space="preserve">2.1.2 </w:t>
      </w:r>
      <w:r>
        <w:rPr>
          <w:rFonts w:eastAsia="隶书" w:hint="eastAsia"/>
          <w:sz w:val="24"/>
          <w:highlight w:val="white"/>
        </w:rPr>
        <w:t>资格评审标准：见评标办法前附表。（适用于未进行资格预审的）</w:t>
      </w:r>
    </w:p>
    <w:p w:rsidR="006179C0" w:rsidRDefault="0043275B">
      <w:pPr>
        <w:spacing w:line="400" w:lineRule="atLeast"/>
        <w:ind w:firstLineChars="200" w:firstLine="480"/>
        <w:rPr>
          <w:sz w:val="24"/>
        </w:rPr>
      </w:pPr>
      <w:r>
        <w:rPr>
          <w:rFonts w:eastAsia="隶书"/>
          <w:sz w:val="24"/>
          <w:highlight w:val="white"/>
        </w:rPr>
        <w:t xml:space="preserve">2.1.2 </w:t>
      </w:r>
      <w:r>
        <w:rPr>
          <w:rFonts w:eastAsia="隶书" w:hint="eastAsia"/>
          <w:sz w:val="24"/>
          <w:highlight w:val="white"/>
        </w:rPr>
        <w:t>资格评审标准：</w:t>
      </w:r>
      <w:proofErr w:type="gramStart"/>
      <w:r>
        <w:rPr>
          <w:rFonts w:eastAsia="隶书" w:hint="eastAsia"/>
          <w:sz w:val="24"/>
          <w:highlight w:val="white"/>
        </w:rPr>
        <w:t>见资格</w:t>
      </w:r>
      <w:proofErr w:type="gramEnd"/>
      <w:r>
        <w:rPr>
          <w:rFonts w:eastAsia="隶书" w:hint="eastAsia"/>
          <w:sz w:val="24"/>
          <w:highlight w:val="white"/>
        </w:rPr>
        <w:t>预审文件第三章</w:t>
      </w:r>
      <w:r>
        <w:rPr>
          <w:rFonts w:eastAsia="隶书"/>
          <w:sz w:val="24"/>
          <w:highlight w:val="white"/>
        </w:rPr>
        <w:t>“</w:t>
      </w:r>
      <w:r>
        <w:rPr>
          <w:rFonts w:eastAsia="隶书" w:hint="eastAsia"/>
          <w:sz w:val="24"/>
          <w:highlight w:val="white"/>
        </w:rPr>
        <w:t>资格审查办法</w:t>
      </w:r>
      <w:r>
        <w:rPr>
          <w:rFonts w:eastAsia="隶书"/>
          <w:sz w:val="24"/>
          <w:highlight w:val="white"/>
        </w:rPr>
        <w:t>”</w:t>
      </w:r>
      <w:r>
        <w:rPr>
          <w:rFonts w:eastAsia="隶书" w:hint="eastAsia"/>
          <w:sz w:val="24"/>
          <w:highlight w:val="white"/>
        </w:rPr>
        <w:t>详细审查标准。（适用于已进行资格预审的）</w:t>
      </w:r>
    </w:p>
    <w:p w:rsidR="006179C0" w:rsidRDefault="0043275B">
      <w:pPr>
        <w:spacing w:line="400" w:lineRule="atLeast"/>
        <w:ind w:firstLineChars="200" w:firstLine="480"/>
        <w:rPr>
          <w:sz w:val="24"/>
        </w:rPr>
      </w:pPr>
      <w:r>
        <w:rPr>
          <w:sz w:val="24"/>
          <w:highlight w:val="white"/>
        </w:rPr>
        <w:t xml:space="preserve">2.1.3 </w:t>
      </w:r>
      <w:r>
        <w:rPr>
          <w:rFonts w:hint="eastAsia"/>
          <w:sz w:val="24"/>
          <w:highlight w:val="white"/>
        </w:rPr>
        <w:t>响应性评审标准：见评标办法前附表。</w:t>
      </w:r>
    </w:p>
    <w:p w:rsidR="006179C0" w:rsidRDefault="0043275B">
      <w:pPr>
        <w:pStyle w:val="4"/>
        <w:keepNext w:val="0"/>
        <w:jc w:val="left"/>
        <w:rPr>
          <w:rFonts w:eastAsia="黑体"/>
          <w:b/>
          <w:sz w:val="24"/>
          <w:szCs w:val="24"/>
        </w:rPr>
      </w:pPr>
      <w:bookmarkStart w:id="111" w:name="_Toc503235810"/>
      <w:bookmarkStart w:id="112" w:name="_Toc510015742"/>
      <w:r>
        <w:rPr>
          <w:rFonts w:eastAsia="黑体"/>
          <w:b/>
          <w:sz w:val="24"/>
          <w:szCs w:val="24"/>
          <w:highlight w:val="white"/>
        </w:rPr>
        <w:t xml:space="preserve">2.2 </w:t>
      </w:r>
      <w:r>
        <w:rPr>
          <w:rFonts w:eastAsia="黑体" w:hint="eastAsia"/>
          <w:b/>
          <w:sz w:val="24"/>
          <w:szCs w:val="24"/>
          <w:highlight w:val="white"/>
        </w:rPr>
        <w:t>分值构成与评分标准</w:t>
      </w:r>
      <w:bookmarkEnd w:id="111"/>
      <w:bookmarkEnd w:id="112"/>
    </w:p>
    <w:p w:rsidR="006179C0" w:rsidRDefault="0043275B">
      <w:pPr>
        <w:tabs>
          <w:tab w:val="left" w:pos="360"/>
        </w:tabs>
        <w:spacing w:line="400" w:lineRule="atLeast"/>
        <w:ind w:firstLineChars="200" w:firstLine="480"/>
        <w:rPr>
          <w:sz w:val="24"/>
        </w:rPr>
      </w:pPr>
      <w:r>
        <w:rPr>
          <w:sz w:val="24"/>
          <w:highlight w:val="white"/>
        </w:rPr>
        <w:t xml:space="preserve">2.2.1 </w:t>
      </w:r>
      <w:r>
        <w:rPr>
          <w:rFonts w:eastAsia="黑体" w:hint="eastAsia"/>
          <w:sz w:val="24"/>
          <w:highlight w:val="white"/>
        </w:rPr>
        <w:t>分值构成</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1</w:t>
      </w:r>
      <w:r>
        <w:rPr>
          <w:rFonts w:eastAsia="隶书" w:hint="eastAsia"/>
          <w:sz w:val="24"/>
          <w:highlight w:val="white"/>
        </w:rPr>
        <w:t>）技术建议书：见评标办法前附表；</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2</w:t>
      </w:r>
      <w:r>
        <w:rPr>
          <w:rFonts w:eastAsia="隶书" w:hint="eastAsia"/>
          <w:sz w:val="24"/>
          <w:highlight w:val="white"/>
        </w:rPr>
        <w:t>）主要人员：见评标办法前附表；</w:t>
      </w:r>
    </w:p>
    <w:p w:rsidR="006179C0" w:rsidRDefault="0043275B">
      <w:pPr>
        <w:spacing w:line="400" w:lineRule="atLeast"/>
        <w:ind w:firstLineChars="200" w:firstLine="480"/>
        <w:rPr>
          <w:sz w:val="24"/>
        </w:rPr>
      </w:pPr>
      <w:r>
        <w:rPr>
          <w:rFonts w:hint="eastAsia"/>
          <w:sz w:val="24"/>
          <w:highlight w:val="white"/>
        </w:rPr>
        <w:t>（</w:t>
      </w:r>
      <w:r>
        <w:rPr>
          <w:sz w:val="24"/>
          <w:highlight w:val="white"/>
        </w:rPr>
        <w:t>3</w:t>
      </w:r>
      <w:r>
        <w:rPr>
          <w:rFonts w:hint="eastAsia"/>
          <w:sz w:val="24"/>
          <w:highlight w:val="white"/>
        </w:rPr>
        <w:t>）</w:t>
      </w:r>
      <w:r>
        <w:rPr>
          <w:rFonts w:eastAsia="隶书" w:hint="eastAsia"/>
          <w:sz w:val="24"/>
          <w:highlight w:val="white"/>
        </w:rPr>
        <w:t>评标价：</w:t>
      </w:r>
      <w:r>
        <w:rPr>
          <w:rFonts w:hint="eastAsia"/>
          <w:sz w:val="24"/>
          <w:highlight w:val="white"/>
        </w:rPr>
        <w:t>见评标办法前附表；</w:t>
      </w:r>
    </w:p>
    <w:p w:rsidR="006179C0" w:rsidRDefault="0043275B">
      <w:pPr>
        <w:spacing w:line="400" w:lineRule="atLeast"/>
        <w:ind w:firstLineChars="200" w:firstLine="480"/>
        <w:rPr>
          <w:sz w:val="24"/>
        </w:rPr>
      </w:pPr>
      <w:r>
        <w:rPr>
          <w:rFonts w:hint="eastAsia"/>
          <w:sz w:val="24"/>
          <w:highlight w:val="white"/>
        </w:rPr>
        <w:t>（</w:t>
      </w:r>
      <w:r>
        <w:rPr>
          <w:sz w:val="24"/>
          <w:highlight w:val="white"/>
        </w:rPr>
        <w:t>4</w:t>
      </w:r>
      <w:r>
        <w:rPr>
          <w:rFonts w:hint="eastAsia"/>
          <w:sz w:val="24"/>
          <w:highlight w:val="white"/>
        </w:rPr>
        <w:t>）其他评分因素：见评标办法前附表。</w:t>
      </w:r>
    </w:p>
    <w:p w:rsidR="006179C0" w:rsidRDefault="0043275B">
      <w:pPr>
        <w:spacing w:line="400" w:lineRule="atLeast"/>
        <w:ind w:firstLineChars="200" w:firstLine="480"/>
        <w:rPr>
          <w:sz w:val="24"/>
        </w:rPr>
      </w:pPr>
      <w:r>
        <w:rPr>
          <w:sz w:val="24"/>
          <w:highlight w:val="white"/>
        </w:rPr>
        <w:t xml:space="preserve">2.2.2 </w:t>
      </w:r>
      <w:r>
        <w:rPr>
          <w:rFonts w:eastAsia="黑体" w:hint="eastAsia"/>
          <w:sz w:val="24"/>
          <w:highlight w:val="white"/>
        </w:rPr>
        <w:t>评标基准价计算</w:t>
      </w:r>
    </w:p>
    <w:p w:rsidR="006179C0" w:rsidRDefault="0043275B">
      <w:pPr>
        <w:spacing w:line="400" w:lineRule="atLeast"/>
        <w:ind w:firstLineChars="200" w:firstLine="480"/>
        <w:rPr>
          <w:sz w:val="24"/>
        </w:rPr>
      </w:pPr>
      <w:r>
        <w:rPr>
          <w:rFonts w:hint="eastAsia"/>
          <w:sz w:val="24"/>
          <w:highlight w:val="white"/>
        </w:rPr>
        <w:t>评标基准价计算方法：见评标办法前附表。</w:t>
      </w:r>
    </w:p>
    <w:p w:rsidR="006179C0" w:rsidRDefault="0043275B">
      <w:pPr>
        <w:spacing w:line="400" w:lineRule="atLeast"/>
        <w:ind w:firstLineChars="200" w:firstLine="480"/>
        <w:rPr>
          <w:sz w:val="24"/>
        </w:rPr>
      </w:pPr>
      <w:r>
        <w:rPr>
          <w:sz w:val="24"/>
          <w:highlight w:val="white"/>
        </w:rPr>
        <w:t xml:space="preserve">2.2.3 </w:t>
      </w:r>
      <w:r>
        <w:rPr>
          <w:rFonts w:eastAsia="黑体" w:hint="eastAsia"/>
          <w:sz w:val="24"/>
          <w:highlight w:val="white"/>
        </w:rPr>
        <w:t>评标价的偏差率计算</w:t>
      </w:r>
    </w:p>
    <w:p w:rsidR="006179C0" w:rsidRDefault="0043275B">
      <w:pPr>
        <w:spacing w:line="400" w:lineRule="atLeast"/>
        <w:ind w:firstLineChars="200" w:firstLine="480"/>
        <w:rPr>
          <w:sz w:val="24"/>
        </w:rPr>
      </w:pPr>
      <w:r>
        <w:rPr>
          <w:rFonts w:eastAsia="隶书" w:hint="eastAsia"/>
          <w:sz w:val="24"/>
          <w:highlight w:val="white"/>
        </w:rPr>
        <w:t>评标价的偏差率计算公式</w:t>
      </w:r>
      <w:r>
        <w:rPr>
          <w:rFonts w:hint="eastAsia"/>
          <w:sz w:val="24"/>
          <w:highlight w:val="white"/>
        </w:rPr>
        <w:t>：见评标办法前附表。</w:t>
      </w:r>
    </w:p>
    <w:p w:rsidR="006179C0" w:rsidRDefault="0043275B">
      <w:pPr>
        <w:spacing w:line="400" w:lineRule="atLeast"/>
        <w:ind w:firstLineChars="200" w:firstLine="480"/>
        <w:rPr>
          <w:sz w:val="24"/>
        </w:rPr>
      </w:pPr>
      <w:r>
        <w:rPr>
          <w:sz w:val="24"/>
          <w:highlight w:val="white"/>
        </w:rPr>
        <w:t xml:space="preserve">2.2.4 </w:t>
      </w:r>
      <w:r>
        <w:rPr>
          <w:rFonts w:eastAsia="黑体" w:hint="eastAsia"/>
          <w:sz w:val="24"/>
          <w:highlight w:val="white"/>
        </w:rPr>
        <w:t>评分标准</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1</w:t>
      </w:r>
      <w:r>
        <w:rPr>
          <w:rFonts w:eastAsia="隶书" w:hint="eastAsia"/>
          <w:sz w:val="24"/>
          <w:highlight w:val="white"/>
        </w:rPr>
        <w:t>）技术建议书评分标准：见评标办法前附表；</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2</w:t>
      </w:r>
      <w:r>
        <w:rPr>
          <w:rFonts w:eastAsia="隶书" w:hint="eastAsia"/>
          <w:sz w:val="24"/>
          <w:highlight w:val="white"/>
        </w:rPr>
        <w:t>）主要人员评分标准：见评标办法前附表；</w:t>
      </w:r>
    </w:p>
    <w:p w:rsidR="006179C0" w:rsidRDefault="0043275B">
      <w:pPr>
        <w:spacing w:line="400" w:lineRule="atLeast"/>
        <w:ind w:firstLineChars="200" w:firstLine="480"/>
        <w:rPr>
          <w:sz w:val="24"/>
        </w:rPr>
      </w:pPr>
      <w:r>
        <w:rPr>
          <w:rFonts w:hint="eastAsia"/>
          <w:sz w:val="24"/>
          <w:highlight w:val="white"/>
        </w:rPr>
        <w:t>（</w:t>
      </w:r>
      <w:r>
        <w:rPr>
          <w:sz w:val="24"/>
          <w:highlight w:val="white"/>
        </w:rPr>
        <w:t>3</w:t>
      </w:r>
      <w:r>
        <w:rPr>
          <w:rFonts w:hint="eastAsia"/>
          <w:sz w:val="24"/>
          <w:highlight w:val="white"/>
        </w:rPr>
        <w:t>）</w:t>
      </w:r>
      <w:r>
        <w:rPr>
          <w:rFonts w:eastAsia="隶书" w:hint="eastAsia"/>
          <w:sz w:val="24"/>
          <w:highlight w:val="white"/>
        </w:rPr>
        <w:t>评标价评分标准</w:t>
      </w:r>
      <w:r>
        <w:rPr>
          <w:rFonts w:hint="eastAsia"/>
          <w:sz w:val="24"/>
          <w:highlight w:val="white"/>
        </w:rPr>
        <w:t>：见评标办法前附表；</w:t>
      </w:r>
    </w:p>
    <w:p w:rsidR="006179C0" w:rsidRDefault="0043275B">
      <w:pPr>
        <w:spacing w:line="400" w:lineRule="atLeast"/>
        <w:ind w:firstLineChars="200" w:firstLine="480"/>
        <w:rPr>
          <w:sz w:val="24"/>
        </w:rPr>
      </w:pPr>
      <w:r>
        <w:rPr>
          <w:rFonts w:hint="eastAsia"/>
          <w:sz w:val="24"/>
          <w:highlight w:val="white"/>
        </w:rPr>
        <w:t>（</w:t>
      </w:r>
      <w:r>
        <w:rPr>
          <w:sz w:val="24"/>
          <w:highlight w:val="white"/>
        </w:rPr>
        <w:t>4</w:t>
      </w:r>
      <w:r>
        <w:rPr>
          <w:rFonts w:hint="eastAsia"/>
          <w:sz w:val="24"/>
          <w:highlight w:val="white"/>
        </w:rPr>
        <w:t>）其他因素评分标准：见评标办法前附表。</w:t>
      </w:r>
    </w:p>
    <w:p w:rsidR="006179C0" w:rsidRDefault="0043275B">
      <w:pPr>
        <w:pStyle w:val="3"/>
        <w:rPr>
          <w:b w:val="0"/>
          <w:sz w:val="28"/>
          <w:szCs w:val="28"/>
        </w:rPr>
      </w:pPr>
      <w:bookmarkStart w:id="113" w:name="_Toc503235811"/>
      <w:bookmarkStart w:id="114" w:name="_Toc17366032"/>
      <w:bookmarkStart w:id="115" w:name="_Toc510015743"/>
      <w:r>
        <w:rPr>
          <w:b w:val="0"/>
          <w:sz w:val="28"/>
          <w:szCs w:val="28"/>
          <w:highlight w:val="white"/>
        </w:rPr>
        <w:t xml:space="preserve">3. </w:t>
      </w:r>
      <w:r>
        <w:rPr>
          <w:rFonts w:hint="eastAsia"/>
          <w:b w:val="0"/>
          <w:sz w:val="28"/>
          <w:szCs w:val="28"/>
          <w:highlight w:val="white"/>
        </w:rPr>
        <w:t>评标程序</w:t>
      </w:r>
      <w:bookmarkEnd w:id="113"/>
      <w:bookmarkEnd w:id="114"/>
      <w:bookmarkEnd w:id="115"/>
    </w:p>
    <w:p w:rsidR="006179C0" w:rsidRDefault="0043275B">
      <w:pPr>
        <w:pStyle w:val="4"/>
        <w:keepNext w:val="0"/>
        <w:jc w:val="left"/>
        <w:rPr>
          <w:rFonts w:eastAsia="黑体"/>
          <w:b/>
          <w:sz w:val="24"/>
          <w:szCs w:val="24"/>
        </w:rPr>
      </w:pPr>
      <w:bookmarkStart w:id="116" w:name="_Toc510015744"/>
      <w:bookmarkStart w:id="117" w:name="_Toc503235812"/>
      <w:r>
        <w:rPr>
          <w:rFonts w:eastAsia="黑体"/>
          <w:b/>
          <w:sz w:val="24"/>
          <w:szCs w:val="24"/>
          <w:highlight w:val="white"/>
        </w:rPr>
        <w:t xml:space="preserve">3.1 </w:t>
      </w:r>
      <w:r>
        <w:rPr>
          <w:rFonts w:eastAsia="黑体" w:hint="eastAsia"/>
          <w:b/>
          <w:sz w:val="24"/>
          <w:szCs w:val="24"/>
          <w:highlight w:val="white"/>
        </w:rPr>
        <w:t>第一个信封初步评审</w:t>
      </w:r>
      <w:bookmarkEnd w:id="116"/>
      <w:bookmarkEnd w:id="117"/>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3.1.1 </w:t>
      </w:r>
      <w:r>
        <w:rPr>
          <w:rFonts w:eastAsia="隶书" w:hint="eastAsia"/>
          <w:sz w:val="24"/>
          <w:highlight w:val="white"/>
        </w:rPr>
        <w:t>评标委员会可以要求投标人提交第二章</w:t>
      </w:r>
      <w:r>
        <w:rPr>
          <w:rFonts w:eastAsia="隶书"/>
          <w:sz w:val="24"/>
          <w:highlight w:val="white"/>
        </w:rPr>
        <w:t>“</w:t>
      </w:r>
      <w:r>
        <w:rPr>
          <w:rFonts w:eastAsia="隶书" w:hint="eastAsia"/>
          <w:sz w:val="24"/>
          <w:highlight w:val="white"/>
        </w:rPr>
        <w:t>投标人须知</w:t>
      </w:r>
      <w:r>
        <w:rPr>
          <w:rFonts w:eastAsia="隶书"/>
          <w:sz w:val="24"/>
          <w:highlight w:val="white"/>
        </w:rPr>
        <w:t>”</w:t>
      </w:r>
      <w:r>
        <w:rPr>
          <w:rFonts w:eastAsia="隶书" w:hint="eastAsia"/>
          <w:sz w:val="24"/>
          <w:highlight w:val="white"/>
        </w:rPr>
        <w:t>第</w:t>
      </w:r>
      <w:r>
        <w:rPr>
          <w:rFonts w:eastAsia="隶书"/>
          <w:sz w:val="24"/>
          <w:highlight w:val="white"/>
        </w:rPr>
        <w:t>3.5.1</w:t>
      </w:r>
      <w:r>
        <w:rPr>
          <w:rFonts w:eastAsia="隶书" w:hint="eastAsia"/>
          <w:sz w:val="24"/>
          <w:highlight w:val="white"/>
        </w:rPr>
        <w:t>项至第</w:t>
      </w:r>
      <w:r>
        <w:rPr>
          <w:rFonts w:eastAsia="隶书"/>
          <w:sz w:val="24"/>
          <w:highlight w:val="white"/>
        </w:rPr>
        <w:lastRenderedPageBreak/>
        <w:t>3.5.5</w:t>
      </w:r>
      <w:r>
        <w:rPr>
          <w:rFonts w:eastAsia="隶书" w:hint="eastAsia"/>
          <w:sz w:val="24"/>
          <w:highlight w:val="white"/>
        </w:rPr>
        <w:t>项规定的有关证明和证件的原件，以便核验。评标委员会依据本章第</w:t>
      </w:r>
      <w:r>
        <w:rPr>
          <w:rFonts w:eastAsia="隶书"/>
          <w:sz w:val="24"/>
          <w:highlight w:val="white"/>
        </w:rPr>
        <w:t>2.1</w:t>
      </w:r>
      <w:r>
        <w:rPr>
          <w:rFonts w:eastAsia="隶书" w:hint="eastAsia"/>
          <w:sz w:val="24"/>
          <w:highlight w:val="white"/>
        </w:rPr>
        <w:t>款规定的标准对投标文件第一个信封（商务及技术文件）进行初步评审。有一项不符合评审标准的，评标委员会应否决其投标。（适用于未进行资格预审的）</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3.1.1 </w:t>
      </w:r>
      <w:r>
        <w:rPr>
          <w:rFonts w:eastAsia="隶书" w:hint="eastAsia"/>
          <w:sz w:val="24"/>
          <w:highlight w:val="white"/>
        </w:rPr>
        <w:t>评标委员会依据本章第</w:t>
      </w:r>
      <w:r>
        <w:rPr>
          <w:rFonts w:eastAsia="隶书"/>
          <w:sz w:val="24"/>
          <w:highlight w:val="white"/>
        </w:rPr>
        <w:t>2.1.1</w:t>
      </w:r>
      <w:r>
        <w:rPr>
          <w:rFonts w:eastAsia="隶书" w:hint="eastAsia"/>
          <w:sz w:val="24"/>
          <w:highlight w:val="white"/>
        </w:rPr>
        <w:t>项、第</w:t>
      </w:r>
      <w:r>
        <w:rPr>
          <w:rFonts w:eastAsia="隶书"/>
          <w:sz w:val="24"/>
          <w:highlight w:val="white"/>
        </w:rPr>
        <w:t>2.1.3</w:t>
      </w:r>
      <w:r>
        <w:rPr>
          <w:rFonts w:eastAsia="隶书" w:hint="eastAsia"/>
          <w:sz w:val="24"/>
          <w:highlight w:val="white"/>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eastAsia="隶书"/>
          <w:sz w:val="24"/>
          <w:highlight w:val="white"/>
        </w:rPr>
        <w:t>2.1.2</w:t>
      </w:r>
      <w:r>
        <w:rPr>
          <w:rFonts w:eastAsia="隶书" w:hint="eastAsia"/>
          <w:sz w:val="24"/>
          <w:highlight w:val="white"/>
        </w:rPr>
        <w:t>项规定的标准对其更新资料进行评审。（适用于已进行资格预审的）</w:t>
      </w:r>
    </w:p>
    <w:p w:rsidR="006179C0" w:rsidRDefault="0043275B">
      <w:pPr>
        <w:pStyle w:val="4"/>
        <w:keepNext w:val="0"/>
        <w:jc w:val="left"/>
        <w:rPr>
          <w:rFonts w:eastAsia="黑体"/>
          <w:b/>
          <w:sz w:val="24"/>
          <w:szCs w:val="24"/>
        </w:rPr>
      </w:pPr>
      <w:bookmarkStart w:id="118" w:name="_Toc510015745"/>
      <w:bookmarkStart w:id="119" w:name="_Toc503235813"/>
      <w:r>
        <w:rPr>
          <w:rFonts w:eastAsia="黑体"/>
          <w:b/>
          <w:sz w:val="24"/>
          <w:szCs w:val="24"/>
          <w:highlight w:val="white"/>
        </w:rPr>
        <w:t xml:space="preserve">3.2 </w:t>
      </w:r>
      <w:r>
        <w:rPr>
          <w:rFonts w:eastAsia="黑体" w:hint="eastAsia"/>
          <w:b/>
          <w:sz w:val="24"/>
          <w:szCs w:val="24"/>
          <w:highlight w:val="white"/>
        </w:rPr>
        <w:t>第一个信封详细评审</w:t>
      </w:r>
      <w:bookmarkEnd w:id="118"/>
      <w:bookmarkEnd w:id="119"/>
    </w:p>
    <w:p w:rsidR="006179C0" w:rsidRDefault="0043275B">
      <w:pPr>
        <w:spacing w:line="400" w:lineRule="atLeast"/>
        <w:ind w:firstLineChars="200" w:firstLine="480"/>
        <w:rPr>
          <w:rFonts w:eastAsia="隶书"/>
          <w:sz w:val="24"/>
        </w:rPr>
      </w:pPr>
      <w:r>
        <w:rPr>
          <w:rFonts w:eastAsia="隶书"/>
          <w:sz w:val="24"/>
          <w:highlight w:val="white"/>
        </w:rPr>
        <w:t xml:space="preserve">3.2.1 </w:t>
      </w:r>
      <w:r>
        <w:rPr>
          <w:rFonts w:eastAsia="隶书" w:hint="eastAsia"/>
          <w:sz w:val="24"/>
          <w:highlight w:val="white"/>
        </w:rPr>
        <w:t>评标委员会按本章第</w:t>
      </w:r>
      <w:r>
        <w:rPr>
          <w:rFonts w:eastAsia="隶书"/>
          <w:sz w:val="24"/>
          <w:highlight w:val="white"/>
        </w:rPr>
        <w:t>2.2</w:t>
      </w:r>
      <w:r>
        <w:rPr>
          <w:rFonts w:eastAsia="隶书" w:hint="eastAsia"/>
          <w:sz w:val="24"/>
          <w:highlight w:val="white"/>
        </w:rPr>
        <w:t>款规定的量化因素和分值进行打分，并计算出各投标人的商务和技术得分。</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1</w:t>
      </w:r>
      <w:r>
        <w:rPr>
          <w:rFonts w:eastAsia="隶书" w:hint="eastAsia"/>
          <w:sz w:val="24"/>
          <w:highlight w:val="white"/>
        </w:rPr>
        <w:t>）按本章第</w:t>
      </w:r>
      <w:r>
        <w:rPr>
          <w:rFonts w:eastAsia="隶书"/>
          <w:sz w:val="24"/>
          <w:highlight w:val="white"/>
        </w:rPr>
        <w:t>2.2.4</w:t>
      </w:r>
      <w:r>
        <w:rPr>
          <w:rFonts w:eastAsia="隶书" w:hint="eastAsia"/>
          <w:sz w:val="24"/>
          <w:highlight w:val="white"/>
        </w:rPr>
        <w:t>项（</w:t>
      </w:r>
      <w:r>
        <w:rPr>
          <w:rFonts w:eastAsia="隶书"/>
          <w:sz w:val="24"/>
          <w:highlight w:val="white"/>
        </w:rPr>
        <w:t>1</w:t>
      </w:r>
      <w:r>
        <w:rPr>
          <w:rFonts w:eastAsia="隶书" w:hint="eastAsia"/>
          <w:sz w:val="24"/>
          <w:highlight w:val="white"/>
        </w:rPr>
        <w:t>）目规定的评审因素和分值对技术建议书部分计算出得分</w:t>
      </w:r>
      <w:r>
        <w:rPr>
          <w:rFonts w:eastAsia="隶书"/>
          <w:sz w:val="24"/>
          <w:highlight w:val="white"/>
        </w:rPr>
        <w:t>A</w:t>
      </w:r>
      <w:r>
        <w:rPr>
          <w:rFonts w:eastAsia="隶书" w:hint="eastAsia"/>
          <w:sz w:val="24"/>
          <w:highlight w:val="white"/>
        </w:rPr>
        <w:t>；</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2</w:t>
      </w:r>
      <w:r>
        <w:rPr>
          <w:rFonts w:eastAsia="隶书" w:hint="eastAsia"/>
          <w:sz w:val="24"/>
          <w:highlight w:val="white"/>
        </w:rPr>
        <w:t>）按本章第</w:t>
      </w:r>
      <w:r>
        <w:rPr>
          <w:rFonts w:eastAsia="隶书"/>
          <w:sz w:val="24"/>
          <w:highlight w:val="white"/>
        </w:rPr>
        <w:t>2.2.4</w:t>
      </w:r>
      <w:r>
        <w:rPr>
          <w:rFonts w:eastAsia="隶书" w:hint="eastAsia"/>
          <w:sz w:val="24"/>
          <w:highlight w:val="white"/>
        </w:rPr>
        <w:t>项（</w:t>
      </w:r>
      <w:r>
        <w:rPr>
          <w:rFonts w:eastAsia="隶书"/>
          <w:sz w:val="24"/>
          <w:highlight w:val="white"/>
        </w:rPr>
        <w:t>2</w:t>
      </w:r>
      <w:r>
        <w:rPr>
          <w:rFonts w:eastAsia="隶书" w:hint="eastAsia"/>
          <w:sz w:val="24"/>
          <w:highlight w:val="white"/>
        </w:rPr>
        <w:t>）目规定的评审因素和分值对主要人员部分计算出得分</w:t>
      </w:r>
      <w:r>
        <w:rPr>
          <w:rFonts w:eastAsia="隶书"/>
          <w:sz w:val="24"/>
          <w:highlight w:val="white"/>
        </w:rPr>
        <w:t>B</w:t>
      </w:r>
      <w:r>
        <w:rPr>
          <w:rFonts w:eastAsia="隶书" w:hint="eastAsia"/>
          <w:sz w:val="24"/>
          <w:highlight w:val="white"/>
        </w:rPr>
        <w:t>；</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3</w:t>
      </w:r>
      <w:r>
        <w:rPr>
          <w:rFonts w:eastAsia="隶书" w:hint="eastAsia"/>
          <w:sz w:val="24"/>
          <w:highlight w:val="white"/>
        </w:rPr>
        <w:t>）按本章第</w:t>
      </w:r>
      <w:r>
        <w:rPr>
          <w:rFonts w:eastAsia="隶书"/>
          <w:sz w:val="24"/>
          <w:highlight w:val="white"/>
        </w:rPr>
        <w:t>2.2.4</w:t>
      </w:r>
      <w:r>
        <w:rPr>
          <w:rFonts w:eastAsia="隶书" w:hint="eastAsia"/>
          <w:sz w:val="24"/>
          <w:highlight w:val="white"/>
        </w:rPr>
        <w:t>项（</w:t>
      </w:r>
      <w:r>
        <w:rPr>
          <w:rFonts w:eastAsia="隶书"/>
          <w:sz w:val="24"/>
          <w:highlight w:val="white"/>
        </w:rPr>
        <w:t>4</w:t>
      </w:r>
      <w:r>
        <w:rPr>
          <w:rFonts w:eastAsia="隶书" w:hint="eastAsia"/>
          <w:sz w:val="24"/>
          <w:highlight w:val="white"/>
        </w:rPr>
        <w:t>）目规定的评审因素和分值对其他部分计算出得分</w:t>
      </w:r>
      <w:r>
        <w:rPr>
          <w:rFonts w:eastAsia="隶书"/>
          <w:sz w:val="24"/>
          <w:highlight w:val="white"/>
        </w:rPr>
        <w:t>D</w:t>
      </w:r>
      <w:r>
        <w:rPr>
          <w:rFonts w:eastAsia="隶书" w:hint="eastAsia"/>
          <w:sz w:val="24"/>
          <w:highlight w:val="white"/>
        </w:rPr>
        <w:t>。</w:t>
      </w:r>
    </w:p>
    <w:p w:rsidR="006179C0" w:rsidRDefault="0043275B">
      <w:pPr>
        <w:spacing w:line="400" w:lineRule="atLeast"/>
        <w:ind w:firstLineChars="200" w:firstLine="480"/>
        <w:rPr>
          <w:rFonts w:eastAsia="隶书"/>
          <w:sz w:val="24"/>
        </w:rPr>
      </w:pPr>
      <w:r>
        <w:rPr>
          <w:rFonts w:eastAsia="隶书"/>
          <w:sz w:val="24"/>
          <w:highlight w:val="white"/>
        </w:rPr>
        <w:t xml:space="preserve">3.2.2 </w:t>
      </w:r>
      <w:r>
        <w:rPr>
          <w:rFonts w:eastAsia="隶书" w:hint="eastAsia"/>
          <w:sz w:val="24"/>
          <w:highlight w:val="white"/>
        </w:rPr>
        <w:t>投标人的商务和技术得分分值计算保留小数点后两位，小数点后第三位</w:t>
      </w:r>
      <w:r>
        <w:rPr>
          <w:rFonts w:eastAsia="隶书"/>
          <w:sz w:val="24"/>
          <w:highlight w:val="white"/>
        </w:rPr>
        <w:t>“</w:t>
      </w:r>
      <w:r>
        <w:rPr>
          <w:rFonts w:eastAsia="隶书" w:hint="eastAsia"/>
          <w:sz w:val="24"/>
          <w:highlight w:val="white"/>
        </w:rPr>
        <w:t>四舍五入</w:t>
      </w:r>
      <w:r>
        <w:rPr>
          <w:rFonts w:eastAsia="隶书"/>
          <w:sz w:val="24"/>
          <w:highlight w:val="white"/>
        </w:rPr>
        <w:t>”</w:t>
      </w:r>
      <w:r>
        <w:rPr>
          <w:rFonts w:eastAsia="隶书" w:hint="eastAsia"/>
          <w:sz w:val="24"/>
          <w:highlight w:val="white"/>
        </w:rPr>
        <w:t>。</w:t>
      </w:r>
    </w:p>
    <w:p w:rsidR="006179C0" w:rsidRDefault="0043275B">
      <w:pPr>
        <w:spacing w:line="400" w:lineRule="atLeast"/>
        <w:ind w:firstLineChars="200" w:firstLine="480"/>
        <w:rPr>
          <w:rFonts w:eastAsia="隶书"/>
          <w:sz w:val="24"/>
        </w:rPr>
      </w:pPr>
      <w:r>
        <w:rPr>
          <w:rFonts w:eastAsia="隶书"/>
          <w:sz w:val="24"/>
          <w:highlight w:val="white"/>
        </w:rPr>
        <w:t xml:space="preserve">3.2.3 </w:t>
      </w:r>
      <w:r>
        <w:rPr>
          <w:rFonts w:eastAsia="隶书" w:hint="eastAsia"/>
          <w:sz w:val="24"/>
          <w:highlight w:val="white"/>
        </w:rPr>
        <w:t>投标人的商务和技术得分</w:t>
      </w:r>
      <w:r>
        <w:rPr>
          <w:rFonts w:eastAsia="隶书"/>
          <w:sz w:val="24"/>
          <w:highlight w:val="white"/>
        </w:rPr>
        <w:t>=A+B+D</w:t>
      </w:r>
      <w:r>
        <w:rPr>
          <w:rFonts w:eastAsia="隶书" w:hint="eastAsia"/>
          <w:sz w:val="24"/>
          <w:highlight w:val="white"/>
        </w:rPr>
        <w:t>。</w:t>
      </w:r>
      <w:r>
        <w:rPr>
          <w:rFonts w:eastAsia="隶书"/>
          <w:sz w:val="24"/>
          <w:highlight w:val="white"/>
        </w:rPr>
        <w:t xml:space="preserve"> </w:t>
      </w:r>
    </w:p>
    <w:p w:rsidR="006179C0" w:rsidRDefault="0043275B">
      <w:pPr>
        <w:pStyle w:val="4"/>
        <w:keepNext w:val="0"/>
        <w:jc w:val="left"/>
        <w:rPr>
          <w:rFonts w:eastAsia="黑体"/>
          <w:b/>
          <w:sz w:val="24"/>
          <w:szCs w:val="24"/>
        </w:rPr>
      </w:pPr>
      <w:bookmarkStart w:id="120" w:name="_Toc510015746"/>
      <w:bookmarkStart w:id="121" w:name="_Toc503235814"/>
      <w:r>
        <w:rPr>
          <w:rFonts w:eastAsia="黑体"/>
          <w:b/>
          <w:sz w:val="24"/>
          <w:szCs w:val="24"/>
          <w:highlight w:val="white"/>
        </w:rPr>
        <w:t xml:space="preserve">3.3 </w:t>
      </w:r>
      <w:r>
        <w:rPr>
          <w:rFonts w:eastAsia="黑体" w:hint="eastAsia"/>
          <w:b/>
          <w:sz w:val="24"/>
          <w:szCs w:val="24"/>
          <w:highlight w:val="white"/>
        </w:rPr>
        <w:t>第二个信封开标</w:t>
      </w:r>
      <w:bookmarkEnd w:id="120"/>
      <w:bookmarkEnd w:id="121"/>
    </w:p>
    <w:p w:rsidR="006179C0" w:rsidRDefault="0043275B">
      <w:pPr>
        <w:spacing w:line="400" w:lineRule="atLeast"/>
        <w:ind w:firstLineChars="200" w:firstLine="480"/>
        <w:rPr>
          <w:rFonts w:eastAsia="隶书"/>
          <w:sz w:val="24"/>
        </w:rPr>
      </w:pPr>
      <w:r>
        <w:rPr>
          <w:rFonts w:eastAsia="隶书" w:hint="eastAsia"/>
          <w:sz w:val="24"/>
          <w:highlight w:val="white"/>
        </w:rPr>
        <w:t>第一个信封（商务及技术文件）评审结束后，招标人将按照第二章</w:t>
      </w:r>
      <w:r>
        <w:rPr>
          <w:rFonts w:eastAsia="隶书"/>
          <w:sz w:val="24"/>
          <w:highlight w:val="white"/>
        </w:rPr>
        <w:t>“</w:t>
      </w:r>
      <w:r>
        <w:rPr>
          <w:rFonts w:eastAsia="隶书" w:hint="eastAsia"/>
          <w:sz w:val="24"/>
          <w:highlight w:val="white"/>
        </w:rPr>
        <w:t>投标人须知</w:t>
      </w:r>
      <w:r>
        <w:rPr>
          <w:rFonts w:eastAsia="隶书"/>
          <w:sz w:val="24"/>
          <w:highlight w:val="white"/>
        </w:rPr>
        <w:t>”</w:t>
      </w:r>
      <w:r>
        <w:rPr>
          <w:rFonts w:eastAsia="隶书" w:hint="eastAsia"/>
          <w:sz w:val="24"/>
          <w:highlight w:val="white"/>
        </w:rPr>
        <w:t>第</w:t>
      </w:r>
      <w:r>
        <w:rPr>
          <w:rFonts w:eastAsia="隶书"/>
          <w:sz w:val="24"/>
          <w:highlight w:val="white"/>
        </w:rPr>
        <w:t>5.1</w:t>
      </w:r>
      <w:r>
        <w:rPr>
          <w:rFonts w:eastAsia="隶书" w:hint="eastAsia"/>
          <w:sz w:val="24"/>
          <w:highlight w:val="white"/>
        </w:rPr>
        <w:t>款规定的时间和地点对通过投标文件第一个信封（商务及技术文件）评审的投标文件第二个信封（报价文件）进行开标。</w:t>
      </w:r>
    </w:p>
    <w:p w:rsidR="006179C0" w:rsidRDefault="0043275B">
      <w:pPr>
        <w:pStyle w:val="4"/>
        <w:keepNext w:val="0"/>
        <w:jc w:val="left"/>
        <w:rPr>
          <w:rFonts w:eastAsia="黑体"/>
          <w:b/>
          <w:sz w:val="24"/>
          <w:szCs w:val="24"/>
        </w:rPr>
      </w:pPr>
      <w:bookmarkStart w:id="122" w:name="_Toc503235815"/>
      <w:bookmarkStart w:id="123" w:name="_Toc510015747"/>
      <w:r>
        <w:rPr>
          <w:rFonts w:eastAsia="黑体"/>
          <w:b/>
          <w:sz w:val="24"/>
          <w:szCs w:val="24"/>
          <w:highlight w:val="white"/>
        </w:rPr>
        <w:t xml:space="preserve">3.4 </w:t>
      </w:r>
      <w:r>
        <w:rPr>
          <w:rFonts w:eastAsia="黑体" w:hint="eastAsia"/>
          <w:b/>
          <w:sz w:val="24"/>
          <w:szCs w:val="24"/>
          <w:highlight w:val="white"/>
        </w:rPr>
        <w:t>第二个信封初步评审</w:t>
      </w:r>
      <w:bookmarkEnd w:id="122"/>
      <w:bookmarkEnd w:id="123"/>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3.4.1 </w:t>
      </w:r>
      <w:r>
        <w:rPr>
          <w:rFonts w:eastAsia="隶书" w:hint="eastAsia"/>
          <w:sz w:val="24"/>
          <w:highlight w:val="white"/>
        </w:rPr>
        <w:t>评标委员会依据本章第</w:t>
      </w:r>
      <w:r>
        <w:rPr>
          <w:rFonts w:eastAsia="隶书"/>
          <w:sz w:val="24"/>
          <w:highlight w:val="white"/>
        </w:rPr>
        <w:t>2.1.1</w:t>
      </w:r>
      <w:r>
        <w:rPr>
          <w:rFonts w:eastAsia="隶书" w:hint="eastAsia"/>
          <w:sz w:val="24"/>
          <w:highlight w:val="white"/>
        </w:rPr>
        <w:t>项、第</w:t>
      </w:r>
      <w:r>
        <w:rPr>
          <w:rFonts w:eastAsia="隶书"/>
          <w:sz w:val="24"/>
          <w:highlight w:val="white"/>
        </w:rPr>
        <w:t>2.1.3</w:t>
      </w:r>
      <w:r>
        <w:rPr>
          <w:rFonts w:eastAsia="隶书" w:hint="eastAsia"/>
          <w:sz w:val="24"/>
          <w:highlight w:val="white"/>
        </w:rPr>
        <w:t>项规定的评审标准对投标文件第二个信封（报价文件）进行初步评审。有一项不符合评审标准的，评标委员会应否决其投标。</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3.4.2 </w:t>
      </w:r>
      <w:r>
        <w:rPr>
          <w:rFonts w:eastAsia="隶书" w:hint="eastAsia"/>
          <w:sz w:val="24"/>
          <w:highlight w:val="white"/>
        </w:rPr>
        <w:t>投标报价有算术错误的，评标委员会按以下原则对投标报价进行修正，修正的价格经投标人书面确认后具有约束力。投标人不接受修正价格的，评标委员会应否决其投标。</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1</w:t>
      </w:r>
      <w:r>
        <w:rPr>
          <w:rFonts w:eastAsia="隶书" w:hint="eastAsia"/>
          <w:sz w:val="24"/>
          <w:highlight w:val="white"/>
        </w:rPr>
        <w:t>）投标文件中的大写金额与小写金额不一致的，以大写金额为准；</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2</w:t>
      </w:r>
      <w:r>
        <w:rPr>
          <w:rFonts w:eastAsia="隶书" w:hint="eastAsia"/>
          <w:sz w:val="24"/>
          <w:highlight w:val="white"/>
        </w:rPr>
        <w:t>）总价金额与依据单价计算出的结果不一致的，以单价金额为准修正总价，但单价金额小数点有明显错误的除外；</w:t>
      </w:r>
    </w:p>
    <w:p w:rsidR="006179C0" w:rsidRDefault="0043275B">
      <w:pPr>
        <w:spacing w:line="400" w:lineRule="atLeast"/>
        <w:ind w:firstLineChars="200" w:firstLine="480"/>
        <w:rPr>
          <w:rFonts w:eastAsia="隶书"/>
          <w:sz w:val="24"/>
        </w:rPr>
      </w:pPr>
      <w:r>
        <w:rPr>
          <w:rFonts w:eastAsia="隶书" w:hint="eastAsia"/>
          <w:sz w:val="24"/>
          <w:highlight w:val="white"/>
        </w:rPr>
        <w:lastRenderedPageBreak/>
        <w:t>（</w:t>
      </w:r>
      <w:r>
        <w:rPr>
          <w:rFonts w:eastAsia="隶书"/>
          <w:sz w:val="24"/>
          <w:highlight w:val="white"/>
        </w:rPr>
        <w:t>3</w:t>
      </w:r>
      <w:r>
        <w:rPr>
          <w:rFonts w:eastAsia="隶书" w:hint="eastAsia"/>
          <w:sz w:val="24"/>
          <w:highlight w:val="white"/>
        </w:rPr>
        <w:t>）当单价与数量相乘不等于合价时，以单价计算为准，如果单价有明显的小数点位置差错，应以标出的合价为准，同时对单价予以修正；</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4</w:t>
      </w:r>
      <w:r>
        <w:rPr>
          <w:rFonts w:eastAsia="隶书" w:hint="eastAsia"/>
          <w:sz w:val="24"/>
          <w:highlight w:val="white"/>
        </w:rPr>
        <w:t>）当各子目的合价累计不等于总价时，应以各子目合价累计数为准，修正总价。</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3.4.3 </w:t>
      </w:r>
      <w:r>
        <w:rPr>
          <w:rFonts w:eastAsia="隶书" w:hint="eastAsia"/>
          <w:sz w:val="24"/>
          <w:highlight w:val="white"/>
        </w:rPr>
        <w:t>修正后的最终投标报价若超过最高投标限价（如有），评标委员会应否决其投标。</w:t>
      </w:r>
    </w:p>
    <w:p w:rsidR="006179C0" w:rsidRDefault="0043275B">
      <w:pPr>
        <w:spacing w:line="400" w:lineRule="atLeast"/>
        <w:ind w:firstLineChars="200" w:firstLine="480"/>
        <w:rPr>
          <w:rFonts w:eastAsia="隶书"/>
          <w:sz w:val="24"/>
        </w:rPr>
      </w:pPr>
      <w:r>
        <w:rPr>
          <w:rFonts w:eastAsia="隶书"/>
          <w:sz w:val="24"/>
          <w:highlight w:val="white"/>
        </w:rPr>
        <w:t xml:space="preserve">3.4.4 </w:t>
      </w:r>
      <w:r>
        <w:rPr>
          <w:rFonts w:eastAsia="隶书" w:hint="eastAsia"/>
          <w:sz w:val="24"/>
          <w:highlight w:val="white"/>
        </w:rPr>
        <w:t>修正后的最终投标报价仅作为签订合同的一个依据，不参与评标价得分的计算。</w:t>
      </w:r>
    </w:p>
    <w:p w:rsidR="006179C0" w:rsidRDefault="0043275B">
      <w:pPr>
        <w:pStyle w:val="4"/>
        <w:keepNext w:val="0"/>
        <w:jc w:val="left"/>
        <w:rPr>
          <w:rFonts w:eastAsia="黑体"/>
          <w:b/>
          <w:sz w:val="24"/>
          <w:szCs w:val="24"/>
        </w:rPr>
      </w:pPr>
      <w:bookmarkStart w:id="124" w:name="_Toc503235816"/>
      <w:bookmarkStart w:id="125" w:name="_Toc510015748"/>
      <w:r>
        <w:rPr>
          <w:rFonts w:eastAsia="黑体"/>
          <w:b/>
          <w:sz w:val="24"/>
          <w:szCs w:val="24"/>
          <w:highlight w:val="white"/>
        </w:rPr>
        <w:t xml:space="preserve">3.5 </w:t>
      </w:r>
      <w:r>
        <w:rPr>
          <w:rFonts w:eastAsia="黑体" w:hint="eastAsia"/>
          <w:b/>
          <w:sz w:val="24"/>
          <w:szCs w:val="24"/>
          <w:highlight w:val="white"/>
        </w:rPr>
        <w:t>第二个信封详细评审</w:t>
      </w:r>
      <w:bookmarkEnd w:id="124"/>
      <w:bookmarkEnd w:id="125"/>
    </w:p>
    <w:p w:rsidR="006179C0" w:rsidRDefault="0043275B">
      <w:pPr>
        <w:spacing w:line="400" w:lineRule="atLeast"/>
        <w:ind w:firstLineChars="200" w:firstLine="480"/>
        <w:rPr>
          <w:rFonts w:eastAsia="隶书"/>
          <w:sz w:val="24"/>
        </w:rPr>
      </w:pPr>
      <w:r>
        <w:rPr>
          <w:rFonts w:eastAsia="隶书"/>
          <w:sz w:val="24"/>
          <w:highlight w:val="white"/>
        </w:rPr>
        <w:t xml:space="preserve">3.5.1 </w:t>
      </w:r>
      <w:r>
        <w:rPr>
          <w:rFonts w:eastAsia="隶书" w:hint="eastAsia"/>
          <w:sz w:val="24"/>
          <w:highlight w:val="white"/>
        </w:rPr>
        <w:t>评标委员会按本章第</w:t>
      </w:r>
      <w:r>
        <w:rPr>
          <w:rFonts w:eastAsia="隶书"/>
          <w:sz w:val="24"/>
          <w:highlight w:val="white"/>
        </w:rPr>
        <w:t>2.2.4</w:t>
      </w:r>
      <w:r>
        <w:rPr>
          <w:rFonts w:eastAsia="隶书" w:hint="eastAsia"/>
          <w:sz w:val="24"/>
          <w:highlight w:val="white"/>
        </w:rPr>
        <w:t>项（</w:t>
      </w:r>
      <w:r>
        <w:rPr>
          <w:rFonts w:eastAsia="隶书"/>
          <w:sz w:val="24"/>
          <w:highlight w:val="white"/>
        </w:rPr>
        <w:t>3</w:t>
      </w:r>
      <w:r>
        <w:rPr>
          <w:rFonts w:eastAsia="隶书" w:hint="eastAsia"/>
          <w:sz w:val="24"/>
          <w:highlight w:val="white"/>
        </w:rPr>
        <w:t>）目规定的评审因素和分值对评标价计算出得分</w:t>
      </w:r>
      <w:r>
        <w:rPr>
          <w:rFonts w:eastAsia="隶书"/>
          <w:sz w:val="24"/>
          <w:highlight w:val="white"/>
        </w:rPr>
        <w:t>C</w:t>
      </w:r>
      <w:r>
        <w:rPr>
          <w:rFonts w:eastAsia="隶书" w:hint="eastAsia"/>
          <w:sz w:val="24"/>
          <w:highlight w:val="white"/>
        </w:rPr>
        <w:t>。评标价得分分值计算保留小数点后两位，小数点后第三位</w:t>
      </w:r>
      <w:r>
        <w:rPr>
          <w:rFonts w:eastAsia="隶书"/>
          <w:sz w:val="24"/>
          <w:highlight w:val="white"/>
        </w:rPr>
        <w:t>“</w:t>
      </w:r>
      <w:r>
        <w:rPr>
          <w:rFonts w:eastAsia="隶书" w:hint="eastAsia"/>
          <w:sz w:val="24"/>
          <w:highlight w:val="white"/>
        </w:rPr>
        <w:t>四舍五入</w:t>
      </w:r>
      <w:r>
        <w:rPr>
          <w:rFonts w:eastAsia="隶书"/>
          <w:sz w:val="24"/>
          <w:highlight w:val="white"/>
        </w:rPr>
        <w:t>”</w:t>
      </w:r>
      <w:r>
        <w:rPr>
          <w:rFonts w:eastAsia="隶书" w:hint="eastAsia"/>
          <w:sz w:val="24"/>
          <w:highlight w:val="white"/>
        </w:rPr>
        <w:t>。</w:t>
      </w:r>
    </w:p>
    <w:p w:rsidR="006179C0" w:rsidRDefault="0043275B">
      <w:pPr>
        <w:spacing w:line="400" w:lineRule="atLeast"/>
        <w:ind w:firstLineChars="200" w:firstLine="480"/>
        <w:rPr>
          <w:rFonts w:eastAsia="隶书"/>
          <w:sz w:val="24"/>
        </w:rPr>
      </w:pPr>
      <w:r>
        <w:rPr>
          <w:rFonts w:eastAsia="隶书"/>
          <w:sz w:val="24"/>
          <w:highlight w:val="white"/>
        </w:rPr>
        <w:t xml:space="preserve">3.5.2 </w:t>
      </w:r>
      <w:r>
        <w:rPr>
          <w:rFonts w:eastAsia="隶书" w:hint="eastAsia"/>
          <w:sz w:val="24"/>
          <w:highlight w:val="white"/>
        </w:rPr>
        <w:t>投标人综合得分</w:t>
      </w:r>
      <w:r>
        <w:rPr>
          <w:rFonts w:eastAsia="隶书"/>
          <w:sz w:val="24"/>
          <w:highlight w:val="white"/>
        </w:rPr>
        <w:t>=</w:t>
      </w:r>
      <w:r>
        <w:rPr>
          <w:rFonts w:eastAsia="隶书" w:hint="eastAsia"/>
          <w:sz w:val="24"/>
          <w:highlight w:val="white"/>
        </w:rPr>
        <w:t>投标人的商务和技术得分</w:t>
      </w:r>
      <w:r>
        <w:rPr>
          <w:rFonts w:eastAsia="隶书"/>
          <w:sz w:val="24"/>
          <w:highlight w:val="white"/>
        </w:rPr>
        <w:t>+C</w:t>
      </w:r>
      <w:r>
        <w:rPr>
          <w:rFonts w:eastAsia="隶书" w:hint="eastAsia"/>
          <w:sz w:val="24"/>
          <w:highlight w:val="white"/>
        </w:rPr>
        <w:t>。</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3.5.3 </w:t>
      </w:r>
      <w:r>
        <w:rPr>
          <w:rFonts w:eastAsia="隶书" w:hint="eastAsia"/>
          <w:sz w:val="24"/>
          <w:highlight w:val="white"/>
        </w:rPr>
        <w:t>评标委员会发现投标人的报价明显低于其他投标报价，使得其投标报价可能低于其个别成本的，应要求该投标人</w:t>
      </w:r>
      <w:proofErr w:type="gramStart"/>
      <w:r>
        <w:rPr>
          <w:rFonts w:eastAsia="隶书" w:hint="eastAsia"/>
          <w:sz w:val="24"/>
          <w:highlight w:val="white"/>
        </w:rPr>
        <w:t>作出</w:t>
      </w:r>
      <w:proofErr w:type="gramEnd"/>
      <w:r>
        <w:rPr>
          <w:rFonts w:eastAsia="隶书" w:hint="eastAsia"/>
          <w:sz w:val="24"/>
          <w:highlight w:val="white"/>
        </w:rPr>
        <w:t>书面说明并提供相应的证明材料。投标人不能合理说明或不能提供相应证明材料的，评标委员会应认定该投标人以低于成本报价竞标，并否决其投标。</w:t>
      </w:r>
    </w:p>
    <w:p w:rsidR="006179C0" w:rsidRDefault="0043275B">
      <w:pPr>
        <w:pStyle w:val="4"/>
        <w:keepNext w:val="0"/>
        <w:jc w:val="left"/>
        <w:rPr>
          <w:rFonts w:eastAsia="黑体"/>
          <w:b/>
          <w:sz w:val="24"/>
          <w:szCs w:val="24"/>
        </w:rPr>
      </w:pPr>
      <w:bookmarkStart w:id="126" w:name="_Toc503235817"/>
      <w:bookmarkStart w:id="127" w:name="_Toc510015749"/>
      <w:r>
        <w:rPr>
          <w:rFonts w:eastAsia="黑体"/>
          <w:b/>
          <w:sz w:val="24"/>
          <w:szCs w:val="24"/>
          <w:highlight w:val="white"/>
        </w:rPr>
        <w:t xml:space="preserve">3.6 </w:t>
      </w:r>
      <w:r>
        <w:rPr>
          <w:rFonts w:eastAsia="黑体" w:hint="eastAsia"/>
          <w:b/>
          <w:sz w:val="24"/>
          <w:szCs w:val="24"/>
          <w:highlight w:val="white"/>
        </w:rPr>
        <w:t>投标文件相关信息的核查</w:t>
      </w:r>
      <w:bookmarkEnd w:id="126"/>
      <w:bookmarkEnd w:id="127"/>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3.6.1 </w:t>
      </w:r>
      <w:r>
        <w:rPr>
          <w:rFonts w:eastAsia="隶书" w:hint="eastAsia"/>
          <w:sz w:val="24"/>
          <w:highlight w:val="white"/>
        </w:rPr>
        <w:t>在评标过程中，评标委员会应查询交通运输主管部门</w:t>
      </w:r>
      <w:r>
        <w:rPr>
          <w:rFonts w:eastAsia="隶书"/>
          <w:sz w:val="24"/>
          <w:highlight w:val="white"/>
        </w:rPr>
        <w:t>“</w:t>
      </w:r>
      <w:r>
        <w:rPr>
          <w:rFonts w:eastAsia="隶书" w:hint="eastAsia"/>
          <w:sz w:val="24"/>
          <w:highlight w:val="white"/>
        </w:rPr>
        <w:t>公路建设市场信用信息管理系统</w:t>
      </w:r>
      <w:r>
        <w:rPr>
          <w:rFonts w:eastAsia="隶书"/>
          <w:sz w:val="24"/>
          <w:highlight w:val="white"/>
        </w:rPr>
        <w:t>”</w:t>
      </w:r>
      <w:r>
        <w:rPr>
          <w:rFonts w:eastAsia="隶书" w:hint="eastAsia"/>
          <w:sz w:val="24"/>
          <w:highlight w:val="white"/>
        </w:rPr>
        <w:t>，对投标人的资质、业绩、主要人员资历和目前在岗情况、信用等级等信息进行核实。若投标文件载明的信息与交通运输主管部门</w:t>
      </w:r>
      <w:r>
        <w:rPr>
          <w:rFonts w:eastAsia="隶书"/>
          <w:sz w:val="24"/>
          <w:highlight w:val="white"/>
        </w:rPr>
        <w:t>“</w:t>
      </w:r>
      <w:r>
        <w:rPr>
          <w:rFonts w:eastAsia="隶书" w:hint="eastAsia"/>
          <w:sz w:val="24"/>
          <w:highlight w:val="white"/>
        </w:rPr>
        <w:t>公路建设市场信用信息管理系统</w:t>
      </w:r>
      <w:r>
        <w:rPr>
          <w:rFonts w:eastAsia="隶书"/>
          <w:sz w:val="24"/>
          <w:highlight w:val="white"/>
        </w:rPr>
        <w:t>”</w:t>
      </w:r>
      <w:r>
        <w:rPr>
          <w:rFonts w:eastAsia="隶书" w:hint="eastAsia"/>
          <w:sz w:val="24"/>
          <w:highlight w:val="white"/>
        </w:rPr>
        <w:t>发布的信息不符，使得投标人的资格条件不符合招标文件规定的，评标委员会应否决其投标。</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3.6.2 </w:t>
      </w:r>
      <w:r>
        <w:rPr>
          <w:rFonts w:eastAsia="隶书" w:hint="eastAsia"/>
          <w:sz w:val="24"/>
          <w:highlight w:val="white"/>
        </w:rPr>
        <w:t>评标委员会应对在评标过程中发现的投标人与投标人之间、投标人与招标人之间存在的串通投标的情形进行评审和认定。投标人存在串通投标、弄虚作假、行贿等违法行为的，评标委员会应否决其投标。</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1</w:t>
      </w:r>
      <w:r>
        <w:rPr>
          <w:rFonts w:eastAsia="隶书" w:hint="eastAsia"/>
          <w:sz w:val="24"/>
          <w:highlight w:val="white"/>
        </w:rPr>
        <w:t>）有下列情形之一的，属于投标人相互串通投标：</w:t>
      </w:r>
    </w:p>
    <w:p w:rsidR="006179C0" w:rsidRDefault="0043275B">
      <w:pPr>
        <w:spacing w:line="400" w:lineRule="atLeast"/>
        <w:ind w:firstLineChars="200" w:firstLine="480"/>
        <w:rPr>
          <w:rFonts w:eastAsia="隶书"/>
          <w:sz w:val="24"/>
        </w:rPr>
      </w:pPr>
      <w:r>
        <w:rPr>
          <w:rFonts w:eastAsia="隶书"/>
          <w:sz w:val="24"/>
          <w:highlight w:val="white"/>
        </w:rPr>
        <w:t>a.</w:t>
      </w:r>
      <w:r>
        <w:rPr>
          <w:rFonts w:eastAsia="隶书" w:hint="eastAsia"/>
          <w:sz w:val="24"/>
          <w:highlight w:val="white"/>
        </w:rPr>
        <w:t>投标人之间协商投标报价等投标文件的实质性内容；</w:t>
      </w:r>
    </w:p>
    <w:p w:rsidR="006179C0" w:rsidRDefault="0043275B">
      <w:pPr>
        <w:spacing w:line="400" w:lineRule="atLeast"/>
        <w:ind w:firstLineChars="200" w:firstLine="480"/>
        <w:rPr>
          <w:rFonts w:eastAsia="隶书"/>
          <w:sz w:val="24"/>
        </w:rPr>
      </w:pPr>
      <w:r>
        <w:rPr>
          <w:rFonts w:eastAsia="隶书"/>
          <w:sz w:val="24"/>
          <w:highlight w:val="white"/>
        </w:rPr>
        <w:t>b.</w:t>
      </w:r>
      <w:r>
        <w:rPr>
          <w:rFonts w:eastAsia="隶书" w:hint="eastAsia"/>
          <w:sz w:val="24"/>
          <w:highlight w:val="white"/>
        </w:rPr>
        <w:t>投标人之间约定中标人；</w:t>
      </w:r>
    </w:p>
    <w:p w:rsidR="006179C0" w:rsidRDefault="0043275B">
      <w:pPr>
        <w:spacing w:line="400" w:lineRule="atLeast"/>
        <w:ind w:firstLineChars="200" w:firstLine="480"/>
        <w:rPr>
          <w:rFonts w:eastAsia="隶书"/>
          <w:sz w:val="24"/>
        </w:rPr>
      </w:pPr>
      <w:r>
        <w:rPr>
          <w:rFonts w:eastAsia="隶书"/>
          <w:sz w:val="24"/>
          <w:highlight w:val="white"/>
        </w:rPr>
        <w:t>c.</w:t>
      </w:r>
      <w:r>
        <w:rPr>
          <w:rFonts w:eastAsia="隶书" w:hint="eastAsia"/>
          <w:sz w:val="24"/>
          <w:highlight w:val="white"/>
        </w:rPr>
        <w:t>投标人之间约定部分投标人放弃投标或中标；</w:t>
      </w:r>
    </w:p>
    <w:p w:rsidR="006179C0" w:rsidRDefault="0043275B">
      <w:pPr>
        <w:spacing w:line="400" w:lineRule="atLeast"/>
        <w:ind w:firstLineChars="200" w:firstLine="480"/>
        <w:rPr>
          <w:rFonts w:eastAsia="隶书"/>
          <w:sz w:val="24"/>
        </w:rPr>
      </w:pPr>
      <w:r>
        <w:rPr>
          <w:rFonts w:eastAsia="隶书"/>
          <w:sz w:val="24"/>
          <w:highlight w:val="white"/>
        </w:rPr>
        <w:t>d.</w:t>
      </w:r>
      <w:r>
        <w:rPr>
          <w:rFonts w:eastAsia="隶书" w:hint="eastAsia"/>
          <w:sz w:val="24"/>
          <w:highlight w:val="white"/>
        </w:rPr>
        <w:t>属于同一集团、协会、商会等组织成员的投标人按照该组织要求协同投标；</w:t>
      </w:r>
    </w:p>
    <w:p w:rsidR="006179C0" w:rsidRDefault="0043275B">
      <w:pPr>
        <w:spacing w:line="400" w:lineRule="atLeast"/>
        <w:ind w:firstLineChars="200" w:firstLine="480"/>
        <w:rPr>
          <w:rFonts w:eastAsia="隶书"/>
          <w:sz w:val="24"/>
        </w:rPr>
      </w:pPr>
      <w:r>
        <w:rPr>
          <w:rFonts w:eastAsia="隶书"/>
          <w:sz w:val="24"/>
          <w:highlight w:val="white"/>
        </w:rPr>
        <w:t>e.</w:t>
      </w:r>
      <w:r>
        <w:rPr>
          <w:rFonts w:eastAsia="隶书" w:hint="eastAsia"/>
          <w:sz w:val="24"/>
          <w:highlight w:val="white"/>
        </w:rPr>
        <w:t>投标人之间为谋取中标或排斥特定投标人而采取的其他联合行动。</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2</w:t>
      </w:r>
      <w:r>
        <w:rPr>
          <w:rFonts w:eastAsia="隶书" w:hint="eastAsia"/>
          <w:sz w:val="24"/>
          <w:highlight w:val="white"/>
        </w:rPr>
        <w:t>）有下列情形之一的，视为投标人相互串通投标：</w:t>
      </w:r>
    </w:p>
    <w:p w:rsidR="006179C0" w:rsidRDefault="0043275B">
      <w:pPr>
        <w:spacing w:line="400" w:lineRule="atLeast"/>
        <w:ind w:firstLineChars="200" w:firstLine="480"/>
        <w:rPr>
          <w:rFonts w:eastAsia="隶书"/>
          <w:sz w:val="24"/>
        </w:rPr>
      </w:pPr>
      <w:r>
        <w:rPr>
          <w:rFonts w:eastAsia="隶书"/>
          <w:sz w:val="24"/>
          <w:highlight w:val="white"/>
        </w:rPr>
        <w:t>a.</w:t>
      </w:r>
      <w:r>
        <w:rPr>
          <w:rFonts w:eastAsia="隶书" w:hint="eastAsia"/>
          <w:sz w:val="24"/>
          <w:highlight w:val="white"/>
        </w:rPr>
        <w:t>不同投标人的投标文件由同一单位或个人编制；</w:t>
      </w:r>
    </w:p>
    <w:p w:rsidR="006179C0" w:rsidRDefault="0043275B">
      <w:pPr>
        <w:spacing w:line="400" w:lineRule="atLeast"/>
        <w:ind w:firstLineChars="200" w:firstLine="480"/>
        <w:rPr>
          <w:rFonts w:eastAsia="隶书"/>
          <w:sz w:val="24"/>
        </w:rPr>
      </w:pPr>
      <w:r>
        <w:rPr>
          <w:rFonts w:eastAsia="隶书"/>
          <w:sz w:val="24"/>
          <w:highlight w:val="white"/>
        </w:rPr>
        <w:lastRenderedPageBreak/>
        <w:t>b.</w:t>
      </w:r>
      <w:r>
        <w:rPr>
          <w:rFonts w:eastAsia="隶书" w:hint="eastAsia"/>
          <w:sz w:val="24"/>
          <w:highlight w:val="white"/>
        </w:rPr>
        <w:t>不同投标人委托同一单位或个人办理投标事宜；</w:t>
      </w:r>
    </w:p>
    <w:p w:rsidR="006179C0" w:rsidRDefault="0043275B">
      <w:pPr>
        <w:spacing w:line="400" w:lineRule="atLeast"/>
        <w:ind w:firstLineChars="200" w:firstLine="480"/>
        <w:rPr>
          <w:rFonts w:eastAsia="隶书"/>
          <w:sz w:val="24"/>
        </w:rPr>
      </w:pPr>
      <w:r>
        <w:rPr>
          <w:rFonts w:eastAsia="隶书"/>
          <w:sz w:val="24"/>
          <w:highlight w:val="white"/>
        </w:rPr>
        <w:t>c.</w:t>
      </w:r>
      <w:r>
        <w:rPr>
          <w:rFonts w:eastAsia="隶书" w:hint="eastAsia"/>
          <w:sz w:val="24"/>
          <w:highlight w:val="white"/>
        </w:rPr>
        <w:t>不同投标人的投标文件载明的项目管理成员为同一人；</w:t>
      </w:r>
    </w:p>
    <w:p w:rsidR="006179C0" w:rsidRDefault="0043275B">
      <w:pPr>
        <w:spacing w:line="400" w:lineRule="atLeast"/>
        <w:ind w:firstLineChars="200" w:firstLine="480"/>
        <w:rPr>
          <w:rFonts w:eastAsia="隶书"/>
          <w:sz w:val="24"/>
        </w:rPr>
      </w:pPr>
      <w:r>
        <w:rPr>
          <w:rFonts w:eastAsia="隶书"/>
          <w:sz w:val="24"/>
          <w:highlight w:val="white"/>
        </w:rPr>
        <w:t>d.</w:t>
      </w:r>
      <w:r>
        <w:rPr>
          <w:rFonts w:eastAsia="隶书" w:hint="eastAsia"/>
          <w:sz w:val="24"/>
          <w:highlight w:val="white"/>
        </w:rPr>
        <w:t>不同投标人的投标文件异常一致或投标报价呈规律性差异；</w:t>
      </w:r>
    </w:p>
    <w:p w:rsidR="006179C0" w:rsidRDefault="0043275B">
      <w:pPr>
        <w:spacing w:line="400" w:lineRule="atLeast"/>
        <w:ind w:firstLineChars="200" w:firstLine="480"/>
        <w:rPr>
          <w:rFonts w:eastAsia="隶书"/>
          <w:sz w:val="24"/>
        </w:rPr>
      </w:pPr>
      <w:r>
        <w:rPr>
          <w:rFonts w:eastAsia="隶书"/>
          <w:sz w:val="24"/>
          <w:highlight w:val="white"/>
        </w:rPr>
        <w:t>e.</w:t>
      </w:r>
      <w:r>
        <w:rPr>
          <w:rFonts w:eastAsia="隶书" w:hint="eastAsia"/>
          <w:sz w:val="24"/>
          <w:highlight w:val="white"/>
        </w:rPr>
        <w:t>不同投标人的投标文件相互混装；</w:t>
      </w:r>
    </w:p>
    <w:p w:rsidR="006179C0" w:rsidRDefault="0043275B">
      <w:pPr>
        <w:spacing w:line="400" w:lineRule="atLeast"/>
        <w:ind w:firstLineChars="200" w:firstLine="480"/>
        <w:rPr>
          <w:rFonts w:eastAsia="隶书"/>
          <w:sz w:val="24"/>
        </w:rPr>
      </w:pPr>
      <w:r>
        <w:rPr>
          <w:rFonts w:eastAsia="隶书"/>
          <w:sz w:val="24"/>
          <w:highlight w:val="white"/>
        </w:rPr>
        <w:t>f.</w:t>
      </w:r>
      <w:r>
        <w:rPr>
          <w:rFonts w:eastAsia="隶书" w:hint="eastAsia"/>
          <w:sz w:val="24"/>
          <w:highlight w:val="white"/>
        </w:rPr>
        <w:t>不同投标人的投标保证金从同一单位或个人的账户转出；</w:t>
      </w:r>
    </w:p>
    <w:p w:rsidR="006179C0" w:rsidRDefault="0043275B">
      <w:pPr>
        <w:widowControl/>
        <w:ind w:left="420"/>
        <w:jc w:val="left"/>
        <w:rPr>
          <w:rFonts w:eastAsia="隶书"/>
          <w:sz w:val="24"/>
        </w:rPr>
      </w:pPr>
      <w:r>
        <w:rPr>
          <w:rFonts w:eastAsia="隶书"/>
          <w:sz w:val="24"/>
          <w:highlight w:val="white"/>
        </w:rPr>
        <w:t>g.</w:t>
      </w:r>
      <w:r>
        <w:rPr>
          <w:rFonts w:eastAsia="隶书"/>
          <w:sz w:val="24"/>
          <w:highlight w:val="white"/>
        </w:rPr>
        <w:t>不同投标人提交电子投标文件</w:t>
      </w:r>
      <w:r>
        <w:rPr>
          <w:rFonts w:eastAsia="隶书"/>
          <w:sz w:val="24"/>
          <w:highlight w:val="white"/>
        </w:rPr>
        <w:t>IP</w:t>
      </w:r>
      <w:r>
        <w:rPr>
          <w:rFonts w:eastAsia="隶书"/>
          <w:sz w:val="24"/>
          <w:highlight w:val="white"/>
        </w:rPr>
        <w:t>地址相同且无法合理说明的；</w:t>
      </w:r>
    </w:p>
    <w:p w:rsidR="006179C0" w:rsidRDefault="0043275B">
      <w:pPr>
        <w:widowControl/>
        <w:ind w:left="420"/>
        <w:jc w:val="left"/>
        <w:rPr>
          <w:rFonts w:eastAsia="隶书"/>
          <w:sz w:val="24"/>
        </w:rPr>
      </w:pPr>
      <w:r>
        <w:rPr>
          <w:rFonts w:eastAsia="隶书"/>
          <w:sz w:val="24"/>
          <w:highlight w:val="white"/>
        </w:rPr>
        <w:t>h.</w:t>
      </w:r>
      <w:r>
        <w:rPr>
          <w:rFonts w:eastAsia="隶书"/>
          <w:sz w:val="24"/>
          <w:highlight w:val="white"/>
        </w:rPr>
        <w:t>不同投标人提交电子投标文件的</w:t>
      </w:r>
      <w:r>
        <w:rPr>
          <w:rFonts w:eastAsia="隶书"/>
          <w:sz w:val="24"/>
          <w:highlight w:val="white"/>
        </w:rPr>
        <w:t>IP</w:t>
      </w:r>
      <w:r>
        <w:rPr>
          <w:rFonts w:eastAsia="隶书"/>
          <w:sz w:val="24"/>
          <w:highlight w:val="white"/>
        </w:rPr>
        <w:t>地址在某一特定区域且无法合理说明的；</w:t>
      </w:r>
    </w:p>
    <w:p w:rsidR="006179C0" w:rsidRDefault="0043275B">
      <w:pPr>
        <w:widowControl/>
        <w:ind w:left="420"/>
        <w:jc w:val="left"/>
        <w:rPr>
          <w:rFonts w:ascii="宋体" w:hAnsi="宋体" w:cs="宋体"/>
          <w:kern w:val="0"/>
          <w:sz w:val="24"/>
          <w:szCs w:val="24"/>
        </w:rPr>
      </w:pPr>
      <w:proofErr w:type="spellStart"/>
      <w:r>
        <w:rPr>
          <w:rFonts w:eastAsia="隶书"/>
          <w:sz w:val="24"/>
          <w:highlight w:val="white"/>
        </w:rPr>
        <w:t>i</w:t>
      </w:r>
      <w:proofErr w:type="spellEnd"/>
      <w:r>
        <w:rPr>
          <w:rFonts w:eastAsia="隶书"/>
          <w:sz w:val="24"/>
          <w:highlight w:val="white"/>
        </w:rPr>
        <w:t>.</w:t>
      </w:r>
      <w:r>
        <w:rPr>
          <w:rFonts w:eastAsia="隶书"/>
          <w:sz w:val="24"/>
          <w:highlight w:val="white"/>
        </w:rPr>
        <w:t>电子投标文件硬件信息相同且无法合理说明的。</w:t>
      </w:r>
    </w:p>
    <w:p w:rsidR="006179C0" w:rsidRDefault="006179C0">
      <w:pPr>
        <w:spacing w:line="400" w:lineRule="atLeast"/>
        <w:ind w:firstLineChars="200" w:firstLine="480"/>
        <w:rPr>
          <w:rFonts w:eastAsia="隶书"/>
          <w:sz w:val="24"/>
        </w:rPr>
      </w:pP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3</w:t>
      </w:r>
      <w:r>
        <w:rPr>
          <w:rFonts w:eastAsia="隶书" w:hint="eastAsia"/>
          <w:sz w:val="24"/>
          <w:highlight w:val="white"/>
        </w:rPr>
        <w:t>）有下列情形之一的，属于招标人与投标人串通投标：</w:t>
      </w:r>
    </w:p>
    <w:p w:rsidR="006179C0" w:rsidRDefault="0043275B">
      <w:pPr>
        <w:spacing w:line="400" w:lineRule="atLeast"/>
        <w:ind w:firstLineChars="200" w:firstLine="480"/>
        <w:rPr>
          <w:rFonts w:eastAsia="隶书"/>
          <w:sz w:val="24"/>
        </w:rPr>
      </w:pPr>
      <w:r>
        <w:rPr>
          <w:rFonts w:eastAsia="隶书"/>
          <w:sz w:val="24"/>
          <w:highlight w:val="white"/>
        </w:rPr>
        <w:t>a.</w:t>
      </w:r>
      <w:r>
        <w:rPr>
          <w:rFonts w:eastAsia="隶书" w:hint="eastAsia"/>
          <w:sz w:val="24"/>
          <w:highlight w:val="white"/>
        </w:rPr>
        <w:t>招标人在开标前开启投标文件并将有关信息泄露给其他投标人</w:t>
      </w:r>
      <w:r>
        <w:rPr>
          <w:rFonts w:eastAsia="隶书"/>
          <w:sz w:val="24"/>
          <w:highlight w:val="white"/>
        </w:rPr>
        <w:t>;</w:t>
      </w:r>
    </w:p>
    <w:p w:rsidR="006179C0" w:rsidRDefault="0043275B">
      <w:pPr>
        <w:spacing w:line="400" w:lineRule="atLeast"/>
        <w:ind w:firstLineChars="200" w:firstLine="480"/>
        <w:rPr>
          <w:rFonts w:eastAsia="隶书"/>
          <w:sz w:val="24"/>
        </w:rPr>
      </w:pPr>
      <w:r>
        <w:rPr>
          <w:rFonts w:eastAsia="隶书"/>
          <w:sz w:val="24"/>
          <w:highlight w:val="white"/>
        </w:rPr>
        <w:t>b.</w:t>
      </w:r>
      <w:r>
        <w:rPr>
          <w:rFonts w:eastAsia="隶书" w:hint="eastAsia"/>
          <w:sz w:val="24"/>
          <w:highlight w:val="white"/>
        </w:rPr>
        <w:t>招标人直接或间接向投标人泄露标底、评标委员会成员等信息；</w:t>
      </w:r>
    </w:p>
    <w:p w:rsidR="006179C0" w:rsidRDefault="0043275B">
      <w:pPr>
        <w:spacing w:line="400" w:lineRule="atLeast"/>
        <w:ind w:firstLineChars="200" w:firstLine="480"/>
        <w:rPr>
          <w:rFonts w:eastAsia="隶书"/>
          <w:sz w:val="24"/>
        </w:rPr>
      </w:pPr>
      <w:r>
        <w:rPr>
          <w:rFonts w:eastAsia="隶书"/>
          <w:sz w:val="24"/>
          <w:highlight w:val="white"/>
        </w:rPr>
        <w:t>c.</w:t>
      </w:r>
      <w:r>
        <w:rPr>
          <w:rFonts w:eastAsia="隶书" w:hint="eastAsia"/>
          <w:sz w:val="24"/>
          <w:highlight w:val="white"/>
        </w:rPr>
        <w:t>招标人明示或暗示投标人压低或抬高投标报价；</w:t>
      </w:r>
    </w:p>
    <w:p w:rsidR="006179C0" w:rsidRDefault="0043275B">
      <w:pPr>
        <w:spacing w:line="400" w:lineRule="atLeast"/>
        <w:ind w:firstLineChars="200" w:firstLine="480"/>
        <w:rPr>
          <w:rFonts w:eastAsia="隶书"/>
          <w:sz w:val="24"/>
        </w:rPr>
      </w:pPr>
      <w:r>
        <w:rPr>
          <w:rFonts w:eastAsia="隶书"/>
          <w:sz w:val="24"/>
          <w:highlight w:val="white"/>
        </w:rPr>
        <w:t>d.</w:t>
      </w:r>
      <w:r>
        <w:rPr>
          <w:rFonts w:eastAsia="隶书" w:hint="eastAsia"/>
          <w:sz w:val="24"/>
          <w:highlight w:val="white"/>
        </w:rPr>
        <w:t>招标人授意投标人撤换、修改投标文件；</w:t>
      </w:r>
    </w:p>
    <w:p w:rsidR="006179C0" w:rsidRDefault="0043275B">
      <w:pPr>
        <w:spacing w:line="400" w:lineRule="atLeast"/>
        <w:ind w:firstLineChars="200" w:firstLine="480"/>
        <w:rPr>
          <w:rFonts w:eastAsia="隶书"/>
          <w:sz w:val="24"/>
        </w:rPr>
      </w:pPr>
      <w:r>
        <w:rPr>
          <w:rFonts w:eastAsia="隶书"/>
          <w:sz w:val="24"/>
          <w:highlight w:val="white"/>
        </w:rPr>
        <w:t>e.</w:t>
      </w:r>
      <w:r>
        <w:rPr>
          <w:rFonts w:eastAsia="隶书" w:hint="eastAsia"/>
          <w:sz w:val="24"/>
          <w:highlight w:val="white"/>
        </w:rPr>
        <w:t>招标人明示或暗示投标人为特定投标人中标提供方便；</w:t>
      </w:r>
    </w:p>
    <w:p w:rsidR="006179C0" w:rsidRDefault="0043275B">
      <w:pPr>
        <w:spacing w:line="400" w:lineRule="atLeast"/>
        <w:ind w:firstLineChars="200" w:firstLine="480"/>
        <w:rPr>
          <w:rFonts w:eastAsia="隶书"/>
          <w:sz w:val="24"/>
        </w:rPr>
      </w:pPr>
      <w:r>
        <w:rPr>
          <w:rFonts w:eastAsia="隶书"/>
          <w:sz w:val="24"/>
          <w:highlight w:val="white"/>
        </w:rPr>
        <w:t>f.</w:t>
      </w:r>
      <w:r>
        <w:rPr>
          <w:rFonts w:eastAsia="隶书" w:hint="eastAsia"/>
          <w:sz w:val="24"/>
          <w:highlight w:val="white"/>
        </w:rPr>
        <w:t>招标人与投标人为谋求特定投标人中标而采取的其他串通行为。</w:t>
      </w:r>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4</w:t>
      </w:r>
      <w:r>
        <w:rPr>
          <w:rFonts w:eastAsia="隶书" w:hint="eastAsia"/>
          <w:sz w:val="24"/>
          <w:highlight w:val="white"/>
        </w:rPr>
        <w:t>）投标人有下列情形之一的，属于弄虚作假的行为：</w:t>
      </w:r>
    </w:p>
    <w:p w:rsidR="006179C0" w:rsidRDefault="0043275B">
      <w:pPr>
        <w:spacing w:line="400" w:lineRule="atLeast"/>
        <w:ind w:firstLineChars="200" w:firstLine="480"/>
        <w:rPr>
          <w:rFonts w:eastAsia="隶书"/>
          <w:sz w:val="24"/>
        </w:rPr>
      </w:pPr>
      <w:r>
        <w:rPr>
          <w:rFonts w:eastAsia="隶书"/>
          <w:sz w:val="24"/>
          <w:highlight w:val="white"/>
        </w:rPr>
        <w:t>a.</w:t>
      </w:r>
      <w:r>
        <w:rPr>
          <w:rFonts w:eastAsia="隶书" w:hint="eastAsia"/>
          <w:sz w:val="24"/>
          <w:highlight w:val="white"/>
        </w:rPr>
        <w:t>使用通过受让或租借等方式获取的资格、资质证书投标；</w:t>
      </w:r>
    </w:p>
    <w:p w:rsidR="006179C0" w:rsidRDefault="0043275B">
      <w:pPr>
        <w:spacing w:line="400" w:lineRule="atLeast"/>
        <w:ind w:firstLineChars="200" w:firstLine="480"/>
        <w:rPr>
          <w:rFonts w:eastAsia="隶书"/>
          <w:sz w:val="24"/>
        </w:rPr>
      </w:pPr>
      <w:r>
        <w:rPr>
          <w:rFonts w:eastAsia="隶书"/>
          <w:sz w:val="24"/>
          <w:highlight w:val="white"/>
        </w:rPr>
        <w:t>b.</w:t>
      </w:r>
      <w:r>
        <w:rPr>
          <w:rFonts w:eastAsia="隶书" w:hint="eastAsia"/>
          <w:sz w:val="24"/>
          <w:highlight w:val="white"/>
        </w:rPr>
        <w:t>使用伪造、变造的许可证件；</w:t>
      </w:r>
    </w:p>
    <w:p w:rsidR="006179C0" w:rsidRDefault="0043275B">
      <w:pPr>
        <w:spacing w:line="400" w:lineRule="atLeast"/>
        <w:ind w:firstLineChars="200" w:firstLine="480"/>
        <w:rPr>
          <w:rFonts w:eastAsia="隶书"/>
          <w:sz w:val="24"/>
        </w:rPr>
      </w:pPr>
      <w:r>
        <w:rPr>
          <w:rFonts w:eastAsia="隶书"/>
          <w:sz w:val="24"/>
          <w:highlight w:val="white"/>
        </w:rPr>
        <w:t>c.</w:t>
      </w:r>
      <w:r>
        <w:rPr>
          <w:rFonts w:eastAsia="隶书" w:hint="eastAsia"/>
          <w:sz w:val="24"/>
          <w:highlight w:val="white"/>
        </w:rPr>
        <w:t>提供虚假的业绩；</w:t>
      </w:r>
    </w:p>
    <w:p w:rsidR="006179C0" w:rsidRDefault="0043275B">
      <w:pPr>
        <w:spacing w:line="400" w:lineRule="atLeast"/>
        <w:ind w:firstLineChars="200" w:firstLine="480"/>
        <w:rPr>
          <w:rFonts w:eastAsia="隶书"/>
          <w:sz w:val="24"/>
        </w:rPr>
      </w:pPr>
      <w:r>
        <w:rPr>
          <w:rFonts w:eastAsia="隶书"/>
          <w:sz w:val="24"/>
          <w:highlight w:val="white"/>
        </w:rPr>
        <w:t>d.</w:t>
      </w:r>
      <w:r>
        <w:rPr>
          <w:rFonts w:eastAsia="隶书" w:hint="eastAsia"/>
          <w:sz w:val="24"/>
          <w:highlight w:val="white"/>
        </w:rPr>
        <w:t>提供虚假的项目负责人或主要技术人员简历、劳动关系证明；</w:t>
      </w:r>
    </w:p>
    <w:p w:rsidR="006179C0" w:rsidRDefault="0043275B">
      <w:pPr>
        <w:spacing w:line="400" w:lineRule="atLeast"/>
        <w:ind w:firstLineChars="200" w:firstLine="480"/>
        <w:rPr>
          <w:rFonts w:eastAsia="隶书"/>
          <w:sz w:val="24"/>
        </w:rPr>
      </w:pPr>
      <w:r>
        <w:rPr>
          <w:rFonts w:eastAsia="隶书"/>
          <w:sz w:val="24"/>
          <w:highlight w:val="white"/>
        </w:rPr>
        <w:t>e.</w:t>
      </w:r>
      <w:r>
        <w:rPr>
          <w:rFonts w:eastAsia="隶书" w:hint="eastAsia"/>
          <w:sz w:val="24"/>
          <w:highlight w:val="white"/>
        </w:rPr>
        <w:t>提供虚假的信用状况；</w:t>
      </w:r>
    </w:p>
    <w:p w:rsidR="006179C0" w:rsidRDefault="0043275B">
      <w:pPr>
        <w:spacing w:line="400" w:lineRule="atLeast"/>
        <w:ind w:firstLineChars="200" w:firstLine="480"/>
        <w:rPr>
          <w:rFonts w:eastAsia="隶书"/>
          <w:sz w:val="24"/>
        </w:rPr>
      </w:pPr>
      <w:r>
        <w:rPr>
          <w:rFonts w:eastAsia="隶书"/>
          <w:sz w:val="24"/>
          <w:highlight w:val="white"/>
        </w:rPr>
        <w:t>f.</w:t>
      </w:r>
      <w:r>
        <w:rPr>
          <w:rFonts w:eastAsia="隶书" w:hint="eastAsia"/>
          <w:sz w:val="24"/>
          <w:highlight w:val="white"/>
        </w:rPr>
        <w:t>其他弄虚作假的行为。</w:t>
      </w:r>
    </w:p>
    <w:p w:rsidR="006179C0" w:rsidRDefault="0043275B">
      <w:pPr>
        <w:pStyle w:val="4"/>
        <w:keepNext w:val="0"/>
        <w:jc w:val="left"/>
        <w:rPr>
          <w:rFonts w:eastAsia="黑体"/>
          <w:b/>
          <w:sz w:val="24"/>
          <w:szCs w:val="24"/>
        </w:rPr>
      </w:pPr>
      <w:bookmarkStart w:id="128" w:name="_Toc503235818"/>
      <w:bookmarkStart w:id="129" w:name="_Toc510015750"/>
      <w:r>
        <w:rPr>
          <w:rFonts w:eastAsia="黑体"/>
          <w:b/>
          <w:sz w:val="24"/>
          <w:szCs w:val="24"/>
          <w:highlight w:val="white"/>
        </w:rPr>
        <w:t xml:space="preserve">3.7 </w:t>
      </w:r>
      <w:r>
        <w:rPr>
          <w:rFonts w:eastAsia="黑体" w:hint="eastAsia"/>
          <w:b/>
          <w:sz w:val="24"/>
          <w:szCs w:val="24"/>
          <w:highlight w:val="white"/>
        </w:rPr>
        <w:t>投标文件的澄清和说明</w:t>
      </w:r>
      <w:bookmarkEnd w:id="128"/>
      <w:bookmarkEnd w:id="129"/>
    </w:p>
    <w:p w:rsidR="006179C0" w:rsidRDefault="0043275B">
      <w:pPr>
        <w:spacing w:line="400" w:lineRule="atLeast"/>
        <w:ind w:firstLineChars="200" w:firstLine="480"/>
        <w:rPr>
          <w:rFonts w:eastAsia="隶书"/>
          <w:sz w:val="24"/>
        </w:rPr>
      </w:pPr>
      <w:r>
        <w:rPr>
          <w:rFonts w:eastAsia="隶书" w:hint="eastAsia"/>
          <w:sz w:val="24"/>
          <w:highlight w:val="white"/>
        </w:rPr>
        <w:t>*</w:t>
      </w:r>
      <w:r>
        <w:rPr>
          <w:rFonts w:eastAsia="隶书"/>
          <w:sz w:val="24"/>
          <w:highlight w:val="white"/>
        </w:rPr>
        <w:t xml:space="preserve">3.7.1 </w:t>
      </w:r>
      <w:r>
        <w:rPr>
          <w:rFonts w:eastAsia="隶书" w:hint="eastAsia"/>
          <w:sz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179C0" w:rsidRDefault="0043275B">
      <w:pPr>
        <w:spacing w:line="400" w:lineRule="atLeast"/>
        <w:ind w:firstLineChars="200" w:firstLine="480"/>
        <w:rPr>
          <w:rFonts w:eastAsia="隶书"/>
          <w:sz w:val="24"/>
        </w:rPr>
      </w:pPr>
      <w:r>
        <w:rPr>
          <w:rFonts w:eastAsia="隶书"/>
          <w:sz w:val="24"/>
          <w:highlight w:val="white"/>
        </w:rPr>
        <w:t xml:space="preserve">3.7.2 </w:t>
      </w:r>
      <w:r>
        <w:rPr>
          <w:rFonts w:eastAsia="隶书" w:hint="eastAsia"/>
          <w:sz w:val="24"/>
          <w:highlight w:val="white"/>
        </w:rPr>
        <w:t>澄清和说明不得超出投标文件的范围或改变投标文件的实质性内容（算术性错误的修正除外）。投标人的书面澄清、说明属于投标文件的组成部分。</w:t>
      </w:r>
    </w:p>
    <w:p w:rsidR="006179C0" w:rsidRDefault="0043275B">
      <w:pPr>
        <w:spacing w:line="400" w:lineRule="atLeast"/>
        <w:ind w:firstLineChars="200" w:firstLine="480"/>
        <w:rPr>
          <w:rFonts w:eastAsia="隶书"/>
          <w:sz w:val="24"/>
        </w:rPr>
      </w:pPr>
      <w:r>
        <w:rPr>
          <w:rFonts w:eastAsia="隶书"/>
          <w:sz w:val="24"/>
          <w:highlight w:val="white"/>
        </w:rPr>
        <w:t xml:space="preserve">3.7.3 </w:t>
      </w:r>
      <w:r>
        <w:rPr>
          <w:rFonts w:eastAsia="隶书" w:hint="eastAsia"/>
          <w:sz w:val="24"/>
          <w:highlight w:val="white"/>
        </w:rPr>
        <w:t>评标委员会不得暗示或诱导投标人</w:t>
      </w:r>
      <w:proofErr w:type="gramStart"/>
      <w:r>
        <w:rPr>
          <w:rFonts w:eastAsia="隶书" w:hint="eastAsia"/>
          <w:sz w:val="24"/>
          <w:highlight w:val="white"/>
        </w:rPr>
        <w:t>作出</w:t>
      </w:r>
      <w:proofErr w:type="gramEnd"/>
      <w:r>
        <w:rPr>
          <w:rFonts w:eastAsia="隶书" w:hint="eastAsia"/>
          <w:sz w:val="24"/>
          <w:highlight w:val="white"/>
        </w:rPr>
        <w:t>澄清、说明，对投标人提交的澄清、说明有疑问的，可以要求投标人进一步澄清或说明，直至满足评标委员会的要求。</w:t>
      </w:r>
    </w:p>
    <w:p w:rsidR="006179C0" w:rsidRDefault="0043275B">
      <w:pPr>
        <w:spacing w:line="400" w:lineRule="atLeast"/>
        <w:ind w:firstLineChars="200" w:firstLine="480"/>
        <w:rPr>
          <w:rFonts w:eastAsia="隶书"/>
          <w:sz w:val="24"/>
        </w:rPr>
      </w:pPr>
      <w:r>
        <w:rPr>
          <w:rFonts w:eastAsia="隶书"/>
          <w:sz w:val="24"/>
          <w:highlight w:val="white"/>
        </w:rPr>
        <w:t xml:space="preserve">3.7.4 </w:t>
      </w:r>
      <w:r>
        <w:rPr>
          <w:rFonts w:eastAsia="隶书" w:hint="eastAsia"/>
          <w:sz w:val="24"/>
          <w:highlight w:val="white"/>
        </w:rPr>
        <w:t>凡超出招标文件规定的或给委托人带来未曾要求的利益的变化、偏差</w:t>
      </w:r>
      <w:r>
        <w:rPr>
          <w:rFonts w:eastAsia="隶书" w:hint="eastAsia"/>
          <w:sz w:val="24"/>
          <w:highlight w:val="white"/>
        </w:rPr>
        <w:lastRenderedPageBreak/>
        <w:t>或其他因素在评标时不予考虑。</w:t>
      </w:r>
    </w:p>
    <w:p w:rsidR="006179C0" w:rsidRDefault="0043275B">
      <w:pPr>
        <w:pStyle w:val="4"/>
        <w:keepNext w:val="0"/>
        <w:jc w:val="left"/>
        <w:rPr>
          <w:rFonts w:eastAsia="黑体"/>
          <w:b/>
          <w:sz w:val="24"/>
          <w:szCs w:val="24"/>
        </w:rPr>
      </w:pPr>
      <w:bookmarkStart w:id="130" w:name="_Toc510015751"/>
      <w:bookmarkStart w:id="131" w:name="_Toc501257170"/>
      <w:bookmarkStart w:id="132" w:name="_Toc503235819"/>
      <w:r>
        <w:rPr>
          <w:rFonts w:eastAsia="黑体"/>
          <w:b/>
          <w:sz w:val="24"/>
          <w:szCs w:val="24"/>
          <w:highlight w:val="white"/>
        </w:rPr>
        <w:t xml:space="preserve">3.8 </w:t>
      </w:r>
      <w:r>
        <w:rPr>
          <w:rFonts w:eastAsia="黑体" w:hint="eastAsia"/>
          <w:b/>
          <w:sz w:val="24"/>
          <w:szCs w:val="24"/>
          <w:highlight w:val="white"/>
        </w:rPr>
        <w:t>不得否决投标的情形</w:t>
      </w:r>
      <w:bookmarkEnd w:id="130"/>
      <w:bookmarkEnd w:id="131"/>
      <w:bookmarkEnd w:id="132"/>
    </w:p>
    <w:p w:rsidR="006179C0" w:rsidRDefault="0043275B">
      <w:pPr>
        <w:spacing w:line="400" w:lineRule="atLeast"/>
        <w:ind w:firstLineChars="200" w:firstLine="480"/>
        <w:rPr>
          <w:rFonts w:eastAsia="隶书"/>
          <w:sz w:val="24"/>
        </w:rPr>
      </w:pPr>
      <w:r>
        <w:rPr>
          <w:rFonts w:eastAsia="隶书" w:hint="eastAsia"/>
          <w:sz w:val="24"/>
          <w:highlight w:val="white"/>
        </w:rPr>
        <w:t>投标文件存在第二章</w:t>
      </w:r>
      <w:r>
        <w:rPr>
          <w:rFonts w:eastAsia="隶书"/>
          <w:sz w:val="24"/>
          <w:highlight w:val="white"/>
        </w:rPr>
        <w:t>“</w:t>
      </w:r>
      <w:r>
        <w:rPr>
          <w:rFonts w:eastAsia="隶书" w:hint="eastAsia"/>
          <w:sz w:val="24"/>
          <w:highlight w:val="white"/>
        </w:rPr>
        <w:t>投标人须知</w:t>
      </w:r>
      <w:r>
        <w:rPr>
          <w:rFonts w:eastAsia="隶书"/>
          <w:sz w:val="24"/>
          <w:highlight w:val="white"/>
        </w:rPr>
        <w:t>”</w:t>
      </w:r>
      <w:r>
        <w:rPr>
          <w:rFonts w:eastAsia="隶书" w:hint="eastAsia"/>
          <w:sz w:val="24"/>
          <w:highlight w:val="white"/>
        </w:rPr>
        <w:t>第</w:t>
      </w:r>
      <w:r>
        <w:rPr>
          <w:rFonts w:eastAsia="隶书"/>
          <w:sz w:val="24"/>
          <w:highlight w:val="white"/>
        </w:rPr>
        <w:t>1.12.3</w:t>
      </w:r>
      <w:r>
        <w:rPr>
          <w:rFonts w:eastAsia="隶书" w:hint="eastAsia"/>
          <w:sz w:val="24"/>
          <w:highlight w:val="white"/>
        </w:rPr>
        <w:t>项所列情形的，均视为细微偏差，评标委员会不得否决投标人的投标，应按照第二章</w:t>
      </w:r>
      <w:r>
        <w:rPr>
          <w:rFonts w:eastAsia="隶书"/>
          <w:sz w:val="24"/>
          <w:highlight w:val="white"/>
        </w:rPr>
        <w:t>“</w:t>
      </w:r>
      <w:r>
        <w:rPr>
          <w:rFonts w:eastAsia="隶书" w:hint="eastAsia"/>
          <w:sz w:val="24"/>
          <w:highlight w:val="white"/>
        </w:rPr>
        <w:t>投标人须知</w:t>
      </w:r>
      <w:r>
        <w:rPr>
          <w:rFonts w:eastAsia="隶书"/>
          <w:sz w:val="24"/>
          <w:highlight w:val="white"/>
        </w:rPr>
        <w:t>”</w:t>
      </w:r>
      <w:r>
        <w:rPr>
          <w:rFonts w:eastAsia="隶书" w:hint="eastAsia"/>
          <w:sz w:val="24"/>
          <w:highlight w:val="white"/>
        </w:rPr>
        <w:t>第</w:t>
      </w:r>
      <w:r>
        <w:rPr>
          <w:rFonts w:eastAsia="隶书"/>
          <w:sz w:val="24"/>
          <w:highlight w:val="white"/>
        </w:rPr>
        <w:t>1.12.4</w:t>
      </w:r>
      <w:r>
        <w:rPr>
          <w:rFonts w:eastAsia="隶书" w:hint="eastAsia"/>
          <w:sz w:val="24"/>
          <w:highlight w:val="white"/>
        </w:rPr>
        <w:t>项规定的原则处理。</w:t>
      </w:r>
    </w:p>
    <w:p w:rsidR="006179C0" w:rsidRDefault="0043275B">
      <w:pPr>
        <w:pStyle w:val="4"/>
        <w:keepNext w:val="0"/>
        <w:jc w:val="left"/>
        <w:rPr>
          <w:rFonts w:eastAsia="黑体"/>
          <w:b/>
          <w:sz w:val="24"/>
          <w:szCs w:val="24"/>
        </w:rPr>
      </w:pPr>
      <w:bookmarkStart w:id="133" w:name="_Toc503235820"/>
      <w:bookmarkStart w:id="134" w:name="_Toc510015752"/>
      <w:r>
        <w:rPr>
          <w:rFonts w:eastAsia="黑体"/>
          <w:b/>
          <w:sz w:val="24"/>
          <w:szCs w:val="24"/>
          <w:highlight w:val="white"/>
        </w:rPr>
        <w:t xml:space="preserve">3.9 </w:t>
      </w:r>
      <w:r>
        <w:rPr>
          <w:rFonts w:eastAsia="黑体" w:hint="eastAsia"/>
          <w:b/>
          <w:sz w:val="24"/>
          <w:szCs w:val="24"/>
          <w:highlight w:val="white"/>
        </w:rPr>
        <w:t>评标结果</w:t>
      </w:r>
      <w:bookmarkEnd w:id="133"/>
      <w:bookmarkEnd w:id="134"/>
    </w:p>
    <w:p w:rsidR="006179C0" w:rsidRDefault="0043275B">
      <w:pPr>
        <w:spacing w:line="400" w:lineRule="atLeast"/>
        <w:ind w:firstLineChars="200" w:firstLine="480"/>
        <w:rPr>
          <w:rFonts w:eastAsia="隶书"/>
          <w:sz w:val="24"/>
        </w:rPr>
      </w:pPr>
      <w:r>
        <w:rPr>
          <w:rFonts w:eastAsia="隶书"/>
          <w:sz w:val="24"/>
          <w:highlight w:val="white"/>
        </w:rPr>
        <w:t xml:space="preserve">3.9.1 </w:t>
      </w:r>
      <w:r>
        <w:rPr>
          <w:rFonts w:eastAsia="隶书" w:hint="eastAsia"/>
          <w:sz w:val="24"/>
          <w:highlight w:val="white"/>
        </w:rPr>
        <w:t>除第二章</w:t>
      </w:r>
      <w:r>
        <w:rPr>
          <w:rFonts w:eastAsia="隶书"/>
          <w:sz w:val="24"/>
          <w:highlight w:val="white"/>
        </w:rPr>
        <w:t>“</w:t>
      </w:r>
      <w:r>
        <w:rPr>
          <w:rFonts w:eastAsia="隶书" w:hint="eastAsia"/>
          <w:sz w:val="24"/>
          <w:highlight w:val="white"/>
        </w:rPr>
        <w:t>投标人须知</w:t>
      </w:r>
      <w:r>
        <w:rPr>
          <w:rFonts w:eastAsia="隶书"/>
          <w:sz w:val="24"/>
          <w:highlight w:val="white"/>
        </w:rPr>
        <w:t>”</w:t>
      </w:r>
      <w:r>
        <w:rPr>
          <w:rFonts w:eastAsia="隶书" w:hint="eastAsia"/>
          <w:sz w:val="24"/>
          <w:highlight w:val="white"/>
        </w:rPr>
        <w:t>前附表授权直接确定中标人外，评标委员会按照得分由高到低的顺序推荐中标候选人，并标明排序。</w:t>
      </w:r>
    </w:p>
    <w:p w:rsidR="006179C0" w:rsidRDefault="0043275B">
      <w:pPr>
        <w:spacing w:line="400" w:lineRule="atLeast"/>
        <w:ind w:firstLineChars="200" w:firstLine="480"/>
        <w:rPr>
          <w:rFonts w:eastAsia="隶书"/>
          <w:sz w:val="24"/>
        </w:rPr>
      </w:pPr>
      <w:r>
        <w:rPr>
          <w:rFonts w:eastAsia="隶书"/>
          <w:sz w:val="24"/>
          <w:highlight w:val="white"/>
        </w:rPr>
        <w:t xml:space="preserve">3.9.2 </w:t>
      </w:r>
      <w:r>
        <w:rPr>
          <w:rFonts w:eastAsia="隶书" w:hint="eastAsia"/>
          <w:sz w:val="24"/>
          <w:highlight w:val="white"/>
        </w:rPr>
        <w:t>评标委员会完成评标后，应向招标人提交书面评标报告。</w:t>
      </w:r>
    </w:p>
    <w:p w:rsidR="006179C0" w:rsidRDefault="0043275B">
      <w:pPr>
        <w:pStyle w:val="000"/>
        <w:spacing w:line="360" w:lineRule="auto"/>
        <w:ind w:firstLineChars="200" w:firstLine="420"/>
        <w:jc w:val="center"/>
        <w:rPr>
          <w:rFonts w:ascii="宋体" w:hAnsi="宋体" w:cs="宋体"/>
          <w:b/>
          <w:bCs/>
          <w:sz w:val="30"/>
          <w:szCs w:val="30"/>
        </w:rPr>
      </w:pPr>
      <w:r>
        <w:rPr>
          <w:highlight w:val="white"/>
        </w:rPr>
        <w:br w:type="page"/>
      </w:r>
    </w:p>
    <w:p w:rsidR="006179C0" w:rsidRDefault="0043275B">
      <w:pPr>
        <w:pStyle w:val="000"/>
        <w:spacing w:line="360" w:lineRule="auto"/>
        <w:jc w:val="left"/>
        <w:rPr>
          <w:rFonts w:ascii="宋体" w:hAnsi="宋体" w:cs="宋体"/>
          <w:b/>
          <w:bCs/>
          <w:sz w:val="30"/>
          <w:szCs w:val="30"/>
        </w:rPr>
      </w:pPr>
      <w:r>
        <w:rPr>
          <w:rFonts w:ascii="宋体" w:hAnsi="宋体" w:cs="宋体" w:hint="eastAsia"/>
          <w:b/>
          <w:bCs/>
          <w:sz w:val="30"/>
          <w:szCs w:val="30"/>
        </w:rPr>
        <w:lastRenderedPageBreak/>
        <w:t>附件3：项目概况</w:t>
      </w:r>
    </w:p>
    <w:p w:rsidR="006179C0" w:rsidRDefault="006179C0">
      <w:pPr>
        <w:pStyle w:val="000"/>
        <w:spacing w:line="360" w:lineRule="auto"/>
        <w:ind w:firstLineChars="200" w:firstLine="482"/>
        <w:rPr>
          <w:rFonts w:ascii="宋体" w:hAnsi="宋体" w:cs="宋体"/>
          <w:b/>
          <w:bCs/>
          <w:sz w:val="24"/>
          <w:szCs w:val="24"/>
        </w:rPr>
      </w:pPr>
    </w:p>
    <w:p w:rsidR="006179C0" w:rsidRDefault="0043275B">
      <w:pPr>
        <w:pStyle w:val="000"/>
        <w:spacing w:line="360" w:lineRule="auto"/>
        <w:ind w:firstLineChars="200" w:firstLine="482"/>
        <w:rPr>
          <w:rFonts w:ascii="宋体" w:hAnsi="宋体" w:cs="宋体"/>
          <w:b/>
          <w:bCs/>
          <w:sz w:val="24"/>
          <w:szCs w:val="24"/>
        </w:rPr>
      </w:pPr>
      <w:r>
        <w:rPr>
          <w:rFonts w:ascii="宋体" w:hAnsi="宋体" w:cs="宋体" w:hint="eastAsia"/>
          <w:b/>
          <w:bCs/>
          <w:sz w:val="24"/>
          <w:szCs w:val="24"/>
        </w:rPr>
        <w:t>1  项目位置</w:t>
      </w:r>
    </w:p>
    <w:p w:rsidR="006179C0" w:rsidRDefault="0043275B">
      <w:pPr>
        <w:pStyle w:val="000"/>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1.1项目名称 </w:t>
      </w:r>
    </w:p>
    <w:p w:rsidR="006179C0" w:rsidRDefault="0043275B">
      <w:pPr>
        <w:pStyle w:val="000"/>
        <w:spacing w:line="360" w:lineRule="auto"/>
        <w:ind w:firstLineChars="200" w:firstLine="480"/>
        <w:rPr>
          <w:rFonts w:ascii="宋体" w:hAnsi="宋体" w:cs="宋体"/>
          <w:sz w:val="24"/>
          <w:szCs w:val="24"/>
        </w:rPr>
      </w:pPr>
      <w:r>
        <w:rPr>
          <w:rFonts w:ascii="宋体" w:hAnsi="宋体" w:cs="宋体" w:hint="eastAsia"/>
          <w:sz w:val="24"/>
          <w:szCs w:val="24"/>
        </w:rPr>
        <w:t>项目名称：湖南省G4京港澳高速耒阳大市至宜章（湘粤界）段扩容工程</w:t>
      </w:r>
    </w:p>
    <w:p w:rsidR="006179C0" w:rsidRDefault="0043275B">
      <w:pPr>
        <w:pStyle w:val="000"/>
        <w:spacing w:line="360" w:lineRule="auto"/>
        <w:ind w:firstLineChars="200" w:firstLine="482"/>
        <w:rPr>
          <w:rFonts w:ascii="宋体" w:hAnsi="宋体" w:cs="宋体"/>
          <w:b/>
          <w:bCs/>
          <w:sz w:val="24"/>
          <w:szCs w:val="24"/>
        </w:rPr>
      </w:pPr>
      <w:r>
        <w:rPr>
          <w:rFonts w:ascii="宋体" w:hAnsi="宋体" w:cs="宋体" w:hint="eastAsia"/>
          <w:b/>
          <w:bCs/>
          <w:sz w:val="24"/>
          <w:szCs w:val="24"/>
        </w:rPr>
        <w:t>1.2  概述</w:t>
      </w:r>
    </w:p>
    <w:p w:rsidR="006179C0" w:rsidRDefault="0043275B">
      <w:pPr>
        <w:pStyle w:val="2"/>
        <w:widowControl/>
        <w:spacing w:line="400" w:lineRule="exact"/>
        <w:ind w:firstLineChars="200" w:firstLine="480"/>
        <w:jc w:val="left"/>
        <w:rPr>
          <w:rFonts w:ascii="宋体" w:hAnsi="宋体" w:cs="宋体"/>
          <w:kern w:val="0"/>
          <w:sz w:val="24"/>
          <w:szCs w:val="20"/>
        </w:rPr>
      </w:pPr>
      <w:r>
        <w:rPr>
          <w:rFonts w:ascii="宋体" w:hAnsi="宋体" w:cs="宋体" w:hint="eastAsia"/>
          <w:kern w:val="0"/>
          <w:sz w:val="24"/>
          <w:szCs w:val="20"/>
        </w:rPr>
        <w:t xml:space="preserve">本项目路线起自京港澳高速与茶常高速相交的大市枢纽互通,向南总体沿既有京港澳高速改扩建,经永兴、苏仙、北湖、宜章,止于宜章县小塘村湘粤省界,顺接京港澳高速广东段,全长约144.339公里。全线原位改扩建耒阳、公平、马田、永兴、五里牌、郴州北、郴州、水龙(枢纽)、良田、宜章北、宜章(枢纽)等11 处互通式立交,新建耒阳南1处互通式立交。另建设马田互通连接线约5.7公里。全线原位扩建耒阳、永兴、苏仙、宜章等 </w:t>
      </w:r>
      <w:r>
        <w:rPr>
          <w:rFonts w:ascii="宋体" w:hAnsi="宋体" w:cs="宋体"/>
          <w:kern w:val="0"/>
          <w:sz w:val="24"/>
          <w:szCs w:val="20"/>
        </w:rPr>
        <w:t xml:space="preserve">4 </w:t>
      </w:r>
      <w:r>
        <w:rPr>
          <w:rFonts w:ascii="宋体" w:hAnsi="宋体" w:cs="宋体" w:hint="eastAsia"/>
          <w:kern w:val="0"/>
          <w:sz w:val="24"/>
          <w:szCs w:val="20"/>
        </w:rPr>
        <w:t xml:space="preserve">处服务区，新增郴州服务区 </w:t>
      </w:r>
      <w:r>
        <w:rPr>
          <w:rFonts w:ascii="宋体" w:hAnsi="宋体" w:cs="宋体"/>
          <w:kern w:val="0"/>
          <w:sz w:val="24"/>
          <w:szCs w:val="20"/>
        </w:rPr>
        <w:t xml:space="preserve">1 </w:t>
      </w:r>
      <w:r>
        <w:rPr>
          <w:rFonts w:ascii="宋体" w:hAnsi="宋体" w:cs="宋体" w:hint="eastAsia"/>
          <w:kern w:val="0"/>
          <w:sz w:val="24"/>
          <w:szCs w:val="20"/>
        </w:rPr>
        <w:t xml:space="preserve">处，设置停车区 </w:t>
      </w:r>
      <w:r>
        <w:rPr>
          <w:rFonts w:ascii="宋体" w:hAnsi="宋体" w:cs="宋体"/>
          <w:kern w:val="0"/>
          <w:sz w:val="24"/>
          <w:szCs w:val="20"/>
        </w:rPr>
        <w:t xml:space="preserve">1 </w:t>
      </w:r>
      <w:r>
        <w:rPr>
          <w:rFonts w:ascii="宋体" w:hAnsi="宋体" w:cs="宋体" w:hint="eastAsia"/>
          <w:kern w:val="0"/>
          <w:sz w:val="24"/>
          <w:szCs w:val="20"/>
        </w:rPr>
        <w:t xml:space="preserve">处（由原小塘服务区调整为停车区）。原位扩建公平、郴州养护工区 </w:t>
      </w:r>
      <w:r>
        <w:rPr>
          <w:rFonts w:ascii="宋体" w:hAnsi="宋体" w:cs="宋体"/>
          <w:kern w:val="0"/>
          <w:sz w:val="24"/>
          <w:szCs w:val="20"/>
        </w:rPr>
        <w:t xml:space="preserve">2 </w:t>
      </w:r>
      <w:r>
        <w:rPr>
          <w:rFonts w:ascii="宋体" w:hAnsi="宋体" w:cs="宋体" w:hint="eastAsia"/>
          <w:kern w:val="0"/>
          <w:sz w:val="24"/>
          <w:szCs w:val="20"/>
        </w:rPr>
        <w:t xml:space="preserve">处，新增宜章养护工区 </w:t>
      </w:r>
      <w:r>
        <w:rPr>
          <w:rFonts w:ascii="宋体" w:hAnsi="宋体" w:cs="宋体"/>
          <w:kern w:val="0"/>
          <w:sz w:val="24"/>
          <w:szCs w:val="20"/>
        </w:rPr>
        <w:t xml:space="preserve">1 </w:t>
      </w:r>
      <w:r>
        <w:rPr>
          <w:rFonts w:ascii="宋体" w:hAnsi="宋体" w:cs="宋体" w:hint="eastAsia"/>
          <w:kern w:val="0"/>
          <w:sz w:val="24"/>
          <w:szCs w:val="20"/>
        </w:rPr>
        <w:t>处。项目估算总投资为213.32亿元(其中静态总投资202亿元)。</w:t>
      </w:r>
    </w:p>
    <w:p w:rsidR="006179C0" w:rsidRDefault="0043275B">
      <w:pPr>
        <w:pStyle w:val="21"/>
        <w:spacing w:line="400" w:lineRule="exact"/>
        <w:ind w:firstLine="480"/>
        <w:rPr>
          <w:rFonts w:ascii="宋体" w:hAnsi="宋体" w:cs="宋体"/>
          <w:szCs w:val="20"/>
        </w:rPr>
      </w:pPr>
      <w:r>
        <w:rPr>
          <w:rFonts w:ascii="宋体" w:hAnsi="宋体" w:cs="宋体" w:hint="eastAsia"/>
          <w:szCs w:val="20"/>
        </w:rPr>
        <w:t>本项目主线采用双向八车道高速公路标准建设,其中, 起点至五里牌互通段设计速度120公里/小时,路基宽度41.5米； 五里牌互通至终点段设计速度100公里/小时,路基宽度41米。桥涵设计汽车荷载等级采用公路-I级。马田互通连接线采用二级公路标准建设，设计速度60公里/小时,路基宽度12米。本项目其余技术指标应符合《公路工程技术标准》(JTGB01-2014)中的规定。</w:t>
      </w:r>
    </w:p>
    <w:p w:rsidR="006179C0" w:rsidRDefault="0043275B">
      <w:pPr>
        <w:pStyle w:val="000"/>
        <w:spacing w:line="400" w:lineRule="exact"/>
        <w:ind w:firstLineChars="200" w:firstLine="482"/>
        <w:rPr>
          <w:rFonts w:ascii="宋体" w:hAnsi="宋体" w:cs="宋体"/>
          <w:b/>
          <w:bCs/>
          <w:sz w:val="24"/>
          <w:szCs w:val="24"/>
          <w:lang w:val="zh-CN"/>
        </w:rPr>
      </w:pPr>
      <w:r>
        <w:rPr>
          <w:rFonts w:ascii="宋体" w:hAnsi="宋体" w:cs="宋体" w:hint="eastAsia"/>
          <w:b/>
          <w:bCs/>
          <w:sz w:val="24"/>
          <w:szCs w:val="24"/>
        </w:rPr>
        <w:t>1.3 项目建设</w:t>
      </w:r>
    </w:p>
    <w:p w:rsidR="006179C0" w:rsidRDefault="0043275B">
      <w:pPr>
        <w:pStyle w:val="wb"/>
        <w:spacing w:before="0" w:beforeAutospacing="0" w:after="0" w:afterAutospacing="0" w:line="400" w:lineRule="exact"/>
        <w:ind w:firstLineChars="200" w:firstLine="482"/>
        <w:rPr>
          <w:rFonts w:ascii="宋体" w:hAnsi="宋体"/>
          <w:color w:val="auto"/>
          <w:kern w:val="2"/>
          <w:sz w:val="24"/>
          <w:lang w:val="zh-CN"/>
        </w:rPr>
      </w:pPr>
      <w:r>
        <w:rPr>
          <w:rFonts w:ascii="宋体" w:hAnsi="宋体" w:hint="eastAsia"/>
          <w:b/>
          <w:bCs/>
          <w:color w:val="auto"/>
          <w:kern w:val="2"/>
          <w:sz w:val="24"/>
          <w:lang w:val="zh-CN"/>
        </w:rPr>
        <w:t>路线走向：</w:t>
      </w:r>
      <w:r>
        <w:rPr>
          <w:rFonts w:ascii="宋体" w:hAnsi="宋体" w:hint="eastAsia"/>
          <w:color w:val="auto"/>
          <w:sz w:val="24"/>
          <w:szCs w:val="20"/>
        </w:rPr>
        <w:t>本项目路线起自京港澳高速与茶常高速相交的大市枢纽互通,向南总体沿既有京港澳高速改扩建,经永兴、苏仙、北湖、宜章,止于宜章县小塘村湘粤省界,顺接京港澳高速广东段,全长约144.339公里。</w:t>
      </w:r>
    </w:p>
    <w:p w:rsidR="006179C0" w:rsidRDefault="0043275B">
      <w:pPr>
        <w:pStyle w:val="300"/>
        <w:tabs>
          <w:tab w:val="left" w:pos="0"/>
        </w:tabs>
        <w:spacing w:line="400" w:lineRule="exact"/>
        <w:ind w:firstLineChars="200" w:firstLine="482"/>
        <w:jc w:val="left"/>
        <w:rPr>
          <w:rFonts w:ascii="宋体" w:hAnsi="宋体" w:cs="宋体"/>
          <w:b w:val="0"/>
          <w:kern w:val="2"/>
          <w:sz w:val="24"/>
          <w:szCs w:val="24"/>
          <w:lang w:val="zh-CN"/>
        </w:rPr>
      </w:pPr>
      <w:bookmarkStart w:id="135" w:name="_Toc407372623"/>
      <w:r>
        <w:rPr>
          <w:rFonts w:ascii="宋体" w:hAnsi="宋体" w:cs="宋体" w:hint="eastAsia"/>
          <w:bCs/>
          <w:kern w:val="2"/>
          <w:sz w:val="24"/>
          <w:szCs w:val="24"/>
          <w:lang w:val="zh-CN"/>
        </w:rPr>
        <w:t>沿线主要城镇</w:t>
      </w:r>
      <w:bookmarkStart w:id="136" w:name="_Toc225152373"/>
      <w:bookmarkEnd w:id="135"/>
      <w:r>
        <w:rPr>
          <w:rFonts w:ascii="宋体" w:hAnsi="宋体" w:cs="宋体" w:hint="eastAsia"/>
          <w:bCs/>
          <w:kern w:val="2"/>
          <w:sz w:val="24"/>
          <w:szCs w:val="24"/>
          <w:lang w:val="zh-CN"/>
        </w:rPr>
        <w:t>：</w:t>
      </w:r>
      <w:r>
        <w:rPr>
          <w:rFonts w:ascii="宋体" w:hAnsi="宋体" w:cs="宋体" w:hint="eastAsia"/>
          <w:b w:val="0"/>
          <w:kern w:val="2"/>
          <w:sz w:val="24"/>
          <w:szCs w:val="24"/>
          <w:lang w:val="zh-CN"/>
        </w:rPr>
        <w:t>路线位于湖南省衡阳和郴州境内，所经过的区县主要有</w:t>
      </w:r>
      <w:r>
        <w:rPr>
          <w:rFonts w:ascii="宋体" w:hAnsi="宋体" w:cs="宋体" w:hint="eastAsia"/>
          <w:b w:val="0"/>
          <w:kern w:val="2"/>
          <w:sz w:val="24"/>
          <w:szCs w:val="24"/>
        </w:rPr>
        <w:t>永兴、苏仙、北湖、宜章</w:t>
      </w:r>
      <w:r>
        <w:rPr>
          <w:rFonts w:ascii="宋体" w:hAnsi="宋体" w:cs="宋体" w:hint="eastAsia"/>
          <w:b w:val="0"/>
          <w:kern w:val="2"/>
          <w:sz w:val="24"/>
          <w:szCs w:val="24"/>
          <w:lang w:val="zh-CN"/>
        </w:rPr>
        <w:t>。</w:t>
      </w:r>
    </w:p>
    <w:p w:rsidR="006179C0" w:rsidRDefault="0043275B">
      <w:pPr>
        <w:pStyle w:val="2"/>
        <w:widowControl/>
        <w:spacing w:line="400" w:lineRule="exact"/>
        <w:ind w:firstLineChars="200" w:firstLine="482"/>
        <w:jc w:val="left"/>
        <w:rPr>
          <w:rFonts w:ascii="宋体" w:hAnsi="宋体" w:cs="宋体"/>
          <w:sz w:val="24"/>
          <w:szCs w:val="24"/>
          <w:lang w:val="zh-CN"/>
        </w:rPr>
      </w:pPr>
      <w:bookmarkStart w:id="137" w:name="_Toc407372625"/>
      <w:bookmarkStart w:id="138" w:name="_Toc225152374"/>
      <w:bookmarkEnd w:id="136"/>
      <w:r>
        <w:rPr>
          <w:rFonts w:ascii="宋体" w:hAnsi="宋体" w:cs="宋体" w:hint="eastAsia"/>
          <w:b/>
          <w:bCs/>
          <w:sz w:val="24"/>
          <w:szCs w:val="24"/>
          <w:lang w:val="zh-CN"/>
        </w:rPr>
        <w:t>沿线主要公路</w:t>
      </w:r>
      <w:bookmarkEnd w:id="137"/>
      <w:bookmarkEnd w:id="138"/>
      <w:r>
        <w:rPr>
          <w:rFonts w:ascii="宋体" w:hAnsi="宋体" w:cs="宋体" w:hint="eastAsia"/>
          <w:b/>
          <w:bCs/>
          <w:sz w:val="24"/>
          <w:szCs w:val="24"/>
          <w:lang w:val="zh-CN"/>
        </w:rPr>
        <w:t>：</w:t>
      </w:r>
      <w:r>
        <w:rPr>
          <w:rFonts w:ascii="宋体" w:hAnsi="宋体" w:cs="宋体" w:hint="eastAsia"/>
          <w:sz w:val="24"/>
          <w:szCs w:val="24"/>
          <w:lang w:val="zh-CN"/>
        </w:rPr>
        <w:t>本项目主要相关公路：</w:t>
      </w:r>
      <w:r>
        <w:rPr>
          <w:rFonts w:ascii="宋体" w:hAnsi="宋体" w:cs="宋体"/>
          <w:sz w:val="24"/>
          <w:szCs w:val="24"/>
        </w:rPr>
        <w:t>G356 (S320)</w:t>
      </w:r>
      <w:r>
        <w:rPr>
          <w:rFonts w:ascii="宋体" w:hAnsi="宋体" w:cs="宋体" w:hint="eastAsia"/>
          <w:sz w:val="24"/>
          <w:szCs w:val="24"/>
        </w:rPr>
        <w:t>、</w:t>
      </w:r>
      <w:r>
        <w:rPr>
          <w:rFonts w:ascii="宋体" w:hAnsi="宋体" w:cs="宋体"/>
          <w:sz w:val="24"/>
          <w:szCs w:val="24"/>
        </w:rPr>
        <w:t>S215</w:t>
      </w:r>
      <w:r>
        <w:rPr>
          <w:rFonts w:ascii="宋体" w:hAnsi="宋体" w:cs="宋体" w:hint="eastAsia"/>
          <w:sz w:val="24"/>
          <w:szCs w:val="24"/>
        </w:rPr>
        <w:t>、</w:t>
      </w:r>
      <w:r>
        <w:rPr>
          <w:rFonts w:ascii="宋体" w:hAnsi="宋体" w:cs="宋体"/>
          <w:sz w:val="24"/>
          <w:szCs w:val="24"/>
        </w:rPr>
        <w:t>S212</w:t>
      </w:r>
      <w:r>
        <w:rPr>
          <w:rFonts w:ascii="宋体" w:hAnsi="宋体" w:cs="宋体" w:hint="eastAsia"/>
          <w:sz w:val="24"/>
          <w:szCs w:val="24"/>
        </w:rPr>
        <w:t>、</w:t>
      </w:r>
      <w:r>
        <w:rPr>
          <w:rFonts w:ascii="宋体" w:hAnsi="宋体" w:cs="宋体"/>
          <w:sz w:val="24"/>
          <w:szCs w:val="24"/>
        </w:rPr>
        <w:t>G240 (</w:t>
      </w:r>
      <w:r>
        <w:rPr>
          <w:rFonts w:ascii="宋体" w:hAnsi="宋体" w:cs="宋体" w:hint="eastAsia"/>
          <w:sz w:val="24"/>
          <w:szCs w:val="24"/>
        </w:rPr>
        <w:t>郴州大道）、</w:t>
      </w:r>
      <w:proofErr w:type="gramStart"/>
      <w:r>
        <w:rPr>
          <w:rFonts w:ascii="宋体" w:hAnsi="宋体" w:cs="宋体" w:hint="eastAsia"/>
          <w:sz w:val="24"/>
          <w:szCs w:val="24"/>
        </w:rPr>
        <w:t>厦蓉高速</w:t>
      </w:r>
      <w:proofErr w:type="gramEnd"/>
      <w:r>
        <w:rPr>
          <w:rFonts w:ascii="宋体" w:hAnsi="宋体" w:cs="宋体" w:hint="eastAsia"/>
          <w:sz w:val="24"/>
          <w:szCs w:val="24"/>
          <w:lang w:val="zh-CN"/>
        </w:rPr>
        <w:t>、</w:t>
      </w:r>
      <w:r>
        <w:rPr>
          <w:rFonts w:ascii="宋体" w:hAnsi="宋体" w:cs="宋体"/>
          <w:sz w:val="24"/>
          <w:szCs w:val="24"/>
        </w:rPr>
        <w:t>G535 (</w:t>
      </w:r>
      <w:r>
        <w:rPr>
          <w:rFonts w:ascii="宋体" w:hAnsi="宋体" w:cs="宋体" w:hint="eastAsia"/>
          <w:sz w:val="24"/>
          <w:szCs w:val="24"/>
        </w:rPr>
        <w:t>宜章大道）、</w:t>
      </w:r>
      <w:proofErr w:type="gramStart"/>
      <w:r>
        <w:rPr>
          <w:rFonts w:ascii="宋体" w:hAnsi="宋体" w:cs="宋体" w:hint="eastAsia"/>
          <w:sz w:val="24"/>
          <w:szCs w:val="24"/>
        </w:rPr>
        <w:t>宜凤高速</w:t>
      </w:r>
      <w:proofErr w:type="gramEnd"/>
      <w:r>
        <w:rPr>
          <w:rFonts w:ascii="宋体" w:hAnsi="宋体" w:cs="宋体" w:hint="eastAsia"/>
          <w:sz w:val="24"/>
          <w:szCs w:val="24"/>
        </w:rPr>
        <w:t>、桂东</w:t>
      </w:r>
      <w:r>
        <w:rPr>
          <w:rFonts w:ascii="宋体" w:hAnsi="宋体" w:cs="宋体"/>
          <w:sz w:val="24"/>
          <w:szCs w:val="24"/>
        </w:rPr>
        <w:t>-</w:t>
      </w:r>
      <w:r>
        <w:rPr>
          <w:rFonts w:ascii="宋体" w:hAnsi="宋体" w:cs="宋体" w:hint="eastAsia"/>
          <w:sz w:val="24"/>
          <w:szCs w:val="24"/>
        </w:rPr>
        <w:t>新田高速</w:t>
      </w:r>
      <w:r>
        <w:rPr>
          <w:rFonts w:ascii="宋体" w:hAnsi="宋体" w:cs="宋体" w:hint="eastAsia"/>
          <w:sz w:val="24"/>
          <w:szCs w:val="24"/>
          <w:lang w:val="zh-CN"/>
        </w:rPr>
        <w:t>以及地方各县乡道路等。</w:t>
      </w:r>
    </w:p>
    <w:p w:rsidR="006179C0" w:rsidRDefault="0043275B">
      <w:pPr>
        <w:pStyle w:val="2"/>
        <w:widowControl/>
        <w:spacing w:line="400" w:lineRule="exact"/>
        <w:ind w:firstLineChars="200" w:firstLine="482"/>
        <w:jc w:val="left"/>
        <w:rPr>
          <w:rFonts w:ascii="宋体" w:hAnsi="宋体" w:cs="宋体"/>
          <w:sz w:val="24"/>
          <w:szCs w:val="24"/>
          <w:lang w:val="zh-CN"/>
        </w:rPr>
      </w:pPr>
      <w:bookmarkStart w:id="139" w:name="_Toc407372626"/>
      <w:r>
        <w:rPr>
          <w:rFonts w:ascii="宋体" w:hAnsi="宋体" w:cs="宋体" w:hint="eastAsia"/>
          <w:b/>
          <w:bCs/>
          <w:sz w:val="24"/>
          <w:szCs w:val="24"/>
          <w:lang w:val="zh-CN"/>
        </w:rPr>
        <w:t>沿线铁路分布</w:t>
      </w:r>
      <w:bookmarkEnd w:id="139"/>
      <w:r>
        <w:rPr>
          <w:rFonts w:ascii="宋体" w:hAnsi="宋体" w:cs="宋体" w:hint="eastAsia"/>
          <w:b/>
          <w:bCs/>
          <w:sz w:val="24"/>
          <w:szCs w:val="24"/>
          <w:lang w:val="zh-CN"/>
        </w:rPr>
        <w:t>：</w:t>
      </w:r>
      <w:r>
        <w:rPr>
          <w:rFonts w:ascii="宋体" w:hAnsi="宋体" w:cs="宋体" w:hint="eastAsia"/>
          <w:kern w:val="0"/>
          <w:sz w:val="24"/>
          <w:szCs w:val="24"/>
          <w:lang w:bidi="ar"/>
        </w:rPr>
        <w:t>京广铁路、京广高铁</w:t>
      </w:r>
      <w:r>
        <w:rPr>
          <w:rFonts w:ascii="宋体" w:hAnsi="宋体" w:cs="宋体" w:hint="eastAsia"/>
          <w:sz w:val="24"/>
          <w:szCs w:val="24"/>
          <w:lang w:val="zh-CN"/>
        </w:rPr>
        <w:t>。</w:t>
      </w:r>
    </w:p>
    <w:p w:rsidR="006179C0" w:rsidRDefault="0043275B">
      <w:pPr>
        <w:pStyle w:val="2"/>
        <w:widowControl/>
        <w:spacing w:line="400" w:lineRule="exact"/>
        <w:ind w:firstLineChars="200" w:firstLine="482"/>
        <w:jc w:val="left"/>
        <w:rPr>
          <w:rFonts w:ascii="宋体" w:hAnsi="宋体" w:cs="宋体"/>
          <w:sz w:val="24"/>
          <w:szCs w:val="24"/>
          <w:lang w:val="zh-CN"/>
        </w:rPr>
      </w:pPr>
      <w:r>
        <w:rPr>
          <w:rFonts w:ascii="宋体" w:hAnsi="宋体" w:cs="宋体" w:hint="eastAsia"/>
          <w:b/>
          <w:bCs/>
          <w:sz w:val="24"/>
          <w:szCs w:val="24"/>
          <w:lang w:val="zh-CN"/>
        </w:rPr>
        <w:t>沿线航道分布：</w:t>
      </w:r>
      <w:proofErr w:type="gramStart"/>
      <w:r>
        <w:rPr>
          <w:rFonts w:ascii="宋体" w:hAnsi="宋体" w:cs="宋体" w:hint="eastAsia"/>
          <w:kern w:val="0"/>
          <w:sz w:val="24"/>
          <w:szCs w:val="24"/>
          <w:lang w:bidi="ar"/>
        </w:rPr>
        <w:t>耒</w:t>
      </w:r>
      <w:proofErr w:type="gramEnd"/>
      <w:r>
        <w:rPr>
          <w:rFonts w:ascii="宋体" w:hAnsi="宋体" w:cs="宋体" w:hint="eastAsia"/>
          <w:kern w:val="0"/>
          <w:sz w:val="24"/>
          <w:szCs w:val="24"/>
          <w:lang w:bidi="ar"/>
        </w:rPr>
        <w:t>水河</w:t>
      </w:r>
    </w:p>
    <w:p w:rsidR="006179C0" w:rsidRDefault="0043275B">
      <w:pPr>
        <w:pStyle w:val="2"/>
        <w:widowControl/>
        <w:spacing w:line="400" w:lineRule="exact"/>
        <w:ind w:firstLineChars="200" w:firstLine="482"/>
        <w:jc w:val="left"/>
        <w:rPr>
          <w:rFonts w:ascii="宋体" w:hAnsi="宋体" w:cs="宋体"/>
          <w:sz w:val="24"/>
          <w:szCs w:val="24"/>
          <w:lang w:val="zh-CN"/>
        </w:rPr>
      </w:pPr>
      <w:r>
        <w:rPr>
          <w:rFonts w:ascii="宋体" w:hAnsi="宋体" w:cs="宋体" w:hint="eastAsia"/>
          <w:b/>
          <w:bCs/>
          <w:sz w:val="24"/>
          <w:szCs w:val="24"/>
          <w:lang w:val="zh-CN"/>
        </w:rPr>
        <w:t>沿线自然保护区及湿地：</w:t>
      </w:r>
      <w:proofErr w:type="gramStart"/>
      <w:r>
        <w:rPr>
          <w:rFonts w:ascii="宋体" w:hAnsi="宋体" w:cs="宋体" w:hint="eastAsia"/>
          <w:kern w:val="0"/>
          <w:sz w:val="24"/>
          <w:szCs w:val="24"/>
          <w:lang w:bidi="ar"/>
        </w:rPr>
        <w:t>耒</w:t>
      </w:r>
      <w:proofErr w:type="gramEnd"/>
      <w:r>
        <w:rPr>
          <w:rFonts w:ascii="宋体" w:hAnsi="宋体" w:cs="宋体" w:hint="eastAsia"/>
          <w:kern w:val="0"/>
          <w:sz w:val="24"/>
          <w:szCs w:val="24"/>
          <w:lang w:bidi="ar"/>
        </w:rPr>
        <w:t>水河饮用水源二级保护区</w:t>
      </w:r>
      <w:r>
        <w:rPr>
          <w:rFonts w:hint="eastAsia"/>
        </w:rPr>
        <w:t xml:space="preserve"> </w:t>
      </w:r>
      <w:r>
        <w:rPr>
          <w:rFonts w:ascii="宋体" w:hAnsi="宋体" w:cs="宋体" w:hint="eastAsia"/>
          <w:sz w:val="24"/>
          <w:szCs w:val="24"/>
          <w:lang w:val="zh-CN"/>
        </w:rPr>
        <w:t>。</w:t>
      </w:r>
    </w:p>
    <w:p w:rsidR="006179C0" w:rsidRDefault="0043275B">
      <w:pPr>
        <w:pStyle w:val="000"/>
        <w:spacing w:line="400" w:lineRule="exact"/>
        <w:rPr>
          <w:rFonts w:ascii="宋体" w:hAnsi="宋体" w:cs="宋体"/>
          <w:b/>
          <w:bCs/>
          <w:sz w:val="24"/>
          <w:szCs w:val="24"/>
        </w:rPr>
      </w:pPr>
      <w:r>
        <w:rPr>
          <w:rFonts w:ascii="宋体" w:hAnsi="宋体" w:cs="宋体" w:hint="eastAsia"/>
          <w:b/>
          <w:bCs/>
          <w:sz w:val="24"/>
          <w:szCs w:val="24"/>
        </w:rPr>
        <w:lastRenderedPageBreak/>
        <w:t>2  技术标准</w:t>
      </w:r>
    </w:p>
    <w:p w:rsidR="006179C0" w:rsidRDefault="0043275B">
      <w:pPr>
        <w:pStyle w:val="a8"/>
        <w:spacing w:line="400" w:lineRule="exact"/>
        <w:ind w:firstLine="480"/>
      </w:pPr>
      <w:r>
        <w:rPr>
          <w:rFonts w:hint="eastAsia"/>
        </w:rPr>
        <w:t>1</w:t>
      </w:r>
      <w:r>
        <w:rPr>
          <w:rFonts w:hint="eastAsia"/>
        </w:rPr>
        <w:t>）公路等级：双向八车道高速公路，路基宽度</w:t>
      </w:r>
      <w:r>
        <w:rPr>
          <w:rFonts w:hint="eastAsia"/>
        </w:rPr>
        <w:t>41.5/41m</w:t>
      </w:r>
      <w:r>
        <w:rPr>
          <w:rFonts w:hint="eastAsia"/>
        </w:rPr>
        <w:t>。</w:t>
      </w:r>
    </w:p>
    <w:p w:rsidR="006179C0" w:rsidRDefault="0043275B">
      <w:pPr>
        <w:pStyle w:val="a8"/>
        <w:spacing w:line="400" w:lineRule="exact"/>
        <w:ind w:firstLine="480"/>
      </w:pPr>
      <w:r>
        <w:rPr>
          <w:rFonts w:hint="eastAsia"/>
        </w:rPr>
        <w:t>2</w:t>
      </w:r>
      <w:r>
        <w:rPr>
          <w:rFonts w:hint="eastAsia"/>
        </w:rPr>
        <w:t>）设计速度：</w:t>
      </w:r>
      <w:r>
        <w:rPr>
          <w:rFonts w:hint="eastAsia"/>
        </w:rPr>
        <w:t>120/100</w:t>
      </w:r>
      <w:r>
        <w:t>km/h</w:t>
      </w:r>
      <w:r>
        <w:rPr>
          <w:rFonts w:hint="eastAsia"/>
        </w:rPr>
        <w:t>。</w:t>
      </w:r>
    </w:p>
    <w:p w:rsidR="006179C0" w:rsidRDefault="0043275B">
      <w:pPr>
        <w:pStyle w:val="a8"/>
        <w:spacing w:line="400" w:lineRule="exact"/>
        <w:ind w:firstLine="480"/>
      </w:pPr>
      <w:r>
        <w:rPr>
          <w:rFonts w:hint="eastAsia"/>
        </w:rPr>
        <w:t>3</w:t>
      </w:r>
      <w:r>
        <w:rPr>
          <w:rFonts w:hint="eastAsia"/>
        </w:rPr>
        <w:t>）设计荷载：公路</w:t>
      </w:r>
      <w:r>
        <w:rPr>
          <w:rFonts w:hint="eastAsia"/>
        </w:rPr>
        <w:t>-</w:t>
      </w:r>
      <w:r>
        <w:rPr>
          <w:rFonts w:hint="eastAsia"/>
        </w:rPr>
        <w:t>Ⅰ级。</w:t>
      </w:r>
    </w:p>
    <w:p w:rsidR="006179C0" w:rsidRDefault="0043275B">
      <w:pPr>
        <w:pStyle w:val="a8"/>
        <w:spacing w:line="400" w:lineRule="exact"/>
        <w:ind w:firstLine="480"/>
      </w:pPr>
      <w:r>
        <w:rPr>
          <w:rFonts w:hint="eastAsia"/>
        </w:rPr>
        <w:t>4</w:t>
      </w:r>
      <w:r>
        <w:rPr>
          <w:rFonts w:hint="eastAsia"/>
        </w:rPr>
        <w:t>）车道宽度：</w:t>
      </w:r>
      <w:r>
        <w:rPr>
          <w:rFonts w:hint="eastAsia"/>
        </w:rPr>
        <w:t>2</w:t>
      </w:r>
      <w:r>
        <w:rPr>
          <w:rFonts w:hint="eastAsia"/>
        </w:rPr>
        <w:t>×</w:t>
      </w:r>
      <w:r>
        <w:rPr>
          <w:rFonts w:hint="eastAsia"/>
        </w:rPr>
        <w:t>4</w:t>
      </w:r>
      <w:r>
        <w:rPr>
          <w:rFonts w:hint="eastAsia"/>
        </w:rPr>
        <w:t>×</w:t>
      </w:r>
      <w:r>
        <w:rPr>
          <w:rFonts w:hint="eastAsia"/>
        </w:rPr>
        <w:t>3.75</w:t>
      </w:r>
      <w:r>
        <w:t>m</w:t>
      </w:r>
      <w:r>
        <w:rPr>
          <w:rFonts w:hint="eastAsia"/>
        </w:rPr>
        <w:t>。</w:t>
      </w:r>
    </w:p>
    <w:p w:rsidR="006179C0" w:rsidRDefault="0043275B">
      <w:pPr>
        <w:pStyle w:val="a8"/>
        <w:spacing w:line="400" w:lineRule="exact"/>
        <w:ind w:firstLine="480"/>
      </w:pPr>
      <w:r>
        <w:rPr>
          <w:rFonts w:hint="eastAsia"/>
        </w:rPr>
        <w:t>5</w:t>
      </w:r>
      <w:r>
        <w:rPr>
          <w:rFonts w:hint="eastAsia"/>
        </w:rPr>
        <w:t>）路肩宽度：</w:t>
      </w:r>
      <w:r>
        <w:rPr>
          <w:rFonts w:hint="eastAsia"/>
        </w:rPr>
        <w:t>2</w:t>
      </w:r>
      <w:r>
        <w:rPr>
          <w:rFonts w:hint="eastAsia"/>
        </w:rPr>
        <w:t>×</w:t>
      </w:r>
      <w:r>
        <w:rPr>
          <w:rFonts w:hint="eastAsia"/>
        </w:rPr>
        <w:t>3</w:t>
      </w:r>
    </w:p>
    <w:p w:rsidR="006179C0" w:rsidRDefault="0043275B">
      <w:pPr>
        <w:pStyle w:val="a8"/>
        <w:spacing w:line="400" w:lineRule="exact"/>
        <w:ind w:firstLine="480"/>
      </w:pPr>
      <w:r>
        <w:rPr>
          <w:rFonts w:hint="eastAsia"/>
        </w:rPr>
        <w:t>6</w:t>
      </w:r>
      <w:r>
        <w:rPr>
          <w:rFonts w:hint="eastAsia"/>
        </w:rPr>
        <w:t>）其他指标按交通运输部《公路工程技术标准》（</w:t>
      </w:r>
      <w:r>
        <w:rPr>
          <w:rFonts w:hint="eastAsia"/>
        </w:rPr>
        <w:t>JTG B01-2014</w:t>
      </w:r>
      <w:r>
        <w:rPr>
          <w:rFonts w:hint="eastAsia"/>
        </w:rPr>
        <w:t>）的规定执行。</w:t>
      </w:r>
    </w:p>
    <w:p w:rsidR="006179C0" w:rsidRDefault="0043275B">
      <w:pPr>
        <w:pStyle w:val="wb"/>
        <w:spacing w:before="0" w:beforeAutospacing="0" w:after="0" w:afterAutospacing="0" w:line="400" w:lineRule="exact"/>
        <w:jc w:val="center"/>
        <w:rPr>
          <w:rFonts w:ascii="黑体" w:eastAsia="黑体" w:hAnsi="宋体"/>
          <w:b/>
          <w:bCs/>
          <w:color w:val="auto"/>
          <w:sz w:val="30"/>
        </w:rPr>
      </w:pPr>
      <w:r>
        <w:rPr>
          <w:rFonts w:ascii="黑体" w:eastAsia="黑体" w:hAnsi="宋体" w:hint="eastAsia"/>
          <w:b/>
          <w:bCs/>
          <w:color w:val="auto"/>
          <w:sz w:val="30"/>
        </w:rPr>
        <w:t>主要技术标准</w:t>
      </w:r>
    </w:p>
    <w:p w:rsidR="006179C0" w:rsidRDefault="0043275B">
      <w:pPr>
        <w:pStyle w:val="000"/>
        <w:spacing w:line="400" w:lineRule="exact"/>
        <w:ind w:firstLineChars="200" w:firstLine="480"/>
        <w:rPr>
          <w:rFonts w:ascii="宋体" w:hAnsi="宋体" w:cs="宋体"/>
          <w:sz w:val="24"/>
          <w:szCs w:val="24"/>
          <w:lang w:val="zh-CN"/>
        </w:rPr>
      </w:pPr>
      <w:r>
        <w:rPr>
          <w:rFonts w:ascii="宋体" w:hAnsi="宋体" w:cs="宋体" w:hint="eastAsia"/>
          <w:noProof/>
          <w:sz w:val="24"/>
          <w:szCs w:val="24"/>
        </w:rPr>
        <w:drawing>
          <wp:anchor distT="0" distB="0" distL="114300" distR="114300" simplePos="0" relativeHeight="251659264" behindDoc="0" locked="0" layoutInCell="1" allowOverlap="1">
            <wp:simplePos x="0" y="0"/>
            <wp:positionH relativeFrom="column">
              <wp:posOffset>273050</wp:posOffset>
            </wp:positionH>
            <wp:positionV relativeFrom="paragraph">
              <wp:posOffset>201930</wp:posOffset>
            </wp:positionV>
            <wp:extent cx="5503545" cy="1410970"/>
            <wp:effectExtent l="0" t="0" r="8255" b="11430"/>
            <wp:wrapSquare wrapText="bothSides"/>
            <wp:docPr id="3" name="图片 2" descr="1652434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52434324(1)"/>
                    <pic:cNvPicPr>
                      <a:picLocks noChangeAspect="1"/>
                    </pic:cNvPicPr>
                  </pic:nvPicPr>
                  <pic:blipFill>
                    <a:blip r:embed="rId8"/>
                    <a:stretch>
                      <a:fillRect/>
                    </a:stretch>
                  </pic:blipFill>
                  <pic:spPr>
                    <a:xfrm>
                      <a:off x="0" y="0"/>
                      <a:ext cx="5503545" cy="1410970"/>
                    </a:xfrm>
                    <a:prstGeom prst="rect">
                      <a:avLst/>
                    </a:prstGeom>
                    <a:noFill/>
                    <a:ln>
                      <a:noFill/>
                    </a:ln>
                  </pic:spPr>
                </pic:pic>
              </a:graphicData>
            </a:graphic>
          </wp:anchor>
        </w:drawing>
      </w:r>
    </w:p>
    <w:p w:rsidR="006179C0" w:rsidRDefault="0043275B">
      <w:pPr>
        <w:pStyle w:val="000"/>
        <w:spacing w:line="400" w:lineRule="exact"/>
        <w:rPr>
          <w:rFonts w:ascii="宋体" w:hAnsi="宋体" w:cs="宋体"/>
          <w:b/>
          <w:bCs/>
          <w:sz w:val="24"/>
          <w:szCs w:val="24"/>
        </w:rPr>
      </w:pPr>
      <w:r>
        <w:rPr>
          <w:rFonts w:ascii="宋体" w:hAnsi="宋体" w:cs="宋体" w:hint="eastAsia"/>
          <w:b/>
          <w:bCs/>
          <w:sz w:val="24"/>
          <w:szCs w:val="24"/>
        </w:rPr>
        <w:t>3  气象与水文简况</w:t>
      </w:r>
    </w:p>
    <w:p w:rsidR="006179C0" w:rsidRDefault="0043275B">
      <w:pPr>
        <w:pStyle w:val="300"/>
        <w:tabs>
          <w:tab w:val="left" w:pos="0"/>
        </w:tabs>
        <w:spacing w:line="400" w:lineRule="exact"/>
        <w:jc w:val="left"/>
        <w:rPr>
          <w:rFonts w:ascii="宋体" w:hAnsi="宋体" w:cs="宋体"/>
          <w:bCs/>
          <w:kern w:val="2"/>
          <w:sz w:val="24"/>
          <w:szCs w:val="24"/>
        </w:rPr>
      </w:pPr>
      <w:bookmarkStart w:id="140" w:name="_Toc407372635"/>
      <w:r>
        <w:rPr>
          <w:rFonts w:ascii="宋体" w:hAnsi="宋体" w:cs="宋体" w:hint="eastAsia"/>
          <w:bCs/>
          <w:kern w:val="2"/>
          <w:sz w:val="24"/>
          <w:szCs w:val="24"/>
        </w:rPr>
        <w:t xml:space="preserve">   气象</w:t>
      </w:r>
      <w:bookmarkEnd w:id="140"/>
    </w:p>
    <w:p w:rsidR="006179C0" w:rsidRDefault="0043275B">
      <w:pPr>
        <w:pStyle w:val="2"/>
        <w:widowControl/>
        <w:spacing w:line="400" w:lineRule="exact"/>
        <w:ind w:firstLineChars="200" w:firstLine="480"/>
        <w:jc w:val="left"/>
      </w:pPr>
      <w:bookmarkStart w:id="141" w:name="_Toc407372636"/>
      <w:r>
        <w:rPr>
          <w:rFonts w:ascii="宋体" w:hAnsi="宋体" w:cs="宋体" w:hint="eastAsia"/>
          <w:kern w:val="0"/>
          <w:sz w:val="24"/>
          <w:szCs w:val="24"/>
          <w:lang w:bidi="ar"/>
        </w:rPr>
        <w:t>耒阳境内为低山丘陵地带，属于亚热带季风湿润气候，既具有阳光丰富的大陆性季风气候特点，又有雨量充沛、空气湿润的海洋性气候特征。常年平均日照时数为</w:t>
      </w:r>
      <w:r>
        <w:rPr>
          <w:rFonts w:ascii="Times New Roman" w:hAnsi="Times New Roman"/>
          <w:kern w:val="0"/>
          <w:sz w:val="24"/>
          <w:szCs w:val="24"/>
          <w:lang w:bidi="ar"/>
        </w:rPr>
        <w:t>1608</w:t>
      </w:r>
      <w:r>
        <w:rPr>
          <w:rFonts w:ascii="宋体" w:hAnsi="宋体" w:cs="宋体" w:hint="eastAsia"/>
          <w:kern w:val="0"/>
          <w:sz w:val="24"/>
          <w:szCs w:val="24"/>
          <w:lang w:bidi="ar"/>
        </w:rPr>
        <w:t xml:space="preserve">小时。常年平均气温为 </w:t>
      </w:r>
      <w:r>
        <w:rPr>
          <w:rFonts w:ascii="Times New Roman" w:hAnsi="Times New Roman"/>
          <w:kern w:val="0"/>
          <w:sz w:val="24"/>
          <w:szCs w:val="24"/>
          <w:lang w:bidi="ar"/>
        </w:rPr>
        <w:t>17.9</w:t>
      </w:r>
      <w:r>
        <w:rPr>
          <w:rFonts w:ascii="宋体" w:hAnsi="宋体" w:cs="宋体" w:hint="eastAsia"/>
          <w:kern w:val="0"/>
          <w:sz w:val="24"/>
          <w:szCs w:val="24"/>
          <w:lang w:bidi="ar"/>
        </w:rPr>
        <w:t xml:space="preserve">℃。常年最热为 </w:t>
      </w:r>
      <w:r>
        <w:rPr>
          <w:rFonts w:ascii="Times New Roman" w:hAnsi="Times New Roman"/>
          <w:kern w:val="0"/>
          <w:sz w:val="24"/>
          <w:szCs w:val="24"/>
          <w:lang w:bidi="ar"/>
        </w:rPr>
        <w:t>7</w:t>
      </w:r>
      <w:r>
        <w:rPr>
          <w:rFonts w:ascii="宋体" w:hAnsi="宋体" w:cs="宋体" w:hint="eastAsia"/>
          <w:kern w:val="0"/>
          <w:sz w:val="24"/>
          <w:szCs w:val="24"/>
          <w:lang w:bidi="ar"/>
        </w:rPr>
        <w:t>～</w:t>
      </w:r>
      <w:r>
        <w:rPr>
          <w:rFonts w:ascii="Times New Roman" w:hAnsi="Times New Roman"/>
          <w:kern w:val="0"/>
          <w:sz w:val="24"/>
          <w:szCs w:val="24"/>
          <w:lang w:bidi="ar"/>
        </w:rPr>
        <w:t xml:space="preserve">8 </w:t>
      </w:r>
      <w:r>
        <w:rPr>
          <w:rFonts w:ascii="宋体" w:hAnsi="宋体" w:cs="宋体" w:hint="eastAsia"/>
          <w:kern w:val="0"/>
          <w:sz w:val="24"/>
          <w:szCs w:val="24"/>
          <w:lang w:bidi="ar"/>
        </w:rPr>
        <w:t xml:space="preserve">月，平均最高气温 </w:t>
      </w:r>
      <w:r>
        <w:rPr>
          <w:rFonts w:ascii="Times New Roman" w:hAnsi="Times New Roman"/>
          <w:kern w:val="0"/>
          <w:sz w:val="24"/>
          <w:szCs w:val="24"/>
          <w:lang w:bidi="ar"/>
        </w:rPr>
        <w:t>34.7</w:t>
      </w:r>
      <w:r>
        <w:rPr>
          <w:rFonts w:ascii="宋体" w:hAnsi="宋体" w:cs="宋体" w:hint="eastAsia"/>
          <w:kern w:val="0"/>
          <w:sz w:val="24"/>
          <w:szCs w:val="24"/>
          <w:lang w:bidi="ar"/>
        </w:rPr>
        <w:t xml:space="preserve">℃，极端高温一般年份为 </w:t>
      </w:r>
      <w:r>
        <w:rPr>
          <w:rFonts w:ascii="Times New Roman" w:hAnsi="Times New Roman"/>
          <w:kern w:val="0"/>
          <w:sz w:val="24"/>
          <w:szCs w:val="24"/>
          <w:lang w:bidi="ar"/>
        </w:rPr>
        <w:t>38</w:t>
      </w:r>
      <w:r>
        <w:rPr>
          <w:rFonts w:ascii="宋体" w:hAnsi="宋体" w:cs="宋体" w:hint="eastAsia"/>
          <w:kern w:val="0"/>
          <w:sz w:val="24"/>
          <w:szCs w:val="24"/>
          <w:lang w:bidi="ar"/>
        </w:rPr>
        <w:t>～</w:t>
      </w:r>
      <w:r>
        <w:rPr>
          <w:rFonts w:ascii="Times New Roman" w:hAnsi="Times New Roman"/>
          <w:kern w:val="0"/>
          <w:sz w:val="24"/>
          <w:szCs w:val="24"/>
          <w:lang w:bidi="ar"/>
        </w:rPr>
        <w:t>39</w:t>
      </w:r>
      <w:r>
        <w:rPr>
          <w:rFonts w:ascii="宋体" w:hAnsi="宋体" w:cs="宋体" w:hint="eastAsia"/>
          <w:kern w:val="0"/>
          <w:sz w:val="24"/>
          <w:szCs w:val="24"/>
          <w:lang w:bidi="ar"/>
        </w:rPr>
        <w:t xml:space="preserve">℃，最热时市区曾达到 </w:t>
      </w:r>
      <w:r>
        <w:rPr>
          <w:rFonts w:ascii="Times New Roman" w:hAnsi="Times New Roman"/>
          <w:kern w:val="0"/>
          <w:sz w:val="24"/>
          <w:szCs w:val="24"/>
          <w:lang w:bidi="ar"/>
        </w:rPr>
        <w:t>40</w:t>
      </w:r>
      <w:r>
        <w:rPr>
          <w:rFonts w:ascii="宋体" w:hAnsi="宋体" w:cs="宋体" w:hint="eastAsia"/>
          <w:kern w:val="0"/>
          <w:sz w:val="24"/>
          <w:szCs w:val="24"/>
          <w:lang w:bidi="ar"/>
        </w:rPr>
        <w:t xml:space="preserve">℃。常年最冷为 </w:t>
      </w:r>
      <w:r>
        <w:rPr>
          <w:rFonts w:ascii="Times New Roman" w:hAnsi="Times New Roman"/>
          <w:kern w:val="0"/>
          <w:sz w:val="24"/>
          <w:szCs w:val="24"/>
          <w:lang w:bidi="ar"/>
        </w:rPr>
        <w:t>1</w:t>
      </w:r>
      <w:r>
        <w:rPr>
          <w:rFonts w:ascii="宋体" w:hAnsi="宋体" w:cs="宋体" w:hint="eastAsia"/>
          <w:kern w:val="0"/>
          <w:sz w:val="24"/>
          <w:szCs w:val="24"/>
          <w:lang w:bidi="ar"/>
        </w:rPr>
        <w:t>～</w:t>
      </w:r>
      <w:r>
        <w:rPr>
          <w:rFonts w:ascii="Times New Roman" w:hAnsi="Times New Roman"/>
          <w:kern w:val="0"/>
          <w:sz w:val="24"/>
          <w:szCs w:val="24"/>
          <w:lang w:bidi="ar"/>
        </w:rPr>
        <w:t xml:space="preserve">2 </w:t>
      </w:r>
      <w:r>
        <w:rPr>
          <w:rFonts w:ascii="宋体" w:hAnsi="宋体" w:cs="宋体" w:hint="eastAsia"/>
          <w:kern w:val="0"/>
          <w:sz w:val="24"/>
          <w:szCs w:val="24"/>
          <w:lang w:bidi="ar"/>
        </w:rPr>
        <w:t>月，平均最低气温为</w:t>
      </w:r>
      <w:r>
        <w:rPr>
          <w:rFonts w:ascii="Times New Roman" w:hAnsi="Times New Roman"/>
          <w:kern w:val="0"/>
          <w:sz w:val="24"/>
          <w:szCs w:val="24"/>
          <w:lang w:bidi="ar"/>
        </w:rPr>
        <w:t>-0.5</w:t>
      </w:r>
      <w:r>
        <w:rPr>
          <w:rFonts w:ascii="宋体" w:hAnsi="宋体" w:cs="宋体" w:hint="eastAsia"/>
          <w:kern w:val="0"/>
          <w:sz w:val="24"/>
          <w:szCs w:val="24"/>
          <w:lang w:bidi="ar"/>
        </w:rPr>
        <w:t>℃。郴州市位于南岭山脉北麓，地处亚热带气候带中。地势自东南向西北方向倾斜，呈东高西低、南高北低的“山”字箕形。南岭山脉的几条主要山系在郴州呈东北──西南向走势，对北方南下的冷空气起阻挡抬升作用，对西南暖湿气流起屏障作用，使郴州市的气候除了有亚热带湿润气候的主要特征外，还有明显的地方性小气候的特征。即具有光、热、水同季而且配合良好的四季分明的大气候特征，也有因地形地貌影响，使光、热、水等气候要素重新分配，形成气温的南高北低、西高东低和降水的山区多、平地丘陵区少、局地存在暖区和降水集中区的小气候。冬春两季，受蒙古高压控制，全市盛行偏北的大陆季风，多冷空气活动；夏秋两季，则受西太平洋副热带高压和印度低压控制，盛行偏南风的热带海洋性湿润季风，呈现出：冬冷夏热，春雨多，夏季暑热期长，秋高气爽，但有时也秋雨绵绵，山地气候多样的气候特征。</w:t>
      </w:r>
    </w:p>
    <w:p w:rsidR="006179C0" w:rsidRDefault="0043275B">
      <w:pPr>
        <w:pStyle w:val="300"/>
        <w:tabs>
          <w:tab w:val="left" w:pos="0"/>
        </w:tabs>
        <w:spacing w:line="400" w:lineRule="exact"/>
        <w:jc w:val="left"/>
        <w:rPr>
          <w:sz w:val="24"/>
          <w:szCs w:val="24"/>
        </w:rPr>
      </w:pPr>
      <w:r>
        <w:rPr>
          <w:rFonts w:hint="eastAsia"/>
          <w:sz w:val="24"/>
          <w:szCs w:val="24"/>
        </w:rPr>
        <w:lastRenderedPageBreak/>
        <w:t xml:space="preserve">  </w:t>
      </w:r>
      <w:r>
        <w:rPr>
          <w:rFonts w:hint="eastAsia"/>
          <w:sz w:val="24"/>
          <w:szCs w:val="24"/>
        </w:rPr>
        <w:t>水文</w:t>
      </w:r>
      <w:bookmarkEnd w:id="141"/>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路线属长江和珠江两大流域，三大水系，即赣江、湘江和北江。属长江流域面积为 </w:t>
      </w:r>
      <w:r>
        <w:rPr>
          <w:rFonts w:ascii="Times New Roman" w:hAnsi="Times New Roman"/>
          <w:kern w:val="0"/>
          <w:sz w:val="24"/>
          <w:szCs w:val="24"/>
          <w:lang w:bidi="ar"/>
        </w:rPr>
        <w:t xml:space="preserve">15718.8 </w:t>
      </w:r>
      <w:r>
        <w:rPr>
          <w:rFonts w:ascii="宋体" w:hAnsi="宋体" w:cs="宋体" w:hint="eastAsia"/>
          <w:kern w:val="0"/>
          <w:sz w:val="24"/>
          <w:szCs w:val="24"/>
          <w:lang w:bidi="ar"/>
        </w:rPr>
        <w:t xml:space="preserve">平方公里，属珠江流域面积为 </w:t>
      </w:r>
      <w:r>
        <w:rPr>
          <w:rFonts w:ascii="Times New Roman" w:hAnsi="Times New Roman"/>
          <w:kern w:val="0"/>
          <w:sz w:val="24"/>
          <w:szCs w:val="24"/>
          <w:lang w:bidi="ar"/>
        </w:rPr>
        <w:t xml:space="preserve">3674.5 </w:t>
      </w:r>
      <w:r>
        <w:rPr>
          <w:rFonts w:ascii="宋体" w:hAnsi="宋体" w:cs="宋体" w:hint="eastAsia"/>
          <w:kern w:val="0"/>
          <w:sz w:val="24"/>
          <w:szCs w:val="24"/>
          <w:lang w:bidi="ar"/>
        </w:rPr>
        <w:t>平方公里。境内河流发育，成放射状密布。</w:t>
      </w:r>
    </w:p>
    <w:p w:rsidR="006179C0" w:rsidRDefault="0043275B">
      <w:pPr>
        <w:pStyle w:val="2"/>
        <w:widowControl/>
        <w:spacing w:line="400" w:lineRule="exact"/>
        <w:jc w:val="left"/>
      </w:pPr>
      <w:r>
        <w:rPr>
          <w:rFonts w:ascii="Times New Roman" w:hAnsi="Times New Roman"/>
          <w:kern w:val="0"/>
          <w:sz w:val="24"/>
          <w:szCs w:val="24"/>
          <w:lang w:bidi="ar"/>
        </w:rPr>
        <w:t>1</w:t>
      </w:r>
      <w:r>
        <w:rPr>
          <w:rFonts w:ascii="宋体" w:hAnsi="宋体" w:cs="宋体" w:hint="eastAsia"/>
          <w:kern w:val="0"/>
          <w:sz w:val="24"/>
          <w:szCs w:val="24"/>
          <w:lang w:bidi="ar"/>
        </w:rPr>
        <w:t>、湘江水系：</w:t>
      </w:r>
    </w:p>
    <w:p w:rsidR="006179C0" w:rsidRDefault="0043275B">
      <w:pPr>
        <w:pStyle w:val="2"/>
        <w:widowControl/>
        <w:spacing w:line="400" w:lineRule="exact"/>
        <w:ind w:firstLineChars="200" w:firstLine="480"/>
        <w:jc w:val="left"/>
      </w:pPr>
      <w:proofErr w:type="gramStart"/>
      <w:r>
        <w:rPr>
          <w:rFonts w:ascii="宋体" w:hAnsi="宋体" w:cs="宋体" w:hint="eastAsia"/>
          <w:kern w:val="0"/>
          <w:sz w:val="24"/>
          <w:szCs w:val="24"/>
          <w:lang w:bidi="ar"/>
        </w:rPr>
        <w:t>舂</w:t>
      </w:r>
      <w:proofErr w:type="gramEnd"/>
      <w:r>
        <w:rPr>
          <w:rFonts w:ascii="宋体" w:hAnsi="宋体" w:cs="宋体" w:hint="eastAsia"/>
          <w:kern w:val="0"/>
          <w:sz w:val="24"/>
          <w:szCs w:val="24"/>
          <w:lang w:bidi="ar"/>
        </w:rPr>
        <w:t>陵水：发源于蓝山县的人形，经嘉禾、桂阳，于常宁县及耒阳市交界处</w:t>
      </w:r>
      <w:proofErr w:type="gramStart"/>
      <w:r>
        <w:rPr>
          <w:rFonts w:ascii="宋体" w:hAnsi="宋体" w:cs="宋体" w:hint="eastAsia"/>
          <w:kern w:val="0"/>
          <w:sz w:val="24"/>
          <w:szCs w:val="24"/>
          <w:lang w:bidi="ar"/>
        </w:rPr>
        <w:t>菱</w:t>
      </w:r>
      <w:proofErr w:type="gramEnd"/>
      <w:r>
        <w:rPr>
          <w:rFonts w:ascii="宋体" w:hAnsi="宋体" w:cs="宋体" w:hint="eastAsia"/>
          <w:kern w:val="0"/>
          <w:sz w:val="24"/>
          <w:szCs w:val="24"/>
          <w:lang w:bidi="ar"/>
        </w:rPr>
        <w:t xml:space="preserve">河口汇入湘江，流域面积 </w:t>
      </w:r>
      <w:r>
        <w:rPr>
          <w:rFonts w:ascii="Times New Roman" w:hAnsi="Times New Roman"/>
          <w:kern w:val="0"/>
          <w:sz w:val="24"/>
          <w:szCs w:val="24"/>
          <w:lang w:bidi="ar"/>
        </w:rPr>
        <w:t xml:space="preserve">6623 </w:t>
      </w:r>
      <w:r>
        <w:rPr>
          <w:rFonts w:ascii="宋体" w:hAnsi="宋体" w:cs="宋体" w:hint="eastAsia"/>
          <w:kern w:val="0"/>
          <w:sz w:val="24"/>
          <w:szCs w:val="24"/>
          <w:lang w:bidi="ar"/>
        </w:rPr>
        <w:t xml:space="preserve">平方公里，干流长度 </w:t>
      </w:r>
      <w:r>
        <w:rPr>
          <w:rFonts w:ascii="Times New Roman" w:hAnsi="Times New Roman"/>
          <w:kern w:val="0"/>
          <w:sz w:val="24"/>
          <w:szCs w:val="24"/>
          <w:lang w:bidi="ar"/>
        </w:rPr>
        <w:t xml:space="preserve">223 </w:t>
      </w:r>
      <w:r>
        <w:rPr>
          <w:rFonts w:ascii="宋体" w:hAnsi="宋体" w:cs="宋体" w:hint="eastAsia"/>
          <w:kern w:val="0"/>
          <w:sz w:val="24"/>
          <w:szCs w:val="24"/>
          <w:lang w:bidi="ar"/>
        </w:rPr>
        <w:t xml:space="preserve">公里，河床平均坡降 </w:t>
      </w:r>
      <w:r>
        <w:rPr>
          <w:rFonts w:ascii="Times New Roman" w:hAnsi="Times New Roman"/>
          <w:kern w:val="0"/>
          <w:sz w:val="24"/>
          <w:szCs w:val="24"/>
          <w:lang w:bidi="ar"/>
        </w:rPr>
        <w:t>0.8</w:t>
      </w:r>
      <w:r>
        <w:rPr>
          <w:rFonts w:ascii="宋体" w:hAnsi="宋体" w:cs="宋体" w:hint="eastAsia"/>
          <w:kern w:val="0"/>
          <w:sz w:val="24"/>
          <w:szCs w:val="24"/>
          <w:lang w:bidi="ar"/>
        </w:rPr>
        <w:t xml:space="preserve">‰， </w:t>
      </w:r>
    </w:p>
    <w:p w:rsidR="006179C0" w:rsidRDefault="0043275B">
      <w:pPr>
        <w:pStyle w:val="2"/>
        <w:widowControl/>
        <w:spacing w:line="400" w:lineRule="exact"/>
        <w:jc w:val="left"/>
      </w:pPr>
      <w:r>
        <w:rPr>
          <w:rFonts w:ascii="宋体" w:hAnsi="宋体" w:cs="宋体" w:hint="eastAsia"/>
          <w:kern w:val="0"/>
          <w:sz w:val="24"/>
          <w:szCs w:val="24"/>
          <w:lang w:bidi="ar"/>
        </w:rPr>
        <w:t xml:space="preserve">控制该市临武、嘉禾、桂阳三个县的大部地区，本市集雨面积 </w:t>
      </w:r>
      <w:r>
        <w:rPr>
          <w:rFonts w:ascii="Times New Roman" w:hAnsi="Times New Roman"/>
          <w:kern w:val="0"/>
          <w:sz w:val="24"/>
          <w:szCs w:val="24"/>
          <w:lang w:bidi="ar"/>
        </w:rPr>
        <w:t xml:space="preserve">3326.5 </w:t>
      </w:r>
      <w:r>
        <w:rPr>
          <w:rFonts w:ascii="宋体" w:hAnsi="宋体" w:cs="宋体" w:hint="eastAsia"/>
          <w:kern w:val="0"/>
          <w:sz w:val="24"/>
          <w:szCs w:val="24"/>
          <w:lang w:bidi="ar"/>
        </w:rPr>
        <w:t xml:space="preserve">平方公里。 </w:t>
      </w:r>
    </w:p>
    <w:p w:rsidR="006179C0" w:rsidRDefault="0043275B">
      <w:pPr>
        <w:pStyle w:val="2"/>
        <w:widowControl/>
        <w:spacing w:line="400" w:lineRule="exact"/>
        <w:ind w:firstLineChars="200" w:firstLine="480"/>
        <w:jc w:val="left"/>
      </w:pPr>
      <w:proofErr w:type="gramStart"/>
      <w:r>
        <w:rPr>
          <w:rFonts w:ascii="宋体" w:hAnsi="宋体" w:cs="宋体" w:hint="eastAsia"/>
          <w:kern w:val="0"/>
          <w:sz w:val="24"/>
          <w:szCs w:val="24"/>
          <w:lang w:bidi="ar"/>
        </w:rPr>
        <w:t>耒</w:t>
      </w:r>
      <w:proofErr w:type="gramEnd"/>
      <w:r>
        <w:rPr>
          <w:rFonts w:ascii="宋体" w:hAnsi="宋体" w:cs="宋体" w:hint="eastAsia"/>
          <w:kern w:val="0"/>
          <w:sz w:val="24"/>
          <w:szCs w:val="24"/>
          <w:lang w:bidi="ar"/>
        </w:rPr>
        <w:t>水</w:t>
      </w:r>
      <w:r>
        <w:rPr>
          <w:rFonts w:ascii="Times New Roman" w:hAnsi="Times New Roman"/>
          <w:kern w:val="0"/>
          <w:sz w:val="24"/>
          <w:szCs w:val="24"/>
          <w:lang w:bidi="ar"/>
        </w:rPr>
        <w:t>:</w:t>
      </w:r>
      <w:r>
        <w:rPr>
          <w:rFonts w:ascii="宋体" w:hAnsi="宋体" w:cs="宋体" w:hint="eastAsia"/>
          <w:kern w:val="0"/>
          <w:sz w:val="24"/>
          <w:szCs w:val="24"/>
          <w:lang w:bidi="ar"/>
        </w:rPr>
        <w:t>发源于桂东县的</w:t>
      </w:r>
      <w:proofErr w:type="gramStart"/>
      <w:r>
        <w:rPr>
          <w:rFonts w:ascii="宋体" w:hAnsi="宋体" w:cs="宋体" w:hint="eastAsia"/>
          <w:kern w:val="0"/>
          <w:sz w:val="24"/>
          <w:szCs w:val="24"/>
          <w:lang w:bidi="ar"/>
        </w:rPr>
        <w:t>烟竹堡</w:t>
      </w:r>
      <w:proofErr w:type="gramEnd"/>
      <w:r>
        <w:rPr>
          <w:rFonts w:ascii="宋体" w:hAnsi="宋体" w:cs="宋体" w:hint="eastAsia"/>
          <w:kern w:val="0"/>
          <w:sz w:val="24"/>
          <w:szCs w:val="24"/>
          <w:lang w:bidi="ar"/>
        </w:rPr>
        <w:t>，经汝城、资兴、永兴、耒阳、于衡阳市的</w:t>
      </w:r>
      <w:proofErr w:type="gramStart"/>
      <w:r>
        <w:rPr>
          <w:rFonts w:ascii="宋体" w:hAnsi="宋体" w:cs="宋体" w:hint="eastAsia"/>
          <w:kern w:val="0"/>
          <w:sz w:val="24"/>
          <w:szCs w:val="24"/>
          <w:lang w:bidi="ar"/>
        </w:rPr>
        <w:t>耒</w:t>
      </w:r>
      <w:proofErr w:type="gramEnd"/>
      <w:r>
        <w:rPr>
          <w:rFonts w:ascii="宋体" w:hAnsi="宋体" w:cs="宋体" w:hint="eastAsia"/>
          <w:kern w:val="0"/>
          <w:sz w:val="24"/>
          <w:szCs w:val="24"/>
          <w:lang w:bidi="ar"/>
        </w:rPr>
        <w:t xml:space="preserve">河口入湘江，流域面积 </w:t>
      </w:r>
      <w:r>
        <w:rPr>
          <w:rFonts w:ascii="Times New Roman" w:hAnsi="Times New Roman"/>
          <w:kern w:val="0"/>
          <w:sz w:val="24"/>
          <w:szCs w:val="24"/>
          <w:lang w:bidi="ar"/>
        </w:rPr>
        <w:t xml:space="preserve">11783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453 </w:t>
      </w:r>
      <w:r>
        <w:rPr>
          <w:rFonts w:ascii="宋体" w:hAnsi="宋体" w:cs="宋体" w:hint="eastAsia"/>
          <w:kern w:val="0"/>
          <w:sz w:val="24"/>
          <w:szCs w:val="24"/>
          <w:lang w:bidi="ar"/>
        </w:rPr>
        <w:t xml:space="preserve">公里，河床平均坡降 </w:t>
      </w:r>
      <w:r>
        <w:rPr>
          <w:rFonts w:ascii="Times New Roman" w:hAnsi="Times New Roman"/>
          <w:kern w:val="0"/>
          <w:sz w:val="24"/>
          <w:szCs w:val="24"/>
          <w:lang w:bidi="ar"/>
        </w:rPr>
        <w:t>0.77</w:t>
      </w:r>
      <w:r>
        <w:rPr>
          <w:rFonts w:ascii="宋体" w:hAnsi="宋体" w:cs="宋体" w:hint="eastAsia"/>
          <w:kern w:val="0"/>
          <w:sz w:val="24"/>
          <w:szCs w:val="24"/>
          <w:lang w:bidi="ar"/>
        </w:rPr>
        <w:t xml:space="preserve">‰，控制该市桂东、汝城、资兴、苏仙、北湖、永兴的大部分地区和安仁极少部分地区，境内集雨面积 </w:t>
      </w:r>
      <w:r>
        <w:rPr>
          <w:rFonts w:ascii="Times New Roman" w:hAnsi="Times New Roman"/>
          <w:kern w:val="0"/>
          <w:sz w:val="24"/>
          <w:szCs w:val="24"/>
          <w:lang w:bidi="ar"/>
        </w:rPr>
        <w:t xml:space="preserve">8929 </w:t>
      </w:r>
      <w:r>
        <w:rPr>
          <w:rFonts w:ascii="宋体" w:hAnsi="宋体" w:cs="宋体" w:hint="eastAsia"/>
          <w:kern w:val="0"/>
          <w:sz w:val="24"/>
          <w:szCs w:val="24"/>
          <w:lang w:bidi="ar"/>
        </w:rPr>
        <w:t xml:space="preserve">平方公里。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永乐江：发源于资兴市的彭公庙毛鸡山，经永兴、安仁于衡东草市流入米水再汇入湘江，总流域面积 </w:t>
      </w:r>
      <w:r>
        <w:rPr>
          <w:rFonts w:ascii="Times New Roman" w:hAnsi="Times New Roman"/>
          <w:kern w:val="0"/>
          <w:sz w:val="24"/>
          <w:szCs w:val="24"/>
          <w:lang w:bidi="ar"/>
        </w:rPr>
        <w:t xml:space="preserve">2572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210 </w:t>
      </w:r>
      <w:r>
        <w:rPr>
          <w:rFonts w:ascii="宋体" w:hAnsi="宋体" w:cs="宋体" w:hint="eastAsia"/>
          <w:kern w:val="0"/>
          <w:sz w:val="24"/>
          <w:szCs w:val="24"/>
          <w:lang w:bidi="ar"/>
        </w:rPr>
        <w:t xml:space="preserve">公里，河床平均比降 </w:t>
      </w:r>
      <w:r>
        <w:rPr>
          <w:rFonts w:ascii="Times New Roman" w:hAnsi="Times New Roman"/>
          <w:kern w:val="0"/>
          <w:sz w:val="24"/>
          <w:szCs w:val="24"/>
          <w:lang w:bidi="ar"/>
        </w:rPr>
        <w:t>1.9</w:t>
      </w:r>
      <w:r>
        <w:rPr>
          <w:rFonts w:ascii="宋体" w:hAnsi="宋体" w:cs="宋体" w:hint="eastAsia"/>
          <w:kern w:val="0"/>
          <w:sz w:val="24"/>
          <w:szCs w:val="24"/>
          <w:lang w:bidi="ar"/>
        </w:rPr>
        <w:t xml:space="preserve">‰，控制该市资兴、永兴小部分，安仁绝大部分地区，本市集雨面积 </w:t>
      </w:r>
      <w:r>
        <w:rPr>
          <w:rFonts w:ascii="Times New Roman" w:hAnsi="Times New Roman"/>
          <w:kern w:val="0"/>
          <w:sz w:val="24"/>
          <w:szCs w:val="24"/>
          <w:lang w:bidi="ar"/>
        </w:rPr>
        <w:t xml:space="preserve">2535.1 </w:t>
      </w:r>
      <w:r>
        <w:rPr>
          <w:rFonts w:ascii="宋体" w:hAnsi="宋体" w:cs="宋体" w:hint="eastAsia"/>
          <w:kern w:val="0"/>
          <w:sz w:val="24"/>
          <w:szCs w:val="24"/>
          <w:lang w:bidi="ar"/>
        </w:rPr>
        <w:t xml:space="preserve">平方公里。 </w:t>
      </w:r>
    </w:p>
    <w:p w:rsidR="006179C0" w:rsidRDefault="0043275B">
      <w:pPr>
        <w:pStyle w:val="2"/>
        <w:widowControl/>
        <w:spacing w:line="400" w:lineRule="exact"/>
        <w:jc w:val="left"/>
      </w:pPr>
      <w:r>
        <w:rPr>
          <w:rFonts w:ascii="Times New Roman" w:hAnsi="Times New Roman"/>
          <w:kern w:val="0"/>
          <w:sz w:val="24"/>
          <w:szCs w:val="24"/>
          <w:lang w:bidi="ar"/>
        </w:rPr>
        <w:t>2</w:t>
      </w:r>
      <w:r>
        <w:rPr>
          <w:rFonts w:ascii="宋体" w:hAnsi="宋体" w:cs="宋体" w:hint="eastAsia"/>
          <w:kern w:val="0"/>
          <w:sz w:val="24"/>
          <w:szCs w:val="24"/>
          <w:lang w:bidi="ar"/>
        </w:rPr>
        <w:t xml:space="preserve">、赣江水系： </w:t>
      </w:r>
    </w:p>
    <w:p w:rsidR="006179C0" w:rsidRDefault="0043275B">
      <w:pPr>
        <w:pStyle w:val="2"/>
        <w:widowControl/>
        <w:spacing w:line="400" w:lineRule="exact"/>
        <w:ind w:firstLineChars="200" w:firstLine="480"/>
        <w:jc w:val="left"/>
      </w:pPr>
      <w:proofErr w:type="gramStart"/>
      <w:r>
        <w:rPr>
          <w:rFonts w:ascii="宋体" w:hAnsi="宋体" w:cs="宋体" w:hint="eastAsia"/>
          <w:kern w:val="0"/>
          <w:sz w:val="24"/>
          <w:szCs w:val="24"/>
          <w:lang w:bidi="ar"/>
        </w:rPr>
        <w:t>集龙河</w:t>
      </w:r>
      <w:proofErr w:type="gramEnd"/>
      <w:r>
        <w:rPr>
          <w:rFonts w:ascii="Times New Roman" w:hAnsi="Times New Roman"/>
          <w:kern w:val="0"/>
          <w:sz w:val="24"/>
          <w:szCs w:val="24"/>
          <w:lang w:bidi="ar"/>
        </w:rPr>
        <w:t>:</w:t>
      </w:r>
      <w:r>
        <w:rPr>
          <w:rFonts w:ascii="宋体" w:hAnsi="宋体" w:cs="宋体" w:hint="eastAsia"/>
          <w:kern w:val="0"/>
          <w:sz w:val="24"/>
          <w:szCs w:val="24"/>
          <w:lang w:bidi="ar"/>
        </w:rPr>
        <w:t>发源于汝城县的牛木塘，</w:t>
      </w:r>
      <w:proofErr w:type="gramStart"/>
      <w:r>
        <w:rPr>
          <w:rFonts w:ascii="宋体" w:hAnsi="宋体" w:cs="宋体" w:hint="eastAsia"/>
          <w:kern w:val="0"/>
          <w:sz w:val="24"/>
          <w:szCs w:val="24"/>
          <w:lang w:bidi="ar"/>
        </w:rPr>
        <w:t>于集龙乡</w:t>
      </w:r>
      <w:proofErr w:type="gramEnd"/>
      <w:r>
        <w:rPr>
          <w:rFonts w:ascii="宋体" w:hAnsi="宋体" w:cs="宋体" w:hint="eastAsia"/>
          <w:kern w:val="0"/>
          <w:sz w:val="24"/>
          <w:szCs w:val="24"/>
          <w:lang w:bidi="ar"/>
        </w:rPr>
        <w:t xml:space="preserve">注入江西省的上游水，本市集雨面积 </w:t>
      </w:r>
      <w:r>
        <w:rPr>
          <w:rFonts w:ascii="Times New Roman" w:hAnsi="Times New Roman"/>
          <w:kern w:val="0"/>
          <w:sz w:val="24"/>
          <w:szCs w:val="24"/>
          <w:lang w:bidi="ar"/>
        </w:rPr>
        <w:t xml:space="preserve">501.8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50 </w:t>
      </w:r>
      <w:r>
        <w:rPr>
          <w:rFonts w:ascii="宋体" w:hAnsi="宋体" w:cs="宋体" w:hint="eastAsia"/>
          <w:kern w:val="0"/>
          <w:sz w:val="24"/>
          <w:szCs w:val="24"/>
          <w:lang w:bidi="ar"/>
        </w:rPr>
        <w:t xml:space="preserve">公里，河床平均比降 </w:t>
      </w:r>
      <w:r>
        <w:rPr>
          <w:rFonts w:ascii="Times New Roman" w:hAnsi="Times New Roman"/>
          <w:kern w:val="0"/>
          <w:sz w:val="24"/>
          <w:szCs w:val="24"/>
          <w:lang w:bidi="ar"/>
        </w:rPr>
        <w:t>5.28</w:t>
      </w:r>
      <w:r>
        <w:rPr>
          <w:rFonts w:ascii="宋体" w:hAnsi="宋体" w:cs="宋体" w:hint="eastAsia"/>
          <w:kern w:val="0"/>
          <w:sz w:val="24"/>
          <w:szCs w:val="24"/>
          <w:lang w:bidi="ar"/>
        </w:rPr>
        <w:t xml:space="preserve">‰。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泉江：发源于桂东县桥头乡的头子音，于</w:t>
      </w:r>
      <w:proofErr w:type="gramStart"/>
      <w:r>
        <w:rPr>
          <w:rFonts w:ascii="宋体" w:hAnsi="宋体" w:cs="宋体" w:hint="eastAsia"/>
          <w:kern w:val="0"/>
          <w:sz w:val="24"/>
          <w:szCs w:val="24"/>
          <w:lang w:bidi="ar"/>
        </w:rPr>
        <w:t>大地乡</w:t>
      </w:r>
      <w:proofErr w:type="gramEnd"/>
      <w:r>
        <w:rPr>
          <w:rFonts w:ascii="宋体" w:hAnsi="宋体" w:cs="宋体" w:hint="eastAsia"/>
          <w:kern w:val="0"/>
          <w:sz w:val="24"/>
          <w:szCs w:val="24"/>
          <w:lang w:bidi="ar"/>
        </w:rPr>
        <w:t xml:space="preserve">的元明安流入江西省，本市集雨面积 </w:t>
      </w:r>
      <w:r>
        <w:rPr>
          <w:rFonts w:ascii="Times New Roman" w:hAnsi="Times New Roman"/>
          <w:kern w:val="0"/>
          <w:sz w:val="24"/>
          <w:szCs w:val="24"/>
          <w:lang w:bidi="ar"/>
        </w:rPr>
        <w:t xml:space="preserve">189.7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23.9 </w:t>
      </w:r>
      <w:r>
        <w:rPr>
          <w:rFonts w:ascii="宋体" w:hAnsi="宋体" w:cs="宋体" w:hint="eastAsia"/>
          <w:kern w:val="0"/>
          <w:sz w:val="24"/>
          <w:szCs w:val="24"/>
          <w:lang w:bidi="ar"/>
        </w:rPr>
        <w:t xml:space="preserve">公里，河床平均比降 </w:t>
      </w:r>
      <w:r>
        <w:rPr>
          <w:rFonts w:ascii="Times New Roman" w:hAnsi="Times New Roman"/>
          <w:kern w:val="0"/>
          <w:sz w:val="24"/>
          <w:szCs w:val="24"/>
          <w:lang w:bidi="ar"/>
        </w:rPr>
        <w:t>57</w:t>
      </w:r>
      <w:r>
        <w:rPr>
          <w:rFonts w:ascii="宋体" w:hAnsi="宋体" w:cs="宋体" w:hint="eastAsia"/>
          <w:kern w:val="0"/>
          <w:sz w:val="24"/>
          <w:szCs w:val="24"/>
          <w:lang w:bidi="ar"/>
        </w:rPr>
        <w:t xml:space="preserve">‰。 </w:t>
      </w:r>
    </w:p>
    <w:p w:rsidR="006179C0" w:rsidRDefault="0043275B">
      <w:pPr>
        <w:pStyle w:val="2"/>
        <w:widowControl/>
        <w:spacing w:line="400" w:lineRule="exact"/>
        <w:jc w:val="left"/>
      </w:pPr>
      <w:r>
        <w:rPr>
          <w:rFonts w:ascii="Times New Roman" w:hAnsi="Times New Roman"/>
          <w:kern w:val="0"/>
          <w:sz w:val="24"/>
          <w:szCs w:val="24"/>
          <w:lang w:bidi="ar"/>
        </w:rPr>
        <w:t>3</w:t>
      </w:r>
      <w:r>
        <w:rPr>
          <w:rFonts w:ascii="宋体" w:hAnsi="宋体" w:cs="宋体" w:hint="eastAsia"/>
          <w:kern w:val="0"/>
          <w:sz w:val="24"/>
          <w:szCs w:val="24"/>
          <w:lang w:bidi="ar"/>
        </w:rPr>
        <w:t xml:space="preserve">、珠江水系：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武水</w:t>
      </w:r>
      <w:r>
        <w:rPr>
          <w:rFonts w:ascii="Times New Roman" w:hAnsi="Times New Roman"/>
          <w:kern w:val="0"/>
          <w:sz w:val="24"/>
          <w:szCs w:val="24"/>
          <w:lang w:bidi="ar"/>
        </w:rPr>
        <w:t>:</w:t>
      </w:r>
      <w:r>
        <w:rPr>
          <w:rFonts w:ascii="宋体" w:hAnsi="宋体" w:cs="宋体" w:hint="eastAsia"/>
          <w:kern w:val="0"/>
          <w:sz w:val="24"/>
          <w:szCs w:val="24"/>
          <w:lang w:bidi="ar"/>
        </w:rPr>
        <w:t xml:space="preserve">武水系珠江流域北江水系一级支流，发源于临武县的三峰岭，经宜章县的罗家渡流入广东省， 本市集雨面积 </w:t>
      </w:r>
      <w:r>
        <w:rPr>
          <w:rFonts w:ascii="Times New Roman" w:hAnsi="Times New Roman"/>
          <w:kern w:val="0"/>
          <w:sz w:val="24"/>
          <w:szCs w:val="24"/>
          <w:lang w:bidi="ar"/>
        </w:rPr>
        <w:t xml:space="preserve">3365.7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147 </w:t>
      </w:r>
      <w:r>
        <w:rPr>
          <w:rFonts w:ascii="宋体" w:hAnsi="宋体" w:cs="宋体" w:hint="eastAsia"/>
          <w:kern w:val="0"/>
          <w:sz w:val="24"/>
          <w:szCs w:val="24"/>
          <w:lang w:bidi="ar"/>
        </w:rPr>
        <w:t xml:space="preserve">公里，平均比降 </w:t>
      </w:r>
      <w:r>
        <w:rPr>
          <w:rFonts w:ascii="Times New Roman" w:hAnsi="Times New Roman"/>
          <w:kern w:val="0"/>
          <w:sz w:val="24"/>
          <w:szCs w:val="24"/>
          <w:lang w:bidi="ar"/>
        </w:rPr>
        <w:t>1.49</w:t>
      </w:r>
      <w:r>
        <w:rPr>
          <w:rFonts w:ascii="宋体" w:hAnsi="宋体" w:cs="宋体" w:hint="eastAsia"/>
          <w:kern w:val="0"/>
          <w:sz w:val="24"/>
          <w:szCs w:val="24"/>
          <w:lang w:bidi="ar"/>
        </w:rPr>
        <w:t>‰。其中</w:t>
      </w:r>
      <w:r>
        <w:rPr>
          <w:rFonts w:ascii="Times New Roman" w:hAnsi="Times New Roman"/>
          <w:kern w:val="0"/>
          <w:sz w:val="24"/>
          <w:szCs w:val="24"/>
          <w:lang w:bidi="ar"/>
        </w:rPr>
        <w:t>:</w:t>
      </w:r>
      <w:r>
        <w:rPr>
          <w:rFonts w:ascii="宋体" w:hAnsi="宋体" w:cs="宋体" w:hint="eastAsia"/>
          <w:kern w:val="0"/>
          <w:sz w:val="24"/>
          <w:szCs w:val="24"/>
          <w:lang w:bidi="ar"/>
        </w:rPr>
        <w:t>南花溪</w:t>
      </w:r>
      <w:r>
        <w:rPr>
          <w:rFonts w:ascii="Times New Roman" w:hAnsi="Times New Roman"/>
          <w:kern w:val="0"/>
          <w:sz w:val="24"/>
          <w:szCs w:val="24"/>
          <w:lang w:bidi="ar"/>
        </w:rPr>
        <w:t>(</w:t>
      </w:r>
      <w:r>
        <w:rPr>
          <w:rFonts w:ascii="宋体" w:hAnsi="宋体" w:cs="宋体" w:hint="eastAsia"/>
          <w:kern w:val="0"/>
          <w:sz w:val="24"/>
          <w:szCs w:val="24"/>
          <w:lang w:bidi="ar"/>
        </w:rPr>
        <w:t>乐水河</w:t>
      </w:r>
      <w:r>
        <w:rPr>
          <w:rFonts w:ascii="Times New Roman" w:hAnsi="Times New Roman"/>
          <w:kern w:val="0"/>
          <w:sz w:val="24"/>
          <w:szCs w:val="24"/>
          <w:lang w:bidi="ar"/>
        </w:rPr>
        <w:t>)</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系北江水</w:t>
      </w:r>
      <w:proofErr w:type="gramEnd"/>
      <w:r>
        <w:rPr>
          <w:rFonts w:ascii="宋体" w:hAnsi="宋体" w:cs="宋体" w:hint="eastAsia"/>
          <w:kern w:val="0"/>
          <w:sz w:val="24"/>
          <w:szCs w:val="24"/>
          <w:lang w:bidi="ar"/>
        </w:rPr>
        <w:t xml:space="preserve">系二级支流，发源于宜章县杨子坑，于广东省水口汇入武水，流域面积 </w:t>
      </w:r>
      <w:r>
        <w:rPr>
          <w:rFonts w:ascii="Times New Roman" w:hAnsi="Times New Roman"/>
          <w:kern w:val="0"/>
          <w:sz w:val="24"/>
          <w:szCs w:val="24"/>
          <w:lang w:bidi="ar"/>
        </w:rPr>
        <w:t xml:space="preserve">1223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115 </w:t>
      </w:r>
      <w:r>
        <w:rPr>
          <w:rFonts w:ascii="宋体" w:hAnsi="宋体" w:cs="宋体" w:hint="eastAsia"/>
          <w:kern w:val="0"/>
          <w:sz w:val="24"/>
          <w:szCs w:val="24"/>
          <w:lang w:bidi="ar"/>
        </w:rPr>
        <w:t xml:space="preserve">公里，河床平均比降 </w:t>
      </w:r>
      <w:r>
        <w:rPr>
          <w:rFonts w:ascii="Times New Roman" w:hAnsi="Times New Roman"/>
          <w:kern w:val="0"/>
          <w:sz w:val="24"/>
          <w:szCs w:val="24"/>
          <w:lang w:bidi="ar"/>
        </w:rPr>
        <w:t>3.28</w:t>
      </w:r>
      <w:r>
        <w:rPr>
          <w:rFonts w:ascii="宋体" w:hAnsi="宋体" w:cs="宋体" w:hint="eastAsia"/>
          <w:kern w:val="0"/>
          <w:sz w:val="24"/>
          <w:szCs w:val="24"/>
          <w:lang w:bidi="ar"/>
        </w:rPr>
        <w:t xml:space="preserve">‰，控制该市宜章县集雨面积 </w:t>
      </w:r>
      <w:r>
        <w:rPr>
          <w:rFonts w:ascii="Times New Roman" w:hAnsi="Times New Roman"/>
          <w:kern w:val="0"/>
          <w:sz w:val="24"/>
          <w:szCs w:val="24"/>
          <w:lang w:bidi="ar"/>
        </w:rPr>
        <w:t xml:space="preserve">1026 </w:t>
      </w:r>
      <w:r>
        <w:rPr>
          <w:rFonts w:ascii="宋体" w:hAnsi="宋体" w:cs="宋体" w:hint="eastAsia"/>
          <w:kern w:val="0"/>
          <w:sz w:val="24"/>
          <w:szCs w:val="24"/>
          <w:lang w:bidi="ar"/>
        </w:rPr>
        <w:t>平方公里。</w:t>
      </w:r>
    </w:p>
    <w:p w:rsidR="006179C0" w:rsidRDefault="0043275B">
      <w:pPr>
        <w:pStyle w:val="2"/>
        <w:widowControl/>
        <w:spacing w:line="400" w:lineRule="exact"/>
        <w:ind w:firstLineChars="200" w:firstLine="480"/>
        <w:jc w:val="left"/>
      </w:pPr>
      <w:proofErr w:type="gramStart"/>
      <w:r>
        <w:rPr>
          <w:rFonts w:ascii="宋体" w:hAnsi="宋体" w:cs="宋体" w:hint="eastAsia"/>
          <w:kern w:val="0"/>
          <w:sz w:val="24"/>
          <w:szCs w:val="24"/>
          <w:lang w:bidi="ar"/>
        </w:rPr>
        <w:t>浈</w:t>
      </w:r>
      <w:proofErr w:type="gramEnd"/>
      <w:r>
        <w:rPr>
          <w:rFonts w:ascii="宋体" w:hAnsi="宋体" w:cs="宋体" w:hint="eastAsia"/>
          <w:kern w:val="0"/>
          <w:sz w:val="24"/>
          <w:szCs w:val="24"/>
          <w:lang w:bidi="ar"/>
        </w:rPr>
        <w:t xml:space="preserve">水：发源于汝城县的九龙经，于城口流入广东后注入北江，控制本市集雨面积 </w:t>
      </w:r>
      <w:r>
        <w:rPr>
          <w:rFonts w:ascii="Times New Roman" w:hAnsi="Times New Roman"/>
          <w:kern w:val="0"/>
          <w:sz w:val="24"/>
          <w:szCs w:val="24"/>
          <w:lang w:bidi="ar"/>
        </w:rPr>
        <w:t xml:space="preserve">308.8 </w:t>
      </w:r>
      <w:r>
        <w:rPr>
          <w:rFonts w:ascii="宋体" w:hAnsi="宋体" w:cs="宋体" w:hint="eastAsia"/>
          <w:kern w:val="0"/>
          <w:sz w:val="24"/>
          <w:szCs w:val="24"/>
          <w:lang w:bidi="ar"/>
        </w:rPr>
        <w:t xml:space="preserve">平方公里，干流长 </w:t>
      </w:r>
      <w:r>
        <w:rPr>
          <w:rFonts w:ascii="Times New Roman" w:hAnsi="Times New Roman"/>
          <w:kern w:val="0"/>
          <w:sz w:val="24"/>
          <w:szCs w:val="24"/>
          <w:lang w:bidi="ar"/>
        </w:rPr>
        <w:t xml:space="preserve">22.3 </w:t>
      </w:r>
      <w:r>
        <w:rPr>
          <w:rFonts w:ascii="宋体" w:hAnsi="宋体" w:cs="宋体" w:hint="eastAsia"/>
          <w:kern w:val="0"/>
          <w:sz w:val="24"/>
          <w:szCs w:val="24"/>
          <w:lang w:bidi="ar"/>
        </w:rPr>
        <w:t xml:space="preserve">公里，河床平均比降 </w:t>
      </w:r>
      <w:r>
        <w:rPr>
          <w:rFonts w:ascii="Times New Roman" w:hAnsi="Times New Roman"/>
          <w:kern w:val="0"/>
          <w:sz w:val="24"/>
          <w:szCs w:val="24"/>
          <w:lang w:bidi="ar"/>
        </w:rPr>
        <w:t>15.0</w:t>
      </w:r>
      <w:r>
        <w:rPr>
          <w:rFonts w:ascii="宋体" w:hAnsi="宋体" w:cs="宋体" w:hint="eastAsia"/>
          <w:kern w:val="0"/>
          <w:sz w:val="24"/>
          <w:szCs w:val="24"/>
          <w:lang w:bidi="ar"/>
        </w:rPr>
        <w:t>‰。</w:t>
      </w:r>
    </w:p>
    <w:p w:rsidR="006179C0" w:rsidRDefault="006179C0">
      <w:pPr>
        <w:pStyle w:val="00"/>
        <w:spacing w:line="400" w:lineRule="exact"/>
        <w:ind w:firstLine="482"/>
        <w:rPr>
          <w:szCs w:val="24"/>
        </w:rPr>
      </w:pPr>
    </w:p>
    <w:p w:rsidR="006179C0" w:rsidRDefault="0043275B">
      <w:pPr>
        <w:pStyle w:val="000"/>
        <w:spacing w:line="400" w:lineRule="exact"/>
        <w:rPr>
          <w:rFonts w:ascii="宋体" w:hAnsi="宋体" w:cs="宋体"/>
          <w:b/>
          <w:bCs/>
          <w:sz w:val="24"/>
          <w:szCs w:val="24"/>
        </w:rPr>
      </w:pPr>
      <w:r>
        <w:rPr>
          <w:rFonts w:ascii="宋体" w:hAnsi="宋体" w:cs="宋体" w:hint="eastAsia"/>
          <w:b/>
          <w:bCs/>
          <w:sz w:val="24"/>
          <w:szCs w:val="24"/>
        </w:rPr>
        <w:t>4、地形与地质简况</w:t>
      </w:r>
    </w:p>
    <w:p w:rsidR="006179C0" w:rsidRDefault="0043275B">
      <w:pPr>
        <w:pStyle w:val="000"/>
        <w:spacing w:line="400" w:lineRule="exact"/>
        <w:rPr>
          <w:rFonts w:ascii="宋体" w:hAnsi="宋体" w:cs="宋体"/>
          <w:sz w:val="24"/>
          <w:szCs w:val="24"/>
        </w:rPr>
      </w:pPr>
      <w:r>
        <w:rPr>
          <w:rFonts w:ascii="宋体" w:hAnsi="宋体" w:cs="宋体" w:hint="eastAsia"/>
          <w:b/>
          <w:bCs/>
          <w:sz w:val="24"/>
          <w:szCs w:val="24"/>
        </w:rPr>
        <w:t>4.1 地形、地貌</w:t>
      </w:r>
    </w:p>
    <w:p w:rsidR="006179C0" w:rsidRDefault="0043275B">
      <w:pPr>
        <w:pStyle w:val="2"/>
        <w:widowControl/>
        <w:spacing w:line="400" w:lineRule="exact"/>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lastRenderedPageBreak/>
        <w:t xml:space="preserve">项目属既有 </w:t>
      </w:r>
      <w:r>
        <w:rPr>
          <w:rFonts w:ascii="Times New Roman" w:hAnsi="Times New Roman"/>
          <w:kern w:val="0"/>
          <w:sz w:val="24"/>
          <w:szCs w:val="24"/>
          <w:lang w:bidi="ar"/>
        </w:rPr>
        <w:t xml:space="preserve">G4 </w:t>
      </w:r>
      <w:r>
        <w:rPr>
          <w:rFonts w:ascii="宋体" w:hAnsi="宋体" w:cs="宋体" w:hint="eastAsia"/>
          <w:kern w:val="0"/>
          <w:sz w:val="24"/>
          <w:szCs w:val="24"/>
          <w:lang w:bidi="ar"/>
        </w:rPr>
        <w:t>京港澳高速耒阳大市至宜章（湘粤界）改扩建，项目沿既有高速公路经耒阳、郴州。耒阳至许家洞沿线地形南高北低</w:t>
      </w:r>
      <w:r>
        <w:rPr>
          <w:rFonts w:ascii="Times New Roman" w:hAnsi="Times New Roman"/>
          <w:kern w:val="0"/>
          <w:sz w:val="24"/>
          <w:szCs w:val="24"/>
          <w:lang w:bidi="ar"/>
        </w:rPr>
        <w:t>.</w:t>
      </w:r>
      <w:r>
        <w:rPr>
          <w:rFonts w:ascii="宋体" w:hAnsi="宋体" w:cs="宋体" w:hint="eastAsia"/>
          <w:kern w:val="0"/>
          <w:sz w:val="24"/>
          <w:szCs w:val="24"/>
          <w:lang w:bidi="ar"/>
        </w:rPr>
        <w:t>属山岭重丘区。构造剥蚀作用强烈地形切割较深</w:t>
      </w:r>
      <w:r>
        <w:rPr>
          <w:rFonts w:ascii="Times New Roman" w:hAnsi="Times New Roman"/>
          <w:kern w:val="0"/>
          <w:sz w:val="24"/>
          <w:szCs w:val="24"/>
          <w:lang w:bidi="ar"/>
        </w:rPr>
        <w:t>,</w:t>
      </w:r>
      <w:r>
        <w:rPr>
          <w:rFonts w:ascii="宋体" w:hAnsi="宋体" w:cs="宋体" w:hint="eastAsia"/>
          <w:kern w:val="0"/>
          <w:sz w:val="24"/>
          <w:szCs w:val="24"/>
          <w:lang w:bidi="ar"/>
        </w:rPr>
        <w:t xml:space="preserve">多形成 </w:t>
      </w:r>
      <w:r>
        <w:rPr>
          <w:rFonts w:ascii="Times New Roman" w:hAnsi="Times New Roman"/>
          <w:kern w:val="0"/>
          <w:sz w:val="24"/>
          <w:szCs w:val="24"/>
          <w:lang w:bidi="ar"/>
        </w:rPr>
        <w:t xml:space="preserve">U </w:t>
      </w:r>
      <w:r>
        <w:rPr>
          <w:rFonts w:ascii="宋体" w:hAnsi="宋体" w:cs="宋体" w:hint="eastAsia"/>
          <w:kern w:val="0"/>
          <w:sz w:val="24"/>
          <w:szCs w:val="24"/>
          <w:lang w:bidi="ar"/>
        </w:rPr>
        <w:t xml:space="preserve">形山谷。山脉走向多为向斜构造控制。山坡坡度一般在 </w:t>
      </w:r>
      <w:r>
        <w:rPr>
          <w:rFonts w:ascii="Times New Roman" w:hAnsi="Times New Roman"/>
          <w:kern w:val="0"/>
          <w:sz w:val="24"/>
          <w:szCs w:val="24"/>
          <w:lang w:bidi="ar"/>
        </w:rPr>
        <w:t>15</w:t>
      </w:r>
      <w:r>
        <w:rPr>
          <w:rFonts w:ascii="宋体" w:hAnsi="宋体" w:cs="宋体" w:hint="eastAsia"/>
          <w:kern w:val="0"/>
          <w:sz w:val="24"/>
          <w:szCs w:val="24"/>
          <w:lang w:bidi="ar"/>
        </w:rPr>
        <w:t>°</w:t>
      </w:r>
      <w:r>
        <w:rPr>
          <w:rFonts w:ascii="Times New Roman" w:hAnsi="Times New Roman"/>
          <w:kern w:val="0"/>
          <w:sz w:val="24"/>
          <w:szCs w:val="24"/>
          <w:lang w:bidi="ar"/>
        </w:rPr>
        <w:t>~35</w:t>
      </w:r>
      <w:r>
        <w:rPr>
          <w:rFonts w:ascii="宋体" w:hAnsi="宋体" w:cs="宋体" w:hint="eastAsia"/>
          <w:kern w:val="0"/>
          <w:sz w:val="24"/>
          <w:szCs w:val="24"/>
          <w:lang w:bidi="ar"/>
        </w:rPr>
        <w:t>°之间</w:t>
      </w:r>
      <w:r>
        <w:rPr>
          <w:rFonts w:ascii="Times New Roman" w:hAnsi="Times New Roman"/>
          <w:kern w:val="0"/>
          <w:sz w:val="24"/>
          <w:szCs w:val="24"/>
          <w:lang w:bidi="ar"/>
        </w:rPr>
        <w:t>,</w:t>
      </w:r>
      <w:r>
        <w:rPr>
          <w:rFonts w:ascii="宋体" w:hAnsi="宋体" w:cs="宋体" w:hint="eastAsia"/>
          <w:kern w:val="0"/>
          <w:sz w:val="24"/>
          <w:szCs w:val="24"/>
          <w:lang w:bidi="ar"/>
        </w:rPr>
        <w:t xml:space="preserve">标高在 </w:t>
      </w:r>
      <w:r>
        <w:rPr>
          <w:rFonts w:ascii="Times New Roman" w:hAnsi="Times New Roman"/>
          <w:kern w:val="0"/>
          <w:sz w:val="24"/>
          <w:szCs w:val="24"/>
          <w:lang w:bidi="ar"/>
        </w:rPr>
        <w:t xml:space="preserve">85~350m </w:t>
      </w:r>
      <w:r>
        <w:rPr>
          <w:rFonts w:ascii="宋体" w:hAnsi="宋体" w:cs="宋体" w:hint="eastAsia"/>
          <w:kern w:val="0"/>
          <w:sz w:val="24"/>
          <w:szCs w:val="24"/>
          <w:lang w:bidi="ar"/>
        </w:rPr>
        <w:t>之间</w:t>
      </w:r>
      <w:r>
        <w:rPr>
          <w:rFonts w:ascii="Times New Roman" w:hAnsi="Times New Roman"/>
          <w:kern w:val="0"/>
          <w:sz w:val="24"/>
          <w:szCs w:val="24"/>
          <w:lang w:bidi="ar"/>
        </w:rPr>
        <w:t>,</w:t>
      </w:r>
      <w:r>
        <w:rPr>
          <w:rFonts w:ascii="宋体" w:hAnsi="宋体" w:cs="宋体" w:hint="eastAsia"/>
          <w:kern w:val="0"/>
          <w:sz w:val="24"/>
          <w:szCs w:val="24"/>
          <w:lang w:bidi="ar"/>
        </w:rPr>
        <w:t>部分基岩裸露</w:t>
      </w:r>
      <w:r>
        <w:rPr>
          <w:rFonts w:ascii="Times New Roman" w:hAnsi="Times New Roman"/>
          <w:kern w:val="0"/>
          <w:sz w:val="24"/>
          <w:szCs w:val="24"/>
          <w:lang w:bidi="ar"/>
        </w:rPr>
        <w:t>,</w:t>
      </w:r>
      <w:r>
        <w:rPr>
          <w:rFonts w:ascii="宋体" w:hAnsi="宋体" w:cs="宋体" w:hint="eastAsia"/>
          <w:kern w:val="0"/>
          <w:sz w:val="24"/>
          <w:szCs w:val="24"/>
          <w:lang w:bidi="ar"/>
        </w:rPr>
        <w:t>植被较为发育。许家洞至宜章小塘地相处湘南山地</w:t>
      </w:r>
      <w:r>
        <w:rPr>
          <w:rFonts w:ascii="Times New Roman" w:hAnsi="Times New Roman"/>
          <w:kern w:val="0"/>
          <w:sz w:val="24"/>
          <w:szCs w:val="24"/>
          <w:lang w:bidi="ar"/>
        </w:rPr>
        <w:t>,</w:t>
      </w:r>
      <w:r>
        <w:rPr>
          <w:rFonts w:ascii="宋体" w:hAnsi="宋体" w:cs="宋体" w:hint="eastAsia"/>
          <w:kern w:val="0"/>
          <w:sz w:val="24"/>
          <w:szCs w:val="24"/>
          <w:lang w:bidi="ar"/>
        </w:rPr>
        <w:t>北邻永兴红屋盆地</w:t>
      </w:r>
      <w:r>
        <w:rPr>
          <w:rFonts w:ascii="Times New Roman" w:hAnsi="Times New Roman"/>
          <w:kern w:val="0"/>
          <w:sz w:val="24"/>
          <w:szCs w:val="24"/>
          <w:lang w:bidi="ar"/>
        </w:rPr>
        <w:t>,</w:t>
      </w:r>
      <w:r>
        <w:rPr>
          <w:rFonts w:ascii="宋体" w:hAnsi="宋体" w:cs="宋体" w:hint="eastAsia"/>
          <w:kern w:val="0"/>
          <w:sz w:val="24"/>
          <w:szCs w:val="24"/>
          <w:lang w:bidi="ar"/>
        </w:rPr>
        <w:t>南接南岭山脉北缘</w:t>
      </w:r>
      <w:r>
        <w:rPr>
          <w:rFonts w:ascii="Times New Roman" w:hAnsi="Times New Roman"/>
          <w:kern w:val="0"/>
          <w:sz w:val="24"/>
          <w:szCs w:val="24"/>
          <w:lang w:bidi="ar"/>
        </w:rPr>
        <w:t>,</w:t>
      </w:r>
      <w:r>
        <w:rPr>
          <w:rFonts w:ascii="宋体" w:hAnsi="宋体" w:cs="宋体" w:hint="eastAsia"/>
          <w:kern w:val="0"/>
          <w:sz w:val="24"/>
          <w:szCs w:val="24"/>
          <w:lang w:bidi="ar"/>
        </w:rPr>
        <w:t>路线东</w:t>
      </w:r>
      <w:proofErr w:type="gramStart"/>
      <w:r>
        <w:rPr>
          <w:rFonts w:ascii="宋体" w:hAnsi="宋体" w:cs="宋体" w:hint="eastAsia"/>
          <w:kern w:val="0"/>
          <w:sz w:val="24"/>
          <w:szCs w:val="24"/>
          <w:lang w:bidi="ar"/>
        </w:rPr>
        <w:t>傍五盖山</w:t>
      </w:r>
      <w:proofErr w:type="gramEnd"/>
      <w:r>
        <w:rPr>
          <w:rFonts w:ascii="Times New Roman" w:hAnsi="Times New Roman"/>
          <w:kern w:val="0"/>
          <w:sz w:val="24"/>
          <w:szCs w:val="24"/>
          <w:lang w:bidi="ar"/>
        </w:rPr>
        <w:t>,</w:t>
      </w:r>
      <w:proofErr w:type="gramStart"/>
      <w:r>
        <w:rPr>
          <w:rFonts w:ascii="宋体" w:hAnsi="宋体" w:cs="宋体" w:hint="eastAsia"/>
          <w:kern w:val="0"/>
          <w:sz w:val="24"/>
          <w:szCs w:val="24"/>
          <w:lang w:bidi="ar"/>
        </w:rPr>
        <w:t>西倚骑田</w:t>
      </w:r>
      <w:proofErr w:type="gramEnd"/>
      <w:r>
        <w:rPr>
          <w:rFonts w:ascii="宋体" w:hAnsi="宋体" w:cs="宋体" w:hint="eastAsia"/>
          <w:kern w:val="0"/>
          <w:sz w:val="24"/>
          <w:szCs w:val="24"/>
          <w:lang w:bidi="ar"/>
        </w:rPr>
        <w:t>岭</w:t>
      </w:r>
      <w:r>
        <w:rPr>
          <w:rFonts w:ascii="Times New Roman" w:hAnsi="Times New Roman"/>
          <w:kern w:val="0"/>
          <w:sz w:val="24"/>
          <w:szCs w:val="24"/>
          <w:lang w:bidi="ar"/>
        </w:rPr>
        <w:t>,</w:t>
      </w:r>
      <w:r>
        <w:rPr>
          <w:rFonts w:ascii="宋体" w:hAnsi="宋体" w:cs="宋体" w:hint="eastAsia"/>
          <w:kern w:val="0"/>
          <w:sz w:val="24"/>
          <w:szCs w:val="24"/>
          <w:lang w:bidi="ar"/>
        </w:rPr>
        <w:t>沿线所经地带为区内相对低矮的构造剥蚀低山重丘及侵蚀剥蚀微丘</w:t>
      </w:r>
      <w:r>
        <w:rPr>
          <w:rFonts w:ascii="Times New Roman" w:hAnsi="Times New Roman"/>
          <w:kern w:val="0"/>
          <w:sz w:val="24"/>
          <w:szCs w:val="24"/>
          <w:lang w:bidi="ar"/>
        </w:rPr>
        <w:t>,</w:t>
      </w:r>
      <w:r>
        <w:rPr>
          <w:rFonts w:ascii="宋体" w:hAnsi="宋体" w:cs="宋体" w:hint="eastAsia"/>
          <w:kern w:val="0"/>
          <w:sz w:val="24"/>
          <w:szCs w:val="24"/>
          <w:lang w:bidi="ar"/>
        </w:rPr>
        <w:t>间有河谷阶地、溪谷坪地</w:t>
      </w:r>
      <w:r>
        <w:rPr>
          <w:rFonts w:ascii="Times New Roman" w:hAnsi="Times New Roman"/>
          <w:kern w:val="0"/>
          <w:sz w:val="24"/>
          <w:szCs w:val="24"/>
          <w:lang w:bidi="ar"/>
        </w:rPr>
        <w:t>,</w:t>
      </w:r>
      <w:r>
        <w:rPr>
          <w:rFonts w:ascii="宋体" w:hAnsi="宋体" w:cs="宋体" w:hint="eastAsia"/>
          <w:kern w:val="0"/>
          <w:sz w:val="24"/>
          <w:szCs w:val="24"/>
          <w:lang w:bidi="ar"/>
        </w:rPr>
        <w:t>地形变化较频繁</w:t>
      </w:r>
      <w:r>
        <w:rPr>
          <w:rFonts w:ascii="Times New Roman" w:hAnsi="Times New Roman"/>
          <w:kern w:val="0"/>
          <w:sz w:val="24"/>
          <w:szCs w:val="24"/>
          <w:lang w:bidi="ar"/>
        </w:rPr>
        <w:t>,</w:t>
      </w:r>
      <w:r>
        <w:rPr>
          <w:rFonts w:ascii="宋体" w:hAnsi="宋体" w:cs="宋体" w:hint="eastAsia"/>
          <w:kern w:val="0"/>
          <w:sz w:val="24"/>
          <w:szCs w:val="24"/>
          <w:lang w:bidi="ar"/>
        </w:rPr>
        <w:t>少数地段地势陡峻</w:t>
      </w:r>
      <w:r>
        <w:rPr>
          <w:rFonts w:ascii="Times New Roman" w:hAnsi="Times New Roman"/>
          <w:kern w:val="0"/>
          <w:sz w:val="24"/>
          <w:szCs w:val="24"/>
          <w:lang w:bidi="ar"/>
        </w:rPr>
        <w:t>,</w:t>
      </w:r>
      <w:r>
        <w:rPr>
          <w:rFonts w:ascii="宋体" w:hAnsi="宋体" w:cs="宋体" w:hint="eastAsia"/>
          <w:kern w:val="0"/>
          <w:sz w:val="24"/>
          <w:szCs w:val="24"/>
          <w:lang w:bidi="ar"/>
        </w:rPr>
        <w:t>局部切割较深。</w:t>
      </w:r>
    </w:p>
    <w:p w:rsidR="006179C0" w:rsidRDefault="0043275B" w:rsidP="0043275B">
      <w:pPr>
        <w:pStyle w:val="01"/>
        <w:spacing w:line="400" w:lineRule="exact"/>
        <w:ind w:firstLine="480"/>
        <w:jc w:val="center"/>
        <w:rPr>
          <w:rFonts w:ascii="宋体" w:hAnsi="宋体" w:cs="宋体"/>
          <w:sz w:val="24"/>
        </w:rPr>
      </w:pPr>
      <w:r>
        <w:rPr>
          <w:rFonts w:ascii="宋体" w:hAnsi="宋体" w:cs="宋体" w:hint="eastAsia"/>
          <w:sz w:val="24"/>
        </w:rPr>
        <w:t>地貌分区图</w:t>
      </w:r>
    </w:p>
    <w:p w:rsidR="006179C0" w:rsidRDefault="0043275B" w:rsidP="0043275B">
      <w:pPr>
        <w:pStyle w:val="01"/>
        <w:spacing w:line="400" w:lineRule="exact"/>
        <w:ind w:firstLine="480"/>
        <w:rPr>
          <w:rFonts w:ascii="宋体" w:hAnsi="宋体" w:cs="宋体"/>
          <w:sz w:val="24"/>
        </w:rPr>
      </w:pPr>
      <w:r>
        <w:rPr>
          <w:rFonts w:ascii="宋体" w:hAnsi="宋体" w:cs="宋体" w:hint="eastAsia"/>
          <w:noProof/>
          <w:sz w:val="24"/>
        </w:rPr>
        <w:drawing>
          <wp:anchor distT="0" distB="0" distL="114300" distR="114300" simplePos="0" relativeHeight="251660288" behindDoc="0" locked="0" layoutInCell="1" allowOverlap="1">
            <wp:simplePos x="0" y="0"/>
            <wp:positionH relativeFrom="column">
              <wp:posOffset>50800</wp:posOffset>
            </wp:positionH>
            <wp:positionV relativeFrom="paragraph">
              <wp:posOffset>168275</wp:posOffset>
            </wp:positionV>
            <wp:extent cx="5343525" cy="4010025"/>
            <wp:effectExtent l="0" t="0" r="3175" b="3175"/>
            <wp:wrapSquare wrapText="bothSides"/>
            <wp:docPr id="4" name="图片 3" descr="1652432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52432378(1)"/>
                    <pic:cNvPicPr>
                      <a:picLocks noChangeAspect="1"/>
                    </pic:cNvPicPr>
                  </pic:nvPicPr>
                  <pic:blipFill>
                    <a:blip r:embed="rId9"/>
                    <a:stretch>
                      <a:fillRect/>
                    </a:stretch>
                  </pic:blipFill>
                  <pic:spPr>
                    <a:xfrm>
                      <a:off x="0" y="0"/>
                      <a:ext cx="5343525" cy="4010025"/>
                    </a:xfrm>
                    <a:prstGeom prst="rect">
                      <a:avLst/>
                    </a:prstGeom>
                    <a:noFill/>
                    <a:ln>
                      <a:noFill/>
                    </a:ln>
                  </pic:spPr>
                </pic:pic>
              </a:graphicData>
            </a:graphic>
          </wp:anchor>
        </w:drawing>
      </w:r>
    </w:p>
    <w:p w:rsidR="006179C0" w:rsidRDefault="0043275B">
      <w:pPr>
        <w:pStyle w:val="000"/>
        <w:spacing w:line="400" w:lineRule="exact"/>
        <w:rPr>
          <w:rFonts w:ascii="宋体" w:hAnsi="宋体" w:cs="宋体"/>
          <w:b/>
          <w:bCs/>
          <w:sz w:val="24"/>
          <w:szCs w:val="24"/>
        </w:rPr>
      </w:pPr>
      <w:r>
        <w:rPr>
          <w:rFonts w:ascii="宋体" w:hAnsi="宋体" w:cs="宋体" w:hint="eastAsia"/>
          <w:b/>
          <w:bCs/>
          <w:sz w:val="24"/>
          <w:szCs w:val="24"/>
        </w:rPr>
        <w:t>4.2 工程地质</w:t>
      </w:r>
    </w:p>
    <w:p w:rsidR="006179C0" w:rsidRDefault="0043275B">
      <w:pPr>
        <w:pStyle w:val="000"/>
        <w:spacing w:line="400" w:lineRule="exact"/>
        <w:rPr>
          <w:rFonts w:ascii="宋体" w:hAnsi="宋体" w:cs="宋体"/>
          <w:b/>
          <w:bCs/>
          <w:sz w:val="24"/>
          <w:szCs w:val="24"/>
        </w:rPr>
      </w:pPr>
      <w:r>
        <w:rPr>
          <w:rFonts w:ascii="宋体" w:hAnsi="宋体" w:cs="宋体" w:hint="eastAsia"/>
          <w:b/>
          <w:bCs/>
          <w:sz w:val="24"/>
          <w:szCs w:val="24"/>
        </w:rPr>
        <w:t>4.2.1工程地质条件</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根据收集沿线地质资料拟改建项目区第四纪覆盖层分布不均</w:t>
      </w:r>
      <w:r>
        <w:rPr>
          <w:rFonts w:ascii="Times New Roman" w:hAnsi="Times New Roman"/>
          <w:kern w:val="0"/>
          <w:sz w:val="24"/>
          <w:szCs w:val="24"/>
          <w:lang w:bidi="ar"/>
        </w:rPr>
        <w:t>,</w:t>
      </w:r>
      <w:proofErr w:type="gramStart"/>
      <w:r>
        <w:rPr>
          <w:rFonts w:ascii="宋体" w:hAnsi="宋体" w:cs="宋体" w:hint="eastAsia"/>
          <w:kern w:val="0"/>
          <w:sz w:val="24"/>
          <w:szCs w:val="24"/>
          <w:lang w:bidi="ar"/>
        </w:rPr>
        <w:t>冲洪积</w:t>
      </w:r>
      <w:proofErr w:type="gramEnd"/>
      <w:r>
        <w:rPr>
          <w:rFonts w:ascii="宋体" w:hAnsi="宋体" w:cs="宋体" w:hint="eastAsia"/>
          <w:kern w:val="0"/>
          <w:sz w:val="24"/>
          <w:szCs w:val="24"/>
          <w:lang w:bidi="ar"/>
        </w:rPr>
        <w:t>砂砾仅零星分布于耒水、西河、</w:t>
      </w:r>
      <w:proofErr w:type="gramStart"/>
      <w:r>
        <w:rPr>
          <w:rFonts w:ascii="宋体" w:hAnsi="宋体" w:cs="宋体" w:hint="eastAsia"/>
          <w:kern w:val="0"/>
          <w:sz w:val="24"/>
          <w:szCs w:val="24"/>
          <w:lang w:bidi="ar"/>
        </w:rPr>
        <w:t>狒</w:t>
      </w:r>
      <w:proofErr w:type="gramEnd"/>
      <w:r>
        <w:rPr>
          <w:rFonts w:ascii="宋体" w:hAnsi="宋体" w:cs="宋体" w:hint="eastAsia"/>
          <w:kern w:val="0"/>
          <w:sz w:val="24"/>
          <w:szCs w:val="24"/>
          <w:lang w:bidi="ar"/>
        </w:rPr>
        <w:t>江及其支流河谷、漫滩地带</w:t>
      </w:r>
      <w:r>
        <w:rPr>
          <w:rFonts w:ascii="Times New Roman" w:hAnsi="Times New Roman"/>
          <w:kern w:val="0"/>
          <w:sz w:val="24"/>
          <w:szCs w:val="24"/>
          <w:lang w:bidi="ar"/>
        </w:rPr>
        <w:t>,</w:t>
      </w:r>
      <w:r>
        <w:rPr>
          <w:rFonts w:ascii="宋体" w:hAnsi="宋体" w:cs="宋体" w:hint="eastAsia"/>
          <w:kern w:val="0"/>
          <w:sz w:val="24"/>
          <w:szCs w:val="24"/>
          <w:lang w:bidi="ar"/>
        </w:rPr>
        <w:t xml:space="preserve">厚约 </w:t>
      </w:r>
      <w:r>
        <w:rPr>
          <w:rFonts w:ascii="Times New Roman" w:hAnsi="Times New Roman"/>
          <w:kern w:val="0"/>
          <w:sz w:val="24"/>
          <w:szCs w:val="24"/>
          <w:lang w:bidi="ar"/>
        </w:rPr>
        <w:t>5~10m;</w:t>
      </w:r>
      <w:r>
        <w:rPr>
          <w:rFonts w:ascii="宋体" w:hAnsi="宋体" w:cs="宋体" w:hint="eastAsia"/>
          <w:kern w:val="0"/>
          <w:sz w:val="24"/>
          <w:szCs w:val="24"/>
          <w:lang w:bidi="ar"/>
        </w:rPr>
        <w:t>矮小丘岗、缓坡地带残积土覆盖层较发育</w:t>
      </w:r>
      <w:r>
        <w:rPr>
          <w:rFonts w:ascii="Times New Roman" w:hAnsi="Times New Roman"/>
          <w:kern w:val="0"/>
          <w:sz w:val="24"/>
          <w:szCs w:val="24"/>
          <w:lang w:bidi="ar"/>
        </w:rPr>
        <w:t>,</w:t>
      </w:r>
      <w:r>
        <w:rPr>
          <w:rFonts w:ascii="宋体" w:hAnsi="宋体" w:cs="宋体" w:hint="eastAsia"/>
          <w:kern w:val="0"/>
          <w:sz w:val="24"/>
          <w:szCs w:val="24"/>
          <w:lang w:bidi="ar"/>
        </w:rPr>
        <w:t>但厚度变化大</w:t>
      </w:r>
      <w:r>
        <w:rPr>
          <w:rFonts w:ascii="Times New Roman" w:hAnsi="Times New Roman"/>
          <w:kern w:val="0"/>
          <w:sz w:val="24"/>
          <w:szCs w:val="24"/>
          <w:lang w:bidi="ar"/>
        </w:rPr>
        <w:t>,</w:t>
      </w:r>
      <w:r>
        <w:rPr>
          <w:rFonts w:ascii="宋体" w:hAnsi="宋体" w:cs="宋体" w:hint="eastAsia"/>
          <w:kern w:val="0"/>
          <w:sz w:val="24"/>
          <w:szCs w:val="24"/>
          <w:lang w:bidi="ar"/>
        </w:rPr>
        <w:t xml:space="preserve">最厚处达 </w:t>
      </w:r>
      <w:r>
        <w:rPr>
          <w:rFonts w:ascii="Times New Roman" w:hAnsi="Times New Roman"/>
          <w:kern w:val="0"/>
          <w:sz w:val="24"/>
          <w:szCs w:val="24"/>
          <w:lang w:bidi="ar"/>
        </w:rPr>
        <w:t>20m</w:t>
      </w:r>
      <w:r>
        <w:rPr>
          <w:rFonts w:ascii="宋体" w:hAnsi="宋体" w:cs="宋体" w:hint="eastAsia"/>
          <w:kern w:val="0"/>
          <w:sz w:val="24"/>
          <w:szCs w:val="24"/>
          <w:lang w:bidi="ar"/>
        </w:rPr>
        <w:t>。耒阳至许家洞段基岩以二叠系滨海相陆源碎屑沉积的砂岩、粉砂岩、页岩及煤层等为主</w:t>
      </w:r>
      <w:r>
        <w:rPr>
          <w:rFonts w:ascii="Times New Roman" w:hAnsi="Times New Roman"/>
          <w:kern w:val="0"/>
          <w:sz w:val="24"/>
          <w:szCs w:val="24"/>
          <w:lang w:bidi="ar"/>
        </w:rPr>
        <w:t>,</w:t>
      </w:r>
      <w:r>
        <w:rPr>
          <w:rFonts w:ascii="宋体" w:hAnsi="宋体" w:cs="宋体" w:hint="eastAsia"/>
          <w:kern w:val="0"/>
          <w:sz w:val="24"/>
          <w:szCs w:val="24"/>
          <w:lang w:bidi="ar"/>
        </w:rPr>
        <w:t>次为白垩系陆相砂岩、砾岩。此外</w:t>
      </w:r>
      <w:r>
        <w:rPr>
          <w:rFonts w:ascii="Times New Roman" w:hAnsi="Times New Roman"/>
          <w:kern w:val="0"/>
          <w:sz w:val="24"/>
          <w:szCs w:val="24"/>
          <w:lang w:bidi="ar"/>
        </w:rPr>
        <w:t>,</w:t>
      </w:r>
      <w:r>
        <w:rPr>
          <w:rFonts w:ascii="宋体" w:hAnsi="宋体" w:cs="宋体" w:hint="eastAsia"/>
          <w:kern w:val="0"/>
          <w:sz w:val="24"/>
          <w:szCs w:val="24"/>
          <w:lang w:bidi="ar"/>
        </w:rPr>
        <w:t>石灰系、三叠系、侏罗系灰岩、砂岩、粉砂岩、泥岩等沿线亦有零星出露。许家洞至小塘段基岩以泥盆系、石灰系海相灰岩云灰岩分</w:t>
      </w:r>
      <w:r>
        <w:rPr>
          <w:rFonts w:ascii="宋体" w:hAnsi="宋体" w:cs="宋体" w:hint="eastAsia"/>
          <w:kern w:val="0"/>
          <w:sz w:val="24"/>
          <w:szCs w:val="24"/>
          <w:lang w:bidi="ar"/>
        </w:rPr>
        <w:lastRenderedPageBreak/>
        <w:t>布最广</w:t>
      </w:r>
      <w:r>
        <w:rPr>
          <w:rFonts w:ascii="Times New Roman" w:hAnsi="Times New Roman"/>
          <w:kern w:val="0"/>
          <w:sz w:val="24"/>
          <w:szCs w:val="24"/>
          <w:lang w:bidi="ar"/>
        </w:rPr>
        <w:t>,</w:t>
      </w:r>
      <w:r>
        <w:rPr>
          <w:rFonts w:ascii="宋体" w:hAnsi="宋体" w:cs="宋体" w:hint="eastAsia"/>
          <w:kern w:val="0"/>
          <w:sz w:val="24"/>
          <w:szCs w:val="24"/>
          <w:lang w:bidi="ar"/>
        </w:rPr>
        <w:t>厚度最大</w:t>
      </w:r>
      <w:r>
        <w:rPr>
          <w:rFonts w:ascii="Times New Roman" w:hAnsi="Times New Roman"/>
          <w:kern w:val="0"/>
          <w:sz w:val="24"/>
          <w:szCs w:val="24"/>
          <w:lang w:bidi="ar"/>
        </w:rPr>
        <w:t>,</w:t>
      </w:r>
      <w:r>
        <w:rPr>
          <w:rFonts w:ascii="宋体" w:hAnsi="宋体" w:cs="宋体" w:hint="eastAsia"/>
          <w:kern w:val="0"/>
          <w:sz w:val="24"/>
          <w:szCs w:val="24"/>
          <w:lang w:bidi="ar"/>
        </w:rPr>
        <w:t>次为露于许家洞附近的二叠系陆相、滨海相地层，岩性为砂岩、粉砂岩、页岩及薄煤层、</w:t>
      </w:r>
      <w:proofErr w:type="gramStart"/>
      <w:r>
        <w:rPr>
          <w:rFonts w:ascii="宋体" w:hAnsi="宋体" w:cs="宋体" w:hint="eastAsia"/>
          <w:kern w:val="0"/>
          <w:sz w:val="24"/>
          <w:szCs w:val="24"/>
          <w:lang w:bidi="ar"/>
        </w:rPr>
        <w:t>煤线以及</w:t>
      </w:r>
      <w:proofErr w:type="gramEnd"/>
      <w:r>
        <w:rPr>
          <w:rFonts w:ascii="宋体" w:hAnsi="宋体" w:cs="宋体" w:hint="eastAsia"/>
          <w:kern w:val="0"/>
          <w:sz w:val="24"/>
          <w:szCs w:val="24"/>
          <w:lang w:bidi="ar"/>
        </w:rPr>
        <w:t xml:space="preserve">侏罗系、白垩系陆相砂砾岩地层。白垩系陆相砂砾岩地层出露于小塘一带。 </w:t>
      </w:r>
    </w:p>
    <w:p w:rsidR="006179C0" w:rsidRDefault="0043275B">
      <w:pPr>
        <w:pStyle w:val="2"/>
        <w:widowControl/>
        <w:spacing w:line="400" w:lineRule="exact"/>
        <w:jc w:val="left"/>
      </w:pPr>
      <w:r>
        <w:rPr>
          <w:rFonts w:ascii="宋体" w:hAnsi="宋体" w:cs="宋体" w:hint="eastAsia"/>
          <w:b/>
          <w:bCs/>
          <w:kern w:val="0"/>
          <w:sz w:val="24"/>
          <w:szCs w:val="24"/>
          <w:lang w:bidi="ar"/>
        </w:rPr>
        <w:t>第四纪冲（洪）积覆盖层（</w:t>
      </w:r>
      <w:r>
        <w:rPr>
          <w:rFonts w:ascii="TimesNewRomanPS-BoldMT" w:eastAsia="TimesNewRomanPS-BoldMT" w:hAnsi="TimesNewRomanPS-BoldMT" w:cs="TimesNewRomanPS-BoldMT"/>
          <w:b/>
          <w:bCs/>
          <w:kern w:val="0"/>
          <w:sz w:val="24"/>
          <w:szCs w:val="24"/>
          <w:lang w:bidi="ar"/>
        </w:rPr>
        <w:t>Q</w:t>
      </w:r>
      <w:r>
        <w:rPr>
          <w:rFonts w:ascii="宋体" w:hAnsi="宋体" w:cs="宋体" w:hint="eastAsia"/>
          <w:b/>
          <w:bCs/>
          <w:kern w:val="0"/>
          <w:sz w:val="24"/>
          <w:szCs w:val="24"/>
          <w:lang w:bidi="ar"/>
        </w:rPr>
        <w:t xml:space="preserve">）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黏土、粉质黏土，粉土，主要分布于二级阶地及低丘冲沟，颜色以褐红色、灰黄色为主。</w:t>
      </w:r>
      <w:proofErr w:type="gramStart"/>
      <w:r>
        <w:rPr>
          <w:rFonts w:ascii="宋体" w:hAnsi="宋体" w:cs="宋体" w:hint="eastAsia"/>
          <w:kern w:val="0"/>
          <w:sz w:val="24"/>
          <w:szCs w:val="24"/>
          <w:lang w:bidi="ar"/>
        </w:rPr>
        <w:t>砾</w:t>
      </w:r>
      <w:proofErr w:type="gramEnd"/>
      <w:r>
        <w:rPr>
          <w:rFonts w:ascii="宋体" w:hAnsi="宋体" w:cs="宋体" w:hint="eastAsia"/>
          <w:kern w:val="0"/>
          <w:sz w:val="24"/>
          <w:szCs w:val="24"/>
          <w:lang w:bidi="ar"/>
        </w:rPr>
        <w:t xml:space="preserve">砂、中砂：局部地段分布。卵石、角砾、碎石，局部地段分布。 </w:t>
      </w:r>
    </w:p>
    <w:p w:rsidR="006179C0" w:rsidRDefault="0043275B">
      <w:pPr>
        <w:pStyle w:val="2"/>
        <w:widowControl/>
        <w:spacing w:line="400" w:lineRule="exact"/>
        <w:jc w:val="left"/>
      </w:pPr>
      <w:r>
        <w:rPr>
          <w:rFonts w:ascii="宋体" w:hAnsi="宋体" w:cs="宋体" w:hint="eastAsia"/>
          <w:b/>
          <w:bCs/>
          <w:kern w:val="0"/>
          <w:sz w:val="24"/>
          <w:szCs w:val="24"/>
          <w:lang w:bidi="ar"/>
        </w:rPr>
        <w:t>白垩系下统（</w:t>
      </w:r>
      <w:r>
        <w:rPr>
          <w:rFonts w:ascii="TimesNewRomanPS-BoldMT" w:eastAsia="TimesNewRomanPS-BoldMT" w:hAnsi="TimesNewRomanPS-BoldMT" w:cs="TimesNewRomanPS-BoldMT"/>
          <w:b/>
          <w:bCs/>
          <w:kern w:val="0"/>
          <w:sz w:val="24"/>
          <w:szCs w:val="24"/>
          <w:lang w:bidi="ar"/>
        </w:rPr>
        <w:t>K1</w:t>
      </w:r>
      <w:r>
        <w:rPr>
          <w:rFonts w:ascii="宋体" w:hAnsi="宋体" w:cs="宋体" w:hint="eastAsia"/>
          <w:b/>
          <w:bCs/>
          <w:kern w:val="0"/>
          <w:sz w:val="24"/>
          <w:szCs w:val="24"/>
          <w:lang w:bidi="ar"/>
        </w:rPr>
        <w:t xml:space="preserve">）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岩性主要为紫红色粉砂岩，泥质砂岩，砂纸泥岩，砾岩、砂砾岩与下伏地层角度不整合接触。 </w:t>
      </w:r>
    </w:p>
    <w:p w:rsidR="006179C0" w:rsidRDefault="0043275B">
      <w:pPr>
        <w:pStyle w:val="2"/>
        <w:widowControl/>
        <w:spacing w:line="400" w:lineRule="exact"/>
        <w:jc w:val="left"/>
      </w:pPr>
      <w:r>
        <w:rPr>
          <w:rFonts w:ascii="宋体" w:hAnsi="宋体" w:cs="宋体" w:hint="eastAsia"/>
          <w:b/>
          <w:bCs/>
          <w:kern w:val="0"/>
          <w:sz w:val="24"/>
          <w:szCs w:val="24"/>
          <w:lang w:bidi="ar"/>
        </w:rPr>
        <w:t>三叠系（</w:t>
      </w:r>
      <w:r>
        <w:rPr>
          <w:rFonts w:ascii="TimesNewRomanPS-BoldMT" w:eastAsia="TimesNewRomanPS-BoldMT" w:hAnsi="TimesNewRomanPS-BoldMT" w:cs="TimesNewRomanPS-BoldMT"/>
          <w:b/>
          <w:bCs/>
          <w:kern w:val="0"/>
          <w:sz w:val="24"/>
          <w:szCs w:val="24"/>
          <w:lang w:bidi="ar"/>
        </w:rPr>
        <w:t>T</w:t>
      </w:r>
      <w:r>
        <w:rPr>
          <w:rFonts w:ascii="宋体" w:hAnsi="宋体" w:cs="宋体" w:hint="eastAsia"/>
          <w:b/>
          <w:bCs/>
          <w:kern w:val="0"/>
          <w:sz w:val="24"/>
          <w:szCs w:val="24"/>
          <w:lang w:bidi="ar"/>
        </w:rPr>
        <w:t>）</w:t>
      </w:r>
      <w:r>
        <w:rPr>
          <w:rFonts w:ascii="宋体" w:hAnsi="宋体" w:cs="宋体" w:hint="eastAsia"/>
          <w:kern w:val="0"/>
          <w:sz w:val="24"/>
          <w:szCs w:val="24"/>
          <w:lang w:bidi="ar"/>
        </w:rPr>
        <w:t>～</w:t>
      </w:r>
      <w:r>
        <w:rPr>
          <w:rFonts w:ascii="宋体" w:hAnsi="宋体" w:cs="宋体" w:hint="eastAsia"/>
          <w:b/>
          <w:bCs/>
          <w:kern w:val="0"/>
          <w:sz w:val="24"/>
          <w:szCs w:val="24"/>
          <w:lang w:bidi="ar"/>
        </w:rPr>
        <w:t>二叠系（</w:t>
      </w:r>
      <w:r>
        <w:rPr>
          <w:rFonts w:ascii="TimesNewRomanPS-BoldMT" w:eastAsia="TimesNewRomanPS-BoldMT" w:hAnsi="TimesNewRomanPS-BoldMT" w:cs="TimesNewRomanPS-BoldMT"/>
          <w:b/>
          <w:bCs/>
          <w:kern w:val="0"/>
          <w:sz w:val="24"/>
          <w:szCs w:val="24"/>
          <w:lang w:bidi="ar"/>
        </w:rPr>
        <w:t>P</w:t>
      </w:r>
      <w:r>
        <w:rPr>
          <w:rFonts w:ascii="宋体" w:hAnsi="宋体" w:cs="宋体" w:hint="eastAsia"/>
          <w:b/>
          <w:bCs/>
          <w:kern w:val="0"/>
          <w:sz w:val="24"/>
          <w:szCs w:val="24"/>
          <w:lang w:bidi="ar"/>
        </w:rPr>
        <w:t>）</w:t>
      </w:r>
      <w:r>
        <w:rPr>
          <w:rFonts w:ascii="TimesNewRomanPS-BoldMT" w:eastAsia="TimesNewRomanPS-BoldMT" w:hAnsi="TimesNewRomanPS-BoldMT" w:cs="TimesNewRomanPS-BoldMT"/>
          <w:b/>
          <w:bCs/>
          <w:kern w:val="0"/>
          <w:sz w:val="24"/>
          <w:szCs w:val="24"/>
          <w:lang w:bidi="ar"/>
        </w:rPr>
        <w:t xml:space="preserve">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强风化页岩、炭质页岩、砂岩、泥质砂岩：灰白色</w:t>
      </w:r>
      <w:r>
        <w:rPr>
          <w:rFonts w:ascii="Times New Roman" w:hAnsi="Times New Roman"/>
          <w:kern w:val="0"/>
          <w:sz w:val="24"/>
          <w:szCs w:val="24"/>
          <w:lang w:bidi="ar"/>
        </w:rPr>
        <w:t>~</w:t>
      </w:r>
      <w:r>
        <w:rPr>
          <w:rFonts w:ascii="宋体" w:hAnsi="宋体" w:cs="宋体" w:hint="eastAsia"/>
          <w:kern w:val="0"/>
          <w:sz w:val="24"/>
          <w:szCs w:val="24"/>
          <w:lang w:bidi="ar"/>
        </w:rPr>
        <w:t>灰黑色</w:t>
      </w:r>
      <w:r>
        <w:rPr>
          <w:rFonts w:ascii="Times New Roman" w:hAnsi="Times New Roman"/>
          <w:kern w:val="0"/>
          <w:sz w:val="24"/>
          <w:szCs w:val="24"/>
          <w:lang w:bidi="ar"/>
        </w:rPr>
        <w:t>~</w:t>
      </w:r>
      <w:r>
        <w:rPr>
          <w:rFonts w:ascii="宋体" w:hAnsi="宋体" w:cs="宋体" w:hint="eastAsia"/>
          <w:kern w:val="0"/>
          <w:sz w:val="24"/>
          <w:szCs w:val="24"/>
          <w:lang w:bidi="ar"/>
        </w:rPr>
        <w:t>褐黄色，结构部分破坏，岩体成</w:t>
      </w:r>
      <w:proofErr w:type="gramStart"/>
      <w:r>
        <w:rPr>
          <w:rFonts w:ascii="宋体" w:hAnsi="宋体" w:cs="宋体" w:hint="eastAsia"/>
          <w:kern w:val="0"/>
          <w:sz w:val="24"/>
          <w:szCs w:val="24"/>
          <w:lang w:bidi="ar"/>
        </w:rPr>
        <w:t>半岩半</w:t>
      </w:r>
      <w:proofErr w:type="gramEnd"/>
      <w:r>
        <w:rPr>
          <w:rFonts w:ascii="宋体" w:hAnsi="宋体" w:cs="宋体" w:hint="eastAsia"/>
          <w:kern w:val="0"/>
          <w:sz w:val="24"/>
          <w:szCs w:val="24"/>
          <w:lang w:bidi="ar"/>
        </w:rPr>
        <w:t xml:space="preserve">土状。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中风化页岩：灰白色</w:t>
      </w:r>
      <w:r>
        <w:rPr>
          <w:rFonts w:ascii="Times New Roman" w:hAnsi="Times New Roman"/>
          <w:kern w:val="0"/>
          <w:sz w:val="24"/>
          <w:szCs w:val="24"/>
          <w:lang w:bidi="ar"/>
        </w:rPr>
        <w:t>~</w:t>
      </w:r>
      <w:r>
        <w:rPr>
          <w:rFonts w:ascii="宋体" w:hAnsi="宋体" w:cs="宋体" w:hint="eastAsia"/>
          <w:kern w:val="0"/>
          <w:sz w:val="24"/>
          <w:szCs w:val="24"/>
          <w:lang w:bidi="ar"/>
        </w:rPr>
        <w:t xml:space="preserve">褐黄色，泥质结构、层状构造、岩芯较破碎。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中风化砾岩：灰黑色，岩芯破碎。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中风化砂岩：灰色</w:t>
      </w:r>
      <w:r>
        <w:rPr>
          <w:rFonts w:ascii="Times New Roman" w:hAnsi="Times New Roman"/>
          <w:kern w:val="0"/>
          <w:sz w:val="24"/>
          <w:szCs w:val="24"/>
          <w:lang w:bidi="ar"/>
        </w:rPr>
        <w:t>~</w:t>
      </w:r>
      <w:r>
        <w:rPr>
          <w:rFonts w:ascii="宋体" w:hAnsi="宋体" w:cs="宋体" w:hint="eastAsia"/>
          <w:kern w:val="0"/>
          <w:sz w:val="24"/>
          <w:szCs w:val="24"/>
          <w:lang w:bidi="ar"/>
        </w:rPr>
        <w:t xml:space="preserve">褐灰色 岩芯短柱状。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石灰岩、白云质灰岩：灰白色，中厚层状。 </w:t>
      </w:r>
    </w:p>
    <w:p w:rsidR="006179C0" w:rsidRDefault="0043275B">
      <w:pPr>
        <w:pStyle w:val="2"/>
        <w:widowControl/>
        <w:spacing w:line="400" w:lineRule="exact"/>
        <w:jc w:val="left"/>
      </w:pPr>
      <w:r>
        <w:rPr>
          <w:rFonts w:ascii="宋体" w:hAnsi="宋体" w:cs="宋体" w:hint="eastAsia"/>
          <w:b/>
          <w:bCs/>
          <w:kern w:val="0"/>
          <w:sz w:val="24"/>
          <w:szCs w:val="24"/>
          <w:lang w:bidi="ar"/>
        </w:rPr>
        <w:t>石炭系（</w:t>
      </w:r>
      <w:r>
        <w:rPr>
          <w:rFonts w:ascii="TimesNewRomanPS-BoldMT" w:eastAsia="TimesNewRomanPS-BoldMT" w:hAnsi="TimesNewRomanPS-BoldMT" w:cs="TimesNewRomanPS-BoldMT"/>
          <w:b/>
          <w:bCs/>
          <w:kern w:val="0"/>
          <w:sz w:val="24"/>
          <w:szCs w:val="24"/>
          <w:lang w:bidi="ar"/>
        </w:rPr>
        <w:t>C</w:t>
      </w:r>
      <w:r>
        <w:rPr>
          <w:rFonts w:ascii="宋体" w:hAnsi="宋体" w:cs="宋体" w:hint="eastAsia"/>
          <w:b/>
          <w:bCs/>
          <w:kern w:val="0"/>
          <w:sz w:val="24"/>
          <w:szCs w:val="24"/>
          <w:lang w:bidi="ar"/>
        </w:rPr>
        <w:t xml:space="preserve">）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灰岩：灰色、灰白色：岩石较坚硬，多为隐晶质结构，厚层</w:t>
      </w:r>
      <w:r>
        <w:rPr>
          <w:rFonts w:ascii="Times New Roman" w:hAnsi="Times New Roman"/>
          <w:kern w:val="0"/>
          <w:sz w:val="24"/>
          <w:szCs w:val="24"/>
          <w:lang w:bidi="ar"/>
        </w:rPr>
        <w:t>~</w:t>
      </w:r>
      <w:r>
        <w:rPr>
          <w:rFonts w:ascii="宋体" w:hAnsi="宋体" w:cs="宋体" w:hint="eastAsia"/>
          <w:kern w:val="0"/>
          <w:sz w:val="24"/>
          <w:szCs w:val="24"/>
          <w:lang w:bidi="ar"/>
        </w:rPr>
        <w:t xml:space="preserve">巨厚层构造。 </w:t>
      </w:r>
    </w:p>
    <w:p w:rsidR="006179C0" w:rsidRDefault="0043275B">
      <w:pPr>
        <w:pStyle w:val="2"/>
        <w:widowControl/>
        <w:spacing w:line="400" w:lineRule="exact"/>
        <w:jc w:val="left"/>
      </w:pPr>
      <w:r>
        <w:rPr>
          <w:rFonts w:ascii="宋体" w:hAnsi="宋体" w:cs="宋体" w:hint="eastAsia"/>
          <w:b/>
          <w:bCs/>
          <w:kern w:val="0"/>
          <w:sz w:val="24"/>
          <w:szCs w:val="24"/>
          <w:lang w:bidi="ar"/>
        </w:rPr>
        <w:t>泥盆系（</w:t>
      </w:r>
      <w:r>
        <w:rPr>
          <w:rFonts w:ascii="TimesNewRomanPS-BoldMT" w:eastAsia="TimesNewRomanPS-BoldMT" w:hAnsi="TimesNewRomanPS-BoldMT" w:cs="TimesNewRomanPS-BoldMT"/>
          <w:b/>
          <w:bCs/>
          <w:kern w:val="0"/>
          <w:sz w:val="24"/>
          <w:szCs w:val="24"/>
          <w:lang w:bidi="ar"/>
        </w:rPr>
        <w:t>D</w:t>
      </w:r>
      <w:r>
        <w:rPr>
          <w:rFonts w:ascii="宋体" w:hAnsi="宋体" w:cs="宋体" w:hint="eastAsia"/>
          <w:b/>
          <w:bCs/>
          <w:kern w:val="0"/>
          <w:sz w:val="24"/>
          <w:szCs w:val="24"/>
          <w:lang w:bidi="ar"/>
        </w:rPr>
        <w:t xml:space="preserve">）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炭质灰岩：灰色深灰色，隐晶质结构，厚层</w:t>
      </w:r>
      <w:r>
        <w:rPr>
          <w:rFonts w:ascii="Times New Roman" w:hAnsi="Times New Roman"/>
          <w:kern w:val="0"/>
          <w:sz w:val="24"/>
          <w:szCs w:val="24"/>
          <w:lang w:bidi="ar"/>
        </w:rPr>
        <w:t>~</w:t>
      </w:r>
      <w:r>
        <w:rPr>
          <w:rFonts w:ascii="宋体" w:hAnsi="宋体" w:cs="宋体" w:hint="eastAsia"/>
          <w:kern w:val="0"/>
          <w:sz w:val="24"/>
          <w:szCs w:val="24"/>
          <w:lang w:bidi="ar"/>
        </w:rPr>
        <w:t>巨厚层构造。</w:t>
      </w:r>
    </w:p>
    <w:p w:rsidR="006179C0" w:rsidRDefault="0043275B">
      <w:pPr>
        <w:pStyle w:val="300"/>
        <w:tabs>
          <w:tab w:val="left" w:pos="0"/>
        </w:tabs>
        <w:spacing w:line="400" w:lineRule="exact"/>
        <w:jc w:val="left"/>
        <w:rPr>
          <w:rFonts w:ascii="宋体" w:hAnsi="宋体" w:cs="宋体"/>
          <w:bCs/>
          <w:sz w:val="24"/>
          <w:szCs w:val="24"/>
          <w:lang w:bidi="ar"/>
        </w:rPr>
      </w:pPr>
      <w:r>
        <w:rPr>
          <w:rFonts w:ascii="宋体" w:hAnsi="宋体" w:cs="宋体" w:hint="eastAsia"/>
          <w:bCs/>
          <w:sz w:val="24"/>
          <w:szCs w:val="24"/>
          <w:lang w:bidi="ar"/>
        </w:rPr>
        <w:t>地质构造</w:t>
      </w:r>
    </w:p>
    <w:p w:rsidR="006179C0" w:rsidRDefault="0043275B">
      <w:pPr>
        <w:pStyle w:val="2"/>
        <w:widowControl/>
        <w:spacing w:line="400" w:lineRule="exact"/>
        <w:ind w:firstLineChars="200" w:firstLine="480"/>
        <w:jc w:val="left"/>
      </w:pPr>
      <w:bookmarkStart w:id="142" w:name="_Toc407372640"/>
      <w:r>
        <w:rPr>
          <w:rFonts w:ascii="宋体" w:hAnsi="宋体" w:cs="宋体" w:hint="eastAsia"/>
          <w:kern w:val="0"/>
          <w:sz w:val="24"/>
          <w:szCs w:val="24"/>
          <w:lang w:bidi="ar"/>
        </w:rPr>
        <w:t>区内地层构造：平、岗、</w:t>
      </w:r>
      <w:proofErr w:type="gramStart"/>
      <w:r>
        <w:rPr>
          <w:rFonts w:ascii="宋体" w:hAnsi="宋体" w:cs="宋体" w:hint="eastAsia"/>
          <w:kern w:val="0"/>
          <w:sz w:val="24"/>
          <w:szCs w:val="24"/>
          <w:lang w:bidi="ar"/>
        </w:rPr>
        <w:t>丘主要</w:t>
      </w:r>
      <w:proofErr w:type="gramEnd"/>
      <w:r>
        <w:rPr>
          <w:rFonts w:ascii="宋体" w:hAnsi="宋体" w:cs="宋体" w:hint="eastAsia"/>
          <w:kern w:val="0"/>
          <w:sz w:val="24"/>
          <w:szCs w:val="24"/>
          <w:lang w:bidi="ar"/>
        </w:rPr>
        <w:t>以第四纪松散堆积物、红岩、</w:t>
      </w:r>
      <w:proofErr w:type="gramStart"/>
      <w:r>
        <w:rPr>
          <w:rFonts w:ascii="宋体" w:hAnsi="宋体" w:cs="宋体" w:hint="eastAsia"/>
          <w:kern w:val="0"/>
          <w:sz w:val="24"/>
          <w:szCs w:val="24"/>
          <w:lang w:bidi="ar"/>
        </w:rPr>
        <w:t>灰岩及砂页岩</w:t>
      </w:r>
      <w:proofErr w:type="gramEnd"/>
      <w:r>
        <w:rPr>
          <w:rFonts w:ascii="宋体" w:hAnsi="宋体" w:cs="宋体" w:hint="eastAsia"/>
          <w:kern w:val="0"/>
          <w:sz w:val="24"/>
          <w:szCs w:val="24"/>
          <w:lang w:bidi="ar"/>
        </w:rPr>
        <w:t>为主；山地以花岗岩、变质岩、灰岩以及</w:t>
      </w:r>
      <w:proofErr w:type="gramStart"/>
      <w:r>
        <w:rPr>
          <w:rFonts w:ascii="宋体" w:hAnsi="宋体" w:cs="宋体" w:hint="eastAsia"/>
          <w:kern w:val="0"/>
          <w:sz w:val="24"/>
          <w:szCs w:val="24"/>
          <w:lang w:bidi="ar"/>
        </w:rPr>
        <w:t>砂</w:t>
      </w:r>
      <w:proofErr w:type="gramEnd"/>
      <w:r>
        <w:rPr>
          <w:rFonts w:ascii="宋体" w:hAnsi="宋体" w:cs="宋体" w:hint="eastAsia"/>
          <w:kern w:val="0"/>
          <w:sz w:val="24"/>
          <w:szCs w:val="24"/>
          <w:lang w:bidi="ar"/>
        </w:rPr>
        <w:t xml:space="preserve">页岩等四种主要岩石构成。土壤分为 10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 xml:space="preserve">土类，23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 xml:space="preserve">亚类，102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 xml:space="preserve">土属，343 </w:t>
      </w:r>
      <w:proofErr w:type="gramStart"/>
      <w:r>
        <w:rPr>
          <w:rFonts w:ascii="宋体" w:hAnsi="宋体" w:cs="宋体" w:hint="eastAsia"/>
          <w:kern w:val="0"/>
          <w:sz w:val="24"/>
          <w:szCs w:val="24"/>
          <w:lang w:bidi="ar"/>
        </w:rPr>
        <w:t>个</w:t>
      </w:r>
      <w:proofErr w:type="gramEnd"/>
      <w:r>
        <w:rPr>
          <w:rFonts w:ascii="宋体" w:hAnsi="宋体" w:cs="宋体" w:hint="eastAsia"/>
          <w:kern w:val="0"/>
          <w:sz w:val="24"/>
          <w:szCs w:val="24"/>
          <w:lang w:bidi="ar"/>
        </w:rPr>
        <w:t xml:space="preserve">土种。其中以红壤、黄壤以及黄棕壤占土壤平面分布中的70%以上。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土地以地形分：岗地 2066 平方公里、丘陵 3971 平方公里、平原 2355 平方公里、山地 10542 平方公里、水面 454 平方公里；按使用情况分：耕地 2314 平方公里、园地91 平方公里、林地 12990 平方公里、草地 1847 平方公里、城乡居民用地 373 平方公里、工矿占地 52 平方公里、交通用地 111 平方公里、水域沼泽地 633 平方公里、难用地374平方公里、其他用地 848 平方公里。</w:t>
      </w:r>
    </w:p>
    <w:bookmarkEnd w:id="142"/>
    <w:p w:rsidR="006179C0" w:rsidRDefault="0043275B">
      <w:pPr>
        <w:pStyle w:val="300"/>
        <w:tabs>
          <w:tab w:val="left" w:pos="0"/>
        </w:tabs>
        <w:spacing w:line="400" w:lineRule="exact"/>
        <w:jc w:val="left"/>
        <w:rPr>
          <w:rFonts w:ascii="宋体" w:hAnsi="宋体" w:cs="宋体"/>
          <w:bCs/>
          <w:sz w:val="24"/>
          <w:szCs w:val="24"/>
          <w:lang w:bidi="ar"/>
        </w:rPr>
      </w:pPr>
      <w:r>
        <w:rPr>
          <w:rFonts w:ascii="宋体" w:hAnsi="宋体" w:cs="宋体" w:hint="eastAsia"/>
          <w:bCs/>
          <w:sz w:val="24"/>
          <w:szCs w:val="24"/>
          <w:lang w:bidi="ar"/>
        </w:rPr>
        <w:t>河流水文</w:t>
      </w:r>
    </w:p>
    <w:p w:rsidR="006179C0" w:rsidRDefault="0043275B">
      <w:pPr>
        <w:pStyle w:val="2"/>
        <w:widowControl/>
        <w:spacing w:line="400" w:lineRule="exact"/>
        <w:jc w:val="left"/>
      </w:pPr>
      <w:r>
        <w:rPr>
          <w:rFonts w:ascii="宋体" w:hAnsi="宋体" w:cs="宋体" w:hint="eastAsia"/>
          <w:kern w:val="0"/>
          <w:sz w:val="24"/>
          <w:szCs w:val="24"/>
          <w:lang w:bidi="ar"/>
        </w:rPr>
        <w:t xml:space="preserve">本区分属长江和珠江两大流域，三大水系，即赣江、湘江和北江。属长江流域面积 </w:t>
      </w:r>
    </w:p>
    <w:p w:rsidR="006179C0" w:rsidRDefault="0043275B">
      <w:pPr>
        <w:pStyle w:val="2"/>
        <w:widowControl/>
        <w:spacing w:line="400" w:lineRule="exact"/>
        <w:jc w:val="left"/>
      </w:pPr>
      <w:r>
        <w:rPr>
          <w:rFonts w:ascii="宋体" w:hAnsi="宋体" w:cs="宋体" w:hint="eastAsia"/>
          <w:kern w:val="0"/>
          <w:sz w:val="24"/>
          <w:szCs w:val="24"/>
          <w:lang w:bidi="ar"/>
        </w:rPr>
        <w:lastRenderedPageBreak/>
        <w:t>为 15718.8 平方千米，属珠江流域面积为 3674.5平方千米。集雨面积大于10平方千米 的河流有423条，大于50平方千米的河流127条，大于100平方千米的河流62条，大于 500 平方千米的河流 13 条，大于 1000 平方千米的河流 6 条。</w:t>
      </w:r>
    </w:p>
    <w:p w:rsidR="006179C0" w:rsidRDefault="006179C0">
      <w:pPr>
        <w:pStyle w:val="000"/>
        <w:spacing w:line="400" w:lineRule="exact"/>
        <w:rPr>
          <w:rFonts w:ascii="宋体" w:hAnsi="宋体" w:cs="宋体"/>
          <w:b/>
          <w:bCs/>
          <w:sz w:val="24"/>
          <w:szCs w:val="24"/>
        </w:rPr>
      </w:pPr>
      <w:bookmarkStart w:id="143" w:name="_Toc64639996"/>
    </w:p>
    <w:p w:rsidR="006179C0" w:rsidRDefault="0043275B">
      <w:pPr>
        <w:pStyle w:val="000"/>
        <w:spacing w:line="400" w:lineRule="exact"/>
        <w:rPr>
          <w:rFonts w:ascii="宋体" w:hAnsi="宋体" w:cs="宋体"/>
          <w:b/>
          <w:bCs/>
          <w:sz w:val="24"/>
          <w:szCs w:val="24"/>
        </w:rPr>
      </w:pPr>
      <w:r>
        <w:rPr>
          <w:rFonts w:ascii="宋体" w:hAnsi="宋体" w:cs="宋体" w:hint="eastAsia"/>
          <w:b/>
          <w:bCs/>
          <w:sz w:val="24"/>
          <w:szCs w:val="24"/>
        </w:rPr>
        <w:t>4.2.2不良地质及特殊性岩土情况</w:t>
      </w:r>
      <w:bookmarkEnd w:id="143"/>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根据现场调查及《京珠国道主干线湘境高速公路耒阳至宜章段工程地质勘察报告》勘察成果，沿线主要特殊性岩土有填土、软（弱）土、煤层。沿线未发现滑坡、泥石流等重大不良地质现象，本项目的主要不良地质为潜在滑坡、岩溶、采空区。 </w:t>
      </w:r>
    </w:p>
    <w:p w:rsidR="006179C0" w:rsidRDefault="0043275B">
      <w:pPr>
        <w:pStyle w:val="2"/>
        <w:widowControl/>
        <w:spacing w:line="400" w:lineRule="exact"/>
        <w:jc w:val="left"/>
      </w:pPr>
      <w:r>
        <w:rPr>
          <w:rFonts w:ascii="宋体" w:hAnsi="宋体" w:cs="宋体" w:hint="eastAsia"/>
          <w:b/>
          <w:bCs/>
          <w:kern w:val="0"/>
          <w:sz w:val="24"/>
          <w:szCs w:val="24"/>
          <w:lang w:bidi="ar"/>
        </w:rPr>
        <w:t xml:space="preserve">特殊性岩土 </w:t>
      </w:r>
    </w:p>
    <w:p w:rsidR="006179C0" w:rsidRDefault="0043275B">
      <w:pPr>
        <w:pStyle w:val="2"/>
        <w:widowControl/>
        <w:spacing w:line="400" w:lineRule="exact"/>
        <w:jc w:val="left"/>
      </w:pPr>
      <w:r>
        <w:rPr>
          <w:rFonts w:ascii="Times New Roman" w:hAnsi="Times New Roman"/>
          <w:kern w:val="0"/>
          <w:sz w:val="24"/>
          <w:szCs w:val="24"/>
          <w:lang w:bidi="ar"/>
        </w:rPr>
        <w:t>1.</w:t>
      </w:r>
      <w:r>
        <w:rPr>
          <w:rFonts w:ascii="宋体" w:hAnsi="宋体" w:cs="宋体" w:hint="eastAsia"/>
          <w:kern w:val="0"/>
          <w:sz w:val="24"/>
          <w:szCs w:val="24"/>
          <w:lang w:bidi="ar"/>
        </w:rPr>
        <w:t xml:space="preserve">填土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项目区局部地段分布有素填土 </w:t>
      </w:r>
      <w:r>
        <w:rPr>
          <w:rFonts w:ascii="Times New Roman" w:hAnsi="Times New Roman"/>
          <w:kern w:val="0"/>
          <w:sz w:val="24"/>
          <w:szCs w:val="24"/>
          <w:lang w:bidi="ar"/>
        </w:rPr>
        <w:t xml:space="preserve">1a </w:t>
      </w:r>
      <w:r>
        <w:rPr>
          <w:rFonts w:ascii="宋体" w:hAnsi="宋体" w:cs="宋体" w:hint="eastAsia"/>
          <w:kern w:val="0"/>
          <w:sz w:val="24"/>
          <w:szCs w:val="24"/>
          <w:lang w:bidi="ar"/>
        </w:rPr>
        <w:t xml:space="preserve">层，灰黄色，湿，松散～稍密，以黏性土为主，具中等偏高压缩性，主要分布于既有河塘、农田之处，勘察揭示层厚 </w:t>
      </w:r>
      <w:r>
        <w:rPr>
          <w:rFonts w:ascii="Times New Roman" w:hAnsi="Times New Roman"/>
          <w:kern w:val="0"/>
          <w:sz w:val="24"/>
          <w:szCs w:val="24"/>
          <w:lang w:bidi="ar"/>
        </w:rPr>
        <w:t>0.5</w:t>
      </w:r>
      <w:r>
        <w:rPr>
          <w:rFonts w:ascii="宋体" w:hAnsi="宋体" w:cs="宋体" w:hint="eastAsia"/>
          <w:kern w:val="0"/>
          <w:sz w:val="24"/>
          <w:szCs w:val="24"/>
          <w:lang w:bidi="ar"/>
        </w:rPr>
        <w:t>～</w:t>
      </w:r>
      <w:r>
        <w:rPr>
          <w:rFonts w:ascii="Times New Roman" w:hAnsi="Times New Roman"/>
          <w:kern w:val="0"/>
          <w:sz w:val="24"/>
          <w:szCs w:val="24"/>
          <w:lang w:bidi="ar"/>
        </w:rPr>
        <w:t>1.1m</w:t>
      </w:r>
      <w:r>
        <w:rPr>
          <w:rFonts w:ascii="宋体" w:hAnsi="宋体" w:cs="宋体" w:hint="eastAsia"/>
          <w:kern w:val="0"/>
          <w:sz w:val="24"/>
          <w:szCs w:val="24"/>
          <w:lang w:bidi="ar"/>
        </w:rPr>
        <w:t xml:space="preserve">。根据调查临近村庄及道路附近分布有较厚杂填土等，厚度可达 </w:t>
      </w:r>
      <w:r>
        <w:rPr>
          <w:rFonts w:ascii="Times New Roman" w:hAnsi="Times New Roman"/>
          <w:kern w:val="0"/>
          <w:sz w:val="24"/>
          <w:szCs w:val="24"/>
          <w:lang w:bidi="ar"/>
        </w:rPr>
        <w:t xml:space="preserve">2.5m </w:t>
      </w:r>
      <w:r>
        <w:rPr>
          <w:rFonts w:ascii="宋体" w:hAnsi="宋体" w:cs="宋体" w:hint="eastAsia"/>
          <w:kern w:val="0"/>
          <w:sz w:val="24"/>
          <w:szCs w:val="24"/>
          <w:lang w:bidi="ar"/>
        </w:rPr>
        <w:t>左右。该层整体具中等～中偏高压缩性，土质不均，工程性质差。建议桥梁以桩基穿过，桥头处进行</w:t>
      </w:r>
      <w:proofErr w:type="gramStart"/>
      <w:r>
        <w:rPr>
          <w:rFonts w:ascii="宋体" w:hAnsi="宋体" w:cs="宋体" w:hint="eastAsia"/>
          <w:kern w:val="0"/>
          <w:sz w:val="24"/>
          <w:szCs w:val="24"/>
          <w:lang w:bidi="ar"/>
        </w:rPr>
        <w:t>挖除换填处理</w:t>
      </w:r>
      <w:proofErr w:type="gramEnd"/>
      <w:r>
        <w:rPr>
          <w:rFonts w:ascii="宋体" w:hAnsi="宋体" w:cs="宋体" w:hint="eastAsia"/>
          <w:kern w:val="0"/>
          <w:sz w:val="24"/>
          <w:szCs w:val="24"/>
          <w:lang w:bidi="ar"/>
        </w:rPr>
        <w:t xml:space="preserve">，并分层碾压夯实。 </w:t>
      </w:r>
    </w:p>
    <w:p w:rsidR="006179C0" w:rsidRDefault="0043275B">
      <w:pPr>
        <w:pStyle w:val="2"/>
        <w:widowControl/>
        <w:spacing w:line="400" w:lineRule="exact"/>
        <w:jc w:val="left"/>
      </w:pPr>
      <w:r>
        <w:rPr>
          <w:rFonts w:ascii="Times New Roman" w:hAnsi="Times New Roman"/>
          <w:kern w:val="0"/>
          <w:sz w:val="24"/>
          <w:szCs w:val="24"/>
          <w:lang w:bidi="ar"/>
        </w:rPr>
        <w:t>2.</w:t>
      </w:r>
      <w:r>
        <w:rPr>
          <w:rFonts w:ascii="宋体" w:hAnsi="宋体" w:cs="宋体" w:hint="eastAsia"/>
          <w:kern w:val="0"/>
          <w:sz w:val="24"/>
          <w:szCs w:val="24"/>
          <w:lang w:bidi="ar"/>
        </w:rPr>
        <w:t xml:space="preserve">软（弱）土 </w:t>
      </w:r>
    </w:p>
    <w:p w:rsidR="006179C0" w:rsidRDefault="0043275B">
      <w:pPr>
        <w:pStyle w:val="2"/>
        <w:widowControl/>
        <w:spacing w:line="400" w:lineRule="exact"/>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项目区软（弱）</w:t>
      </w:r>
      <w:proofErr w:type="gramStart"/>
      <w:r>
        <w:rPr>
          <w:rFonts w:ascii="宋体" w:hAnsi="宋体" w:cs="宋体" w:hint="eastAsia"/>
          <w:kern w:val="0"/>
          <w:sz w:val="24"/>
          <w:szCs w:val="24"/>
          <w:lang w:bidi="ar"/>
        </w:rPr>
        <w:t>土主要</w:t>
      </w:r>
      <w:proofErr w:type="gramEnd"/>
      <w:r>
        <w:rPr>
          <w:rFonts w:ascii="宋体" w:hAnsi="宋体" w:cs="宋体" w:hint="eastAsia"/>
          <w:kern w:val="0"/>
          <w:sz w:val="24"/>
          <w:szCs w:val="24"/>
          <w:lang w:bidi="ar"/>
        </w:rPr>
        <w:t>为</w:t>
      </w:r>
      <w:r>
        <w:rPr>
          <w:rFonts w:ascii="Times New Roman" w:hAnsi="Times New Roman"/>
          <w:kern w:val="0"/>
          <w:sz w:val="24"/>
          <w:szCs w:val="24"/>
          <w:lang w:bidi="ar"/>
        </w:rPr>
        <w:t>1-2</w:t>
      </w:r>
      <w:r>
        <w:rPr>
          <w:rFonts w:ascii="宋体" w:hAnsi="宋体" w:cs="宋体" w:hint="eastAsia"/>
          <w:kern w:val="0"/>
          <w:sz w:val="24"/>
          <w:szCs w:val="24"/>
          <w:lang w:bidi="ar"/>
        </w:rPr>
        <w:t>层、</w:t>
      </w:r>
      <w:r>
        <w:rPr>
          <w:rFonts w:ascii="Times New Roman" w:hAnsi="Times New Roman"/>
          <w:kern w:val="0"/>
          <w:sz w:val="24"/>
          <w:szCs w:val="24"/>
          <w:lang w:bidi="ar"/>
        </w:rPr>
        <w:t>2-2</w:t>
      </w:r>
      <w:r>
        <w:rPr>
          <w:rFonts w:ascii="宋体" w:hAnsi="宋体" w:cs="宋体" w:hint="eastAsia"/>
          <w:kern w:val="0"/>
          <w:sz w:val="24"/>
          <w:szCs w:val="24"/>
          <w:lang w:bidi="ar"/>
        </w:rPr>
        <w:t>层、</w:t>
      </w:r>
      <w:r>
        <w:rPr>
          <w:rFonts w:ascii="Times New Roman" w:hAnsi="Times New Roman"/>
          <w:kern w:val="0"/>
          <w:sz w:val="24"/>
          <w:szCs w:val="24"/>
          <w:lang w:bidi="ar"/>
        </w:rPr>
        <w:t>3-2</w:t>
      </w:r>
      <w:r>
        <w:rPr>
          <w:rFonts w:ascii="宋体" w:hAnsi="宋体" w:cs="宋体" w:hint="eastAsia"/>
          <w:kern w:val="0"/>
          <w:sz w:val="24"/>
          <w:szCs w:val="24"/>
          <w:lang w:bidi="ar"/>
        </w:rPr>
        <w:t>层黏土、粉质黏土，主要分布于二级阶地及低丘冲沟，分布里程段落</w:t>
      </w:r>
      <w:r>
        <w:rPr>
          <w:rFonts w:ascii="Times New Roman" w:hAnsi="Times New Roman"/>
          <w:kern w:val="0"/>
          <w:sz w:val="24"/>
          <w:szCs w:val="24"/>
          <w:lang w:bidi="ar"/>
        </w:rPr>
        <w:t>K1777+946</w:t>
      </w:r>
      <w:r>
        <w:rPr>
          <w:rFonts w:ascii="宋体" w:hAnsi="宋体" w:cs="宋体" w:hint="eastAsia"/>
          <w:kern w:val="0"/>
          <w:sz w:val="24"/>
          <w:szCs w:val="24"/>
          <w:lang w:bidi="ar"/>
        </w:rPr>
        <w:t>～</w:t>
      </w:r>
      <w:r>
        <w:rPr>
          <w:rFonts w:ascii="Times New Roman" w:hAnsi="Times New Roman"/>
          <w:kern w:val="0"/>
          <w:sz w:val="24"/>
          <w:szCs w:val="24"/>
          <w:lang w:bidi="ar"/>
        </w:rPr>
        <w:t>K1786+050</w:t>
      </w:r>
      <w:r>
        <w:rPr>
          <w:rFonts w:ascii="宋体" w:hAnsi="宋体" w:cs="宋体" w:hint="eastAsia"/>
          <w:kern w:val="0"/>
          <w:sz w:val="24"/>
          <w:szCs w:val="24"/>
          <w:lang w:bidi="ar"/>
        </w:rPr>
        <w:t>、</w:t>
      </w:r>
      <w:r>
        <w:rPr>
          <w:rFonts w:ascii="Times New Roman" w:hAnsi="Times New Roman"/>
          <w:kern w:val="0"/>
          <w:sz w:val="24"/>
          <w:szCs w:val="24"/>
          <w:lang w:bidi="ar"/>
        </w:rPr>
        <w:t>K1786+050~K1792+956</w:t>
      </w:r>
      <w:r>
        <w:rPr>
          <w:rFonts w:ascii="宋体" w:hAnsi="宋体" w:cs="宋体" w:hint="eastAsia"/>
          <w:kern w:val="0"/>
          <w:sz w:val="24"/>
          <w:szCs w:val="24"/>
          <w:lang w:bidi="ar"/>
        </w:rPr>
        <w:t>、</w:t>
      </w:r>
      <w:r>
        <w:rPr>
          <w:rFonts w:ascii="Times New Roman" w:hAnsi="Times New Roman"/>
          <w:kern w:val="0"/>
          <w:sz w:val="24"/>
          <w:szCs w:val="24"/>
          <w:lang w:bidi="ar"/>
        </w:rPr>
        <w:t>K1835+648~K1839+53,</w:t>
      </w:r>
      <w:r>
        <w:rPr>
          <w:rFonts w:ascii="宋体" w:hAnsi="宋体" w:cs="宋体" w:hint="eastAsia"/>
          <w:kern w:val="0"/>
          <w:sz w:val="24"/>
          <w:szCs w:val="24"/>
          <w:lang w:bidi="ar"/>
        </w:rPr>
        <w:t xml:space="preserve">层厚 </w:t>
      </w:r>
      <w:r>
        <w:rPr>
          <w:rFonts w:ascii="Times New Roman" w:hAnsi="Times New Roman"/>
          <w:kern w:val="0"/>
          <w:sz w:val="24"/>
          <w:szCs w:val="24"/>
          <w:lang w:bidi="ar"/>
        </w:rPr>
        <w:t>0.5</w:t>
      </w:r>
      <w:r>
        <w:rPr>
          <w:rFonts w:ascii="宋体" w:hAnsi="宋体" w:cs="宋体" w:hint="eastAsia"/>
          <w:kern w:val="0"/>
          <w:sz w:val="24"/>
          <w:szCs w:val="24"/>
          <w:lang w:bidi="ar"/>
        </w:rPr>
        <w:t>～</w:t>
      </w:r>
      <w:r>
        <w:rPr>
          <w:rFonts w:ascii="Times New Roman" w:hAnsi="Times New Roman"/>
          <w:kern w:val="0"/>
          <w:sz w:val="24"/>
          <w:szCs w:val="24"/>
          <w:lang w:bidi="ar"/>
        </w:rPr>
        <w:t>6.5m</w:t>
      </w:r>
      <w:r>
        <w:rPr>
          <w:rFonts w:ascii="宋体" w:hAnsi="宋体" w:cs="宋体" w:hint="eastAsia"/>
          <w:kern w:val="0"/>
          <w:sz w:val="24"/>
          <w:szCs w:val="24"/>
          <w:lang w:bidi="ar"/>
        </w:rPr>
        <w:t>，各层的分布段落详见特殊性岩土及不良地质地段表。</w:t>
      </w:r>
    </w:p>
    <w:p w:rsidR="006179C0" w:rsidRDefault="0043275B">
      <w:pPr>
        <w:pStyle w:val="2"/>
        <w:widowControl/>
        <w:spacing w:line="400" w:lineRule="exact"/>
        <w:jc w:val="center"/>
        <w:rPr>
          <w:rFonts w:ascii="宋体" w:hAnsi="宋体" w:cs="宋体"/>
          <w:b/>
          <w:bCs/>
          <w:kern w:val="0"/>
          <w:szCs w:val="21"/>
          <w:lang w:bidi="ar"/>
        </w:rPr>
      </w:pPr>
      <w:r>
        <w:rPr>
          <w:rFonts w:ascii="宋体" w:hAnsi="宋体" w:cs="宋体" w:hint="eastAsia"/>
          <w:b/>
          <w:bCs/>
          <w:kern w:val="0"/>
          <w:szCs w:val="21"/>
          <w:lang w:bidi="ar"/>
        </w:rPr>
        <w:t>表6-2 软土主要物理指标一览表</w:t>
      </w:r>
    </w:p>
    <w:p w:rsidR="006179C0" w:rsidRDefault="0043275B">
      <w:pPr>
        <w:pStyle w:val="2"/>
        <w:widowControl/>
        <w:spacing w:line="400" w:lineRule="exact"/>
        <w:jc w:val="left"/>
      </w:pPr>
      <w:r>
        <w:rPr>
          <w:rFonts w:ascii="仿宋" w:eastAsia="仿宋" w:hAnsi="仿宋" w:cs="仿宋" w:hint="eastAsia"/>
          <w:b/>
          <w:bCs/>
          <w:noProof/>
          <w:sz w:val="24"/>
          <w:szCs w:val="24"/>
        </w:rPr>
        <w:lastRenderedPageBreak/>
        <w:drawing>
          <wp:anchor distT="0" distB="0" distL="114300" distR="114300" simplePos="0" relativeHeight="251661312" behindDoc="0" locked="0" layoutInCell="1" allowOverlap="1">
            <wp:simplePos x="0" y="0"/>
            <wp:positionH relativeFrom="column">
              <wp:posOffset>-209550</wp:posOffset>
            </wp:positionH>
            <wp:positionV relativeFrom="paragraph">
              <wp:posOffset>134620</wp:posOffset>
            </wp:positionV>
            <wp:extent cx="5830570" cy="3270250"/>
            <wp:effectExtent l="0" t="0" r="11430" b="6350"/>
            <wp:wrapSquare wrapText="bothSides"/>
            <wp:docPr id="1" name="图片 4" descr="1652432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652432708(1)"/>
                    <pic:cNvPicPr>
                      <a:picLocks noChangeAspect="1"/>
                    </pic:cNvPicPr>
                  </pic:nvPicPr>
                  <pic:blipFill>
                    <a:blip r:embed="rId10"/>
                    <a:stretch>
                      <a:fillRect/>
                    </a:stretch>
                  </pic:blipFill>
                  <pic:spPr>
                    <a:xfrm>
                      <a:off x="0" y="0"/>
                      <a:ext cx="5830570" cy="3270250"/>
                    </a:xfrm>
                    <a:prstGeom prst="rect">
                      <a:avLst/>
                    </a:prstGeom>
                    <a:noFill/>
                    <a:ln>
                      <a:noFill/>
                    </a:ln>
                  </pic:spPr>
                </pic:pic>
              </a:graphicData>
            </a:graphic>
          </wp:anchor>
        </w:drawing>
      </w:r>
      <w:r>
        <w:rPr>
          <w:rFonts w:ascii="仿宋" w:eastAsia="仿宋" w:hAnsi="仿宋" w:cs="仿宋" w:hint="eastAsia"/>
          <w:b/>
          <w:bCs/>
          <w:sz w:val="24"/>
          <w:szCs w:val="24"/>
        </w:rPr>
        <w:t xml:space="preserve">   </w:t>
      </w:r>
      <w:r>
        <w:rPr>
          <w:rFonts w:ascii="Times New Roman" w:hAnsi="Times New Roman"/>
          <w:kern w:val="0"/>
          <w:sz w:val="24"/>
          <w:szCs w:val="24"/>
          <w:lang w:bidi="ar"/>
        </w:rPr>
        <w:t xml:space="preserve">1-2 </w:t>
      </w:r>
      <w:r>
        <w:rPr>
          <w:rFonts w:ascii="宋体" w:hAnsi="宋体" w:cs="宋体" w:hint="eastAsia"/>
          <w:kern w:val="0"/>
          <w:sz w:val="24"/>
          <w:szCs w:val="24"/>
          <w:lang w:bidi="ar"/>
        </w:rPr>
        <w:t>层黏土：灰色，灰黄色，黄褐色，软</w:t>
      </w:r>
      <w:r>
        <w:rPr>
          <w:rFonts w:ascii="Times New Roman" w:hAnsi="Times New Roman"/>
          <w:kern w:val="0"/>
          <w:sz w:val="24"/>
          <w:szCs w:val="24"/>
          <w:lang w:bidi="ar"/>
        </w:rPr>
        <w:t>~</w:t>
      </w:r>
      <w:r>
        <w:rPr>
          <w:rFonts w:ascii="宋体" w:hAnsi="宋体" w:cs="宋体" w:hint="eastAsia"/>
          <w:kern w:val="0"/>
          <w:sz w:val="24"/>
          <w:szCs w:val="24"/>
          <w:lang w:bidi="ar"/>
        </w:rPr>
        <w:t>流塑，具高孔隙比，高压缩性，路线区局部分布，部分位于地表，桥梁建议以桩基穿过，</w:t>
      </w:r>
      <w:proofErr w:type="gramStart"/>
      <w:r>
        <w:rPr>
          <w:rFonts w:ascii="宋体" w:hAnsi="宋体" w:cs="宋体" w:hint="eastAsia"/>
          <w:kern w:val="0"/>
          <w:sz w:val="24"/>
          <w:szCs w:val="24"/>
          <w:lang w:bidi="ar"/>
        </w:rPr>
        <w:t>桥头高填区</w:t>
      </w:r>
      <w:proofErr w:type="gramEnd"/>
      <w:r>
        <w:rPr>
          <w:rFonts w:ascii="宋体" w:hAnsi="宋体" w:cs="宋体" w:hint="eastAsia"/>
          <w:kern w:val="0"/>
          <w:sz w:val="24"/>
          <w:szCs w:val="24"/>
          <w:lang w:bidi="ar"/>
        </w:rPr>
        <w:t>及路基</w:t>
      </w:r>
      <w:proofErr w:type="gramStart"/>
      <w:r>
        <w:rPr>
          <w:rFonts w:ascii="宋体" w:hAnsi="宋体" w:cs="宋体" w:hint="eastAsia"/>
          <w:kern w:val="0"/>
          <w:sz w:val="24"/>
          <w:szCs w:val="24"/>
          <w:lang w:bidi="ar"/>
        </w:rPr>
        <w:t>段建议进行换填</w:t>
      </w:r>
      <w:proofErr w:type="gramEnd"/>
      <w:r>
        <w:rPr>
          <w:rFonts w:ascii="宋体" w:hAnsi="宋体" w:cs="宋体" w:hint="eastAsia"/>
          <w:kern w:val="0"/>
          <w:sz w:val="24"/>
          <w:szCs w:val="24"/>
          <w:lang w:bidi="ar"/>
        </w:rPr>
        <w:t xml:space="preserve">处理，也可结合 </w:t>
      </w:r>
      <w:r>
        <w:rPr>
          <w:rFonts w:ascii="Times New Roman" w:hAnsi="Times New Roman"/>
          <w:kern w:val="0"/>
          <w:sz w:val="24"/>
          <w:szCs w:val="24"/>
          <w:lang w:bidi="ar"/>
        </w:rPr>
        <w:t xml:space="preserve">2-2 </w:t>
      </w:r>
      <w:r>
        <w:rPr>
          <w:rFonts w:ascii="宋体" w:hAnsi="宋体" w:cs="宋体" w:hint="eastAsia"/>
          <w:kern w:val="0"/>
          <w:sz w:val="24"/>
          <w:szCs w:val="24"/>
          <w:lang w:bidi="ar"/>
        </w:rPr>
        <w:t>层、</w:t>
      </w:r>
      <w:r>
        <w:rPr>
          <w:rFonts w:ascii="Times New Roman" w:hAnsi="Times New Roman"/>
          <w:kern w:val="0"/>
          <w:sz w:val="24"/>
          <w:szCs w:val="24"/>
          <w:lang w:bidi="ar"/>
        </w:rPr>
        <w:t xml:space="preserve">3-2 </w:t>
      </w:r>
      <w:r>
        <w:rPr>
          <w:rFonts w:ascii="宋体" w:hAnsi="宋体" w:cs="宋体" w:hint="eastAsia"/>
          <w:kern w:val="0"/>
          <w:sz w:val="24"/>
          <w:szCs w:val="24"/>
          <w:lang w:bidi="ar"/>
        </w:rPr>
        <w:t>层软土一并采用水泥土搅拌</w:t>
      </w:r>
      <w:proofErr w:type="gramStart"/>
      <w:r>
        <w:rPr>
          <w:rFonts w:ascii="宋体" w:hAnsi="宋体" w:cs="宋体" w:hint="eastAsia"/>
          <w:kern w:val="0"/>
          <w:sz w:val="24"/>
          <w:szCs w:val="24"/>
          <w:lang w:bidi="ar"/>
        </w:rPr>
        <w:t>桩进行</w:t>
      </w:r>
      <w:proofErr w:type="gramEnd"/>
      <w:r>
        <w:rPr>
          <w:rFonts w:ascii="宋体" w:hAnsi="宋体" w:cs="宋体" w:hint="eastAsia"/>
          <w:kern w:val="0"/>
          <w:sz w:val="24"/>
          <w:szCs w:val="24"/>
          <w:lang w:bidi="ar"/>
        </w:rPr>
        <w:t>处理。</w:t>
      </w:r>
    </w:p>
    <w:p w:rsidR="006179C0" w:rsidRDefault="0043275B">
      <w:pPr>
        <w:pStyle w:val="2"/>
        <w:widowControl/>
        <w:spacing w:line="400" w:lineRule="exact"/>
        <w:ind w:firstLineChars="200" w:firstLine="480"/>
        <w:jc w:val="left"/>
      </w:pPr>
      <w:r>
        <w:rPr>
          <w:rFonts w:ascii="Times New Roman" w:hAnsi="Times New Roman"/>
          <w:kern w:val="0"/>
          <w:sz w:val="24"/>
          <w:szCs w:val="24"/>
          <w:lang w:bidi="ar"/>
        </w:rPr>
        <w:t xml:space="preserve">2-2 </w:t>
      </w:r>
      <w:r>
        <w:rPr>
          <w:rFonts w:ascii="宋体" w:hAnsi="宋体" w:cs="宋体" w:hint="eastAsia"/>
          <w:kern w:val="0"/>
          <w:sz w:val="24"/>
          <w:szCs w:val="24"/>
          <w:lang w:bidi="ar"/>
        </w:rPr>
        <w:t>层粉质黏土：灰色，黄褐色，红褐色，软</w:t>
      </w:r>
      <w:r>
        <w:rPr>
          <w:rFonts w:ascii="Times New Roman" w:hAnsi="Times New Roman"/>
          <w:kern w:val="0"/>
          <w:sz w:val="24"/>
          <w:szCs w:val="24"/>
          <w:lang w:bidi="ar"/>
        </w:rPr>
        <w:t>~</w:t>
      </w:r>
      <w:r>
        <w:rPr>
          <w:rFonts w:ascii="宋体" w:hAnsi="宋体" w:cs="宋体" w:hint="eastAsia"/>
          <w:kern w:val="0"/>
          <w:sz w:val="24"/>
          <w:szCs w:val="24"/>
          <w:lang w:bidi="ar"/>
        </w:rPr>
        <w:t>流塑，高压缩性，路线区局部分布，该层对于桥梁</w:t>
      </w:r>
      <w:proofErr w:type="gramStart"/>
      <w:r>
        <w:rPr>
          <w:rFonts w:ascii="宋体" w:hAnsi="宋体" w:cs="宋体" w:hint="eastAsia"/>
          <w:kern w:val="0"/>
          <w:sz w:val="24"/>
          <w:szCs w:val="24"/>
          <w:lang w:bidi="ar"/>
        </w:rPr>
        <w:t>段建议</w:t>
      </w:r>
      <w:proofErr w:type="gramEnd"/>
      <w:r>
        <w:rPr>
          <w:rFonts w:ascii="宋体" w:hAnsi="宋体" w:cs="宋体" w:hint="eastAsia"/>
          <w:kern w:val="0"/>
          <w:sz w:val="24"/>
          <w:szCs w:val="24"/>
          <w:lang w:bidi="ar"/>
        </w:rPr>
        <w:t>采用桩基础直接穿过，</w:t>
      </w:r>
      <w:proofErr w:type="gramStart"/>
      <w:r>
        <w:rPr>
          <w:rFonts w:ascii="宋体" w:hAnsi="宋体" w:cs="宋体" w:hint="eastAsia"/>
          <w:kern w:val="0"/>
          <w:sz w:val="24"/>
          <w:szCs w:val="24"/>
          <w:lang w:bidi="ar"/>
        </w:rPr>
        <w:t>桥头高填区</w:t>
      </w:r>
      <w:proofErr w:type="gramEnd"/>
      <w:r>
        <w:rPr>
          <w:rFonts w:ascii="宋体" w:hAnsi="宋体" w:cs="宋体" w:hint="eastAsia"/>
          <w:kern w:val="0"/>
          <w:sz w:val="24"/>
          <w:szCs w:val="24"/>
          <w:lang w:bidi="ar"/>
        </w:rPr>
        <w:t>及路基</w:t>
      </w:r>
      <w:proofErr w:type="gramStart"/>
      <w:r>
        <w:rPr>
          <w:rFonts w:ascii="宋体" w:hAnsi="宋体" w:cs="宋体" w:hint="eastAsia"/>
          <w:kern w:val="0"/>
          <w:sz w:val="24"/>
          <w:szCs w:val="24"/>
          <w:lang w:bidi="ar"/>
        </w:rPr>
        <w:t>段建议</w:t>
      </w:r>
      <w:proofErr w:type="gramEnd"/>
      <w:r>
        <w:rPr>
          <w:rFonts w:ascii="宋体" w:hAnsi="宋体" w:cs="宋体" w:hint="eastAsia"/>
          <w:kern w:val="0"/>
          <w:sz w:val="24"/>
          <w:szCs w:val="24"/>
          <w:lang w:bidi="ar"/>
        </w:rPr>
        <w:t xml:space="preserve">在沉降与稳定计算的基础上，采用水泥土搅拌桩等措施进行处理。 </w:t>
      </w:r>
    </w:p>
    <w:p w:rsidR="006179C0" w:rsidRDefault="0043275B">
      <w:pPr>
        <w:pStyle w:val="2"/>
        <w:widowControl/>
        <w:spacing w:line="400" w:lineRule="exact"/>
        <w:ind w:firstLineChars="200" w:firstLine="480"/>
        <w:jc w:val="left"/>
      </w:pPr>
      <w:r>
        <w:rPr>
          <w:rFonts w:ascii="Times New Roman" w:hAnsi="Times New Roman"/>
          <w:kern w:val="0"/>
          <w:sz w:val="24"/>
          <w:szCs w:val="24"/>
          <w:lang w:bidi="ar"/>
        </w:rPr>
        <w:t xml:space="preserve">3-2 </w:t>
      </w:r>
      <w:r>
        <w:rPr>
          <w:rFonts w:ascii="宋体" w:hAnsi="宋体" w:cs="宋体" w:hint="eastAsia"/>
          <w:kern w:val="0"/>
          <w:sz w:val="24"/>
          <w:szCs w:val="24"/>
          <w:lang w:bidi="ar"/>
        </w:rPr>
        <w:t>层黏土：黄色，黄褐色，软</w:t>
      </w:r>
      <w:r>
        <w:rPr>
          <w:rFonts w:ascii="Times New Roman" w:hAnsi="Times New Roman"/>
          <w:kern w:val="0"/>
          <w:sz w:val="24"/>
          <w:szCs w:val="24"/>
          <w:lang w:bidi="ar"/>
        </w:rPr>
        <w:t>~</w:t>
      </w:r>
      <w:r>
        <w:rPr>
          <w:rFonts w:ascii="宋体" w:hAnsi="宋体" w:cs="宋体" w:hint="eastAsia"/>
          <w:kern w:val="0"/>
          <w:sz w:val="24"/>
          <w:szCs w:val="24"/>
          <w:lang w:bidi="ar"/>
        </w:rPr>
        <w:t>流塑状态，高压缩性，线路区局部分布，桥梁</w:t>
      </w:r>
      <w:proofErr w:type="gramStart"/>
      <w:r>
        <w:rPr>
          <w:rFonts w:ascii="宋体" w:hAnsi="宋体" w:cs="宋体" w:hint="eastAsia"/>
          <w:kern w:val="0"/>
          <w:sz w:val="24"/>
          <w:szCs w:val="24"/>
          <w:lang w:bidi="ar"/>
        </w:rPr>
        <w:t>段建议</w:t>
      </w:r>
      <w:proofErr w:type="gramEnd"/>
      <w:r>
        <w:rPr>
          <w:rFonts w:ascii="宋体" w:hAnsi="宋体" w:cs="宋体" w:hint="eastAsia"/>
          <w:kern w:val="0"/>
          <w:sz w:val="24"/>
          <w:szCs w:val="24"/>
          <w:lang w:bidi="ar"/>
        </w:rPr>
        <w:t>以桩基穿过，</w:t>
      </w:r>
      <w:proofErr w:type="gramStart"/>
      <w:r>
        <w:rPr>
          <w:rFonts w:ascii="宋体" w:hAnsi="宋体" w:cs="宋体" w:hint="eastAsia"/>
          <w:kern w:val="0"/>
          <w:sz w:val="24"/>
          <w:szCs w:val="24"/>
          <w:lang w:bidi="ar"/>
        </w:rPr>
        <w:t>桥头高填区</w:t>
      </w:r>
      <w:proofErr w:type="gramEnd"/>
      <w:r>
        <w:rPr>
          <w:rFonts w:ascii="宋体" w:hAnsi="宋体" w:cs="宋体" w:hint="eastAsia"/>
          <w:kern w:val="0"/>
          <w:sz w:val="24"/>
          <w:szCs w:val="24"/>
          <w:lang w:bidi="ar"/>
        </w:rPr>
        <w:t>及路基</w:t>
      </w:r>
      <w:proofErr w:type="gramStart"/>
      <w:r>
        <w:rPr>
          <w:rFonts w:ascii="宋体" w:hAnsi="宋体" w:cs="宋体" w:hint="eastAsia"/>
          <w:kern w:val="0"/>
          <w:sz w:val="24"/>
          <w:szCs w:val="24"/>
          <w:lang w:bidi="ar"/>
        </w:rPr>
        <w:t>段建议</w:t>
      </w:r>
      <w:proofErr w:type="gramEnd"/>
      <w:r>
        <w:rPr>
          <w:rFonts w:ascii="宋体" w:hAnsi="宋体" w:cs="宋体" w:hint="eastAsia"/>
          <w:kern w:val="0"/>
          <w:sz w:val="24"/>
          <w:szCs w:val="24"/>
          <w:lang w:bidi="ar"/>
        </w:rPr>
        <w:t xml:space="preserve">进行沉降与稳定计算，不满足沉降要求时结合 </w:t>
      </w:r>
      <w:r>
        <w:rPr>
          <w:rFonts w:ascii="Times New Roman" w:hAnsi="Times New Roman"/>
          <w:kern w:val="0"/>
          <w:sz w:val="24"/>
          <w:szCs w:val="24"/>
          <w:lang w:bidi="ar"/>
        </w:rPr>
        <w:t xml:space="preserve">2-2 </w:t>
      </w:r>
      <w:r>
        <w:rPr>
          <w:rFonts w:ascii="宋体" w:hAnsi="宋体" w:cs="宋体" w:hint="eastAsia"/>
          <w:kern w:val="0"/>
          <w:sz w:val="24"/>
          <w:szCs w:val="24"/>
          <w:lang w:bidi="ar"/>
        </w:rPr>
        <w:t xml:space="preserve">层软土采用水泥土搅拌桩等方法进行处理。 </w:t>
      </w:r>
    </w:p>
    <w:p w:rsidR="006179C0" w:rsidRDefault="0043275B">
      <w:pPr>
        <w:pStyle w:val="2"/>
        <w:widowControl/>
        <w:spacing w:line="400" w:lineRule="exact"/>
        <w:jc w:val="left"/>
      </w:pPr>
      <w:r>
        <w:rPr>
          <w:rFonts w:ascii="Times New Roman" w:hAnsi="Times New Roman"/>
          <w:kern w:val="0"/>
          <w:sz w:val="24"/>
          <w:szCs w:val="24"/>
          <w:lang w:bidi="ar"/>
        </w:rPr>
        <w:t>3.</w:t>
      </w:r>
      <w:r>
        <w:rPr>
          <w:rFonts w:ascii="宋体" w:hAnsi="宋体" w:cs="宋体" w:hint="eastAsia"/>
          <w:kern w:val="0"/>
          <w:sz w:val="24"/>
          <w:szCs w:val="24"/>
          <w:lang w:bidi="ar"/>
        </w:rPr>
        <w:t xml:space="preserve">煤层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场地内局部分布炭质页岩、煤层等地层，煤系地层</w:t>
      </w:r>
      <w:proofErr w:type="gramStart"/>
      <w:r>
        <w:rPr>
          <w:rFonts w:ascii="宋体" w:hAnsi="宋体" w:cs="宋体" w:hint="eastAsia"/>
          <w:kern w:val="0"/>
          <w:sz w:val="24"/>
          <w:szCs w:val="24"/>
          <w:lang w:bidi="ar"/>
        </w:rPr>
        <w:t>多夹软弱</w:t>
      </w:r>
      <w:proofErr w:type="gramEnd"/>
      <w:r>
        <w:rPr>
          <w:rFonts w:ascii="宋体" w:hAnsi="宋体" w:cs="宋体" w:hint="eastAsia"/>
          <w:kern w:val="0"/>
          <w:sz w:val="24"/>
          <w:szCs w:val="24"/>
          <w:lang w:bidi="ar"/>
        </w:rPr>
        <w:t>夹层，其工程地质条件通常较差，建议下阶段进一步查明。</w:t>
      </w:r>
      <w:r>
        <w:rPr>
          <w:rFonts w:ascii="Times New Roman" w:hAnsi="Times New Roman"/>
          <w:kern w:val="0"/>
          <w:sz w:val="24"/>
          <w:szCs w:val="24"/>
          <w:lang w:bidi="ar"/>
        </w:rPr>
        <w:t xml:space="preserve"> </w:t>
      </w:r>
    </w:p>
    <w:p w:rsidR="006179C0" w:rsidRDefault="0043275B">
      <w:pPr>
        <w:pStyle w:val="2"/>
        <w:widowControl/>
        <w:spacing w:line="400" w:lineRule="exact"/>
        <w:jc w:val="left"/>
      </w:pPr>
      <w:r>
        <w:rPr>
          <w:rFonts w:ascii="Times New Roman" w:hAnsi="Times New Roman"/>
          <w:kern w:val="0"/>
          <w:sz w:val="24"/>
          <w:szCs w:val="24"/>
          <w:lang w:bidi="ar"/>
        </w:rPr>
        <w:t>4</w:t>
      </w:r>
      <w:r>
        <w:rPr>
          <w:rFonts w:ascii="宋体" w:hAnsi="宋体" w:cs="宋体" w:hint="eastAsia"/>
          <w:kern w:val="0"/>
          <w:sz w:val="24"/>
          <w:szCs w:val="24"/>
          <w:lang w:bidi="ar"/>
        </w:rPr>
        <w:t xml:space="preserve">、膨胀土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膨胀土可能</w:t>
      </w:r>
      <w:proofErr w:type="gramStart"/>
      <w:r>
        <w:rPr>
          <w:rFonts w:ascii="宋体" w:hAnsi="宋体" w:cs="宋体" w:hint="eastAsia"/>
          <w:kern w:val="0"/>
          <w:sz w:val="24"/>
          <w:szCs w:val="24"/>
          <w:lang w:bidi="ar"/>
        </w:rPr>
        <w:t>出现于坡残积土</w:t>
      </w:r>
      <w:proofErr w:type="gramEnd"/>
      <w:r>
        <w:rPr>
          <w:rFonts w:ascii="宋体" w:hAnsi="宋体" w:cs="宋体" w:hint="eastAsia"/>
          <w:kern w:val="0"/>
          <w:sz w:val="24"/>
          <w:szCs w:val="24"/>
          <w:lang w:bidi="ar"/>
        </w:rPr>
        <w:t xml:space="preserve">及风化土中。根据收集资料揭示，山坡上覆黏性土一般均具膨胀性。膨胀土遇水软化，失水收缩，会导致边坡失稳。建议下阶段进一步查明。 </w:t>
      </w:r>
    </w:p>
    <w:p w:rsidR="006179C0" w:rsidRDefault="0043275B">
      <w:pPr>
        <w:pStyle w:val="2"/>
        <w:widowControl/>
        <w:spacing w:line="400" w:lineRule="exact"/>
        <w:jc w:val="left"/>
      </w:pPr>
      <w:r>
        <w:rPr>
          <w:rFonts w:ascii="Times New Roman" w:hAnsi="Times New Roman" w:hint="eastAsia"/>
          <w:kern w:val="0"/>
          <w:sz w:val="24"/>
          <w:szCs w:val="24"/>
          <w:lang w:bidi="ar"/>
        </w:rPr>
        <w:t>5</w:t>
      </w:r>
      <w:r>
        <w:rPr>
          <w:rFonts w:ascii="宋体" w:hAnsi="宋体" w:cs="宋体" w:hint="eastAsia"/>
          <w:kern w:val="0"/>
          <w:sz w:val="24"/>
          <w:szCs w:val="24"/>
          <w:lang w:bidi="ar"/>
        </w:rPr>
        <w:t xml:space="preserve">、风化岩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拟建场地下伏基岩多为泥岩，页岩、砂岩等，全风化岩芯多为“砂土状”，强风</w:t>
      </w:r>
      <w:proofErr w:type="gramStart"/>
      <w:r>
        <w:rPr>
          <w:rFonts w:ascii="宋体" w:hAnsi="宋体" w:cs="宋体" w:hint="eastAsia"/>
          <w:kern w:val="0"/>
          <w:sz w:val="24"/>
          <w:szCs w:val="24"/>
          <w:lang w:bidi="ar"/>
        </w:rPr>
        <w:t>化多为半岩半土状</w:t>
      </w:r>
      <w:proofErr w:type="gramEnd"/>
      <w:r>
        <w:rPr>
          <w:rFonts w:ascii="宋体" w:hAnsi="宋体" w:cs="宋体" w:hint="eastAsia"/>
          <w:kern w:val="0"/>
          <w:sz w:val="24"/>
          <w:szCs w:val="24"/>
          <w:lang w:bidi="ar"/>
        </w:rPr>
        <w:t>，中等风化泥岩、页岩，强度低，易破碎，岩层遇水易软化、崩解，且风化不均匀。</w:t>
      </w:r>
    </w:p>
    <w:p w:rsidR="006179C0" w:rsidRDefault="0043275B">
      <w:pPr>
        <w:pStyle w:val="300"/>
        <w:tabs>
          <w:tab w:val="left" w:pos="0"/>
        </w:tabs>
        <w:spacing w:line="400" w:lineRule="exact"/>
        <w:jc w:val="left"/>
        <w:rPr>
          <w:sz w:val="24"/>
          <w:szCs w:val="24"/>
        </w:rPr>
      </w:pPr>
      <w:bookmarkStart w:id="144" w:name="_Toc407372639"/>
      <w:r>
        <w:rPr>
          <w:rFonts w:hint="eastAsia"/>
          <w:sz w:val="24"/>
          <w:szCs w:val="24"/>
        </w:rPr>
        <w:lastRenderedPageBreak/>
        <w:t>4.</w:t>
      </w:r>
      <w:r>
        <w:rPr>
          <w:sz w:val="24"/>
          <w:szCs w:val="24"/>
        </w:rPr>
        <w:t>3</w:t>
      </w:r>
      <w:r>
        <w:rPr>
          <w:rFonts w:hint="eastAsia"/>
          <w:sz w:val="24"/>
          <w:szCs w:val="24"/>
        </w:rPr>
        <w:t>地震</w:t>
      </w:r>
      <w:bookmarkEnd w:id="144"/>
    </w:p>
    <w:p w:rsidR="006179C0" w:rsidRDefault="0043275B">
      <w:pPr>
        <w:pStyle w:val="2"/>
        <w:widowControl/>
        <w:spacing w:line="400" w:lineRule="exact"/>
        <w:jc w:val="left"/>
      </w:pPr>
      <w:bookmarkStart w:id="145" w:name="_Toc14197144"/>
      <w:r>
        <w:rPr>
          <w:rFonts w:ascii="宋体" w:hAnsi="宋体" w:cs="宋体" w:hint="eastAsia"/>
          <w:kern w:val="0"/>
          <w:sz w:val="24"/>
          <w:szCs w:val="24"/>
          <w:lang w:bidi="ar"/>
        </w:rPr>
        <w:t>根据《中国地震动参数区划图》（</w:t>
      </w:r>
      <w:r>
        <w:rPr>
          <w:rFonts w:ascii="Times New Roman" w:hAnsi="Times New Roman"/>
          <w:kern w:val="0"/>
          <w:sz w:val="24"/>
          <w:szCs w:val="24"/>
          <w:lang w:bidi="ar"/>
        </w:rPr>
        <w:t>GB 18306-2015</w:t>
      </w:r>
      <w:r>
        <w:rPr>
          <w:rFonts w:ascii="宋体" w:hAnsi="宋体" w:cs="宋体" w:hint="eastAsia"/>
          <w:kern w:val="0"/>
          <w:sz w:val="24"/>
          <w:szCs w:val="24"/>
          <w:lang w:bidi="ar"/>
        </w:rPr>
        <w:t>）、《建筑抗震设计规范》（</w:t>
      </w:r>
      <w:r>
        <w:rPr>
          <w:rFonts w:ascii="Times New Roman" w:hAnsi="Times New Roman"/>
          <w:kern w:val="0"/>
          <w:sz w:val="24"/>
          <w:szCs w:val="24"/>
          <w:lang w:bidi="ar"/>
        </w:rPr>
        <w:t>GB50011-2010</w:t>
      </w:r>
      <w:r>
        <w:rPr>
          <w:rFonts w:ascii="宋体" w:hAnsi="宋体" w:cs="宋体" w:hint="eastAsia"/>
          <w:kern w:val="0"/>
          <w:sz w:val="24"/>
          <w:szCs w:val="24"/>
          <w:lang w:bidi="ar"/>
        </w:rPr>
        <w:t>）（</w:t>
      </w:r>
      <w:r>
        <w:rPr>
          <w:rFonts w:ascii="Times New Roman" w:hAnsi="Times New Roman"/>
          <w:kern w:val="0"/>
          <w:sz w:val="24"/>
          <w:szCs w:val="24"/>
          <w:lang w:bidi="ar"/>
        </w:rPr>
        <w:t>2016</w:t>
      </w:r>
      <w:r>
        <w:rPr>
          <w:rFonts w:ascii="宋体" w:hAnsi="宋体" w:cs="宋体" w:hint="eastAsia"/>
          <w:kern w:val="0"/>
          <w:sz w:val="24"/>
          <w:szCs w:val="24"/>
          <w:lang w:bidi="ar"/>
        </w:rPr>
        <w:t xml:space="preserve">版），拟建路线区全线所在区域 </w:t>
      </w:r>
      <w:r>
        <w:rPr>
          <w:rFonts w:ascii="Times New Roman" w:hAnsi="Times New Roman"/>
          <w:kern w:val="0"/>
          <w:sz w:val="24"/>
          <w:szCs w:val="24"/>
          <w:lang w:bidi="ar"/>
        </w:rPr>
        <w:t xml:space="preserve">II </w:t>
      </w:r>
      <w:r>
        <w:rPr>
          <w:rFonts w:ascii="宋体" w:hAnsi="宋体" w:cs="宋体" w:hint="eastAsia"/>
          <w:kern w:val="0"/>
          <w:sz w:val="24"/>
          <w:szCs w:val="24"/>
          <w:lang w:bidi="ar"/>
        </w:rPr>
        <w:t>类场地</w:t>
      </w:r>
      <w:proofErr w:type="gramStart"/>
      <w:r>
        <w:rPr>
          <w:rFonts w:ascii="宋体" w:hAnsi="宋体" w:cs="宋体" w:hint="eastAsia"/>
          <w:kern w:val="0"/>
          <w:sz w:val="24"/>
          <w:szCs w:val="24"/>
          <w:lang w:bidi="ar"/>
        </w:rPr>
        <w:t>地</w:t>
      </w:r>
      <w:proofErr w:type="gramEnd"/>
      <w:r>
        <w:rPr>
          <w:rFonts w:ascii="宋体" w:hAnsi="宋体" w:cs="宋体" w:hint="eastAsia"/>
          <w:kern w:val="0"/>
          <w:sz w:val="24"/>
          <w:szCs w:val="24"/>
          <w:lang w:bidi="ar"/>
        </w:rPr>
        <w:t>震动峰值加速度为</w:t>
      </w:r>
      <w:r>
        <w:rPr>
          <w:rFonts w:ascii="Times New Roman" w:hAnsi="Times New Roman"/>
          <w:kern w:val="0"/>
          <w:sz w:val="24"/>
          <w:szCs w:val="24"/>
          <w:lang w:bidi="ar"/>
        </w:rPr>
        <w:t>0.05g</w:t>
      </w:r>
      <w:r>
        <w:rPr>
          <w:rFonts w:ascii="宋体" w:hAnsi="宋体" w:cs="宋体" w:hint="eastAsia"/>
          <w:kern w:val="0"/>
          <w:sz w:val="24"/>
          <w:szCs w:val="24"/>
          <w:lang w:bidi="ar"/>
        </w:rPr>
        <w:t>，地震动反应</w:t>
      </w:r>
      <w:proofErr w:type="gramStart"/>
      <w:r>
        <w:rPr>
          <w:rFonts w:ascii="宋体" w:hAnsi="宋体" w:cs="宋体" w:hint="eastAsia"/>
          <w:kern w:val="0"/>
          <w:sz w:val="24"/>
          <w:szCs w:val="24"/>
          <w:lang w:bidi="ar"/>
        </w:rPr>
        <w:t>谱特征</w:t>
      </w:r>
      <w:proofErr w:type="gramEnd"/>
      <w:r>
        <w:rPr>
          <w:rFonts w:ascii="宋体" w:hAnsi="宋体" w:cs="宋体" w:hint="eastAsia"/>
          <w:kern w:val="0"/>
          <w:sz w:val="24"/>
          <w:szCs w:val="24"/>
          <w:lang w:bidi="ar"/>
        </w:rPr>
        <w:t xml:space="preserve">周期为 </w:t>
      </w:r>
      <w:r>
        <w:rPr>
          <w:rFonts w:ascii="Times New Roman" w:hAnsi="Times New Roman"/>
          <w:kern w:val="0"/>
          <w:sz w:val="24"/>
          <w:szCs w:val="24"/>
          <w:lang w:bidi="ar"/>
        </w:rPr>
        <w:t>0.35s</w:t>
      </w:r>
      <w:r>
        <w:rPr>
          <w:rFonts w:ascii="宋体" w:hAnsi="宋体" w:cs="宋体" w:hint="eastAsia"/>
          <w:kern w:val="0"/>
          <w:sz w:val="24"/>
          <w:szCs w:val="24"/>
          <w:lang w:bidi="ar"/>
        </w:rPr>
        <w:t>，设计地震分组为第一组，抗震设防烈度为Ⅵ度。</w:t>
      </w:r>
    </w:p>
    <w:p w:rsidR="006179C0" w:rsidRDefault="0043275B">
      <w:pPr>
        <w:pStyle w:val="000"/>
        <w:numPr>
          <w:ilvl w:val="0"/>
          <w:numId w:val="2"/>
        </w:numPr>
        <w:spacing w:line="400" w:lineRule="exact"/>
        <w:jc w:val="left"/>
      </w:pPr>
      <w:r>
        <w:rPr>
          <w:rFonts w:ascii="宋体" w:hAnsi="宋体" w:cs="宋体" w:hint="eastAsia"/>
          <w:b/>
          <w:bCs/>
          <w:sz w:val="24"/>
          <w:szCs w:val="24"/>
        </w:rPr>
        <w:t>筑路材料</w:t>
      </w:r>
      <w:bookmarkEnd w:id="145"/>
      <w:r>
        <w:rPr>
          <w:rFonts w:ascii="宋体" w:hAnsi="宋体" w:cs="宋体" w:hint="eastAsia"/>
          <w:b/>
          <w:bCs/>
          <w:sz w:val="24"/>
          <w:szCs w:val="24"/>
        </w:rPr>
        <w:t>及运输条件</w:t>
      </w:r>
    </w:p>
    <w:p w:rsidR="006179C0" w:rsidRDefault="0043275B">
      <w:pPr>
        <w:pStyle w:val="a8"/>
        <w:spacing w:line="400" w:lineRule="exact"/>
        <w:ind w:firstLineChars="0" w:firstLine="0"/>
        <w:rPr>
          <w:rFonts w:ascii="宋体" w:hAnsi="宋体" w:cs="宋体"/>
          <w:b/>
          <w:bCs/>
        </w:rPr>
      </w:pPr>
      <w:r>
        <w:rPr>
          <w:rFonts w:ascii="宋体" w:hAnsi="宋体" w:cs="宋体" w:hint="eastAsia"/>
          <w:b/>
          <w:bCs/>
        </w:rPr>
        <w:t>5.1筑路材料</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本项目途经衡阳和郴州两市，筑路材料采购运输条件较为便利，沿线皆有石料厂、砂场、水泥厂、石灰厂，石料、水泥、石灰可就近购买。</w:t>
      </w:r>
    </w:p>
    <w:p w:rsidR="006179C0" w:rsidRDefault="0043275B">
      <w:pPr>
        <w:pStyle w:val="2"/>
        <w:widowControl/>
        <w:spacing w:line="400" w:lineRule="exact"/>
        <w:jc w:val="left"/>
      </w:pPr>
      <w:r>
        <w:rPr>
          <w:rFonts w:ascii="Times New Roman" w:hAnsi="Times New Roman"/>
          <w:kern w:val="0"/>
          <w:sz w:val="24"/>
          <w:szCs w:val="24"/>
          <w:lang w:bidi="ar"/>
        </w:rPr>
        <w:t>1</w:t>
      </w:r>
      <w:r>
        <w:rPr>
          <w:rFonts w:ascii="宋体" w:hAnsi="宋体" w:cs="宋体" w:hint="eastAsia"/>
          <w:kern w:val="0"/>
          <w:sz w:val="24"/>
          <w:szCs w:val="24"/>
          <w:lang w:bidi="ar"/>
        </w:rPr>
        <w:t xml:space="preserve">、砂料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拟建项目区域内西河、</w:t>
      </w:r>
      <w:proofErr w:type="gramStart"/>
      <w:r>
        <w:rPr>
          <w:rFonts w:ascii="宋体" w:hAnsi="宋体" w:cs="宋体" w:hint="eastAsia"/>
          <w:kern w:val="0"/>
          <w:sz w:val="24"/>
          <w:szCs w:val="24"/>
          <w:lang w:bidi="ar"/>
        </w:rPr>
        <w:t>郴</w:t>
      </w:r>
      <w:proofErr w:type="gramEnd"/>
      <w:r>
        <w:rPr>
          <w:rFonts w:ascii="宋体" w:hAnsi="宋体" w:cs="宋体" w:hint="eastAsia"/>
          <w:kern w:val="0"/>
          <w:sz w:val="24"/>
          <w:szCs w:val="24"/>
          <w:lang w:bidi="ar"/>
        </w:rPr>
        <w:t>江、</w:t>
      </w:r>
      <w:proofErr w:type="gramStart"/>
      <w:r>
        <w:rPr>
          <w:rFonts w:ascii="宋体" w:hAnsi="宋体" w:cs="宋体" w:hint="eastAsia"/>
          <w:kern w:val="0"/>
          <w:sz w:val="24"/>
          <w:szCs w:val="24"/>
          <w:lang w:bidi="ar"/>
        </w:rPr>
        <w:t>耒</w:t>
      </w:r>
      <w:proofErr w:type="gramEnd"/>
      <w:r>
        <w:rPr>
          <w:rFonts w:ascii="宋体" w:hAnsi="宋体" w:cs="宋体" w:hint="eastAsia"/>
          <w:kern w:val="0"/>
          <w:sz w:val="24"/>
          <w:szCs w:val="24"/>
          <w:lang w:bidi="ar"/>
        </w:rPr>
        <w:t>水及其支流</w:t>
      </w:r>
      <w:proofErr w:type="gramStart"/>
      <w:r>
        <w:rPr>
          <w:rFonts w:ascii="宋体" w:hAnsi="宋体" w:cs="宋体" w:hint="eastAsia"/>
          <w:kern w:val="0"/>
          <w:sz w:val="24"/>
          <w:szCs w:val="24"/>
          <w:lang w:bidi="ar"/>
        </w:rPr>
        <w:t>均匀分布着</w:t>
      </w:r>
      <w:proofErr w:type="gramEnd"/>
      <w:r>
        <w:rPr>
          <w:rFonts w:ascii="宋体" w:hAnsi="宋体" w:cs="宋体" w:hint="eastAsia"/>
          <w:kern w:val="0"/>
          <w:sz w:val="24"/>
          <w:szCs w:val="24"/>
          <w:lang w:bidi="ar"/>
        </w:rPr>
        <w:t>较多的砂、砾石料场，储量丰富、规格品种齐全、材质优良，砂质颗粒均匀，含泥量少，部分大型砂厂配备有筛分设备及装载机，可按不同的工程需要供料。上路距离较近，可直接汽车运输至工地。</w:t>
      </w:r>
    </w:p>
    <w:p w:rsidR="006179C0" w:rsidRDefault="0043275B">
      <w:pPr>
        <w:pStyle w:val="2"/>
        <w:widowControl/>
        <w:spacing w:line="400" w:lineRule="exact"/>
        <w:jc w:val="left"/>
      </w:pPr>
      <w:r>
        <w:rPr>
          <w:rFonts w:ascii="Times New Roman" w:hAnsi="Times New Roman"/>
          <w:kern w:val="0"/>
          <w:sz w:val="24"/>
          <w:szCs w:val="24"/>
          <w:lang w:bidi="ar"/>
        </w:rPr>
        <w:t>2</w:t>
      </w:r>
      <w:r>
        <w:rPr>
          <w:rFonts w:ascii="宋体" w:hAnsi="宋体" w:cs="宋体" w:hint="eastAsia"/>
          <w:kern w:val="0"/>
          <w:sz w:val="24"/>
          <w:szCs w:val="24"/>
          <w:lang w:bidi="ar"/>
        </w:rPr>
        <w:t>、石料</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根据调查本项目衡阳市、耒阳市、郴州市等周边市县石料丰富，主要有衡南新日采石场、衡阳市永顺采石场、耒阳市旺达石料贸易有限公司、耒阳市黄市镇狮子岩石料厂、郴州市良田镇大发碎石场、郴州市双益采石场、衡南县铁市镇石料场等，其组成以石灰岩较普遍，整体性好。抗压温度高，材质良好，平均压碎值为 </w:t>
      </w:r>
      <w:r>
        <w:rPr>
          <w:rFonts w:ascii="Times New Roman" w:hAnsi="Times New Roman"/>
          <w:kern w:val="0"/>
          <w:sz w:val="24"/>
          <w:szCs w:val="24"/>
          <w:lang w:bidi="ar"/>
        </w:rPr>
        <w:t>20.5%</w:t>
      </w:r>
      <w:r>
        <w:rPr>
          <w:rFonts w:ascii="宋体" w:hAnsi="宋体" w:cs="宋体" w:hint="eastAsia"/>
          <w:kern w:val="0"/>
          <w:sz w:val="24"/>
          <w:szCs w:val="24"/>
          <w:lang w:bidi="ar"/>
        </w:rPr>
        <w:t>，平均磨耗值为</w:t>
      </w:r>
      <w:r>
        <w:rPr>
          <w:rFonts w:ascii="Times New Roman" w:hAnsi="Times New Roman"/>
          <w:kern w:val="0"/>
          <w:sz w:val="24"/>
          <w:szCs w:val="24"/>
          <w:lang w:bidi="ar"/>
        </w:rPr>
        <w:t>21.2%</w:t>
      </w:r>
      <w:r>
        <w:rPr>
          <w:rFonts w:ascii="宋体" w:hAnsi="宋体" w:cs="宋体" w:hint="eastAsia"/>
          <w:kern w:val="0"/>
          <w:sz w:val="24"/>
          <w:szCs w:val="24"/>
          <w:lang w:bidi="ar"/>
        </w:rPr>
        <w:t xml:space="preserve">，加工成为各种规格的碎石、块石。路线沿线附近既有许多料场，运距短，可供开采场地较多，有各种开采加工设备，采购方便。 </w:t>
      </w:r>
    </w:p>
    <w:p w:rsidR="006179C0" w:rsidRDefault="0043275B">
      <w:pPr>
        <w:pStyle w:val="2"/>
        <w:widowControl/>
        <w:spacing w:line="400" w:lineRule="exact"/>
        <w:jc w:val="left"/>
      </w:pPr>
      <w:r>
        <w:rPr>
          <w:rFonts w:ascii="Times New Roman" w:hAnsi="Times New Roman"/>
          <w:kern w:val="0"/>
          <w:sz w:val="24"/>
          <w:szCs w:val="24"/>
          <w:lang w:bidi="ar"/>
        </w:rPr>
        <w:t>3</w:t>
      </w:r>
      <w:r>
        <w:rPr>
          <w:rFonts w:ascii="宋体" w:hAnsi="宋体" w:cs="宋体" w:hint="eastAsia"/>
          <w:kern w:val="0"/>
          <w:sz w:val="24"/>
          <w:szCs w:val="24"/>
          <w:lang w:bidi="ar"/>
        </w:rPr>
        <w:t xml:space="preserve">、工程用水及工程用电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沿线自然河流较多且沟渠较多，分布均匀水质纯净无污染，工程用水可就近解决，生活用水可与当地水管部门联系，接通自来水管道。工程用电可直接与当地供电部门协商解决。 </w:t>
      </w:r>
    </w:p>
    <w:p w:rsidR="006179C0" w:rsidRDefault="0043275B">
      <w:pPr>
        <w:pStyle w:val="2"/>
        <w:widowControl/>
        <w:spacing w:line="400" w:lineRule="exact"/>
        <w:jc w:val="left"/>
      </w:pPr>
      <w:r>
        <w:rPr>
          <w:rFonts w:ascii="Times New Roman" w:hAnsi="Times New Roman"/>
          <w:kern w:val="0"/>
          <w:sz w:val="24"/>
          <w:szCs w:val="24"/>
          <w:lang w:bidi="ar"/>
        </w:rPr>
        <w:t>4</w:t>
      </w:r>
      <w:r>
        <w:rPr>
          <w:rFonts w:ascii="宋体" w:hAnsi="宋体" w:cs="宋体" w:hint="eastAsia"/>
          <w:kern w:val="0"/>
          <w:sz w:val="24"/>
          <w:szCs w:val="24"/>
          <w:lang w:bidi="ar"/>
        </w:rPr>
        <w:t xml:space="preserve">、钢筋、水泥、木材、沥青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 xml:space="preserve">可与当地物资管理部门联系在衡阳市、耒阳市、郴州市购买，为保证工程质量，主要材料建议由建设单位同意购买。 </w:t>
      </w:r>
    </w:p>
    <w:p w:rsidR="006179C0" w:rsidRDefault="0043275B">
      <w:pPr>
        <w:pStyle w:val="2"/>
        <w:widowControl/>
        <w:spacing w:line="400" w:lineRule="exact"/>
        <w:jc w:val="left"/>
      </w:pPr>
      <w:r>
        <w:rPr>
          <w:rFonts w:ascii="Times New Roman" w:hAnsi="Times New Roman"/>
          <w:kern w:val="0"/>
          <w:sz w:val="24"/>
          <w:szCs w:val="24"/>
          <w:lang w:bidi="ar"/>
        </w:rPr>
        <w:t>5</w:t>
      </w:r>
      <w:r>
        <w:rPr>
          <w:rFonts w:ascii="宋体" w:hAnsi="宋体" w:cs="宋体" w:hint="eastAsia"/>
          <w:kern w:val="0"/>
          <w:sz w:val="24"/>
          <w:szCs w:val="24"/>
          <w:lang w:bidi="ar"/>
        </w:rPr>
        <w:t xml:space="preserve">、路基填料 </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本项目耒阳至许家洞沿线地形南高北低，属山岭重丘区，许家洞至宜章小塘沿线所经地带为区内相对低矮的构造剥蚀低山重丘及侵蚀剥蚀微丘，地形变化较频繁，挖土石方数量多，基本满足填方所需方量。结合填挖情况“移挖作填”，</w:t>
      </w:r>
      <w:r>
        <w:rPr>
          <w:rFonts w:ascii="宋体" w:hAnsi="宋体" w:cs="宋体" w:hint="eastAsia"/>
          <w:kern w:val="0"/>
          <w:sz w:val="24"/>
          <w:szCs w:val="24"/>
          <w:lang w:bidi="ar"/>
        </w:rPr>
        <w:lastRenderedPageBreak/>
        <w:t>对挖方路段所开挖的土石方除耕植土、淤泥、泥岩等不宜用于路基填筑土方外，其余部分经加工处理后可全部用于路基填筑</w:t>
      </w:r>
    </w:p>
    <w:p w:rsidR="006179C0" w:rsidRDefault="0043275B">
      <w:pPr>
        <w:pStyle w:val="2"/>
        <w:widowControl/>
        <w:spacing w:line="400" w:lineRule="exact"/>
        <w:jc w:val="left"/>
        <w:rPr>
          <w:rFonts w:ascii="宋体" w:hAnsi="宋体" w:cs="宋体"/>
          <w:b/>
          <w:bCs/>
          <w:sz w:val="24"/>
          <w:szCs w:val="24"/>
        </w:rPr>
      </w:pPr>
      <w:r>
        <w:rPr>
          <w:rFonts w:ascii="宋体" w:hAnsi="宋体" w:cs="宋体" w:hint="eastAsia"/>
          <w:b/>
          <w:bCs/>
          <w:sz w:val="24"/>
          <w:szCs w:val="24"/>
        </w:rPr>
        <w:t>5.2运输条件</w:t>
      </w:r>
    </w:p>
    <w:p w:rsidR="006179C0" w:rsidRDefault="0043275B">
      <w:pPr>
        <w:pStyle w:val="2"/>
        <w:widowControl/>
        <w:spacing w:line="400" w:lineRule="exact"/>
        <w:ind w:firstLineChars="200" w:firstLine="480"/>
        <w:jc w:val="left"/>
      </w:pPr>
      <w:r>
        <w:rPr>
          <w:rFonts w:ascii="宋体" w:hAnsi="宋体" w:cs="宋体" w:hint="eastAsia"/>
          <w:kern w:val="0"/>
          <w:sz w:val="24"/>
          <w:szCs w:val="24"/>
          <w:lang w:bidi="ar"/>
        </w:rPr>
        <w:t>项目区域内有</w:t>
      </w:r>
      <w:proofErr w:type="gramStart"/>
      <w:r>
        <w:rPr>
          <w:rFonts w:ascii="宋体" w:hAnsi="宋体" w:cs="宋体" w:hint="eastAsia"/>
          <w:kern w:val="0"/>
          <w:sz w:val="24"/>
          <w:szCs w:val="24"/>
          <w:lang w:bidi="ar"/>
        </w:rPr>
        <w:t>耒</w:t>
      </w:r>
      <w:proofErr w:type="gramEnd"/>
      <w:r>
        <w:rPr>
          <w:rFonts w:ascii="宋体" w:hAnsi="宋体" w:cs="宋体" w:hint="eastAsia"/>
          <w:kern w:val="0"/>
          <w:sz w:val="24"/>
          <w:szCs w:val="24"/>
          <w:lang w:bidi="ar"/>
        </w:rPr>
        <w:t>水河可以承担各类建筑材料的运输，各类材料可以通过水路运至路线附近的码头，由汽车转运至工地。该项目区域公路、铁路运输条件较为便利，在</w:t>
      </w:r>
      <w:r>
        <w:rPr>
          <w:rFonts w:ascii="Times New Roman" w:hAnsi="Times New Roman"/>
          <w:kern w:val="0"/>
          <w:sz w:val="24"/>
          <w:szCs w:val="24"/>
          <w:lang w:bidi="ar"/>
        </w:rPr>
        <w:t>G107</w:t>
      </w:r>
      <w:r>
        <w:rPr>
          <w:rFonts w:ascii="宋体" w:hAnsi="宋体" w:cs="宋体" w:hint="eastAsia"/>
          <w:kern w:val="0"/>
          <w:sz w:val="24"/>
          <w:szCs w:val="24"/>
          <w:lang w:bidi="ar"/>
        </w:rPr>
        <w:t>、</w:t>
      </w:r>
      <w:r>
        <w:rPr>
          <w:rFonts w:ascii="Times New Roman" w:hAnsi="Times New Roman"/>
          <w:kern w:val="0"/>
          <w:sz w:val="24"/>
          <w:szCs w:val="24"/>
          <w:lang w:bidi="ar"/>
        </w:rPr>
        <w:t>G356</w:t>
      </w:r>
      <w:r>
        <w:rPr>
          <w:rFonts w:ascii="宋体" w:hAnsi="宋体" w:cs="宋体" w:hint="eastAsia"/>
          <w:kern w:val="0"/>
          <w:sz w:val="24"/>
          <w:szCs w:val="24"/>
          <w:lang w:bidi="ar"/>
        </w:rPr>
        <w:t>、</w:t>
      </w:r>
      <w:r>
        <w:rPr>
          <w:rFonts w:ascii="Times New Roman" w:hAnsi="Times New Roman"/>
          <w:kern w:val="0"/>
          <w:sz w:val="24"/>
          <w:szCs w:val="24"/>
          <w:lang w:bidi="ar"/>
        </w:rPr>
        <w:t>S215</w:t>
      </w:r>
      <w:r>
        <w:rPr>
          <w:rFonts w:ascii="宋体" w:hAnsi="宋体" w:cs="宋体" w:hint="eastAsia"/>
          <w:kern w:val="0"/>
          <w:sz w:val="24"/>
          <w:szCs w:val="24"/>
          <w:lang w:bidi="ar"/>
        </w:rPr>
        <w:t>、</w:t>
      </w:r>
      <w:r>
        <w:rPr>
          <w:rFonts w:ascii="Times New Roman" w:hAnsi="Times New Roman"/>
          <w:kern w:val="0"/>
          <w:sz w:val="24"/>
          <w:szCs w:val="24"/>
          <w:lang w:bidi="ar"/>
        </w:rPr>
        <w:t>S212</w:t>
      </w:r>
      <w:r>
        <w:rPr>
          <w:rFonts w:ascii="宋体" w:hAnsi="宋体" w:cs="宋体" w:hint="eastAsia"/>
          <w:kern w:val="0"/>
          <w:sz w:val="24"/>
          <w:szCs w:val="24"/>
          <w:lang w:bidi="ar"/>
        </w:rPr>
        <w:t>、</w:t>
      </w:r>
      <w:proofErr w:type="gramStart"/>
      <w:r>
        <w:rPr>
          <w:rFonts w:ascii="宋体" w:hAnsi="宋体" w:cs="宋体" w:hint="eastAsia"/>
          <w:kern w:val="0"/>
          <w:sz w:val="24"/>
          <w:szCs w:val="24"/>
          <w:lang w:bidi="ar"/>
        </w:rPr>
        <w:t>厦蓉高速</w:t>
      </w:r>
      <w:proofErr w:type="gramEnd"/>
      <w:r>
        <w:rPr>
          <w:rFonts w:ascii="宋体" w:hAnsi="宋体" w:cs="宋体" w:hint="eastAsia"/>
          <w:kern w:val="0"/>
          <w:sz w:val="24"/>
          <w:szCs w:val="24"/>
          <w:lang w:bidi="ar"/>
        </w:rPr>
        <w:t>、宜连高速、京广铁路的影响区内，工程材料采购运输条件较为便利，能够利用现有道路及较短的施工便运至工地，运输方式采用汽车，部分采用铁路运输。</w:t>
      </w:r>
    </w:p>
    <w:p w:rsidR="006179C0" w:rsidRDefault="006179C0">
      <w:pPr>
        <w:pStyle w:val="000"/>
        <w:spacing w:line="400" w:lineRule="exact"/>
        <w:rPr>
          <w:rFonts w:ascii="宋体" w:hAnsi="宋体" w:cs="宋体"/>
          <w:sz w:val="24"/>
          <w:szCs w:val="24"/>
        </w:rPr>
      </w:pPr>
    </w:p>
    <w:p w:rsidR="006179C0" w:rsidRDefault="0043275B">
      <w:pPr>
        <w:pStyle w:val="000"/>
        <w:spacing w:line="400" w:lineRule="exact"/>
        <w:jc w:val="left"/>
        <w:rPr>
          <w:rFonts w:ascii="宋体" w:hAnsi="宋体" w:cs="宋体"/>
          <w:b/>
          <w:bCs/>
          <w:sz w:val="24"/>
          <w:szCs w:val="24"/>
        </w:rPr>
      </w:pPr>
      <w:r>
        <w:rPr>
          <w:rFonts w:ascii="宋体" w:hAnsi="宋体" w:cs="宋体" w:hint="eastAsia"/>
          <w:b/>
          <w:bCs/>
          <w:sz w:val="24"/>
          <w:szCs w:val="24"/>
        </w:rPr>
        <w:t>6 .扩建工程规模</w:t>
      </w:r>
    </w:p>
    <w:p w:rsidR="006179C0" w:rsidRDefault="0043275B">
      <w:pPr>
        <w:pStyle w:val="2"/>
        <w:widowControl/>
        <w:spacing w:line="400" w:lineRule="exact"/>
        <w:ind w:firstLineChars="200" w:firstLine="480"/>
        <w:jc w:val="left"/>
        <w:rPr>
          <w:rFonts w:ascii="宋体" w:hAnsi="宋体" w:cs="宋体"/>
          <w:kern w:val="0"/>
          <w:sz w:val="24"/>
          <w:szCs w:val="24"/>
          <w:lang w:bidi="ar"/>
        </w:rPr>
      </w:pPr>
      <w:r>
        <w:rPr>
          <w:rFonts w:ascii="宋体" w:hAnsi="宋体" w:cs="宋体" w:hint="eastAsia"/>
          <w:kern w:val="0"/>
          <w:sz w:val="24"/>
          <w:szCs w:val="24"/>
          <w:lang w:bidi="ar"/>
        </w:rPr>
        <w:t>该项目起于耒阳大市，向南经永兴、苏仙、北湖、宜章，终于宜章小塘（湘粤省界）。该项目路线全长</w:t>
      </w:r>
      <w:r>
        <w:rPr>
          <w:rFonts w:ascii="Times New Roman" w:hAnsi="Times New Roman"/>
          <w:kern w:val="0"/>
          <w:sz w:val="24"/>
          <w:szCs w:val="24"/>
          <w:lang w:bidi="ar"/>
        </w:rPr>
        <w:t>144.</w:t>
      </w:r>
      <w:r>
        <w:rPr>
          <w:rFonts w:ascii="Times New Roman" w:hAnsi="Times New Roman" w:hint="eastAsia"/>
          <w:kern w:val="0"/>
          <w:sz w:val="24"/>
          <w:szCs w:val="24"/>
          <w:lang w:bidi="ar"/>
        </w:rPr>
        <w:t>339</w:t>
      </w:r>
      <w:r>
        <w:rPr>
          <w:rFonts w:ascii="宋体" w:hAnsi="宋体" w:cs="宋体" w:hint="eastAsia"/>
          <w:kern w:val="0"/>
          <w:sz w:val="24"/>
          <w:szCs w:val="24"/>
          <w:lang w:bidi="ar"/>
        </w:rPr>
        <w:t>公里（其中</w:t>
      </w:r>
      <w:proofErr w:type="gramStart"/>
      <w:r>
        <w:rPr>
          <w:rFonts w:ascii="宋体" w:hAnsi="宋体" w:cs="宋体" w:hint="eastAsia"/>
          <w:kern w:val="0"/>
          <w:sz w:val="24"/>
          <w:szCs w:val="24"/>
          <w:lang w:bidi="ar"/>
        </w:rPr>
        <w:t>耒阳境段</w:t>
      </w:r>
      <w:proofErr w:type="gramEnd"/>
      <w:r>
        <w:rPr>
          <w:rFonts w:ascii="宋体" w:hAnsi="宋体" w:cs="宋体" w:hint="eastAsia"/>
          <w:kern w:val="0"/>
          <w:sz w:val="24"/>
          <w:szCs w:val="24"/>
          <w:lang w:bidi="ar"/>
        </w:rPr>
        <w:t xml:space="preserve"> </w:t>
      </w:r>
      <w:r>
        <w:rPr>
          <w:rFonts w:ascii="Times New Roman" w:hAnsi="Times New Roman"/>
          <w:kern w:val="0"/>
          <w:sz w:val="24"/>
          <w:szCs w:val="24"/>
          <w:lang w:bidi="ar"/>
        </w:rPr>
        <w:t xml:space="preserve">42.062 </w:t>
      </w:r>
      <w:r>
        <w:rPr>
          <w:rFonts w:ascii="宋体" w:hAnsi="宋体" w:cs="宋体" w:hint="eastAsia"/>
          <w:kern w:val="0"/>
          <w:sz w:val="24"/>
          <w:szCs w:val="24"/>
          <w:lang w:bidi="ar"/>
        </w:rPr>
        <w:t>公里，</w:t>
      </w:r>
      <w:proofErr w:type="gramStart"/>
      <w:r>
        <w:rPr>
          <w:rFonts w:ascii="宋体" w:hAnsi="宋体" w:cs="宋体" w:hint="eastAsia"/>
          <w:kern w:val="0"/>
          <w:sz w:val="24"/>
          <w:szCs w:val="24"/>
          <w:lang w:bidi="ar"/>
        </w:rPr>
        <w:t>永兴境段</w:t>
      </w:r>
      <w:proofErr w:type="gramEnd"/>
      <w:r>
        <w:rPr>
          <w:rFonts w:ascii="宋体" w:hAnsi="宋体" w:cs="宋体" w:hint="eastAsia"/>
          <w:kern w:val="0"/>
          <w:sz w:val="24"/>
          <w:szCs w:val="24"/>
          <w:lang w:bidi="ar"/>
        </w:rPr>
        <w:t xml:space="preserve"> </w:t>
      </w:r>
      <w:r>
        <w:rPr>
          <w:rFonts w:ascii="Times New Roman" w:hAnsi="Times New Roman"/>
          <w:kern w:val="0"/>
          <w:sz w:val="24"/>
          <w:szCs w:val="24"/>
          <w:lang w:bidi="ar"/>
        </w:rPr>
        <w:t xml:space="preserve">18.760 </w:t>
      </w:r>
      <w:r>
        <w:rPr>
          <w:rFonts w:ascii="宋体" w:hAnsi="宋体" w:cs="宋体" w:hint="eastAsia"/>
          <w:kern w:val="0"/>
          <w:sz w:val="24"/>
          <w:szCs w:val="24"/>
          <w:lang w:bidi="ar"/>
        </w:rPr>
        <w:t xml:space="preserve">公里，苏仙境段 </w:t>
      </w:r>
      <w:r>
        <w:rPr>
          <w:rFonts w:ascii="Times New Roman" w:hAnsi="Times New Roman"/>
          <w:kern w:val="0"/>
          <w:sz w:val="24"/>
          <w:szCs w:val="24"/>
          <w:lang w:bidi="ar"/>
        </w:rPr>
        <w:t xml:space="preserve">54.600 </w:t>
      </w:r>
      <w:r>
        <w:rPr>
          <w:rFonts w:ascii="宋体" w:hAnsi="宋体" w:cs="宋体" w:hint="eastAsia"/>
          <w:kern w:val="0"/>
          <w:sz w:val="24"/>
          <w:szCs w:val="24"/>
          <w:lang w:bidi="ar"/>
        </w:rPr>
        <w:t>公里，</w:t>
      </w:r>
      <w:proofErr w:type="gramStart"/>
      <w:r>
        <w:rPr>
          <w:rFonts w:ascii="宋体" w:hAnsi="宋体" w:cs="宋体" w:hint="eastAsia"/>
          <w:kern w:val="0"/>
          <w:sz w:val="24"/>
          <w:szCs w:val="24"/>
          <w:lang w:bidi="ar"/>
        </w:rPr>
        <w:t>北湖境段</w:t>
      </w:r>
      <w:proofErr w:type="gramEnd"/>
      <w:r>
        <w:rPr>
          <w:rFonts w:ascii="宋体" w:hAnsi="宋体" w:cs="宋体" w:hint="eastAsia"/>
          <w:kern w:val="0"/>
          <w:sz w:val="24"/>
          <w:szCs w:val="24"/>
          <w:lang w:bidi="ar"/>
        </w:rPr>
        <w:t xml:space="preserve"> </w:t>
      </w:r>
      <w:r>
        <w:rPr>
          <w:rFonts w:ascii="Times New Roman" w:hAnsi="Times New Roman"/>
          <w:kern w:val="0"/>
          <w:sz w:val="24"/>
          <w:szCs w:val="24"/>
          <w:lang w:bidi="ar"/>
        </w:rPr>
        <w:t xml:space="preserve">3.520 </w:t>
      </w:r>
      <w:r>
        <w:rPr>
          <w:rFonts w:ascii="宋体" w:hAnsi="宋体" w:cs="宋体" w:hint="eastAsia"/>
          <w:kern w:val="0"/>
          <w:sz w:val="24"/>
          <w:szCs w:val="24"/>
          <w:lang w:bidi="ar"/>
        </w:rPr>
        <w:t>公里，</w:t>
      </w:r>
      <w:proofErr w:type="gramStart"/>
      <w:r>
        <w:rPr>
          <w:rFonts w:ascii="宋体" w:hAnsi="宋体" w:cs="宋体" w:hint="eastAsia"/>
          <w:kern w:val="0"/>
          <w:sz w:val="24"/>
          <w:szCs w:val="24"/>
          <w:lang w:bidi="ar"/>
        </w:rPr>
        <w:t>宜章境段</w:t>
      </w:r>
      <w:proofErr w:type="gramEnd"/>
      <w:r>
        <w:rPr>
          <w:rFonts w:ascii="宋体" w:hAnsi="宋体" w:cs="宋体" w:hint="eastAsia"/>
          <w:kern w:val="0"/>
          <w:sz w:val="24"/>
          <w:szCs w:val="24"/>
          <w:lang w:bidi="ar"/>
        </w:rPr>
        <w:t xml:space="preserve"> </w:t>
      </w:r>
      <w:r>
        <w:rPr>
          <w:rFonts w:ascii="Times New Roman" w:hAnsi="Times New Roman"/>
          <w:kern w:val="0"/>
          <w:sz w:val="24"/>
          <w:szCs w:val="24"/>
          <w:lang w:bidi="ar"/>
        </w:rPr>
        <w:t xml:space="preserve">25.237 </w:t>
      </w:r>
      <w:r>
        <w:rPr>
          <w:rFonts w:ascii="宋体" w:hAnsi="宋体" w:cs="宋体" w:hint="eastAsia"/>
          <w:kern w:val="0"/>
          <w:sz w:val="24"/>
          <w:szCs w:val="24"/>
          <w:lang w:bidi="ar"/>
        </w:rPr>
        <w:t xml:space="preserve">公里）。全线改扩建拟拆除重建桥梁 </w:t>
      </w:r>
      <w:r>
        <w:rPr>
          <w:rFonts w:ascii="Times New Roman" w:hAnsi="Times New Roman"/>
          <w:kern w:val="0"/>
          <w:sz w:val="24"/>
          <w:szCs w:val="24"/>
          <w:lang w:bidi="ar"/>
        </w:rPr>
        <w:t xml:space="preserve">3376.15 </w:t>
      </w:r>
      <w:r>
        <w:rPr>
          <w:rFonts w:ascii="宋体" w:hAnsi="宋体" w:cs="宋体" w:hint="eastAsia"/>
          <w:kern w:val="0"/>
          <w:sz w:val="24"/>
          <w:szCs w:val="24"/>
          <w:lang w:bidi="ar"/>
        </w:rPr>
        <w:t>米</w:t>
      </w:r>
      <w:r>
        <w:rPr>
          <w:rFonts w:ascii="Times New Roman" w:hAnsi="Times New Roman"/>
          <w:kern w:val="0"/>
          <w:sz w:val="24"/>
          <w:szCs w:val="24"/>
          <w:lang w:bidi="ar"/>
        </w:rPr>
        <w:t xml:space="preserve">/76 </w:t>
      </w:r>
      <w:r>
        <w:rPr>
          <w:rFonts w:ascii="宋体" w:hAnsi="宋体" w:cs="宋体" w:hint="eastAsia"/>
          <w:kern w:val="0"/>
          <w:sz w:val="24"/>
          <w:szCs w:val="24"/>
          <w:lang w:bidi="ar"/>
        </w:rPr>
        <w:t>座，</w:t>
      </w:r>
      <w:proofErr w:type="gramStart"/>
      <w:r>
        <w:rPr>
          <w:rFonts w:ascii="宋体" w:hAnsi="宋体" w:cs="宋体" w:hint="eastAsia"/>
          <w:kern w:val="0"/>
          <w:sz w:val="24"/>
          <w:szCs w:val="24"/>
          <w:lang w:bidi="ar"/>
        </w:rPr>
        <w:t>拼宽</w:t>
      </w:r>
      <w:proofErr w:type="gramEnd"/>
      <w:r>
        <w:rPr>
          <w:rFonts w:ascii="宋体" w:hAnsi="宋体" w:cs="宋体" w:hint="eastAsia"/>
          <w:kern w:val="0"/>
          <w:sz w:val="24"/>
          <w:szCs w:val="24"/>
          <w:lang w:bidi="ar"/>
        </w:rPr>
        <w:t xml:space="preserve"> </w:t>
      </w:r>
      <w:r>
        <w:rPr>
          <w:rFonts w:ascii="Times New Roman" w:hAnsi="Times New Roman"/>
          <w:kern w:val="0"/>
          <w:sz w:val="24"/>
          <w:szCs w:val="24"/>
          <w:lang w:bidi="ar"/>
        </w:rPr>
        <w:t xml:space="preserve">1114.33 </w:t>
      </w:r>
      <w:r>
        <w:rPr>
          <w:rFonts w:ascii="宋体" w:hAnsi="宋体" w:cs="宋体" w:hint="eastAsia"/>
          <w:kern w:val="0"/>
          <w:sz w:val="24"/>
          <w:szCs w:val="24"/>
          <w:lang w:bidi="ar"/>
        </w:rPr>
        <w:t>米</w:t>
      </w:r>
      <w:r>
        <w:rPr>
          <w:rFonts w:ascii="Times New Roman" w:hAnsi="Times New Roman"/>
          <w:kern w:val="0"/>
          <w:sz w:val="24"/>
          <w:szCs w:val="24"/>
          <w:lang w:bidi="ar"/>
        </w:rPr>
        <w:t xml:space="preserve">/11 </w:t>
      </w:r>
      <w:r>
        <w:rPr>
          <w:rFonts w:ascii="宋体" w:hAnsi="宋体" w:cs="宋体" w:hint="eastAsia"/>
          <w:kern w:val="0"/>
          <w:sz w:val="24"/>
          <w:szCs w:val="24"/>
          <w:lang w:bidi="ar"/>
        </w:rPr>
        <w:t xml:space="preserve">座，拆除 </w:t>
      </w:r>
      <w:r>
        <w:rPr>
          <w:rFonts w:ascii="Times New Roman" w:hAnsi="Times New Roman"/>
          <w:kern w:val="0"/>
          <w:sz w:val="24"/>
          <w:szCs w:val="24"/>
          <w:lang w:bidi="ar"/>
        </w:rPr>
        <w:t xml:space="preserve">42.4 </w:t>
      </w:r>
      <w:r>
        <w:rPr>
          <w:rFonts w:ascii="宋体" w:hAnsi="宋体" w:cs="宋体" w:hint="eastAsia"/>
          <w:kern w:val="0"/>
          <w:sz w:val="24"/>
          <w:szCs w:val="24"/>
          <w:lang w:bidi="ar"/>
        </w:rPr>
        <w:t>米</w:t>
      </w:r>
      <w:r>
        <w:rPr>
          <w:rFonts w:ascii="Times New Roman" w:hAnsi="Times New Roman"/>
          <w:kern w:val="0"/>
          <w:sz w:val="24"/>
          <w:szCs w:val="24"/>
          <w:lang w:bidi="ar"/>
        </w:rPr>
        <w:t xml:space="preserve">/1 </w:t>
      </w:r>
      <w:r>
        <w:rPr>
          <w:rFonts w:ascii="宋体" w:hAnsi="宋体" w:cs="宋体" w:hint="eastAsia"/>
          <w:kern w:val="0"/>
          <w:sz w:val="24"/>
          <w:szCs w:val="24"/>
          <w:lang w:bidi="ar"/>
        </w:rPr>
        <w:t xml:space="preserve">座，另新建 </w:t>
      </w:r>
      <w:r>
        <w:rPr>
          <w:rFonts w:ascii="Times New Roman" w:hAnsi="Times New Roman"/>
          <w:kern w:val="0"/>
          <w:sz w:val="24"/>
          <w:szCs w:val="24"/>
          <w:lang w:bidi="ar"/>
        </w:rPr>
        <w:t>2132.6</w:t>
      </w:r>
      <w:r>
        <w:rPr>
          <w:rFonts w:ascii="宋体" w:hAnsi="宋体" w:cs="宋体" w:hint="eastAsia"/>
          <w:kern w:val="0"/>
          <w:sz w:val="24"/>
          <w:szCs w:val="24"/>
          <w:lang w:bidi="ar"/>
        </w:rPr>
        <w:t>米</w:t>
      </w:r>
      <w:r>
        <w:rPr>
          <w:rFonts w:ascii="Times New Roman" w:hAnsi="Times New Roman"/>
          <w:kern w:val="0"/>
          <w:sz w:val="24"/>
          <w:szCs w:val="24"/>
          <w:lang w:bidi="ar"/>
        </w:rPr>
        <w:t xml:space="preserve">/8 </w:t>
      </w:r>
      <w:r>
        <w:rPr>
          <w:rFonts w:ascii="宋体" w:hAnsi="宋体" w:cs="宋体" w:hint="eastAsia"/>
          <w:kern w:val="0"/>
          <w:sz w:val="24"/>
          <w:szCs w:val="24"/>
          <w:lang w:bidi="ar"/>
        </w:rPr>
        <w:t xml:space="preserve">座。扩建后主线桥梁 </w:t>
      </w:r>
      <w:r>
        <w:rPr>
          <w:rFonts w:ascii="Times New Roman" w:hAnsi="Times New Roman"/>
          <w:kern w:val="0"/>
          <w:sz w:val="24"/>
          <w:szCs w:val="24"/>
          <w:lang w:bidi="ar"/>
        </w:rPr>
        <w:t xml:space="preserve">95 </w:t>
      </w:r>
      <w:r>
        <w:rPr>
          <w:rFonts w:ascii="宋体" w:hAnsi="宋体" w:cs="宋体" w:hint="eastAsia"/>
          <w:kern w:val="0"/>
          <w:sz w:val="24"/>
          <w:szCs w:val="24"/>
          <w:lang w:bidi="ar"/>
        </w:rPr>
        <w:t xml:space="preserve">座，全长 </w:t>
      </w:r>
      <w:r>
        <w:rPr>
          <w:rFonts w:ascii="Times New Roman" w:hAnsi="Times New Roman"/>
          <w:kern w:val="0"/>
          <w:sz w:val="24"/>
          <w:szCs w:val="24"/>
          <w:lang w:bidi="ar"/>
        </w:rPr>
        <w:t xml:space="preserve">6623.08 </w:t>
      </w:r>
      <w:r>
        <w:rPr>
          <w:rFonts w:ascii="宋体" w:hAnsi="宋体" w:cs="宋体" w:hint="eastAsia"/>
          <w:kern w:val="0"/>
          <w:sz w:val="24"/>
          <w:szCs w:val="24"/>
          <w:lang w:bidi="ar"/>
        </w:rPr>
        <w:t xml:space="preserve">米，其中大桥 </w:t>
      </w:r>
      <w:r>
        <w:rPr>
          <w:rFonts w:ascii="Times New Roman" w:hAnsi="Times New Roman"/>
          <w:kern w:val="0"/>
          <w:sz w:val="24"/>
          <w:szCs w:val="24"/>
          <w:lang w:bidi="ar"/>
        </w:rPr>
        <w:t xml:space="preserve">2980.37 </w:t>
      </w:r>
      <w:r>
        <w:rPr>
          <w:rFonts w:ascii="宋体" w:hAnsi="宋体" w:cs="宋体" w:hint="eastAsia"/>
          <w:kern w:val="0"/>
          <w:sz w:val="24"/>
          <w:szCs w:val="24"/>
          <w:lang w:bidi="ar"/>
        </w:rPr>
        <w:t>米</w:t>
      </w:r>
      <w:r>
        <w:rPr>
          <w:rFonts w:ascii="Times New Roman" w:hAnsi="Times New Roman"/>
          <w:kern w:val="0"/>
          <w:sz w:val="24"/>
          <w:szCs w:val="24"/>
          <w:lang w:bidi="ar"/>
        </w:rPr>
        <w:t xml:space="preserve">/11 </w:t>
      </w:r>
      <w:r>
        <w:rPr>
          <w:rFonts w:ascii="宋体" w:hAnsi="宋体" w:cs="宋体" w:hint="eastAsia"/>
          <w:kern w:val="0"/>
          <w:sz w:val="24"/>
          <w:szCs w:val="24"/>
          <w:lang w:bidi="ar"/>
        </w:rPr>
        <w:t xml:space="preserve">座，中、小桥 </w:t>
      </w:r>
      <w:r>
        <w:rPr>
          <w:rFonts w:ascii="Times New Roman" w:hAnsi="Times New Roman"/>
          <w:kern w:val="0"/>
          <w:sz w:val="24"/>
          <w:szCs w:val="24"/>
          <w:lang w:bidi="ar"/>
        </w:rPr>
        <w:t xml:space="preserve">3642.71 </w:t>
      </w:r>
      <w:r>
        <w:rPr>
          <w:rFonts w:ascii="宋体" w:hAnsi="宋体" w:cs="宋体" w:hint="eastAsia"/>
          <w:kern w:val="0"/>
          <w:sz w:val="24"/>
          <w:szCs w:val="24"/>
          <w:lang w:bidi="ar"/>
        </w:rPr>
        <w:t>米</w:t>
      </w:r>
      <w:r>
        <w:rPr>
          <w:rFonts w:ascii="Times New Roman" w:hAnsi="Times New Roman"/>
          <w:kern w:val="0"/>
          <w:sz w:val="24"/>
          <w:szCs w:val="24"/>
          <w:lang w:bidi="ar"/>
        </w:rPr>
        <w:t xml:space="preserve">/84 </w:t>
      </w:r>
      <w:r>
        <w:rPr>
          <w:rFonts w:ascii="宋体" w:hAnsi="宋体" w:cs="宋体" w:hint="eastAsia"/>
          <w:kern w:val="0"/>
          <w:sz w:val="24"/>
          <w:szCs w:val="24"/>
          <w:lang w:bidi="ar"/>
        </w:rPr>
        <w:t xml:space="preserve">座。全线原位扩建耒阳、公平、马田、永兴、五里牌、郴州北、郴州、水龙枢纽、良田、宜章北、宜章枢纽等 </w:t>
      </w:r>
      <w:r>
        <w:rPr>
          <w:rFonts w:ascii="Times New Roman" w:hAnsi="Times New Roman"/>
          <w:kern w:val="0"/>
          <w:sz w:val="24"/>
          <w:szCs w:val="24"/>
          <w:lang w:bidi="ar"/>
        </w:rPr>
        <w:t xml:space="preserve">11 </w:t>
      </w:r>
      <w:r>
        <w:rPr>
          <w:rFonts w:ascii="宋体" w:hAnsi="宋体" w:cs="宋体" w:hint="eastAsia"/>
          <w:kern w:val="0"/>
          <w:sz w:val="24"/>
          <w:szCs w:val="24"/>
          <w:lang w:bidi="ar"/>
        </w:rPr>
        <w:t xml:space="preserve">处互通式立交，新增耒阳南互通式立交 </w:t>
      </w:r>
      <w:r>
        <w:rPr>
          <w:rFonts w:ascii="Times New Roman" w:hAnsi="Times New Roman"/>
          <w:kern w:val="0"/>
          <w:sz w:val="24"/>
          <w:szCs w:val="24"/>
          <w:lang w:bidi="ar"/>
        </w:rPr>
        <w:t xml:space="preserve">1 </w:t>
      </w:r>
      <w:r>
        <w:rPr>
          <w:rFonts w:ascii="宋体" w:hAnsi="宋体" w:cs="宋体" w:hint="eastAsia"/>
          <w:kern w:val="0"/>
          <w:sz w:val="24"/>
          <w:szCs w:val="24"/>
          <w:lang w:bidi="ar"/>
        </w:rPr>
        <w:t xml:space="preserve">处。全线原位扩建耒阳、永兴、苏仙、宜章等 </w:t>
      </w:r>
      <w:r>
        <w:rPr>
          <w:rFonts w:ascii="Times New Roman" w:hAnsi="Times New Roman"/>
          <w:kern w:val="0"/>
          <w:sz w:val="24"/>
          <w:szCs w:val="24"/>
          <w:lang w:bidi="ar"/>
        </w:rPr>
        <w:t xml:space="preserve">4 </w:t>
      </w:r>
      <w:r>
        <w:rPr>
          <w:rFonts w:ascii="宋体" w:hAnsi="宋体" w:cs="宋体" w:hint="eastAsia"/>
          <w:kern w:val="0"/>
          <w:sz w:val="24"/>
          <w:szCs w:val="24"/>
          <w:lang w:bidi="ar"/>
        </w:rPr>
        <w:t xml:space="preserve">处服务区，新增郴州服务区 </w:t>
      </w:r>
      <w:r>
        <w:rPr>
          <w:rFonts w:ascii="Times New Roman" w:hAnsi="Times New Roman"/>
          <w:kern w:val="0"/>
          <w:sz w:val="24"/>
          <w:szCs w:val="24"/>
          <w:lang w:bidi="ar"/>
        </w:rPr>
        <w:t xml:space="preserve">1 </w:t>
      </w:r>
      <w:r>
        <w:rPr>
          <w:rFonts w:ascii="宋体" w:hAnsi="宋体" w:cs="宋体" w:hint="eastAsia"/>
          <w:kern w:val="0"/>
          <w:sz w:val="24"/>
          <w:szCs w:val="24"/>
          <w:lang w:bidi="ar"/>
        </w:rPr>
        <w:t xml:space="preserve">处，设置停车区 </w:t>
      </w:r>
      <w:r>
        <w:rPr>
          <w:rFonts w:ascii="Times New Roman" w:hAnsi="Times New Roman"/>
          <w:kern w:val="0"/>
          <w:sz w:val="24"/>
          <w:szCs w:val="24"/>
          <w:lang w:bidi="ar"/>
        </w:rPr>
        <w:t xml:space="preserve">1 </w:t>
      </w:r>
      <w:r>
        <w:rPr>
          <w:rFonts w:ascii="宋体" w:hAnsi="宋体" w:cs="宋体" w:hint="eastAsia"/>
          <w:kern w:val="0"/>
          <w:sz w:val="24"/>
          <w:szCs w:val="24"/>
          <w:lang w:bidi="ar"/>
        </w:rPr>
        <w:t xml:space="preserve">处（由原小塘服务区调整为停车区）。原位扩建公平、郴州养护工区 </w:t>
      </w:r>
      <w:r>
        <w:rPr>
          <w:rFonts w:ascii="Times New Roman" w:hAnsi="Times New Roman"/>
          <w:kern w:val="0"/>
          <w:sz w:val="24"/>
          <w:szCs w:val="24"/>
          <w:lang w:bidi="ar"/>
        </w:rPr>
        <w:t xml:space="preserve">2 </w:t>
      </w:r>
      <w:r>
        <w:rPr>
          <w:rFonts w:ascii="宋体" w:hAnsi="宋体" w:cs="宋体" w:hint="eastAsia"/>
          <w:kern w:val="0"/>
          <w:sz w:val="24"/>
          <w:szCs w:val="24"/>
          <w:lang w:bidi="ar"/>
        </w:rPr>
        <w:t xml:space="preserve">处，新增宜章养护工区 </w:t>
      </w:r>
      <w:r>
        <w:rPr>
          <w:rFonts w:ascii="Times New Roman" w:hAnsi="Times New Roman"/>
          <w:kern w:val="0"/>
          <w:sz w:val="24"/>
          <w:szCs w:val="24"/>
          <w:lang w:bidi="ar"/>
        </w:rPr>
        <w:t xml:space="preserve">1 </w:t>
      </w:r>
      <w:r>
        <w:rPr>
          <w:rFonts w:ascii="宋体" w:hAnsi="宋体" w:cs="宋体" w:hint="eastAsia"/>
          <w:kern w:val="0"/>
          <w:sz w:val="24"/>
          <w:szCs w:val="24"/>
          <w:lang w:bidi="ar"/>
        </w:rPr>
        <w:t xml:space="preserve">处。新建马田互通连接线 </w:t>
      </w:r>
      <w:r>
        <w:rPr>
          <w:rFonts w:ascii="Times New Roman" w:hAnsi="Times New Roman"/>
          <w:kern w:val="0"/>
          <w:sz w:val="24"/>
          <w:szCs w:val="24"/>
          <w:lang w:bidi="ar"/>
        </w:rPr>
        <w:t xml:space="preserve">5.67 </w:t>
      </w:r>
      <w:r>
        <w:rPr>
          <w:rFonts w:ascii="宋体" w:hAnsi="宋体" w:cs="宋体" w:hint="eastAsia"/>
          <w:kern w:val="0"/>
          <w:sz w:val="24"/>
          <w:szCs w:val="24"/>
          <w:lang w:bidi="ar"/>
        </w:rPr>
        <w:t>公里。</w:t>
      </w:r>
    </w:p>
    <w:p w:rsidR="006179C0" w:rsidRDefault="006179C0">
      <w:pPr>
        <w:pStyle w:val="2"/>
        <w:widowControl/>
        <w:spacing w:line="400" w:lineRule="exact"/>
        <w:ind w:firstLineChars="200" w:firstLine="480"/>
        <w:jc w:val="left"/>
        <w:rPr>
          <w:rFonts w:ascii="宋体" w:hAnsi="宋体" w:cs="宋体"/>
          <w:kern w:val="0"/>
          <w:sz w:val="24"/>
          <w:szCs w:val="24"/>
          <w:lang w:bidi="ar"/>
        </w:rPr>
      </w:pPr>
    </w:p>
    <w:p w:rsidR="006179C0" w:rsidRDefault="0043275B">
      <w:pPr>
        <w:pStyle w:val="2"/>
        <w:widowControl/>
        <w:spacing w:line="400" w:lineRule="exact"/>
        <w:jc w:val="center"/>
      </w:pPr>
      <w:r>
        <w:rPr>
          <w:rFonts w:ascii="宋体" w:hAnsi="宋体" w:cs="宋体" w:hint="eastAsia"/>
          <w:b/>
          <w:bCs/>
          <w:kern w:val="0"/>
          <w:szCs w:val="21"/>
          <w:lang w:bidi="ar"/>
        </w:rPr>
        <w:t>工程数量表</w:t>
      </w:r>
    </w:p>
    <w:p w:rsidR="006179C0" w:rsidRDefault="0043275B">
      <w:pPr>
        <w:pStyle w:val="2"/>
        <w:widowControl/>
        <w:jc w:val="left"/>
        <w:rPr>
          <w:rFonts w:ascii="宋体" w:hAnsi="宋体" w:cs="宋体"/>
          <w:kern w:val="0"/>
          <w:sz w:val="24"/>
          <w:szCs w:val="24"/>
          <w:lang w:bidi="ar"/>
        </w:rPr>
      </w:pPr>
      <w:r>
        <w:rPr>
          <w:rFonts w:ascii="宋体" w:hAnsi="宋体" w:cs="宋体" w:hint="eastAsia"/>
          <w:noProof/>
          <w:kern w:val="0"/>
          <w:sz w:val="24"/>
          <w:szCs w:val="24"/>
        </w:rPr>
        <w:drawing>
          <wp:inline distT="0" distB="0" distL="114300" distR="114300">
            <wp:extent cx="5753100" cy="2695575"/>
            <wp:effectExtent l="0" t="0" r="0" b="9525"/>
            <wp:docPr id="5" name="图片 1" descr="1652433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652433597(1)"/>
                    <pic:cNvPicPr>
                      <a:picLocks noChangeAspect="1"/>
                    </pic:cNvPicPr>
                  </pic:nvPicPr>
                  <pic:blipFill>
                    <a:blip r:embed="rId11"/>
                    <a:stretch>
                      <a:fillRect/>
                    </a:stretch>
                  </pic:blipFill>
                  <pic:spPr>
                    <a:xfrm>
                      <a:off x="0" y="0"/>
                      <a:ext cx="5753100" cy="2695575"/>
                    </a:xfrm>
                    <a:prstGeom prst="rect">
                      <a:avLst/>
                    </a:prstGeom>
                    <a:noFill/>
                    <a:ln>
                      <a:noFill/>
                    </a:ln>
                  </pic:spPr>
                </pic:pic>
              </a:graphicData>
            </a:graphic>
          </wp:inline>
        </w:drawing>
      </w:r>
    </w:p>
    <w:p w:rsidR="006179C0" w:rsidRDefault="0043275B">
      <w:r>
        <w:rPr>
          <w:rFonts w:ascii="宋体" w:hAnsi="宋体" w:cs="宋体" w:hint="eastAsia"/>
          <w:noProof/>
          <w:kern w:val="0"/>
          <w:sz w:val="24"/>
          <w:szCs w:val="24"/>
        </w:rPr>
        <w:lastRenderedPageBreak/>
        <w:drawing>
          <wp:inline distT="0" distB="0" distL="114300" distR="114300">
            <wp:extent cx="5753100" cy="1352550"/>
            <wp:effectExtent l="0" t="0" r="0" b="0"/>
            <wp:docPr id="2" name="图片 2" descr="165243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433656(1)"/>
                    <pic:cNvPicPr>
                      <a:picLocks noChangeAspect="1"/>
                    </pic:cNvPicPr>
                  </pic:nvPicPr>
                  <pic:blipFill>
                    <a:blip r:embed="rId12"/>
                    <a:stretch>
                      <a:fillRect/>
                    </a:stretch>
                  </pic:blipFill>
                  <pic:spPr>
                    <a:xfrm>
                      <a:off x="0" y="0"/>
                      <a:ext cx="5753100" cy="1352550"/>
                    </a:xfrm>
                    <a:prstGeom prst="rect">
                      <a:avLst/>
                    </a:prstGeom>
                    <a:noFill/>
                    <a:ln>
                      <a:noFill/>
                    </a:ln>
                  </pic:spPr>
                </pic:pic>
              </a:graphicData>
            </a:graphic>
          </wp:inline>
        </w:drawing>
      </w:r>
    </w:p>
    <w:p w:rsidR="006179C0" w:rsidRDefault="006179C0"/>
    <w:sectPr w:rsidR="006179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C3" w:rsidRDefault="0043275B">
      <w:r>
        <w:separator/>
      </w:r>
    </w:p>
  </w:endnote>
  <w:endnote w:type="continuationSeparator" w:id="0">
    <w:p w:rsidR="00646AC3" w:rsidRDefault="0043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w:altName w:val="Arial Unicode MS"/>
    <w:charset w:val="86"/>
    <w:family w:val="auto"/>
    <w:pitch w:val="default"/>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TimesNewRomanPS-BoldMT">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C0" w:rsidRDefault="0043275B">
      <w:r>
        <w:separator/>
      </w:r>
    </w:p>
  </w:footnote>
  <w:footnote w:type="continuationSeparator" w:id="0">
    <w:p w:rsidR="006179C0" w:rsidRDefault="0043275B">
      <w:r>
        <w:continuationSeparator/>
      </w:r>
    </w:p>
  </w:footnote>
  <w:footnote w:id="1">
    <w:p w:rsidR="006179C0" w:rsidRDefault="0043275B">
      <w:pPr>
        <w:pStyle w:val="00"/>
        <w:rPr>
          <w:szCs w:val="18"/>
        </w:rPr>
      </w:pPr>
      <w:r>
        <w:rPr>
          <w:rStyle w:val="03"/>
          <w:bCs/>
          <w:kern w:val="0"/>
          <w:szCs w:val="20"/>
        </w:rPr>
        <w:footnoteRef/>
      </w:r>
      <w:r>
        <w:rPr>
          <w:szCs w:val="18"/>
        </w:rPr>
        <w:t xml:space="preserve"> </w:t>
      </w:r>
      <w:r>
        <w:rPr>
          <w:rFonts w:hint="eastAsia"/>
          <w:kern w:val="0"/>
          <w:sz w:val="18"/>
          <w:szCs w:val="18"/>
        </w:rPr>
        <w:t>本段规定仅适用于</w:t>
      </w:r>
      <w:bookmarkStart w:id="11" w:name="_Toc315861048"/>
      <w:bookmarkStart w:id="12" w:name="_Toc411777490"/>
      <w:r>
        <w:rPr>
          <w:rFonts w:hint="eastAsia"/>
          <w:kern w:val="0"/>
          <w:sz w:val="18"/>
          <w:szCs w:val="18"/>
        </w:rPr>
        <w:t>根据《关于发布公路工程从业企业资质名录的通知》</w:t>
      </w:r>
      <w:bookmarkEnd w:id="11"/>
      <w:bookmarkEnd w:id="12"/>
      <w:r>
        <w:rPr>
          <w:rFonts w:hint="eastAsia"/>
          <w:kern w:val="0"/>
          <w:sz w:val="18"/>
          <w:szCs w:val="18"/>
        </w:rPr>
        <w:t>（</w:t>
      </w:r>
      <w:proofErr w:type="gramStart"/>
      <w:r>
        <w:rPr>
          <w:rFonts w:hint="eastAsia"/>
          <w:kern w:val="0"/>
          <w:sz w:val="18"/>
          <w:szCs w:val="18"/>
        </w:rPr>
        <w:t>厅公路字</w:t>
      </w:r>
      <w:proofErr w:type="gramEnd"/>
      <w:r>
        <w:rPr>
          <w:rFonts w:hint="eastAsia"/>
          <w:kern w:val="0"/>
          <w:sz w:val="18"/>
          <w:szCs w:val="18"/>
        </w:rPr>
        <w:t>〔</w:t>
      </w:r>
      <w:r>
        <w:rPr>
          <w:kern w:val="0"/>
          <w:sz w:val="18"/>
          <w:szCs w:val="18"/>
        </w:rPr>
        <w:t>2011</w:t>
      </w:r>
      <w:r>
        <w:rPr>
          <w:rFonts w:hint="eastAsia"/>
          <w:kern w:val="0"/>
          <w:sz w:val="18"/>
          <w:szCs w:val="18"/>
        </w:rPr>
        <w:t>〕</w:t>
      </w:r>
      <w:r>
        <w:rPr>
          <w:kern w:val="0"/>
          <w:sz w:val="18"/>
          <w:szCs w:val="18"/>
        </w:rPr>
        <w:t>114</w:t>
      </w:r>
      <w:r>
        <w:rPr>
          <w:rFonts w:hint="eastAsia"/>
          <w:kern w:val="0"/>
          <w:sz w:val="18"/>
          <w:szCs w:val="18"/>
        </w:rPr>
        <w:t>号）要求，招标人应通过名录对投标人资质条件进行审核的公路施工监理企业。</w:t>
      </w:r>
    </w:p>
  </w:footnote>
  <w:footnote w:id="2">
    <w:p w:rsidR="006179C0" w:rsidRDefault="0043275B">
      <w:pPr>
        <w:pStyle w:val="04"/>
        <w:spacing w:line="240" w:lineRule="auto"/>
        <w:ind w:firstLine="0"/>
      </w:pPr>
      <w:r>
        <w:rPr>
          <w:rStyle w:val="11"/>
        </w:rPr>
        <w:footnoteRef/>
      </w:r>
      <w:r>
        <w:rPr>
          <w:rFonts w:ascii="黑体" w:eastAsia="黑体" w:hAnsi="黑体" w:hint="eastAsia"/>
        </w:rPr>
        <w:t>若规定每个投标人只允许中一个标，则同一个投标人在本项目不同标段投标文件中提供的总监理工程师或驻地监理工程师人在满足资格要求的基础上可以重复（或相同）。</w:t>
      </w:r>
    </w:p>
  </w:footnote>
  <w:footnote w:id="3">
    <w:p w:rsidR="006179C0" w:rsidRDefault="0043275B">
      <w:pPr>
        <w:pStyle w:val="04"/>
        <w:spacing w:line="240" w:lineRule="auto"/>
        <w:ind w:firstLine="0"/>
        <w:rPr>
          <w:rFonts w:ascii="黑体" w:eastAsia="黑体" w:hAnsi="黑体" w:cs="黑体"/>
        </w:rPr>
      </w:pPr>
      <w:r>
        <w:rPr>
          <w:rStyle w:val="03"/>
          <w:rFonts w:ascii="华文新魏" w:eastAsia="华文新魏" w:hAnsi="黑体" w:cs="黑体"/>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单位负责人，是指单位法定代表人或者法律、行政法规规定代表单位行使职权的主要负责人。（招标文件中所列“单位负责人”均作本条解释）。</w:t>
      </w:r>
    </w:p>
  </w:footnote>
  <w:footnote w:id="4">
    <w:p w:rsidR="006179C0" w:rsidRDefault="0043275B">
      <w:pPr>
        <w:pStyle w:val="04"/>
        <w:spacing w:line="240" w:lineRule="auto"/>
        <w:ind w:firstLine="0"/>
        <w:rPr>
          <w:rFonts w:ascii="黑体" w:eastAsia="黑体" w:hAnsi="黑体" w:cs="黑体"/>
        </w:rPr>
      </w:pPr>
      <w:r>
        <w:rPr>
          <w:rStyle w:val="03"/>
          <w:rFonts w:ascii="黑体" w:eastAsia="黑体" w:hAnsi="黑体" w:cs="黑体"/>
        </w:rPr>
        <w:footnoteRef/>
      </w:r>
      <w:r>
        <w:rPr>
          <w:rFonts w:ascii="黑体" w:eastAsia="黑体" w:hAnsi="黑体" w:cs="黑体" w:hint="eastAsia"/>
        </w:rPr>
        <w:t xml:space="preserve"> 控股，是指出资额（持股）占股本总额50%以上或虽不足50%，但依出资额或所</w:t>
      </w:r>
      <w:proofErr w:type="gramStart"/>
      <w:r>
        <w:rPr>
          <w:rFonts w:ascii="黑体" w:eastAsia="黑体" w:hAnsi="黑体" w:cs="黑体" w:hint="eastAsia"/>
        </w:rPr>
        <w:t>持股份所享有</w:t>
      </w:r>
      <w:proofErr w:type="gramEnd"/>
      <w:r>
        <w:rPr>
          <w:rFonts w:ascii="黑体" w:eastAsia="黑体" w:hAnsi="黑体" w:cs="黑体" w:hint="eastAsia"/>
        </w:rPr>
        <w:t>的表决权足以对股东会、股东大会的决议产生重大影响的，或者国有企事业单位通过投资关系、协议或者其他安排，能够实际支配公司行为的。（招标文件中所列“控股”均作本条解释）。</w:t>
      </w:r>
    </w:p>
  </w:footnote>
  <w:footnote w:id="5">
    <w:p w:rsidR="006179C0" w:rsidRDefault="0043275B">
      <w:pPr>
        <w:pStyle w:val="04"/>
        <w:spacing w:line="240" w:lineRule="auto"/>
        <w:ind w:firstLine="0"/>
        <w:rPr>
          <w:rFonts w:ascii="华文新魏" w:eastAsia="华文新魏" w:hAnsi="黑体" w:cs="黑体"/>
        </w:rPr>
      </w:pPr>
      <w:r>
        <w:rPr>
          <w:rStyle w:val="03"/>
          <w:rFonts w:ascii="黑体" w:eastAsia="黑体" w:hAnsi="黑体" w:cs="黑体"/>
        </w:rPr>
        <w:footnoteRef/>
      </w:r>
      <w:r>
        <w:rPr>
          <w:rFonts w:ascii="黑体" w:eastAsia="黑体" w:hAnsi="黑体" w:cs="黑体" w:hint="eastAsia"/>
        </w:rPr>
        <w:t xml:space="preserve"> 管理，是指不具有出资持股关系的其他单位之间存在的管理与被管理关系。（招标文件中所列“管理”均作本条解释）。</w:t>
      </w:r>
    </w:p>
  </w:footnote>
  <w:footnote w:id="6">
    <w:p w:rsidR="006179C0" w:rsidRDefault="0043275B">
      <w:pPr>
        <w:pStyle w:val="04"/>
        <w:spacing w:line="240" w:lineRule="auto"/>
        <w:ind w:firstLine="0"/>
        <w:rPr>
          <w:rFonts w:ascii="华文新魏" w:eastAsia="华文新魏"/>
        </w:rPr>
      </w:pPr>
      <w:r>
        <w:rPr>
          <w:rStyle w:val="03"/>
          <w:rFonts w:ascii="华文新魏" w:eastAsia="华文新魏"/>
        </w:rPr>
        <w:footnoteRef/>
      </w:r>
      <w:r>
        <w:rPr>
          <w:rFonts w:ascii="华文新魏" w:eastAsia="华文新魏" w:hint="eastAsia"/>
        </w:rPr>
        <w:t xml:space="preserve"> </w:t>
      </w:r>
      <w:r>
        <w:rPr>
          <w:rFonts w:ascii="黑体" w:eastAsia="黑体" w:hAnsi="黑体" w:hint="eastAsia"/>
        </w:rPr>
        <w:t>省属项目按省交通运输</w:t>
      </w:r>
      <w:proofErr w:type="gramStart"/>
      <w:r>
        <w:rPr>
          <w:rFonts w:ascii="黑体" w:eastAsia="黑体" w:hAnsi="黑体" w:hint="eastAsia"/>
        </w:rPr>
        <w:t>厅评价</w:t>
      </w:r>
      <w:proofErr w:type="gramEnd"/>
      <w:r>
        <w:rPr>
          <w:rFonts w:ascii="黑体" w:eastAsia="黑体" w:hAnsi="黑体" w:hint="eastAsia"/>
        </w:rPr>
        <w:t>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7">
    <w:p w:rsidR="006179C0" w:rsidRDefault="0043275B">
      <w:pPr>
        <w:pStyle w:val="a4"/>
        <w:spacing w:line="300" w:lineRule="atLeast"/>
        <w:ind w:left="180" w:hangingChars="100" w:hanging="180"/>
        <w:rPr>
          <w:szCs w:val="18"/>
        </w:rPr>
      </w:pPr>
      <w:r>
        <w:rPr>
          <w:rStyle w:val="a7"/>
          <w:szCs w:val="18"/>
        </w:rPr>
        <w:footnoteRef/>
      </w:r>
      <w:r>
        <w:rPr>
          <w:szCs w:val="18"/>
          <w:highlight w:val="white"/>
        </w:rPr>
        <w:t xml:space="preserve"> “</w:t>
      </w:r>
      <w:r>
        <w:rPr>
          <w:rFonts w:hint="eastAsia"/>
          <w:szCs w:val="18"/>
          <w:highlight w:val="white"/>
        </w:rPr>
        <w:t>评标办法前附表</w:t>
      </w:r>
      <w:r>
        <w:rPr>
          <w:szCs w:val="18"/>
          <w:highlight w:val="white"/>
        </w:rPr>
        <w:t>”</w:t>
      </w:r>
      <w:r>
        <w:rPr>
          <w:rFonts w:hint="eastAsia"/>
          <w:szCs w:val="18"/>
          <w:highlight w:val="white"/>
        </w:rPr>
        <w:t>用于明确评标的方法、因素、标准和程序。招标人应根据招标项目具体特点和实际需要，详细列明全部评审因素、标准，没有列明的因素和标准不得作为评标的依据。</w:t>
      </w:r>
    </w:p>
  </w:footnote>
  <w:footnote w:id="8">
    <w:p w:rsidR="006179C0" w:rsidRDefault="0043275B">
      <w:pPr>
        <w:pStyle w:val="a4"/>
        <w:spacing w:line="280" w:lineRule="atLeast"/>
        <w:ind w:left="180" w:hangingChars="100" w:hanging="180"/>
        <w:rPr>
          <w:rFonts w:ascii="黑体" w:eastAsia="黑体" w:hAnsi="黑体"/>
          <w:szCs w:val="18"/>
        </w:rPr>
      </w:pPr>
      <w:r>
        <w:rPr>
          <w:rStyle w:val="a7"/>
          <w:rFonts w:ascii="黑体" w:eastAsia="黑体" w:hAnsi="黑体"/>
          <w:szCs w:val="18"/>
        </w:rPr>
        <w:footnoteRef/>
      </w:r>
      <w:r>
        <w:rPr>
          <w:rFonts w:ascii="黑体" w:eastAsia="黑体" w:hAnsi="黑体" w:hint="eastAsia"/>
          <w:szCs w:val="18"/>
          <w:highlight w:val="white"/>
        </w:rPr>
        <w:t xml:space="preserve"> </w:t>
      </w:r>
      <w:r>
        <w:rPr>
          <w:rFonts w:ascii="黑体" w:eastAsia="黑体" w:hAnsi="黑体" w:hint="eastAsia"/>
          <w:highlight w:val="white"/>
        </w:rPr>
        <w:t>具体数值由招标人依据项目特点和实际需要予以明确。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singleLevel"/>
    <w:tmpl w:val="00000002"/>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ZDY3MmIzOTYwZjI3YjFhYWMzMDhkMTQwNTNmNDkifQ=="/>
  </w:docVars>
  <w:rsids>
    <w:rsidRoot w:val="39476AEF"/>
    <w:rsid w:val="0043275B"/>
    <w:rsid w:val="004B171F"/>
    <w:rsid w:val="006179C0"/>
    <w:rsid w:val="00646AC3"/>
    <w:rsid w:val="0EAD51D2"/>
    <w:rsid w:val="0FE115C5"/>
    <w:rsid w:val="12753A2E"/>
    <w:rsid w:val="171958B9"/>
    <w:rsid w:val="221A4CD6"/>
    <w:rsid w:val="24E72569"/>
    <w:rsid w:val="27C6290A"/>
    <w:rsid w:val="29530EEC"/>
    <w:rsid w:val="2AFA5C06"/>
    <w:rsid w:val="2CB20BD2"/>
    <w:rsid w:val="31C3610C"/>
    <w:rsid w:val="32346EC6"/>
    <w:rsid w:val="344170EE"/>
    <w:rsid w:val="34B35319"/>
    <w:rsid w:val="355F6358"/>
    <w:rsid w:val="36AE0D06"/>
    <w:rsid w:val="39476AEF"/>
    <w:rsid w:val="464473C4"/>
    <w:rsid w:val="49F7474D"/>
    <w:rsid w:val="4AAC4C26"/>
    <w:rsid w:val="4AE97CC3"/>
    <w:rsid w:val="4B38501D"/>
    <w:rsid w:val="570010E5"/>
    <w:rsid w:val="578904B6"/>
    <w:rsid w:val="59796F2C"/>
    <w:rsid w:val="5AB81CD6"/>
    <w:rsid w:val="62D150D8"/>
    <w:rsid w:val="6E3E1FA3"/>
    <w:rsid w:val="6E71421E"/>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note text" w:semiHidden="1" w:uiPriority="99" w:unhideWhenUsed="1" w:qFormat="1"/>
    <w:lsdException w:name="caption" w:semiHidden="1" w:unhideWhenUsed="1" w:qFormat="1"/>
    <w:lsdException w:name="table of figures" w:unhideWhenUsed="1" w:qFormat="1"/>
    <w:lsdException w:name="footnote reference" w:semiHidden="1" w:unhideWhenUsed="1" w:qFormat="1"/>
    <w:lsdException w:name="Title" w:uiPriority="99"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0"/>
    <w:unhideWhenUsed/>
    <w:qFormat/>
    <w:pPr>
      <w:spacing w:before="120" w:after="120" w:line="360" w:lineRule="auto"/>
      <w:outlineLvl w:val="2"/>
    </w:pPr>
    <w:rPr>
      <w:b/>
      <w:kern w:val="0"/>
      <w:sz w:val="32"/>
      <w:szCs w:val="20"/>
    </w:rPr>
  </w:style>
  <w:style w:type="paragraph" w:styleId="4">
    <w:name w:val="heading 4"/>
    <w:basedOn w:val="a"/>
    <w:next w:val="a0"/>
    <w:unhideWhenUsed/>
    <w:qFormat/>
    <w:pPr>
      <w:keepNext/>
      <w:adjustRightInd w:val="0"/>
      <w:spacing w:line="420" w:lineRule="atLeast"/>
      <w:ind w:firstLine="454"/>
      <w:jc w:val="center"/>
      <w:outlineLvl w:val="3"/>
    </w:pPr>
    <w:rPr>
      <w:i/>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note text"/>
    <w:basedOn w:val="a"/>
    <w:uiPriority w:val="99"/>
    <w:semiHidden/>
    <w:unhideWhenUsed/>
    <w:qFormat/>
    <w:pPr>
      <w:adjustRightInd w:val="0"/>
      <w:snapToGrid w:val="0"/>
      <w:spacing w:line="420" w:lineRule="atLeast"/>
      <w:ind w:firstLine="454"/>
      <w:jc w:val="left"/>
    </w:pPr>
    <w:rPr>
      <w:kern w:val="0"/>
      <w:sz w:val="18"/>
      <w:szCs w:val="20"/>
    </w:rPr>
  </w:style>
  <w:style w:type="paragraph" w:styleId="a5">
    <w:name w:val="table of figures"/>
    <w:basedOn w:val="2"/>
    <w:next w:val="2"/>
    <w:unhideWhenUsed/>
    <w:qFormat/>
    <w:pPr>
      <w:tabs>
        <w:tab w:val="left" w:pos="0"/>
      </w:tabs>
      <w:ind w:firstLineChars="200" w:firstLine="720"/>
    </w:pPr>
  </w:style>
  <w:style w:type="paragraph" w:customStyle="1" w:styleId="2">
    <w:name w:val="正文_2"/>
    <w:next w:val="20"/>
    <w:qFormat/>
    <w:pPr>
      <w:widowControl w:val="0"/>
      <w:jc w:val="both"/>
    </w:pPr>
    <w:rPr>
      <w:rFonts w:ascii="Calibri" w:hAnsi="Calibri"/>
      <w:kern w:val="2"/>
      <w:sz w:val="21"/>
      <w:szCs w:val="22"/>
    </w:rPr>
  </w:style>
  <w:style w:type="paragraph" w:styleId="20">
    <w:name w:val="Body Text First Indent 2"/>
    <w:basedOn w:val="0"/>
    <w:qFormat/>
    <w:pPr>
      <w:tabs>
        <w:tab w:val="right" w:leader="dot" w:pos="480"/>
        <w:tab w:val="right" w:pos="3150"/>
        <w:tab w:val="right" w:leader="middleDot" w:pos="8505"/>
      </w:tabs>
      <w:ind w:firstLineChars="200" w:firstLine="420"/>
    </w:pPr>
  </w:style>
  <w:style w:type="paragraph" w:customStyle="1" w:styleId="0">
    <w:name w:val="正文文本缩进_0"/>
    <w:basedOn w:val="2"/>
    <w:next w:val="200"/>
    <w:unhideWhenUsed/>
    <w:pPr>
      <w:spacing w:after="120"/>
      <w:ind w:leftChars="200" w:left="420"/>
    </w:pPr>
    <w:rPr>
      <w:szCs w:val="24"/>
    </w:rPr>
  </w:style>
  <w:style w:type="paragraph" w:customStyle="1" w:styleId="200">
    <w:name w:val="正文文本缩进 2_0"/>
    <w:basedOn w:val="2"/>
    <w:next w:val="2"/>
    <w:unhideWhenUsed/>
    <w:qFormat/>
    <w:pPr>
      <w:spacing w:line="500" w:lineRule="exact"/>
      <w:ind w:firstLineChars="200" w:firstLine="540"/>
    </w:pPr>
    <w:rPr>
      <w:rFonts w:ascii="宋体" w:hAnsi="宋体"/>
      <w:sz w:val="27"/>
      <w:szCs w:val="27"/>
    </w:rPr>
  </w:style>
  <w:style w:type="paragraph" w:styleId="a6">
    <w:name w:val="Title"/>
    <w:basedOn w:val="a"/>
    <w:link w:val="Char"/>
    <w:uiPriority w:val="99"/>
    <w:qFormat/>
    <w:pPr>
      <w:adjustRightInd w:val="0"/>
      <w:spacing w:before="240" w:after="60" w:line="420" w:lineRule="atLeast"/>
      <w:jc w:val="center"/>
      <w:outlineLvl w:val="0"/>
    </w:pPr>
    <w:rPr>
      <w:rFonts w:ascii="Arial" w:eastAsia="黑体" w:hAnsi="Arial"/>
      <w:b/>
      <w:kern w:val="0"/>
      <w:sz w:val="42"/>
      <w:szCs w:val="20"/>
    </w:rPr>
  </w:style>
  <w:style w:type="character" w:styleId="a7">
    <w:name w:val="footnote reference"/>
    <w:semiHidden/>
    <w:unhideWhenUsed/>
    <w:qFormat/>
    <w:rPr>
      <w:vertAlign w:val="superscript"/>
    </w:rPr>
  </w:style>
  <w:style w:type="paragraph" w:customStyle="1" w:styleId="00">
    <w:name w:val="正文_0"/>
    <w:qFormat/>
    <w:pPr>
      <w:widowControl w:val="0"/>
      <w:jc w:val="both"/>
    </w:pPr>
    <w:rPr>
      <w:kern w:val="2"/>
      <w:sz w:val="21"/>
      <w:szCs w:val="22"/>
    </w:rPr>
  </w:style>
  <w:style w:type="paragraph" w:customStyle="1" w:styleId="1">
    <w:name w:val="正文_1"/>
    <w:next w:val="20"/>
    <w:qFormat/>
    <w:pPr>
      <w:widowControl w:val="0"/>
      <w:jc w:val="both"/>
    </w:pPr>
    <w:rPr>
      <w:rFonts w:ascii="Calibri" w:hAnsi="Calibri"/>
      <w:kern w:val="2"/>
      <w:sz w:val="21"/>
      <w:szCs w:val="22"/>
    </w:rPr>
  </w:style>
  <w:style w:type="paragraph" w:customStyle="1" w:styleId="000">
    <w:name w:val="正文_0_0"/>
    <w:next w:val="01"/>
    <w:qFormat/>
    <w:pPr>
      <w:widowControl w:val="0"/>
      <w:jc w:val="both"/>
    </w:pPr>
    <w:rPr>
      <w:kern w:val="2"/>
      <w:sz w:val="21"/>
      <w:szCs w:val="22"/>
    </w:rPr>
  </w:style>
  <w:style w:type="paragraph" w:customStyle="1" w:styleId="01">
    <w:name w:val="正文缩进_0"/>
    <w:basedOn w:val="70"/>
    <w:uiPriority w:val="99"/>
    <w:unhideWhenUsed/>
    <w:qFormat/>
    <w:pPr>
      <w:ind w:firstLineChars="200" w:firstLine="420"/>
    </w:pPr>
    <w:rPr>
      <w:szCs w:val="24"/>
    </w:rPr>
  </w:style>
  <w:style w:type="paragraph" w:customStyle="1" w:styleId="70">
    <w:name w:val="正文_70"/>
    <w:qFormat/>
    <w:pPr>
      <w:widowControl w:val="0"/>
      <w:jc w:val="both"/>
    </w:pPr>
    <w:rPr>
      <w:kern w:val="2"/>
      <w:sz w:val="21"/>
      <w:szCs w:val="22"/>
    </w:rPr>
  </w:style>
  <w:style w:type="paragraph" w:customStyle="1" w:styleId="10">
    <w:name w:val="正文_10"/>
    <w:qFormat/>
    <w:pPr>
      <w:widowControl w:val="0"/>
      <w:jc w:val="both"/>
    </w:pPr>
    <w:rPr>
      <w:kern w:val="2"/>
      <w:sz w:val="21"/>
      <w:szCs w:val="22"/>
    </w:rPr>
  </w:style>
  <w:style w:type="paragraph" w:customStyle="1" w:styleId="02">
    <w:name w:val="普通(网站)_0"/>
    <w:basedOn w:val="2"/>
    <w:uiPriority w:val="99"/>
    <w:unhideWhenUsed/>
    <w:qFormat/>
    <w:pPr>
      <w:widowControl/>
      <w:spacing w:before="100" w:beforeAutospacing="1" w:after="100" w:afterAutospacing="1"/>
      <w:jc w:val="left"/>
    </w:pPr>
    <w:rPr>
      <w:rFonts w:ascii="宋体" w:hAnsi="宋体" w:cs="Arial"/>
      <w:color w:val="0000FF"/>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17">
    <w:name w:val="正文_17"/>
    <w:qFormat/>
    <w:pPr>
      <w:widowControl w:val="0"/>
      <w:jc w:val="both"/>
    </w:pPr>
    <w:rPr>
      <w:kern w:val="2"/>
      <w:sz w:val="21"/>
      <w:szCs w:val="22"/>
    </w:rPr>
  </w:style>
  <w:style w:type="paragraph" w:customStyle="1" w:styleId="29">
    <w:name w:val="正文_29"/>
    <w:qFormat/>
    <w:pPr>
      <w:widowControl w:val="0"/>
      <w:jc w:val="both"/>
    </w:pPr>
    <w:rPr>
      <w:kern w:val="2"/>
      <w:sz w:val="21"/>
      <w:szCs w:val="22"/>
    </w:rPr>
  </w:style>
  <w:style w:type="paragraph" w:customStyle="1" w:styleId="30">
    <w:name w:val="正文_30"/>
    <w:qFormat/>
    <w:pPr>
      <w:widowControl w:val="0"/>
      <w:jc w:val="both"/>
    </w:pPr>
    <w:rPr>
      <w:kern w:val="2"/>
      <w:sz w:val="21"/>
      <w:szCs w:val="22"/>
    </w:rPr>
  </w:style>
  <w:style w:type="paragraph" w:customStyle="1" w:styleId="25">
    <w:name w:val="正文_25"/>
    <w:next w:val="224"/>
    <w:qFormat/>
    <w:pPr>
      <w:widowControl w:val="0"/>
      <w:jc w:val="both"/>
    </w:pPr>
    <w:rPr>
      <w:kern w:val="2"/>
      <w:sz w:val="21"/>
      <w:szCs w:val="22"/>
    </w:rPr>
  </w:style>
  <w:style w:type="paragraph" w:customStyle="1" w:styleId="224">
    <w:name w:val="正文首行缩进 2_24"/>
    <w:basedOn w:val="250"/>
    <w:qFormat/>
    <w:pPr>
      <w:ind w:firstLineChars="200" w:firstLine="420"/>
    </w:pPr>
  </w:style>
  <w:style w:type="paragraph" w:customStyle="1" w:styleId="250">
    <w:name w:val="正文文本缩进_25"/>
    <w:basedOn w:val="25"/>
    <w:unhideWhenUsed/>
    <w:qFormat/>
    <w:pPr>
      <w:spacing w:after="120"/>
      <w:ind w:leftChars="200" w:left="420"/>
    </w:pPr>
    <w:rPr>
      <w:szCs w:val="24"/>
    </w:rPr>
  </w:style>
  <w:style w:type="paragraph" w:customStyle="1" w:styleId="26">
    <w:name w:val="正文_26"/>
    <w:next w:val="225"/>
    <w:qFormat/>
    <w:pPr>
      <w:widowControl w:val="0"/>
      <w:jc w:val="both"/>
    </w:pPr>
    <w:rPr>
      <w:kern w:val="2"/>
      <w:sz w:val="21"/>
      <w:szCs w:val="22"/>
    </w:rPr>
  </w:style>
  <w:style w:type="paragraph" w:customStyle="1" w:styleId="225">
    <w:name w:val="正文首行缩进 2_25"/>
    <w:basedOn w:val="260"/>
    <w:qFormat/>
    <w:pPr>
      <w:ind w:firstLineChars="200" w:firstLine="420"/>
    </w:pPr>
  </w:style>
  <w:style w:type="paragraph" w:customStyle="1" w:styleId="260">
    <w:name w:val="正文文本缩进_26"/>
    <w:basedOn w:val="26"/>
    <w:unhideWhenUsed/>
    <w:qFormat/>
    <w:pPr>
      <w:spacing w:after="120"/>
      <w:ind w:leftChars="200" w:left="420"/>
    </w:pPr>
    <w:rPr>
      <w:szCs w:val="24"/>
    </w:rPr>
  </w:style>
  <w:style w:type="paragraph" w:customStyle="1" w:styleId="38">
    <w:name w:val="正文_38"/>
    <w:qFormat/>
    <w:pPr>
      <w:widowControl w:val="0"/>
      <w:jc w:val="both"/>
    </w:pPr>
    <w:rPr>
      <w:kern w:val="2"/>
      <w:sz w:val="21"/>
      <w:szCs w:val="22"/>
    </w:rPr>
  </w:style>
  <w:style w:type="paragraph" w:customStyle="1" w:styleId="39">
    <w:name w:val="正文_39"/>
    <w:qFormat/>
    <w:pPr>
      <w:widowControl w:val="0"/>
      <w:jc w:val="both"/>
    </w:pPr>
    <w:rPr>
      <w:kern w:val="2"/>
      <w:sz w:val="21"/>
      <w:szCs w:val="22"/>
    </w:rPr>
  </w:style>
  <w:style w:type="paragraph" w:customStyle="1" w:styleId="40">
    <w:name w:val="正文_40"/>
    <w:qFormat/>
    <w:pPr>
      <w:widowControl w:val="0"/>
      <w:jc w:val="both"/>
    </w:pPr>
    <w:rPr>
      <w:kern w:val="2"/>
      <w:sz w:val="21"/>
      <w:szCs w:val="22"/>
    </w:rPr>
  </w:style>
  <w:style w:type="paragraph" w:customStyle="1" w:styleId="41">
    <w:name w:val="正文_41"/>
    <w:qFormat/>
    <w:pPr>
      <w:widowControl w:val="0"/>
      <w:jc w:val="both"/>
    </w:pPr>
    <w:rPr>
      <w:kern w:val="2"/>
      <w:sz w:val="21"/>
      <w:szCs w:val="22"/>
    </w:rPr>
  </w:style>
  <w:style w:type="paragraph" w:customStyle="1" w:styleId="46">
    <w:name w:val="正文_46"/>
    <w:qFormat/>
    <w:pPr>
      <w:widowControl w:val="0"/>
      <w:jc w:val="both"/>
    </w:pPr>
    <w:rPr>
      <w:kern w:val="2"/>
      <w:sz w:val="21"/>
      <w:szCs w:val="22"/>
    </w:rPr>
  </w:style>
  <w:style w:type="paragraph" w:customStyle="1" w:styleId="48">
    <w:name w:val="正文_48"/>
    <w:qFormat/>
    <w:pPr>
      <w:widowControl w:val="0"/>
      <w:jc w:val="both"/>
    </w:pPr>
    <w:rPr>
      <w:kern w:val="2"/>
      <w:sz w:val="21"/>
      <w:szCs w:val="22"/>
    </w:rPr>
  </w:style>
  <w:style w:type="paragraph" w:customStyle="1" w:styleId="49">
    <w:name w:val="正文_49"/>
    <w:qFormat/>
    <w:pPr>
      <w:widowControl w:val="0"/>
      <w:jc w:val="both"/>
    </w:pPr>
    <w:rPr>
      <w:kern w:val="2"/>
      <w:sz w:val="21"/>
      <w:szCs w:val="22"/>
    </w:rPr>
  </w:style>
  <w:style w:type="paragraph" w:customStyle="1" w:styleId="50">
    <w:name w:val="正文_50"/>
    <w:qFormat/>
    <w:pPr>
      <w:widowControl w:val="0"/>
      <w:jc w:val="both"/>
    </w:pPr>
    <w:rPr>
      <w:kern w:val="2"/>
      <w:sz w:val="21"/>
      <w:szCs w:val="22"/>
    </w:rPr>
  </w:style>
  <w:style w:type="paragraph" w:customStyle="1" w:styleId="62">
    <w:name w:val="正文_62"/>
    <w:qFormat/>
    <w:pPr>
      <w:widowControl w:val="0"/>
      <w:jc w:val="both"/>
    </w:pPr>
    <w:rPr>
      <w:kern w:val="2"/>
      <w:sz w:val="21"/>
      <w:szCs w:val="22"/>
    </w:rPr>
  </w:style>
  <w:style w:type="paragraph" w:customStyle="1" w:styleId="63">
    <w:name w:val="正文_63"/>
    <w:qFormat/>
    <w:pPr>
      <w:widowControl w:val="0"/>
      <w:jc w:val="both"/>
    </w:pPr>
    <w:rPr>
      <w:kern w:val="2"/>
      <w:sz w:val="21"/>
      <w:szCs w:val="22"/>
    </w:rPr>
  </w:style>
  <w:style w:type="paragraph" w:customStyle="1" w:styleId="64">
    <w:name w:val="正文_64"/>
    <w:qFormat/>
    <w:pPr>
      <w:widowControl w:val="0"/>
      <w:jc w:val="both"/>
    </w:pPr>
    <w:rPr>
      <w:kern w:val="2"/>
      <w:sz w:val="21"/>
      <w:szCs w:val="22"/>
    </w:rPr>
  </w:style>
  <w:style w:type="paragraph" w:customStyle="1" w:styleId="66">
    <w:name w:val="正文_66"/>
    <w:qFormat/>
    <w:pPr>
      <w:widowControl w:val="0"/>
      <w:jc w:val="both"/>
    </w:pPr>
    <w:rPr>
      <w:kern w:val="2"/>
      <w:sz w:val="21"/>
      <w:szCs w:val="22"/>
    </w:rPr>
  </w:style>
  <w:style w:type="paragraph" w:customStyle="1" w:styleId="21">
    <w:name w:val="使用的正文_2"/>
    <w:qFormat/>
    <w:pPr>
      <w:spacing w:line="300" w:lineRule="auto"/>
      <w:ind w:firstLineChars="200" w:firstLine="200"/>
    </w:pPr>
    <w:rPr>
      <w:sz w:val="24"/>
      <w:szCs w:val="24"/>
    </w:rPr>
  </w:style>
  <w:style w:type="paragraph" w:customStyle="1" w:styleId="wb">
    <w:name w:val="wb"/>
    <w:basedOn w:val="00"/>
    <w:qFormat/>
    <w:pPr>
      <w:widowControl/>
      <w:spacing w:before="100" w:beforeAutospacing="1" w:after="100" w:afterAutospacing="1"/>
    </w:pPr>
    <w:rPr>
      <w:rFonts w:ascii="ˎ̥" w:hAnsi="ˎ̥" w:cs="宋体"/>
      <w:color w:val="000000"/>
      <w:kern w:val="0"/>
      <w:szCs w:val="24"/>
    </w:rPr>
  </w:style>
  <w:style w:type="paragraph" w:customStyle="1" w:styleId="300">
    <w:name w:val="标题 3_0"/>
    <w:basedOn w:val="00"/>
    <w:next w:val="00"/>
    <w:unhideWhenUsed/>
    <w:qFormat/>
    <w:pPr>
      <w:keepNext/>
      <w:keepLines/>
      <w:widowControl/>
      <w:spacing w:before="120" w:after="120" w:line="360" w:lineRule="auto"/>
      <w:jc w:val="center"/>
      <w:outlineLvl w:val="2"/>
    </w:pPr>
    <w:rPr>
      <w:b/>
      <w:kern w:val="0"/>
      <w:sz w:val="32"/>
      <w:szCs w:val="20"/>
    </w:rPr>
  </w:style>
  <w:style w:type="paragraph" w:customStyle="1" w:styleId="a8">
    <w:name w:val="使用的正文"/>
    <w:qFormat/>
    <w:pPr>
      <w:spacing w:line="300" w:lineRule="auto"/>
      <w:ind w:firstLineChars="200" w:firstLine="200"/>
    </w:pPr>
    <w:rPr>
      <w:kern w:val="2"/>
      <w:sz w:val="24"/>
      <w:szCs w:val="24"/>
    </w:rPr>
  </w:style>
  <w:style w:type="character" w:customStyle="1" w:styleId="03">
    <w:name w:val="脚注引用_0"/>
    <w:unhideWhenUsed/>
    <w:qFormat/>
    <w:rPr>
      <w:rFonts w:ascii="Times New Roman" w:hAnsi="Times New Roman"/>
      <w:vertAlign w:val="superscript"/>
    </w:rPr>
  </w:style>
  <w:style w:type="paragraph" w:customStyle="1" w:styleId="04">
    <w:name w:val="脚注文本_0"/>
    <w:basedOn w:val="00"/>
    <w:uiPriority w:val="99"/>
    <w:unhideWhenUsed/>
    <w:qFormat/>
    <w:pPr>
      <w:adjustRightInd w:val="0"/>
      <w:snapToGrid w:val="0"/>
      <w:spacing w:line="420" w:lineRule="atLeast"/>
      <w:ind w:firstLine="454"/>
      <w:jc w:val="left"/>
    </w:pPr>
    <w:rPr>
      <w:kern w:val="0"/>
      <w:sz w:val="18"/>
      <w:szCs w:val="20"/>
    </w:rPr>
  </w:style>
  <w:style w:type="character" w:customStyle="1" w:styleId="11">
    <w:name w:val="脚注引用_1"/>
    <w:uiPriority w:val="99"/>
    <w:unhideWhenUsed/>
    <w:qFormat/>
    <w:rPr>
      <w:rFonts w:ascii="Calibri" w:eastAsia="宋体" w:hAnsi="Calibri"/>
      <w:vertAlign w:val="superscript"/>
    </w:rPr>
  </w:style>
  <w:style w:type="character" w:customStyle="1" w:styleId="Char">
    <w:name w:val="标题 Char"/>
    <w:link w:val="a6"/>
    <w:uiPriority w:val="99"/>
    <w:qFormat/>
    <w:rPr>
      <w:rFonts w:ascii="Arial" w:eastAsia="黑体" w:hAnsi="Arial"/>
      <w:b/>
      <w:kern w:val="0"/>
      <w:sz w:val="42"/>
      <w:szCs w:val="20"/>
    </w:rPr>
  </w:style>
  <w:style w:type="paragraph" w:styleId="a9">
    <w:name w:val="header"/>
    <w:basedOn w:val="a"/>
    <w:link w:val="Char0"/>
    <w:rsid w:val="00432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rsid w:val="0043275B"/>
    <w:rPr>
      <w:rFonts w:ascii="Calibri" w:hAnsi="Calibri"/>
      <w:kern w:val="2"/>
      <w:sz w:val="18"/>
      <w:szCs w:val="18"/>
    </w:rPr>
  </w:style>
  <w:style w:type="paragraph" w:styleId="aa">
    <w:name w:val="footer"/>
    <w:basedOn w:val="a"/>
    <w:link w:val="Char1"/>
    <w:rsid w:val="0043275B"/>
    <w:pPr>
      <w:tabs>
        <w:tab w:val="center" w:pos="4153"/>
        <w:tab w:val="right" w:pos="8306"/>
      </w:tabs>
      <w:snapToGrid w:val="0"/>
      <w:jc w:val="left"/>
    </w:pPr>
    <w:rPr>
      <w:sz w:val="18"/>
      <w:szCs w:val="18"/>
    </w:rPr>
  </w:style>
  <w:style w:type="character" w:customStyle="1" w:styleId="Char1">
    <w:name w:val="页脚 Char"/>
    <w:basedOn w:val="a1"/>
    <w:link w:val="aa"/>
    <w:rsid w:val="0043275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note text" w:semiHidden="1" w:uiPriority="99" w:unhideWhenUsed="1" w:qFormat="1"/>
    <w:lsdException w:name="caption" w:semiHidden="1" w:unhideWhenUsed="1" w:qFormat="1"/>
    <w:lsdException w:name="table of figures" w:unhideWhenUsed="1" w:qFormat="1"/>
    <w:lsdException w:name="footnote reference" w:semiHidden="1" w:unhideWhenUsed="1" w:qFormat="1"/>
    <w:lsdException w:name="Title" w:uiPriority="99"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0"/>
    <w:unhideWhenUsed/>
    <w:qFormat/>
    <w:pPr>
      <w:spacing w:before="120" w:after="120" w:line="360" w:lineRule="auto"/>
      <w:outlineLvl w:val="2"/>
    </w:pPr>
    <w:rPr>
      <w:b/>
      <w:kern w:val="0"/>
      <w:sz w:val="32"/>
      <w:szCs w:val="20"/>
    </w:rPr>
  </w:style>
  <w:style w:type="paragraph" w:styleId="4">
    <w:name w:val="heading 4"/>
    <w:basedOn w:val="a"/>
    <w:next w:val="a0"/>
    <w:unhideWhenUsed/>
    <w:qFormat/>
    <w:pPr>
      <w:keepNext/>
      <w:adjustRightInd w:val="0"/>
      <w:spacing w:line="420" w:lineRule="atLeast"/>
      <w:ind w:firstLine="454"/>
      <w:jc w:val="center"/>
      <w:outlineLvl w:val="3"/>
    </w:pPr>
    <w:rPr>
      <w:i/>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note text"/>
    <w:basedOn w:val="a"/>
    <w:uiPriority w:val="99"/>
    <w:semiHidden/>
    <w:unhideWhenUsed/>
    <w:qFormat/>
    <w:pPr>
      <w:adjustRightInd w:val="0"/>
      <w:snapToGrid w:val="0"/>
      <w:spacing w:line="420" w:lineRule="atLeast"/>
      <w:ind w:firstLine="454"/>
      <w:jc w:val="left"/>
    </w:pPr>
    <w:rPr>
      <w:kern w:val="0"/>
      <w:sz w:val="18"/>
      <w:szCs w:val="20"/>
    </w:rPr>
  </w:style>
  <w:style w:type="paragraph" w:styleId="a5">
    <w:name w:val="table of figures"/>
    <w:basedOn w:val="2"/>
    <w:next w:val="2"/>
    <w:unhideWhenUsed/>
    <w:qFormat/>
    <w:pPr>
      <w:tabs>
        <w:tab w:val="left" w:pos="0"/>
      </w:tabs>
      <w:ind w:firstLineChars="200" w:firstLine="720"/>
    </w:pPr>
  </w:style>
  <w:style w:type="paragraph" w:customStyle="1" w:styleId="2">
    <w:name w:val="正文_2"/>
    <w:next w:val="20"/>
    <w:qFormat/>
    <w:pPr>
      <w:widowControl w:val="0"/>
      <w:jc w:val="both"/>
    </w:pPr>
    <w:rPr>
      <w:rFonts w:ascii="Calibri" w:hAnsi="Calibri"/>
      <w:kern w:val="2"/>
      <w:sz w:val="21"/>
      <w:szCs w:val="22"/>
    </w:rPr>
  </w:style>
  <w:style w:type="paragraph" w:styleId="20">
    <w:name w:val="Body Text First Indent 2"/>
    <w:basedOn w:val="0"/>
    <w:qFormat/>
    <w:pPr>
      <w:tabs>
        <w:tab w:val="right" w:leader="dot" w:pos="480"/>
        <w:tab w:val="right" w:pos="3150"/>
        <w:tab w:val="right" w:leader="middleDot" w:pos="8505"/>
      </w:tabs>
      <w:ind w:firstLineChars="200" w:firstLine="420"/>
    </w:pPr>
  </w:style>
  <w:style w:type="paragraph" w:customStyle="1" w:styleId="0">
    <w:name w:val="正文文本缩进_0"/>
    <w:basedOn w:val="2"/>
    <w:next w:val="200"/>
    <w:unhideWhenUsed/>
    <w:pPr>
      <w:spacing w:after="120"/>
      <w:ind w:leftChars="200" w:left="420"/>
    </w:pPr>
    <w:rPr>
      <w:szCs w:val="24"/>
    </w:rPr>
  </w:style>
  <w:style w:type="paragraph" w:customStyle="1" w:styleId="200">
    <w:name w:val="正文文本缩进 2_0"/>
    <w:basedOn w:val="2"/>
    <w:next w:val="2"/>
    <w:unhideWhenUsed/>
    <w:qFormat/>
    <w:pPr>
      <w:spacing w:line="500" w:lineRule="exact"/>
      <w:ind w:firstLineChars="200" w:firstLine="540"/>
    </w:pPr>
    <w:rPr>
      <w:rFonts w:ascii="宋体" w:hAnsi="宋体"/>
      <w:sz w:val="27"/>
      <w:szCs w:val="27"/>
    </w:rPr>
  </w:style>
  <w:style w:type="paragraph" w:styleId="a6">
    <w:name w:val="Title"/>
    <w:basedOn w:val="a"/>
    <w:link w:val="Char"/>
    <w:uiPriority w:val="99"/>
    <w:qFormat/>
    <w:pPr>
      <w:adjustRightInd w:val="0"/>
      <w:spacing w:before="240" w:after="60" w:line="420" w:lineRule="atLeast"/>
      <w:jc w:val="center"/>
      <w:outlineLvl w:val="0"/>
    </w:pPr>
    <w:rPr>
      <w:rFonts w:ascii="Arial" w:eastAsia="黑体" w:hAnsi="Arial"/>
      <w:b/>
      <w:kern w:val="0"/>
      <w:sz w:val="42"/>
      <w:szCs w:val="20"/>
    </w:rPr>
  </w:style>
  <w:style w:type="character" w:styleId="a7">
    <w:name w:val="footnote reference"/>
    <w:semiHidden/>
    <w:unhideWhenUsed/>
    <w:qFormat/>
    <w:rPr>
      <w:vertAlign w:val="superscript"/>
    </w:rPr>
  </w:style>
  <w:style w:type="paragraph" w:customStyle="1" w:styleId="00">
    <w:name w:val="正文_0"/>
    <w:qFormat/>
    <w:pPr>
      <w:widowControl w:val="0"/>
      <w:jc w:val="both"/>
    </w:pPr>
    <w:rPr>
      <w:kern w:val="2"/>
      <w:sz w:val="21"/>
      <w:szCs w:val="22"/>
    </w:rPr>
  </w:style>
  <w:style w:type="paragraph" w:customStyle="1" w:styleId="1">
    <w:name w:val="正文_1"/>
    <w:next w:val="20"/>
    <w:qFormat/>
    <w:pPr>
      <w:widowControl w:val="0"/>
      <w:jc w:val="both"/>
    </w:pPr>
    <w:rPr>
      <w:rFonts w:ascii="Calibri" w:hAnsi="Calibri"/>
      <w:kern w:val="2"/>
      <w:sz w:val="21"/>
      <w:szCs w:val="22"/>
    </w:rPr>
  </w:style>
  <w:style w:type="paragraph" w:customStyle="1" w:styleId="000">
    <w:name w:val="正文_0_0"/>
    <w:next w:val="01"/>
    <w:qFormat/>
    <w:pPr>
      <w:widowControl w:val="0"/>
      <w:jc w:val="both"/>
    </w:pPr>
    <w:rPr>
      <w:kern w:val="2"/>
      <w:sz w:val="21"/>
      <w:szCs w:val="22"/>
    </w:rPr>
  </w:style>
  <w:style w:type="paragraph" w:customStyle="1" w:styleId="01">
    <w:name w:val="正文缩进_0"/>
    <w:basedOn w:val="70"/>
    <w:uiPriority w:val="99"/>
    <w:unhideWhenUsed/>
    <w:qFormat/>
    <w:pPr>
      <w:ind w:firstLineChars="200" w:firstLine="420"/>
    </w:pPr>
    <w:rPr>
      <w:szCs w:val="24"/>
    </w:rPr>
  </w:style>
  <w:style w:type="paragraph" w:customStyle="1" w:styleId="70">
    <w:name w:val="正文_70"/>
    <w:qFormat/>
    <w:pPr>
      <w:widowControl w:val="0"/>
      <w:jc w:val="both"/>
    </w:pPr>
    <w:rPr>
      <w:kern w:val="2"/>
      <w:sz w:val="21"/>
      <w:szCs w:val="22"/>
    </w:rPr>
  </w:style>
  <w:style w:type="paragraph" w:customStyle="1" w:styleId="10">
    <w:name w:val="正文_10"/>
    <w:qFormat/>
    <w:pPr>
      <w:widowControl w:val="0"/>
      <w:jc w:val="both"/>
    </w:pPr>
    <w:rPr>
      <w:kern w:val="2"/>
      <w:sz w:val="21"/>
      <w:szCs w:val="22"/>
    </w:rPr>
  </w:style>
  <w:style w:type="paragraph" w:customStyle="1" w:styleId="02">
    <w:name w:val="普通(网站)_0"/>
    <w:basedOn w:val="2"/>
    <w:uiPriority w:val="99"/>
    <w:unhideWhenUsed/>
    <w:qFormat/>
    <w:pPr>
      <w:widowControl/>
      <w:spacing w:before="100" w:beforeAutospacing="1" w:after="100" w:afterAutospacing="1"/>
      <w:jc w:val="left"/>
    </w:pPr>
    <w:rPr>
      <w:rFonts w:ascii="宋体" w:hAnsi="宋体" w:cs="Arial"/>
      <w:color w:val="0000FF"/>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17">
    <w:name w:val="正文_17"/>
    <w:qFormat/>
    <w:pPr>
      <w:widowControl w:val="0"/>
      <w:jc w:val="both"/>
    </w:pPr>
    <w:rPr>
      <w:kern w:val="2"/>
      <w:sz w:val="21"/>
      <w:szCs w:val="22"/>
    </w:rPr>
  </w:style>
  <w:style w:type="paragraph" w:customStyle="1" w:styleId="29">
    <w:name w:val="正文_29"/>
    <w:qFormat/>
    <w:pPr>
      <w:widowControl w:val="0"/>
      <w:jc w:val="both"/>
    </w:pPr>
    <w:rPr>
      <w:kern w:val="2"/>
      <w:sz w:val="21"/>
      <w:szCs w:val="22"/>
    </w:rPr>
  </w:style>
  <w:style w:type="paragraph" w:customStyle="1" w:styleId="30">
    <w:name w:val="正文_30"/>
    <w:qFormat/>
    <w:pPr>
      <w:widowControl w:val="0"/>
      <w:jc w:val="both"/>
    </w:pPr>
    <w:rPr>
      <w:kern w:val="2"/>
      <w:sz w:val="21"/>
      <w:szCs w:val="22"/>
    </w:rPr>
  </w:style>
  <w:style w:type="paragraph" w:customStyle="1" w:styleId="25">
    <w:name w:val="正文_25"/>
    <w:next w:val="224"/>
    <w:qFormat/>
    <w:pPr>
      <w:widowControl w:val="0"/>
      <w:jc w:val="both"/>
    </w:pPr>
    <w:rPr>
      <w:kern w:val="2"/>
      <w:sz w:val="21"/>
      <w:szCs w:val="22"/>
    </w:rPr>
  </w:style>
  <w:style w:type="paragraph" w:customStyle="1" w:styleId="224">
    <w:name w:val="正文首行缩进 2_24"/>
    <w:basedOn w:val="250"/>
    <w:qFormat/>
    <w:pPr>
      <w:ind w:firstLineChars="200" w:firstLine="420"/>
    </w:pPr>
  </w:style>
  <w:style w:type="paragraph" w:customStyle="1" w:styleId="250">
    <w:name w:val="正文文本缩进_25"/>
    <w:basedOn w:val="25"/>
    <w:unhideWhenUsed/>
    <w:qFormat/>
    <w:pPr>
      <w:spacing w:after="120"/>
      <w:ind w:leftChars="200" w:left="420"/>
    </w:pPr>
    <w:rPr>
      <w:szCs w:val="24"/>
    </w:rPr>
  </w:style>
  <w:style w:type="paragraph" w:customStyle="1" w:styleId="26">
    <w:name w:val="正文_26"/>
    <w:next w:val="225"/>
    <w:qFormat/>
    <w:pPr>
      <w:widowControl w:val="0"/>
      <w:jc w:val="both"/>
    </w:pPr>
    <w:rPr>
      <w:kern w:val="2"/>
      <w:sz w:val="21"/>
      <w:szCs w:val="22"/>
    </w:rPr>
  </w:style>
  <w:style w:type="paragraph" w:customStyle="1" w:styleId="225">
    <w:name w:val="正文首行缩进 2_25"/>
    <w:basedOn w:val="260"/>
    <w:qFormat/>
    <w:pPr>
      <w:ind w:firstLineChars="200" w:firstLine="420"/>
    </w:pPr>
  </w:style>
  <w:style w:type="paragraph" w:customStyle="1" w:styleId="260">
    <w:name w:val="正文文本缩进_26"/>
    <w:basedOn w:val="26"/>
    <w:unhideWhenUsed/>
    <w:qFormat/>
    <w:pPr>
      <w:spacing w:after="120"/>
      <w:ind w:leftChars="200" w:left="420"/>
    </w:pPr>
    <w:rPr>
      <w:szCs w:val="24"/>
    </w:rPr>
  </w:style>
  <w:style w:type="paragraph" w:customStyle="1" w:styleId="38">
    <w:name w:val="正文_38"/>
    <w:qFormat/>
    <w:pPr>
      <w:widowControl w:val="0"/>
      <w:jc w:val="both"/>
    </w:pPr>
    <w:rPr>
      <w:kern w:val="2"/>
      <w:sz w:val="21"/>
      <w:szCs w:val="22"/>
    </w:rPr>
  </w:style>
  <w:style w:type="paragraph" w:customStyle="1" w:styleId="39">
    <w:name w:val="正文_39"/>
    <w:qFormat/>
    <w:pPr>
      <w:widowControl w:val="0"/>
      <w:jc w:val="both"/>
    </w:pPr>
    <w:rPr>
      <w:kern w:val="2"/>
      <w:sz w:val="21"/>
      <w:szCs w:val="22"/>
    </w:rPr>
  </w:style>
  <w:style w:type="paragraph" w:customStyle="1" w:styleId="40">
    <w:name w:val="正文_40"/>
    <w:qFormat/>
    <w:pPr>
      <w:widowControl w:val="0"/>
      <w:jc w:val="both"/>
    </w:pPr>
    <w:rPr>
      <w:kern w:val="2"/>
      <w:sz w:val="21"/>
      <w:szCs w:val="22"/>
    </w:rPr>
  </w:style>
  <w:style w:type="paragraph" w:customStyle="1" w:styleId="41">
    <w:name w:val="正文_41"/>
    <w:qFormat/>
    <w:pPr>
      <w:widowControl w:val="0"/>
      <w:jc w:val="both"/>
    </w:pPr>
    <w:rPr>
      <w:kern w:val="2"/>
      <w:sz w:val="21"/>
      <w:szCs w:val="22"/>
    </w:rPr>
  </w:style>
  <w:style w:type="paragraph" w:customStyle="1" w:styleId="46">
    <w:name w:val="正文_46"/>
    <w:qFormat/>
    <w:pPr>
      <w:widowControl w:val="0"/>
      <w:jc w:val="both"/>
    </w:pPr>
    <w:rPr>
      <w:kern w:val="2"/>
      <w:sz w:val="21"/>
      <w:szCs w:val="22"/>
    </w:rPr>
  </w:style>
  <w:style w:type="paragraph" w:customStyle="1" w:styleId="48">
    <w:name w:val="正文_48"/>
    <w:qFormat/>
    <w:pPr>
      <w:widowControl w:val="0"/>
      <w:jc w:val="both"/>
    </w:pPr>
    <w:rPr>
      <w:kern w:val="2"/>
      <w:sz w:val="21"/>
      <w:szCs w:val="22"/>
    </w:rPr>
  </w:style>
  <w:style w:type="paragraph" w:customStyle="1" w:styleId="49">
    <w:name w:val="正文_49"/>
    <w:qFormat/>
    <w:pPr>
      <w:widowControl w:val="0"/>
      <w:jc w:val="both"/>
    </w:pPr>
    <w:rPr>
      <w:kern w:val="2"/>
      <w:sz w:val="21"/>
      <w:szCs w:val="22"/>
    </w:rPr>
  </w:style>
  <w:style w:type="paragraph" w:customStyle="1" w:styleId="50">
    <w:name w:val="正文_50"/>
    <w:qFormat/>
    <w:pPr>
      <w:widowControl w:val="0"/>
      <w:jc w:val="both"/>
    </w:pPr>
    <w:rPr>
      <w:kern w:val="2"/>
      <w:sz w:val="21"/>
      <w:szCs w:val="22"/>
    </w:rPr>
  </w:style>
  <w:style w:type="paragraph" w:customStyle="1" w:styleId="62">
    <w:name w:val="正文_62"/>
    <w:qFormat/>
    <w:pPr>
      <w:widowControl w:val="0"/>
      <w:jc w:val="both"/>
    </w:pPr>
    <w:rPr>
      <w:kern w:val="2"/>
      <w:sz w:val="21"/>
      <w:szCs w:val="22"/>
    </w:rPr>
  </w:style>
  <w:style w:type="paragraph" w:customStyle="1" w:styleId="63">
    <w:name w:val="正文_63"/>
    <w:qFormat/>
    <w:pPr>
      <w:widowControl w:val="0"/>
      <w:jc w:val="both"/>
    </w:pPr>
    <w:rPr>
      <w:kern w:val="2"/>
      <w:sz w:val="21"/>
      <w:szCs w:val="22"/>
    </w:rPr>
  </w:style>
  <w:style w:type="paragraph" w:customStyle="1" w:styleId="64">
    <w:name w:val="正文_64"/>
    <w:qFormat/>
    <w:pPr>
      <w:widowControl w:val="0"/>
      <w:jc w:val="both"/>
    </w:pPr>
    <w:rPr>
      <w:kern w:val="2"/>
      <w:sz w:val="21"/>
      <w:szCs w:val="22"/>
    </w:rPr>
  </w:style>
  <w:style w:type="paragraph" w:customStyle="1" w:styleId="66">
    <w:name w:val="正文_66"/>
    <w:qFormat/>
    <w:pPr>
      <w:widowControl w:val="0"/>
      <w:jc w:val="both"/>
    </w:pPr>
    <w:rPr>
      <w:kern w:val="2"/>
      <w:sz w:val="21"/>
      <w:szCs w:val="22"/>
    </w:rPr>
  </w:style>
  <w:style w:type="paragraph" w:customStyle="1" w:styleId="21">
    <w:name w:val="使用的正文_2"/>
    <w:qFormat/>
    <w:pPr>
      <w:spacing w:line="300" w:lineRule="auto"/>
      <w:ind w:firstLineChars="200" w:firstLine="200"/>
    </w:pPr>
    <w:rPr>
      <w:sz w:val="24"/>
      <w:szCs w:val="24"/>
    </w:rPr>
  </w:style>
  <w:style w:type="paragraph" w:customStyle="1" w:styleId="wb">
    <w:name w:val="wb"/>
    <w:basedOn w:val="00"/>
    <w:qFormat/>
    <w:pPr>
      <w:widowControl/>
      <w:spacing w:before="100" w:beforeAutospacing="1" w:after="100" w:afterAutospacing="1"/>
    </w:pPr>
    <w:rPr>
      <w:rFonts w:ascii="ˎ̥" w:hAnsi="ˎ̥" w:cs="宋体"/>
      <w:color w:val="000000"/>
      <w:kern w:val="0"/>
      <w:szCs w:val="24"/>
    </w:rPr>
  </w:style>
  <w:style w:type="paragraph" w:customStyle="1" w:styleId="300">
    <w:name w:val="标题 3_0"/>
    <w:basedOn w:val="00"/>
    <w:next w:val="00"/>
    <w:unhideWhenUsed/>
    <w:qFormat/>
    <w:pPr>
      <w:keepNext/>
      <w:keepLines/>
      <w:widowControl/>
      <w:spacing w:before="120" w:after="120" w:line="360" w:lineRule="auto"/>
      <w:jc w:val="center"/>
      <w:outlineLvl w:val="2"/>
    </w:pPr>
    <w:rPr>
      <w:b/>
      <w:kern w:val="0"/>
      <w:sz w:val="32"/>
      <w:szCs w:val="20"/>
    </w:rPr>
  </w:style>
  <w:style w:type="paragraph" w:customStyle="1" w:styleId="a8">
    <w:name w:val="使用的正文"/>
    <w:qFormat/>
    <w:pPr>
      <w:spacing w:line="300" w:lineRule="auto"/>
      <w:ind w:firstLineChars="200" w:firstLine="200"/>
    </w:pPr>
    <w:rPr>
      <w:kern w:val="2"/>
      <w:sz w:val="24"/>
      <w:szCs w:val="24"/>
    </w:rPr>
  </w:style>
  <w:style w:type="character" w:customStyle="1" w:styleId="03">
    <w:name w:val="脚注引用_0"/>
    <w:unhideWhenUsed/>
    <w:qFormat/>
    <w:rPr>
      <w:rFonts w:ascii="Times New Roman" w:hAnsi="Times New Roman"/>
      <w:vertAlign w:val="superscript"/>
    </w:rPr>
  </w:style>
  <w:style w:type="paragraph" w:customStyle="1" w:styleId="04">
    <w:name w:val="脚注文本_0"/>
    <w:basedOn w:val="00"/>
    <w:uiPriority w:val="99"/>
    <w:unhideWhenUsed/>
    <w:qFormat/>
    <w:pPr>
      <w:adjustRightInd w:val="0"/>
      <w:snapToGrid w:val="0"/>
      <w:spacing w:line="420" w:lineRule="atLeast"/>
      <w:ind w:firstLine="454"/>
      <w:jc w:val="left"/>
    </w:pPr>
    <w:rPr>
      <w:kern w:val="0"/>
      <w:sz w:val="18"/>
      <w:szCs w:val="20"/>
    </w:rPr>
  </w:style>
  <w:style w:type="character" w:customStyle="1" w:styleId="11">
    <w:name w:val="脚注引用_1"/>
    <w:uiPriority w:val="99"/>
    <w:unhideWhenUsed/>
    <w:qFormat/>
    <w:rPr>
      <w:rFonts w:ascii="Calibri" w:eastAsia="宋体" w:hAnsi="Calibri"/>
      <w:vertAlign w:val="superscript"/>
    </w:rPr>
  </w:style>
  <w:style w:type="character" w:customStyle="1" w:styleId="Char">
    <w:name w:val="标题 Char"/>
    <w:link w:val="a6"/>
    <w:uiPriority w:val="99"/>
    <w:qFormat/>
    <w:rPr>
      <w:rFonts w:ascii="Arial" w:eastAsia="黑体" w:hAnsi="Arial"/>
      <w:b/>
      <w:kern w:val="0"/>
      <w:sz w:val="42"/>
      <w:szCs w:val="20"/>
    </w:rPr>
  </w:style>
  <w:style w:type="paragraph" w:styleId="a9">
    <w:name w:val="header"/>
    <w:basedOn w:val="a"/>
    <w:link w:val="Char0"/>
    <w:rsid w:val="00432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rsid w:val="0043275B"/>
    <w:rPr>
      <w:rFonts w:ascii="Calibri" w:hAnsi="Calibri"/>
      <w:kern w:val="2"/>
      <w:sz w:val="18"/>
      <w:szCs w:val="18"/>
    </w:rPr>
  </w:style>
  <w:style w:type="paragraph" w:styleId="aa">
    <w:name w:val="footer"/>
    <w:basedOn w:val="a"/>
    <w:link w:val="Char1"/>
    <w:rsid w:val="0043275B"/>
    <w:pPr>
      <w:tabs>
        <w:tab w:val="center" w:pos="4153"/>
        <w:tab w:val="right" w:pos="8306"/>
      </w:tabs>
      <w:snapToGrid w:val="0"/>
      <w:jc w:val="left"/>
    </w:pPr>
    <w:rPr>
      <w:sz w:val="18"/>
      <w:szCs w:val="18"/>
    </w:rPr>
  </w:style>
  <w:style w:type="character" w:customStyle="1" w:styleId="Char1">
    <w:name w:val="页脚 Char"/>
    <w:basedOn w:val="a1"/>
    <w:link w:val="aa"/>
    <w:rsid w:val="0043275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20058</Words>
  <Characters>3839</Characters>
  <Application>Microsoft Office Word</Application>
  <DocSecurity>0</DocSecurity>
  <Lines>31</Lines>
  <Paragraphs>47</Paragraphs>
  <ScaleCrop>false</ScaleCrop>
  <Company>Microsoft</Company>
  <LinksUpToDate>false</LinksUpToDate>
  <CharactersWithSpaces>23850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胡利娥</cp:lastModifiedBy>
  <cp:revision>3</cp:revision>
  <dcterms:created xsi:type="dcterms:W3CDTF">2022-11-22T22:44:00Z</dcterms:created>
  <dcterms:modified xsi:type="dcterms:W3CDTF">2022-11-24T09:19:00Z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FAC75D46B5C6439D9A781225AFB14FF5</vt:lpwstr>
  </property>
</Properties>
</file>