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E3" w:rsidRDefault="00303FE3">
      <w:pPr>
        <w:pStyle w:val="00"/>
        <w:tabs>
          <w:tab w:val="center" w:pos="4153"/>
        </w:tabs>
        <w:spacing w:line="440" w:lineRule="exact"/>
        <w:jc w:val="center"/>
        <w:rPr>
          <w:rFonts w:eastAsia="黑体"/>
          <w:sz w:val="17"/>
          <w:szCs w:val="17"/>
        </w:rPr>
      </w:pPr>
    </w:p>
    <w:p w:rsidR="00303FE3" w:rsidRDefault="00011D9F">
      <w:pPr>
        <w:pStyle w:val="00"/>
        <w:spacing w:line="440" w:lineRule="exact"/>
        <w:jc w:val="center"/>
        <w:rPr>
          <w:rFonts w:ascii="Calibri" w:eastAsia="黑体" w:hAnsi="Calibri"/>
          <w:sz w:val="32"/>
          <w:szCs w:val="32"/>
          <w:u w:val="single"/>
        </w:rPr>
      </w:pPr>
      <w:r>
        <w:rPr>
          <w:rFonts w:ascii="Calibri" w:eastAsia="黑体" w:hAnsi="Calibri"/>
          <w:sz w:val="20"/>
          <w:szCs w:val="20"/>
        </w:rPr>
        <w:t xml:space="preserve">  </w:t>
      </w:r>
      <w:r>
        <w:rPr>
          <w:rFonts w:ascii="黑体" w:eastAsia="黑体" w:hAnsi="黑体" w:hint="eastAsia"/>
          <w:sz w:val="32"/>
          <w:szCs w:val="32"/>
          <w:u w:val="single"/>
        </w:rPr>
        <w:t>湖南省沅陵至辰溪高速公路项目机电工程施工监理</w:t>
      </w:r>
    </w:p>
    <w:p w:rsidR="00303FE3" w:rsidRDefault="00011D9F">
      <w:pPr>
        <w:pStyle w:val="00"/>
        <w:spacing w:line="440" w:lineRule="exact"/>
        <w:jc w:val="center"/>
        <w:rPr>
          <w:rFonts w:ascii="黑体" w:eastAsia="黑体" w:hAnsi="黑体"/>
          <w:sz w:val="32"/>
          <w:szCs w:val="32"/>
        </w:rPr>
      </w:pPr>
      <w:r>
        <w:rPr>
          <w:rFonts w:ascii="黑体" w:eastAsia="黑体" w:hAnsi="黑体" w:hint="eastAsia"/>
          <w:sz w:val="32"/>
          <w:szCs w:val="32"/>
        </w:rPr>
        <w:t>第</w:t>
      </w:r>
      <w:r>
        <w:rPr>
          <w:rFonts w:ascii="Calibri" w:eastAsia="黑体" w:hAnsi="Calibri" w:cs="Calibri" w:hint="eastAsia"/>
          <w:sz w:val="32"/>
          <w:szCs w:val="32"/>
        </w:rPr>
        <w:t>J3</w:t>
      </w:r>
      <w:r>
        <w:rPr>
          <w:rFonts w:ascii="黑体" w:eastAsia="黑体" w:hAnsi="黑体" w:hint="eastAsia"/>
          <w:sz w:val="32"/>
          <w:szCs w:val="32"/>
        </w:rPr>
        <w:t>标段</w:t>
      </w:r>
      <w:r>
        <w:rPr>
          <w:rFonts w:ascii="黑体" w:eastAsia="黑体" w:hAnsi="黑体" w:hint="eastAsia"/>
          <w:sz w:val="32"/>
          <w:szCs w:val="32"/>
        </w:rPr>
        <w:t>（重新招标）施工监理招标公告</w:t>
      </w:r>
    </w:p>
    <w:p w:rsidR="00303FE3" w:rsidRDefault="00303FE3">
      <w:pPr>
        <w:pStyle w:val="00"/>
        <w:spacing w:line="440" w:lineRule="exact"/>
        <w:jc w:val="center"/>
        <w:rPr>
          <w:rFonts w:ascii="黑体" w:eastAsia="黑体" w:hAnsi="黑体"/>
          <w:sz w:val="32"/>
          <w:szCs w:val="32"/>
        </w:rPr>
      </w:pPr>
    </w:p>
    <w:p w:rsidR="00303FE3" w:rsidRDefault="00011D9F">
      <w:pPr>
        <w:pStyle w:val="a5"/>
        <w:widowControl/>
        <w:shd w:val="clear" w:color="auto" w:fill="FFFFFF"/>
        <w:spacing w:beforeAutospacing="0" w:afterAutospacing="0" w:line="450" w:lineRule="atLeast"/>
        <w:ind w:right="27"/>
        <w:jc w:val="center"/>
        <w:rPr>
          <w:rFonts w:ascii="微软雅黑" w:eastAsia="微软雅黑" w:hAnsi="微软雅黑" w:cs="微软雅黑"/>
          <w:sz w:val="21"/>
          <w:szCs w:val="21"/>
        </w:rPr>
      </w:pPr>
      <w:r>
        <w:rPr>
          <w:rFonts w:ascii="微软雅黑" w:eastAsia="微软雅黑" w:hAnsi="微软雅黑" w:cs="微软雅黑" w:hint="eastAsia"/>
          <w:b/>
          <w:sz w:val="21"/>
          <w:szCs w:val="21"/>
          <w:u w:val="single"/>
          <w:shd w:val="clear" w:color="auto" w:fill="FFFFFF"/>
        </w:rPr>
        <w:t>投标截止时间</w:t>
      </w:r>
      <w:r>
        <w:rPr>
          <w:rFonts w:ascii="微软雅黑" w:eastAsia="微软雅黑" w:hAnsi="微软雅黑" w:cs="微软雅黑" w:hint="eastAsia"/>
          <w:b/>
          <w:sz w:val="21"/>
          <w:szCs w:val="21"/>
          <w:u w:val="single"/>
          <w:shd w:val="clear" w:color="auto" w:fill="FFFFFF"/>
        </w:rPr>
        <w:t>:202</w:t>
      </w:r>
      <w:r>
        <w:rPr>
          <w:rFonts w:ascii="微软雅黑" w:eastAsia="微软雅黑" w:hAnsi="微软雅黑" w:cs="微软雅黑" w:hint="eastAsia"/>
          <w:b/>
          <w:sz w:val="21"/>
          <w:szCs w:val="21"/>
          <w:u w:val="single"/>
          <w:shd w:val="clear" w:color="auto" w:fill="FFFFFF"/>
        </w:rPr>
        <w:t>2</w:t>
      </w:r>
      <w:r>
        <w:rPr>
          <w:rFonts w:ascii="微软雅黑" w:eastAsia="微软雅黑" w:hAnsi="微软雅黑" w:cs="微软雅黑" w:hint="eastAsia"/>
          <w:b/>
          <w:sz w:val="21"/>
          <w:szCs w:val="21"/>
          <w:u w:val="single"/>
          <w:shd w:val="clear" w:color="auto" w:fill="FFFFFF"/>
        </w:rPr>
        <w:t>年</w:t>
      </w:r>
      <w:r>
        <w:rPr>
          <w:rFonts w:ascii="微软雅黑" w:eastAsia="微软雅黑" w:hAnsi="微软雅黑" w:cs="微软雅黑" w:hint="eastAsia"/>
          <w:b/>
          <w:sz w:val="21"/>
          <w:szCs w:val="21"/>
          <w:u w:val="single"/>
          <w:shd w:val="clear" w:color="auto" w:fill="FFFFFF"/>
        </w:rPr>
        <w:t xml:space="preserve"> 12</w:t>
      </w:r>
      <w:r>
        <w:rPr>
          <w:rFonts w:ascii="微软雅黑" w:eastAsia="微软雅黑" w:hAnsi="微软雅黑" w:cs="微软雅黑" w:hint="eastAsia"/>
          <w:b/>
          <w:sz w:val="21"/>
          <w:szCs w:val="21"/>
          <w:u w:val="single"/>
          <w:shd w:val="clear" w:color="auto" w:fill="FFFFFF"/>
        </w:rPr>
        <w:t>月</w:t>
      </w:r>
      <w:r>
        <w:rPr>
          <w:rFonts w:ascii="微软雅黑" w:eastAsia="微软雅黑" w:hAnsi="微软雅黑" w:cs="微软雅黑" w:hint="eastAsia"/>
          <w:b/>
          <w:sz w:val="21"/>
          <w:szCs w:val="21"/>
          <w:u w:val="single"/>
          <w:shd w:val="clear" w:color="auto" w:fill="FFFFFF"/>
        </w:rPr>
        <w:t>26</w:t>
      </w:r>
      <w:r>
        <w:rPr>
          <w:rFonts w:ascii="微软雅黑" w:eastAsia="微软雅黑" w:hAnsi="微软雅黑" w:cs="微软雅黑" w:hint="eastAsia"/>
          <w:b/>
          <w:sz w:val="21"/>
          <w:szCs w:val="21"/>
          <w:u w:val="single"/>
          <w:shd w:val="clear" w:color="auto" w:fill="FFFFFF"/>
        </w:rPr>
        <w:t>日</w:t>
      </w:r>
      <w:r>
        <w:rPr>
          <w:rFonts w:ascii="微软雅黑" w:eastAsia="微软雅黑" w:hAnsi="微软雅黑" w:cs="微软雅黑" w:hint="eastAsia"/>
          <w:b/>
          <w:sz w:val="21"/>
          <w:szCs w:val="21"/>
          <w:u w:val="single"/>
          <w:shd w:val="clear" w:color="auto" w:fill="FFFFFF"/>
        </w:rPr>
        <w:t>9</w:t>
      </w:r>
      <w:r>
        <w:rPr>
          <w:rFonts w:ascii="微软雅黑" w:eastAsia="微软雅黑" w:hAnsi="微软雅黑" w:cs="微软雅黑" w:hint="eastAsia"/>
          <w:b/>
          <w:sz w:val="21"/>
          <w:szCs w:val="21"/>
          <w:u w:val="single"/>
          <w:shd w:val="clear" w:color="auto" w:fill="FFFFFF"/>
        </w:rPr>
        <w:t>：</w:t>
      </w:r>
      <w:r>
        <w:rPr>
          <w:rFonts w:ascii="微软雅黑" w:eastAsia="微软雅黑" w:hAnsi="微软雅黑" w:cs="微软雅黑" w:hint="eastAsia"/>
          <w:b/>
          <w:sz w:val="21"/>
          <w:szCs w:val="21"/>
          <w:u w:val="single"/>
          <w:shd w:val="clear" w:color="auto" w:fill="FFFFFF"/>
        </w:rPr>
        <w:t>00</w:t>
      </w:r>
    </w:p>
    <w:p w:rsidR="00303FE3" w:rsidRDefault="00011D9F">
      <w:pPr>
        <w:pStyle w:val="00"/>
        <w:spacing w:line="440" w:lineRule="exact"/>
        <w:jc w:val="center"/>
        <w:rPr>
          <w:rFonts w:ascii="Calibri" w:eastAsia="黑体" w:hAnsi="Calibri" w:cs="Calibri"/>
          <w:sz w:val="20"/>
          <w:szCs w:val="20"/>
        </w:rPr>
      </w:pPr>
      <w:r>
        <w:rPr>
          <w:rFonts w:ascii="微软雅黑" w:eastAsia="微软雅黑" w:hAnsi="微软雅黑" w:cs="微软雅黑" w:hint="eastAsia"/>
          <w:b/>
          <w:szCs w:val="21"/>
          <w:u w:val="single"/>
          <w:shd w:val="clear" w:color="auto" w:fill="FFFFFF"/>
        </w:rPr>
        <w:t>开标时间：同投标截止时间</w:t>
      </w:r>
      <w:r>
        <w:rPr>
          <w:rFonts w:ascii="Calibri" w:eastAsia="黑体" w:hAnsi="Calibri"/>
          <w:sz w:val="20"/>
          <w:szCs w:val="20"/>
        </w:rPr>
        <w:t xml:space="preserve">   </w:t>
      </w:r>
      <w:r>
        <w:rPr>
          <w:rFonts w:ascii="Calibri" w:eastAsia="黑体" w:hAnsi="Calibri" w:cs="Calibri"/>
          <w:sz w:val="20"/>
          <w:szCs w:val="20"/>
        </w:rPr>
        <w:t xml:space="preserve">               </w:t>
      </w:r>
    </w:p>
    <w:p w:rsidR="00303FE3" w:rsidRDefault="00011D9F">
      <w:pPr>
        <w:pStyle w:val="00"/>
        <w:keepNext/>
        <w:keepLines/>
        <w:spacing w:before="240" w:after="240" w:line="240" w:lineRule="atLeast"/>
        <w:outlineLvl w:val="0"/>
        <w:rPr>
          <w:rFonts w:ascii="Calibri" w:hAnsi="Calibri" w:cs="Calibri"/>
          <w:b/>
          <w:bCs/>
          <w:kern w:val="44"/>
          <w:sz w:val="28"/>
          <w:szCs w:val="28"/>
        </w:rPr>
      </w:pPr>
      <w:bookmarkStart w:id="0" w:name="_Toc256000002"/>
      <w:r>
        <w:rPr>
          <w:rFonts w:ascii="Calibri" w:hAnsi="Calibri" w:cs="Calibri"/>
          <w:b/>
          <w:bCs/>
          <w:kern w:val="44"/>
          <w:sz w:val="28"/>
          <w:szCs w:val="28"/>
        </w:rPr>
        <w:t xml:space="preserve">1. </w:t>
      </w:r>
      <w:r>
        <w:rPr>
          <w:rFonts w:ascii="黑体" w:eastAsia="黑体" w:hAnsi="黑体" w:cs="Calibri"/>
          <w:b/>
          <w:bCs/>
          <w:kern w:val="44"/>
          <w:sz w:val="28"/>
          <w:szCs w:val="28"/>
        </w:rPr>
        <w:t>招标条件</w:t>
      </w:r>
      <w:bookmarkEnd w:id="0"/>
    </w:p>
    <w:p w:rsidR="00303FE3" w:rsidRDefault="00011D9F">
      <w:pPr>
        <w:pStyle w:val="00"/>
        <w:widowControl/>
        <w:spacing w:line="360" w:lineRule="auto"/>
        <w:ind w:firstLineChars="200" w:firstLine="480"/>
        <w:jc w:val="left"/>
        <w:rPr>
          <w:rFonts w:ascii="Calibri" w:hAnsi="Calibri"/>
          <w:sz w:val="24"/>
          <w:szCs w:val="24"/>
        </w:rPr>
      </w:pPr>
      <w:r>
        <w:rPr>
          <w:rFonts w:ascii="黑体" w:eastAsia="黑体" w:hAnsi="黑体" w:cs="Calibri" w:hint="eastAsia"/>
          <w:sz w:val="24"/>
          <w:szCs w:val="24"/>
        </w:rPr>
        <w:t>本招标项目</w:t>
      </w:r>
      <w:r>
        <w:rPr>
          <w:rFonts w:ascii="黑体" w:eastAsia="黑体" w:hAnsi="黑体" w:cs="Calibri" w:hint="eastAsia"/>
          <w:sz w:val="24"/>
          <w:szCs w:val="24"/>
          <w:u w:val="single"/>
        </w:rPr>
        <w:t xml:space="preserve"> </w:t>
      </w:r>
      <w:r>
        <w:rPr>
          <w:rFonts w:ascii="黑体" w:eastAsia="黑体" w:hAnsi="黑体" w:cs="Calibri" w:hint="eastAsia"/>
          <w:sz w:val="24"/>
          <w:szCs w:val="24"/>
          <w:u w:val="single"/>
        </w:rPr>
        <w:t>湖南省沅陵至辰溪高速公路项目（简称</w:t>
      </w:r>
      <w:proofErr w:type="gramStart"/>
      <w:r>
        <w:rPr>
          <w:rFonts w:ascii="黑体" w:eastAsia="黑体" w:hAnsi="黑体" w:cs="Calibri" w:hint="eastAsia"/>
          <w:sz w:val="24"/>
          <w:szCs w:val="24"/>
          <w:u w:val="single"/>
        </w:rPr>
        <w:t>沅</w:t>
      </w:r>
      <w:proofErr w:type="gramEnd"/>
      <w:r>
        <w:rPr>
          <w:rFonts w:ascii="黑体" w:eastAsia="黑体" w:hAnsi="黑体" w:cs="Calibri" w:hint="eastAsia"/>
          <w:sz w:val="24"/>
          <w:szCs w:val="24"/>
          <w:u w:val="single"/>
        </w:rPr>
        <w:t>辰高速）</w:t>
      </w:r>
      <w:r>
        <w:rPr>
          <w:rFonts w:ascii="黑体" w:eastAsia="黑体" w:hAnsi="黑体" w:cs="Calibri" w:hint="eastAsia"/>
          <w:sz w:val="24"/>
          <w:szCs w:val="24"/>
          <w:u w:val="single"/>
        </w:rPr>
        <w:t xml:space="preserve"> </w:t>
      </w:r>
      <w:r>
        <w:rPr>
          <w:rFonts w:ascii="黑体" w:eastAsia="黑体" w:hAnsi="黑体" w:cs="Calibri" w:hint="eastAsia"/>
          <w:sz w:val="24"/>
          <w:szCs w:val="24"/>
        </w:rPr>
        <w:t>（项目名称）已由</w:t>
      </w:r>
      <w:r>
        <w:rPr>
          <w:rFonts w:ascii="黑体" w:eastAsia="黑体" w:hAnsi="黑体" w:cs="Calibri" w:hint="eastAsia"/>
          <w:sz w:val="24"/>
          <w:szCs w:val="24"/>
          <w:u w:val="single"/>
        </w:rPr>
        <w:t xml:space="preserve"> </w:t>
      </w:r>
      <w:r>
        <w:rPr>
          <w:rFonts w:ascii="黑体" w:eastAsia="黑体" w:hAnsi="黑体" w:cs="Calibri" w:hint="eastAsia"/>
          <w:sz w:val="24"/>
          <w:szCs w:val="24"/>
          <w:u w:val="single"/>
        </w:rPr>
        <w:t>湖南省发展和改革委员会</w:t>
      </w:r>
      <w:r>
        <w:rPr>
          <w:rFonts w:ascii="黑体" w:eastAsia="黑体" w:hAnsi="黑体" w:cs="Calibri" w:hint="eastAsia"/>
          <w:sz w:val="24"/>
          <w:szCs w:val="24"/>
          <w:u w:val="single"/>
        </w:rPr>
        <w:t xml:space="preserve"> </w:t>
      </w:r>
      <w:r>
        <w:rPr>
          <w:rFonts w:ascii="黑体" w:eastAsia="黑体" w:hAnsi="黑体" w:cs="Calibri" w:hint="eastAsia"/>
          <w:sz w:val="24"/>
          <w:szCs w:val="24"/>
        </w:rPr>
        <w:t>以</w:t>
      </w:r>
      <w:proofErr w:type="gramStart"/>
      <w:r>
        <w:rPr>
          <w:rFonts w:ascii="黑体" w:eastAsia="黑体" w:hAnsi="黑体" w:cs="Calibri" w:hint="eastAsia"/>
          <w:sz w:val="24"/>
          <w:szCs w:val="24"/>
          <w:u w:val="single"/>
        </w:rPr>
        <w:t>湘发改基础</w:t>
      </w:r>
      <w:proofErr w:type="gramEnd"/>
      <w:r>
        <w:rPr>
          <w:rFonts w:ascii="黑体" w:eastAsia="黑体" w:hAnsi="黑体" w:cs="Calibri" w:hint="eastAsia"/>
          <w:sz w:val="24"/>
          <w:szCs w:val="24"/>
          <w:u w:val="single"/>
        </w:rPr>
        <w:t>【</w:t>
      </w:r>
      <w:r>
        <w:rPr>
          <w:rFonts w:ascii="黑体" w:eastAsia="黑体" w:hAnsi="黑体" w:cs="Calibri" w:hint="eastAsia"/>
          <w:sz w:val="24"/>
          <w:szCs w:val="24"/>
          <w:u w:val="single"/>
        </w:rPr>
        <w:t>2020</w:t>
      </w:r>
      <w:r>
        <w:rPr>
          <w:rFonts w:ascii="黑体" w:eastAsia="黑体" w:hAnsi="黑体" w:cs="Calibri" w:hint="eastAsia"/>
          <w:sz w:val="24"/>
          <w:szCs w:val="24"/>
          <w:u w:val="single"/>
        </w:rPr>
        <w:t>】</w:t>
      </w:r>
      <w:r>
        <w:rPr>
          <w:rFonts w:ascii="黑体" w:eastAsia="黑体" w:hAnsi="黑体" w:cs="Calibri" w:hint="eastAsia"/>
          <w:sz w:val="24"/>
          <w:szCs w:val="24"/>
          <w:u w:val="single"/>
        </w:rPr>
        <w:t>127</w:t>
      </w:r>
      <w:r>
        <w:rPr>
          <w:rFonts w:ascii="黑体" w:eastAsia="黑体" w:hAnsi="黑体" w:cs="Calibri" w:hint="eastAsia"/>
          <w:sz w:val="24"/>
          <w:szCs w:val="24"/>
          <w:u w:val="single"/>
        </w:rPr>
        <w:t>号文</w:t>
      </w:r>
      <w:r>
        <w:rPr>
          <w:rFonts w:ascii="黑体" w:eastAsia="黑体" w:hAnsi="黑体" w:cs="Calibri" w:hint="eastAsia"/>
          <w:sz w:val="24"/>
          <w:szCs w:val="24"/>
        </w:rPr>
        <w:t>批准建设，初步设计已由</w:t>
      </w:r>
      <w:r>
        <w:rPr>
          <w:rFonts w:ascii="黑体" w:eastAsia="黑体" w:hAnsi="黑体" w:cs="Calibri" w:hint="eastAsia"/>
          <w:sz w:val="24"/>
          <w:szCs w:val="24"/>
          <w:u w:val="single"/>
        </w:rPr>
        <w:t xml:space="preserve"> </w:t>
      </w:r>
      <w:r>
        <w:rPr>
          <w:rFonts w:ascii="黑体" w:eastAsia="黑体" w:hAnsi="黑体" w:cs="Calibri" w:hint="eastAsia"/>
          <w:sz w:val="24"/>
          <w:szCs w:val="24"/>
          <w:u w:val="single"/>
        </w:rPr>
        <w:t>湖南省交通运输厅</w:t>
      </w:r>
      <w:r>
        <w:rPr>
          <w:rFonts w:ascii="黑体" w:eastAsia="黑体" w:hAnsi="黑体" w:cs="Calibri" w:hint="eastAsia"/>
          <w:sz w:val="24"/>
          <w:szCs w:val="24"/>
          <w:u w:val="single"/>
        </w:rPr>
        <w:t xml:space="preserve"> </w:t>
      </w:r>
      <w:r>
        <w:rPr>
          <w:rFonts w:ascii="黑体" w:eastAsia="黑体" w:hAnsi="黑体" w:cs="Calibri" w:hint="eastAsia"/>
          <w:sz w:val="24"/>
          <w:szCs w:val="24"/>
        </w:rPr>
        <w:t>以</w:t>
      </w:r>
      <w:proofErr w:type="gramStart"/>
      <w:r>
        <w:rPr>
          <w:rFonts w:ascii="黑体" w:eastAsia="黑体" w:hAnsi="黑体" w:cs="Calibri" w:hint="eastAsia"/>
          <w:sz w:val="24"/>
          <w:szCs w:val="24"/>
          <w:u w:val="single"/>
        </w:rPr>
        <w:t>湘交批</w:t>
      </w:r>
      <w:proofErr w:type="gramEnd"/>
      <w:r>
        <w:rPr>
          <w:rFonts w:ascii="黑体" w:eastAsia="黑体" w:hAnsi="黑体" w:cs="Calibri" w:hint="eastAsia"/>
          <w:sz w:val="24"/>
          <w:szCs w:val="24"/>
          <w:u w:val="single"/>
        </w:rPr>
        <w:t>〔</w:t>
      </w:r>
      <w:r>
        <w:rPr>
          <w:rFonts w:ascii="黑体" w:eastAsia="黑体" w:hAnsi="黑体" w:cs="Calibri" w:hint="eastAsia"/>
          <w:sz w:val="24"/>
          <w:szCs w:val="24"/>
          <w:u w:val="single"/>
        </w:rPr>
        <w:t>2020</w:t>
      </w:r>
      <w:r>
        <w:rPr>
          <w:rFonts w:ascii="黑体" w:eastAsia="黑体" w:hAnsi="黑体" w:cs="Calibri" w:hint="eastAsia"/>
          <w:sz w:val="24"/>
          <w:szCs w:val="24"/>
          <w:u w:val="single"/>
        </w:rPr>
        <w:t>〕</w:t>
      </w:r>
      <w:r>
        <w:rPr>
          <w:rFonts w:ascii="黑体" w:eastAsia="黑体" w:hAnsi="黑体" w:cs="Calibri" w:hint="eastAsia"/>
          <w:sz w:val="24"/>
          <w:szCs w:val="24"/>
          <w:u w:val="single"/>
        </w:rPr>
        <w:t>137</w:t>
      </w:r>
      <w:r>
        <w:rPr>
          <w:rFonts w:ascii="黑体" w:eastAsia="黑体" w:hAnsi="黑体" w:cs="Calibri" w:hint="eastAsia"/>
          <w:sz w:val="24"/>
          <w:szCs w:val="24"/>
          <w:u w:val="single"/>
        </w:rPr>
        <w:t>号文</w:t>
      </w:r>
      <w:r>
        <w:rPr>
          <w:rFonts w:ascii="黑体" w:eastAsia="黑体" w:hAnsi="黑体" w:cs="Calibri" w:hint="eastAsia"/>
          <w:sz w:val="24"/>
          <w:szCs w:val="24"/>
        </w:rPr>
        <w:t>批准，项目业主为</w:t>
      </w:r>
      <w:r>
        <w:rPr>
          <w:rFonts w:ascii="黑体" w:eastAsia="黑体" w:hAnsi="黑体" w:cs="Calibri" w:hint="eastAsia"/>
          <w:sz w:val="24"/>
          <w:szCs w:val="24"/>
          <w:u w:val="single"/>
        </w:rPr>
        <w:t xml:space="preserve"> </w:t>
      </w:r>
      <w:r>
        <w:rPr>
          <w:rFonts w:ascii="黑体" w:eastAsia="黑体" w:hAnsi="黑体" w:cs="Calibri" w:hint="eastAsia"/>
          <w:sz w:val="24"/>
          <w:szCs w:val="24"/>
          <w:u w:val="single"/>
        </w:rPr>
        <w:t>湖南省</w:t>
      </w:r>
      <w:proofErr w:type="gramStart"/>
      <w:r>
        <w:rPr>
          <w:rFonts w:ascii="黑体" w:eastAsia="黑体" w:hAnsi="黑体" w:cs="Calibri" w:hint="eastAsia"/>
          <w:sz w:val="24"/>
          <w:szCs w:val="24"/>
          <w:u w:val="single"/>
        </w:rPr>
        <w:t>沅</w:t>
      </w:r>
      <w:proofErr w:type="gramEnd"/>
      <w:r>
        <w:rPr>
          <w:rFonts w:ascii="黑体" w:eastAsia="黑体" w:hAnsi="黑体" w:cs="Calibri" w:hint="eastAsia"/>
          <w:sz w:val="24"/>
          <w:szCs w:val="24"/>
          <w:u w:val="single"/>
        </w:rPr>
        <w:t>辰高速公路建设开发有限公司</w:t>
      </w:r>
      <w:r>
        <w:rPr>
          <w:rFonts w:ascii="黑体" w:eastAsia="黑体" w:hAnsi="黑体" w:cs="Calibri" w:hint="eastAsia"/>
          <w:sz w:val="24"/>
          <w:szCs w:val="24"/>
          <w:u w:val="single"/>
        </w:rPr>
        <w:t xml:space="preserve"> </w:t>
      </w:r>
      <w:r>
        <w:rPr>
          <w:rFonts w:ascii="黑体" w:eastAsia="黑体" w:hAnsi="黑体" w:cs="Calibri" w:hint="eastAsia"/>
          <w:sz w:val="24"/>
          <w:szCs w:val="24"/>
        </w:rPr>
        <w:t>，建设资金来自</w:t>
      </w:r>
      <w:r>
        <w:rPr>
          <w:rFonts w:ascii="黑体" w:eastAsia="黑体" w:hAnsi="黑体" w:cs="Calibri" w:hint="eastAsia"/>
          <w:sz w:val="24"/>
          <w:szCs w:val="24"/>
          <w:u w:val="single"/>
        </w:rPr>
        <w:t>项目单位自筹解决</w:t>
      </w:r>
      <w:r>
        <w:rPr>
          <w:rFonts w:ascii="黑体" w:eastAsia="黑体" w:hAnsi="黑体" w:cs="Calibri" w:hint="eastAsia"/>
          <w:sz w:val="24"/>
          <w:szCs w:val="24"/>
          <w:u w:val="single"/>
        </w:rPr>
        <w:t xml:space="preserve"> </w:t>
      </w:r>
      <w:r>
        <w:rPr>
          <w:rFonts w:ascii="黑体" w:eastAsia="黑体" w:hAnsi="黑体" w:cs="Calibri" w:hint="eastAsia"/>
          <w:sz w:val="24"/>
          <w:szCs w:val="24"/>
        </w:rPr>
        <w:t>（资金来源），出资比例为</w:t>
      </w:r>
      <w:r>
        <w:rPr>
          <w:rFonts w:ascii="黑体" w:eastAsia="黑体" w:hAnsi="黑体" w:cs="Calibri" w:hint="eastAsia"/>
          <w:sz w:val="24"/>
          <w:szCs w:val="24"/>
          <w:u w:val="single"/>
        </w:rPr>
        <w:t>资本金约占总投资</w:t>
      </w:r>
      <w:r>
        <w:rPr>
          <w:rFonts w:ascii="黑体" w:eastAsia="黑体" w:hAnsi="黑体" w:cs="Calibri" w:hint="eastAsia"/>
          <w:sz w:val="24"/>
          <w:szCs w:val="24"/>
          <w:u w:val="single"/>
        </w:rPr>
        <w:t>20%</w:t>
      </w:r>
      <w:r>
        <w:rPr>
          <w:rFonts w:ascii="黑体" w:eastAsia="黑体" w:hAnsi="黑体" w:cs="Calibri" w:hint="eastAsia"/>
          <w:sz w:val="24"/>
          <w:szCs w:val="24"/>
          <w:u w:val="single"/>
        </w:rPr>
        <w:t>，由项目业主自筹，其余资金由项目单位通过银行贷款解决，</w:t>
      </w:r>
      <w:r>
        <w:rPr>
          <w:rFonts w:ascii="黑体" w:eastAsia="黑体" w:hAnsi="黑体" w:cs="Calibri" w:hint="eastAsia"/>
          <w:sz w:val="24"/>
          <w:szCs w:val="24"/>
        </w:rPr>
        <w:t>招标人为</w:t>
      </w:r>
      <w:r>
        <w:rPr>
          <w:rFonts w:ascii="黑体" w:eastAsia="黑体" w:hAnsi="黑体" w:cs="Calibri" w:hint="eastAsia"/>
          <w:sz w:val="24"/>
          <w:szCs w:val="24"/>
          <w:u w:val="single"/>
        </w:rPr>
        <w:t>湖南省</w:t>
      </w:r>
      <w:proofErr w:type="gramStart"/>
      <w:r>
        <w:rPr>
          <w:rFonts w:ascii="黑体" w:eastAsia="黑体" w:hAnsi="黑体" w:cs="Calibri" w:hint="eastAsia"/>
          <w:sz w:val="24"/>
          <w:szCs w:val="24"/>
          <w:u w:val="single"/>
        </w:rPr>
        <w:t>沅</w:t>
      </w:r>
      <w:proofErr w:type="gramEnd"/>
      <w:r>
        <w:rPr>
          <w:rFonts w:ascii="黑体" w:eastAsia="黑体" w:hAnsi="黑体" w:cs="Calibri" w:hint="eastAsia"/>
          <w:sz w:val="24"/>
          <w:szCs w:val="24"/>
          <w:u w:val="single"/>
        </w:rPr>
        <w:t>辰高速公路建设开发有限公司</w:t>
      </w:r>
      <w:r>
        <w:rPr>
          <w:rFonts w:ascii="黑体" w:eastAsia="黑体" w:hAnsi="黑体" w:cs="Calibri" w:hint="eastAsia"/>
          <w:sz w:val="24"/>
          <w:szCs w:val="24"/>
        </w:rPr>
        <w:t>。</w:t>
      </w:r>
      <w:r>
        <w:rPr>
          <w:rFonts w:ascii="黑体" w:eastAsia="黑体" w:hAnsi="黑体"/>
          <w:sz w:val="24"/>
          <w:szCs w:val="24"/>
        </w:rPr>
        <w:t>项目已具备招标条件，现对该项目的</w:t>
      </w:r>
      <w:r>
        <w:rPr>
          <w:rFonts w:ascii="黑体" w:eastAsia="黑体" w:hAnsi="黑体" w:hint="eastAsia"/>
          <w:sz w:val="24"/>
          <w:szCs w:val="24"/>
        </w:rPr>
        <w:t>机电工程</w:t>
      </w:r>
      <w:r>
        <w:rPr>
          <w:rFonts w:ascii="黑体" w:eastAsia="黑体" w:hAnsi="黑体"/>
          <w:sz w:val="24"/>
          <w:szCs w:val="24"/>
        </w:rPr>
        <w:t>施工</w:t>
      </w:r>
      <w:proofErr w:type="gramStart"/>
      <w:r>
        <w:rPr>
          <w:rFonts w:ascii="黑体" w:eastAsia="黑体" w:hAnsi="黑体"/>
          <w:sz w:val="24"/>
          <w:szCs w:val="24"/>
        </w:rPr>
        <w:t>监理</w:t>
      </w:r>
      <w:r>
        <w:rPr>
          <w:rFonts w:ascii="黑体" w:eastAsia="黑体" w:hAnsi="黑体" w:hint="eastAsia"/>
          <w:sz w:val="24"/>
          <w:szCs w:val="24"/>
        </w:rPr>
        <w:t>第</w:t>
      </w:r>
      <w:proofErr w:type="gramEnd"/>
      <w:r>
        <w:rPr>
          <w:rFonts w:eastAsia="黑体" w:hint="eastAsia"/>
          <w:sz w:val="24"/>
          <w:szCs w:val="24"/>
        </w:rPr>
        <w:t>J3</w:t>
      </w:r>
      <w:r>
        <w:rPr>
          <w:rFonts w:ascii="黑体" w:eastAsia="黑体" w:hAnsi="黑体" w:hint="eastAsia"/>
          <w:sz w:val="24"/>
          <w:szCs w:val="24"/>
        </w:rPr>
        <w:t>标段</w:t>
      </w:r>
      <w:r>
        <w:rPr>
          <w:rFonts w:ascii="黑体" w:eastAsia="黑体" w:hAnsi="黑体"/>
          <w:sz w:val="24"/>
          <w:szCs w:val="24"/>
        </w:rPr>
        <w:t>进行公开招标</w:t>
      </w:r>
      <w:r>
        <w:rPr>
          <w:rFonts w:ascii="黑体" w:eastAsia="黑体" w:hAnsi="黑体" w:hint="eastAsia"/>
          <w:sz w:val="24"/>
          <w:szCs w:val="24"/>
        </w:rPr>
        <w:t>（</w:t>
      </w:r>
      <w:r>
        <w:rPr>
          <w:rFonts w:ascii="黑体" w:eastAsia="黑体" w:hAnsi="黑体" w:hint="eastAsia"/>
          <w:sz w:val="24"/>
          <w:szCs w:val="24"/>
        </w:rPr>
        <w:t>重新招标</w:t>
      </w:r>
      <w:r>
        <w:rPr>
          <w:rFonts w:ascii="黑体" w:eastAsia="黑体" w:hAnsi="黑体" w:hint="eastAsia"/>
          <w:sz w:val="24"/>
          <w:szCs w:val="24"/>
        </w:rPr>
        <w:t>）</w:t>
      </w:r>
      <w:r>
        <w:rPr>
          <w:rFonts w:ascii="黑体" w:eastAsia="黑体" w:hAnsi="黑体"/>
          <w:sz w:val="24"/>
          <w:szCs w:val="24"/>
        </w:rPr>
        <w:t>。</w:t>
      </w:r>
    </w:p>
    <w:p w:rsidR="00303FE3" w:rsidRDefault="00011D9F">
      <w:pPr>
        <w:pStyle w:val="00"/>
        <w:keepNext/>
        <w:keepLines/>
        <w:spacing w:before="240" w:after="240" w:line="360" w:lineRule="auto"/>
        <w:outlineLvl w:val="0"/>
        <w:rPr>
          <w:rFonts w:eastAsia="黑体" w:cs="Calibri"/>
          <w:b/>
          <w:bCs/>
          <w:kern w:val="44"/>
          <w:sz w:val="28"/>
          <w:szCs w:val="28"/>
        </w:rPr>
      </w:pPr>
      <w:bookmarkStart w:id="1" w:name="_Toc256000003"/>
      <w:r>
        <w:rPr>
          <w:rFonts w:ascii="Calibri" w:eastAsia="黑体" w:hAnsi="Calibri" w:cs="Calibri"/>
          <w:b/>
          <w:bCs/>
          <w:kern w:val="44"/>
          <w:sz w:val="28"/>
          <w:szCs w:val="28"/>
        </w:rPr>
        <w:t xml:space="preserve">2. </w:t>
      </w:r>
      <w:r>
        <w:rPr>
          <w:rFonts w:ascii="黑体" w:eastAsia="黑体" w:hAnsi="黑体" w:cs="Calibri"/>
          <w:b/>
          <w:bCs/>
          <w:kern w:val="44"/>
          <w:sz w:val="28"/>
          <w:szCs w:val="28"/>
        </w:rPr>
        <w:t>项目概况与招标范围</w:t>
      </w:r>
      <w:bookmarkEnd w:id="1"/>
    </w:p>
    <w:p w:rsidR="00303FE3" w:rsidRDefault="00011D9F">
      <w:pPr>
        <w:pStyle w:val="00"/>
        <w:spacing w:line="360" w:lineRule="auto"/>
        <w:ind w:firstLineChars="225" w:firstLine="540"/>
        <w:rPr>
          <w:rFonts w:ascii="Calibri" w:eastAsia="黑体" w:hAnsi="Calibri"/>
          <w:sz w:val="24"/>
          <w:szCs w:val="24"/>
        </w:rPr>
      </w:pPr>
      <w:r>
        <w:rPr>
          <w:rFonts w:ascii="Calibri" w:eastAsia="黑体" w:hAnsi="Calibri"/>
          <w:sz w:val="24"/>
          <w:szCs w:val="24"/>
        </w:rPr>
        <w:t xml:space="preserve">2.1 </w:t>
      </w:r>
      <w:r>
        <w:rPr>
          <w:rFonts w:ascii="黑体" w:eastAsia="黑体" w:hAnsi="黑体"/>
          <w:sz w:val="24"/>
          <w:szCs w:val="24"/>
        </w:rPr>
        <w:t>建设地点：</w:t>
      </w:r>
      <w:r>
        <w:rPr>
          <w:rFonts w:ascii="黑体" w:eastAsia="黑体" w:hAnsi="黑体" w:hint="eastAsia"/>
          <w:sz w:val="24"/>
          <w:szCs w:val="24"/>
        </w:rPr>
        <w:t>湖南省怀化市沅陵县、辰溪县境内。</w:t>
      </w:r>
    </w:p>
    <w:p w:rsidR="00303FE3" w:rsidRDefault="00011D9F">
      <w:pPr>
        <w:pStyle w:val="00"/>
        <w:widowControl/>
        <w:spacing w:line="360" w:lineRule="auto"/>
        <w:ind w:firstLineChars="200" w:firstLine="480"/>
        <w:jc w:val="left"/>
        <w:rPr>
          <w:rFonts w:eastAsia="黑体"/>
          <w:sz w:val="24"/>
          <w:szCs w:val="24"/>
        </w:rPr>
      </w:pPr>
      <w:r>
        <w:rPr>
          <w:rFonts w:eastAsia="黑体"/>
          <w:sz w:val="24"/>
          <w:szCs w:val="24"/>
        </w:rPr>
        <w:t xml:space="preserve">2.2 </w:t>
      </w:r>
      <w:r>
        <w:rPr>
          <w:rFonts w:ascii="黑体" w:eastAsia="黑体" w:hAnsi="黑体"/>
          <w:sz w:val="24"/>
          <w:szCs w:val="24"/>
        </w:rPr>
        <w:t>项目建设规模及招标范围：</w:t>
      </w:r>
      <w:r>
        <w:rPr>
          <w:rFonts w:ascii="黑体" w:eastAsia="黑体" w:hAnsi="黑体" w:hint="eastAsia"/>
          <w:sz w:val="24"/>
          <w:szCs w:val="24"/>
        </w:rPr>
        <w:t>项目起点沅陵县盘古</w:t>
      </w:r>
      <w:proofErr w:type="gramStart"/>
      <w:r>
        <w:rPr>
          <w:rFonts w:ascii="黑体" w:eastAsia="黑体" w:hAnsi="黑体" w:hint="eastAsia"/>
          <w:sz w:val="24"/>
          <w:szCs w:val="24"/>
        </w:rPr>
        <w:t>乡舒溪</w:t>
      </w:r>
      <w:proofErr w:type="gramEnd"/>
      <w:r>
        <w:rPr>
          <w:rFonts w:ascii="黑体" w:eastAsia="黑体" w:hAnsi="黑体" w:hint="eastAsia"/>
          <w:sz w:val="24"/>
          <w:szCs w:val="24"/>
        </w:rPr>
        <w:t>口，终点</w:t>
      </w:r>
      <w:proofErr w:type="gramStart"/>
      <w:r>
        <w:rPr>
          <w:rFonts w:ascii="黑体" w:eastAsia="黑体" w:hAnsi="黑体" w:hint="eastAsia"/>
          <w:sz w:val="24"/>
          <w:szCs w:val="24"/>
        </w:rPr>
        <w:t>辰溪火马冲</w:t>
      </w:r>
      <w:proofErr w:type="gramEnd"/>
      <w:r>
        <w:rPr>
          <w:rFonts w:ascii="黑体" w:eastAsia="黑体" w:hAnsi="黑体" w:hint="eastAsia"/>
          <w:sz w:val="24"/>
          <w:szCs w:val="24"/>
        </w:rPr>
        <w:t>镇，沿线经过的主要控制点为盘古乡（</w:t>
      </w:r>
      <w:proofErr w:type="gramStart"/>
      <w:r>
        <w:rPr>
          <w:rFonts w:ascii="黑体" w:eastAsia="黑体" w:hAnsi="黑体" w:hint="eastAsia"/>
          <w:sz w:val="24"/>
          <w:szCs w:val="24"/>
        </w:rPr>
        <w:t>舒溪口</w:t>
      </w:r>
      <w:proofErr w:type="gramEnd"/>
      <w:r>
        <w:rPr>
          <w:rFonts w:ascii="黑体" w:eastAsia="黑体" w:hAnsi="黑体" w:hint="eastAsia"/>
          <w:sz w:val="24"/>
          <w:szCs w:val="24"/>
        </w:rPr>
        <w:t>）、筲箕湾镇、</w:t>
      </w:r>
      <w:proofErr w:type="gramStart"/>
      <w:r>
        <w:rPr>
          <w:rFonts w:ascii="黑体" w:eastAsia="黑体" w:hAnsi="黑体" w:hint="eastAsia"/>
          <w:sz w:val="24"/>
          <w:szCs w:val="24"/>
        </w:rPr>
        <w:t>船溪乡</w:t>
      </w:r>
      <w:proofErr w:type="gramEnd"/>
      <w:r>
        <w:rPr>
          <w:rFonts w:ascii="黑体" w:eastAsia="黑体" w:hAnsi="黑体" w:hint="eastAsia"/>
          <w:sz w:val="24"/>
          <w:szCs w:val="24"/>
        </w:rPr>
        <w:t>、辰阳镇、锦滨镇、</w:t>
      </w:r>
      <w:proofErr w:type="gramStart"/>
      <w:r>
        <w:rPr>
          <w:rFonts w:ascii="黑体" w:eastAsia="黑体" w:hAnsi="黑体" w:hint="eastAsia"/>
          <w:sz w:val="24"/>
          <w:szCs w:val="24"/>
        </w:rPr>
        <w:t>火马冲</w:t>
      </w:r>
      <w:proofErr w:type="gramEnd"/>
      <w:r>
        <w:rPr>
          <w:rFonts w:ascii="黑体" w:eastAsia="黑体" w:hAnsi="黑体" w:hint="eastAsia"/>
          <w:sz w:val="24"/>
          <w:szCs w:val="24"/>
        </w:rPr>
        <w:t>镇（木桥江）等；主线全长</w:t>
      </w:r>
      <w:r>
        <w:rPr>
          <w:rFonts w:eastAsia="黑体" w:hint="eastAsia"/>
          <w:sz w:val="24"/>
          <w:szCs w:val="24"/>
        </w:rPr>
        <w:t>50.483</w:t>
      </w:r>
      <w:r>
        <w:rPr>
          <w:rFonts w:ascii="黑体" w:eastAsia="黑体" w:hAnsi="黑体" w:hint="eastAsia"/>
          <w:sz w:val="24"/>
          <w:szCs w:val="24"/>
        </w:rPr>
        <w:t>公里，按双向四车道高速</w:t>
      </w:r>
      <w:proofErr w:type="gramStart"/>
      <w:r>
        <w:rPr>
          <w:rFonts w:ascii="黑体" w:eastAsia="黑体" w:hAnsi="黑体" w:hint="eastAsia"/>
          <w:sz w:val="24"/>
          <w:szCs w:val="24"/>
        </w:rPr>
        <w:t>公路公路</w:t>
      </w:r>
      <w:proofErr w:type="gramEnd"/>
      <w:r>
        <w:rPr>
          <w:rFonts w:ascii="黑体" w:eastAsia="黑体" w:hAnsi="黑体" w:hint="eastAsia"/>
          <w:sz w:val="24"/>
          <w:szCs w:val="24"/>
        </w:rPr>
        <w:t>标准、设计速度</w:t>
      </w:r>
      <w:r>
        <w:rPr>
          <w:rFonts w:eastAsia="黑体" w:hint="eastAsia"/>
          <w:sz w:val="24"/>
          <w:szCs w:val="24"/>
        </w:rPr>
        <w:t>100</w:t>
      </w:r>
      <w:r>
        <w:rPr>
          <w:rFonts w:ascii="黑体" w:eastAsia="黑体" w:hAnsi="黑体" w:hint="eastAsia"/>
          <w:sz w:val="24"/>
          <w:szCs w:val="24"/>
        </w:rPr>
        <w:t>公里</w:t>
      </w:r>
      <w:r>
        <w:rPr>
          <w:rFonts w:eastAsia="黑体" w:hint="eastAsia"/>
          <w:sz w:val="24"/>
          <w:szCs w:val="24"/>
        </w:rPr>
        <w:t>/</w:t>
      </w:r>
      <w:r>
        <w:rPr>
          <w:rFonts w:ascii="黑体" w:eastAsia="黑体" w:hAnsi="黑体" w:hint="eastAsia"/>
          <w:sz w:val="24"/>
          <w:szCs w:val="24"/>
        </w:rPr>
        <w:t>小时建设，路基宽</w:t>
      </w:r>
      <w:r>
        <w:rPr>
          <w:rFonts w:eastAsia="黑体" w:hint="eastAsia"/>
          <w:sz w:val="24"/>
          <w:szCs w:val="24"/>
        </w:rPr>
        <w:t>26</w:t>
      </w:r>
      <w:r>
        <w:rPr>
          <w:rFonts w:ascii="黑体" w:eastAsia="黑体" w:hAnsi="黑体" w:hint="eastAsia"/>
          <w:sz w:val="24"/>
          <w:szCs w:val="24"/>
        </w:rPr>
        <w:t>米，桥涵设计荷载为公路Ⅰ级。全线设置服务区</w:t>
      </w:r>
      <w:r>
        <w:rPr>
          <w:rFonts w:eastAsia="黑体" w:hint="eastAsia"/>
          <w:sz w:val="24"/>
          <w:szCs w:val="24"/>
        </w:rPr>
        <w:t>1</w:t>
      </w:r>
      <w:r>
        <w:rPr>
          <w:rFonts w:ascii="黑体" w:eastAsia="黑体" w:hAnsi="黑体" w:hint="eastAsia"/>
          <w:sz w:val="24"/>
          <w:szCs w:val="24"/>
        </w:rPr>
        <w:t>处、匝道收费站</w:t>
      </w:r>
      <w:r>
        <w:rPr>
          <w:rFonts w:eastAsia="黑体" w:hint="eastAsia"/>
          <w:sz w:val="24"/>
          <w:szCs w:val="24"/>
        </w:rPr>
        <w:t>4</w:t>
      </w:r>
      <w:r>
        <w:rPr>
          <w:rFonts w:ascii="黑体" w:eastAsia="黑体" w:hAnsi="黑体" w:hint="eastAsia"/>
          <w:sz w:val="24"/>
          <w:szCs w:val="24"/>
        </w:rPr>
        <w:t>处，桥隧监控站</w:t>
      </w:r>
      <w:r>
        <w:rPr>
          <w:rFonts w:eastAsia="黑体" w:hint="eastAsia"/>
          <w:sz w:val="24"/>
          <w:szCs w:val="24"/>
        </w:rPr>
        <w:t>1</w:t>
      </w:r>
      <w:r>
        <w:rPr>
          <w:rFonts w:ascii="黑体" w:eastAsia="黑体" w:hAnsi="黑体" w:hint="eastAsia"/>
          <w:sz w:val="24"/>
          <w:szCs w:val="24"/>
        </w:rPr>
        <w:t>处，养护工区</w:t>
      </w:r>
      <w:r>
        <w:rPr>
          <w:rFonts w:eastAsia="黑体" w:hint="eastAsia"/>
          <w:sz w:val="24"/>
          <w:szCs w:val="24"/>
        </w:rPr>
        <w:t>1</w:t>
      </w:r>
      <w:r>
        <w:rPr>
          <w:rFonts w:ascii="黑体" w:eastAsia="黑体" w:hAnsi="黑体" w:hint="eastAsia"/>
          <w:sz w:val="24"/>
          <w:szCs w:val="24"/>
        </w:rPr>
        <w:t>处，路政中队</w:t>
      </w:r>
      <w:r>
        <w:rPr>
          <w:rFonts w:eastAsia="黑体" w:hint="eastAsia"/>
          <w:sz w:val="24"/>
          <w:szCs w:val="24"/>
        </w:rPr>
        <w:t>1</w:t>
      </w:r>
      <w:r>
        <w:rPr>
          <w:rFonts w:ascii="黑体" w:eastAsia="黑体" w:hAnsi="黑体" w:hint="eastAsia"/>
          <w:sz w:val="24"/>
          <w:szCs w:val="24"/>
        </w:rPr>
        <w:t>处、交警基地</w:t>
      </w:r>
      <w:r>
        <w:rPr>
          <w:rFonts w:eastAsia="黑体" w:hint="eastAsia"/>
          <w:sz w:val="24"/>
          <w:szCs w:val="24"/>
        </w:rPr>
        <w:t>1</w:t>
      </w:r>
      <w:r>
        <w:rPr>
          <w:rFonts w:ascii="黑体" w:eastAsia="黑体" w:hAnsi="黑体" w:hint="eastAsia"/>
          <w:sz w:val="24"/>
          <w:szCs w:val="24"/>
        </w:rPr>
        <w:t>处。现对该项目机电工程施工监理进行公开招标。本次招标的机电工程施工监理范围：全线通信、收费（</w:t>
      </w:r>
      <w:proofErr w:type="gramStart"/>
      <w:r>
        <w:rPr>
          <w:rFonts w:ascii="黑体" w:eastAsia="黑体" w:hAnsi="黑体" w:hint="eastAsia"/>
          <w:sz w:val="24"/>
          <w:szCs w:val="24"/>
        </w:rPr>
        <w:t>含收费</w:t>
      </w:r>
      <w:proofErr w:type="gramEnd"/>
      <w:r>
        <w:rPr>
          <w:rFonts w:ascii="黑体" w:eastAsia="黑体" w:hAnsi="黑体" w:hint="eastAsia"/>
          <w:sz w:val="24"/>
          <w:szCs w:val="24"/>
        </w:rPr>
        <w:t>土建）、监控（含隧道监控）系统；隧道通风、照明及供配电等</w:t>
      </w:r>
      <w:proofErr w:type="gramStart"/>
      <w:r>
        <w:rPr>
          <w:rFonts w:ascii="黑体" w:eastAsia="黑体" w:hAnsi="黑体" w:hint="eastAsia"/>
          <w:sz w:val="24"/>
          <w:szCs w:val="24"/>
        </w:rPr>
        <w:t>系统及怀化分</w:t>
      </w:r>
      <w:proofErr w:type="gramEnd"/>
      <w:r>
        <w:rPr>
          <w:rFonts w:ascii="黑体" w:eastAsia="黑体" w:hAnsi="黑体" w:hint="eastAsia"/>
          <w:sz w:val="24"/>
          <w:szCs w:val="24"/>
        </w:rPr>
        <w:t>公司机电系统升级改造（纳入本项目机电工程施工图设计范围的怀化路网分中心升级改造、三江管理所升级改造、通信专网升级及光缆敷设等）；隧道消防；全线机电工程系统</w:t>
      </w:r>
      <w:r>
        <w:rPr>
          <w:rFonts w:ascii="黑体" w:eastAsia="黑体" w:hAnsi="黑体" w:hint="eastAsia"/>
          <w:sz w:val="24"/>
          <w:szCs w:val="24"/>
        </w:rPr>
        <w:lastRenderedPageBreak/>
        <w:t>集成和联调；全线机电管线预留预埋等工程和相关变更工程的实施及本合同主体项目之外的附属工程等，包含施工准备阶段、施工阶段、交工验收与缺陷责任期（含试运行）阶段的监理及相关工作。</w:t>
      </w:r>
    </w:p>
    <w:p w:rsidR="00303FE3" w:rsidRDefault="00011D9F">
      <w:pPr>
        <w:pStyle w:val="00"/>
        <w:spacing w:line="400" w:lineRule="atLeast"/>
        <w:ind w:firstLineChars="225" w:firstLine="540"/>
        <w:rPr>
          <w:rFonts w:eastAsia="黑体"/>
          <w:sz w:val="24"/>
          <w:szCs w:val="24"/>
        </w:rPr>
      </w:pPr>
      <w:r>
        <w:rPr>
          <w:rFonts w:ascii="黑体" w:eastAsia="黑体" w:hAnsi="黑体"/>
          <w:sz w:val="24"/>
          <w:szCs w:val="24"/>
        </w:rPr>
        <w:t>本次施工监理招标</w:t>
      </w:r>
      <w:r>
        <w:rPr>
          <w:rFonts w:ascii="黑体" w:eastAsia="黑体" w:hAnsi="黑体"/>
          <w:sz w:val="24"/>
          <w:szCs w:val="24"/>
        </w:rPr>
        <w:t>工程共分为</w:t>
      </w:r>
      <w:r>
        <w:rPr>
          <w:rFonts w:eastAsia="黑体" w:hint="eastAsia"/>
          <w:sz w:val="24"/>
          <w:szCs w:val="24"/>
          <w:u w:val="single"/>
        </w:rPr>
        <w:t>1</w:t>
      </w:r>
      <w:r>
        <w:rPr>
          <w:rFonts w:ascii="黑体" w:eastAsia="黑体" w:hAnsi="黑体"/>
          <w:sz w:val="24"/>
          <w:szCs w:val="24"/>
        </w:rPr>
        <w:t>个标段。其标段划分及工程内容等见下表。</w:t>
      </w:r>
    </w:p>
    <w:tbl>
      <w:tblPr>
        <w:tblW w:w="8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452"/>
        <w:gridCol w:w="1452"/>
        <w:gridCol w:w="4113"/>
      </w:tblGrid>
      <w:tr w:rsidR="00303F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jc w:val="center"/>
              <w:rPr>
                <w:rFonts w:ascii="黑体" w:eastAsia="黑体" w:hAnsi="黑体" w:cs="Calibri"/>
                <w:kern w:val="0"/>
                <w:szCs w:val="21"/>
              </w:rPr>
            </w:pPr>
            <w:r>
              <w:rPr>
                <w:rFonts w:ascii="黑体" w:eastAsia="黑体" w:hAnsi="黑体" w:cs="Calibri" w:hint="eastAsia"/>
                <w:kern w:val="0"/>
                <w:szCs w:val="21"/>
              </w:rPr>
              <w:t>标段号</w:t>
            </w:r>
          </w:p>
        </w:tc>
        <w:tc>
          <w:tcPr>
            <w:tcW w:w="1452"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jc w:val="center"/>
              <w:rPr>
                <w:rFonts w:ascii="黑体" w:eastAsia="黑体" w:hAnsi="黑体" w:cs="Calibri"/>
                <w:kern w:val="0"/>
                <w:szCs w:val="21"/>
              </w:rPr>
            </w:pPr>
            <w:r>
              <w:rPr>
                <w:rFonts w:ascii="黑体" w:eastAsia="黑体" w:hAnsi="黑体" w:cs="Calibri" w:hint="eastAsia"/>
                <w:kern w:val="0"/>
                <w:szCs w:val="21"/>
              </w:rPr>
              <w:t>桩号</w:t>
            </w:r>
          </w:p>
        </w:tc>
        <w:tc>
          <w:tcPr>
            <w:tcW w:w="1452"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jc w:val="center"/>
              <w:rPr>
                <w:rFonts w:ascii="黑体" w:eastAsia="黑体" w:hAnsi="黑体" w:cs="Calibri"/>
                <w:kern w:val="0"/>
                <w:szCs w:val="21"/>
              </w:rPr>
            </w:pPr>
            <w:r>
              <w:rPr>
                <w:rFonts w:ascii="黑体" w:eastAsia="黑体" w:hAnsi="黑体" w:cs="Calibri" w:hint="eastAsia"/>
                <w:kern w:val="0"/>
                <w:szCs w:val="21"/>
              </w:rPr>
              <w:t>标的名称</w:t>
            </w:r>
          </w:p>
        </w:tc>
        <w:tc>
          <w:tcPr>
            <w:tcW w:w="4113"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ind w:firstLine="198"/>
              <w:jc w:val="center"/>
              <w:rPr>
                <w:rFonts w:ascii="黑体" w:eastAsia="黑体" w:hAnsi="黑体" w:cs="Calibri"/>
                <w:kern w:val="0"/>
                <w:szCs w:val="21"/>
              </w:rPr>
            </w:pPr>
            <w:r>
              <w:rPr>
                <w:rFonts w:ascii="黑体" w:eastAsia="黑体" w:hAnsi="黑体" w:cs="Calibri" w:hint="eastAsia"/>
                <w:kern w:val="0"/>
                <w:szCs w:val="21"/>
              </w:rPr>
              <w:t>工程内容</w:t>
            </w:r>
          </w:p>
        </w:tc>
      </w:tr>
      <w:tr w:rsidR="00303FE3">
        <w:trPr>
          <w:trHeight w:val="2715"/>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ind w:firstLine="59"/>
              <w:jc w:val="center"/>
              <w:rPr>
                <w:rFonts w:ascii="黑体" w:eastAsia="黑体" w:hAnsi="黑体" w:cs="Calibri"/>
                <w:kern w:val="0"/>
                <w:szCs w:val="21"/>
              </w:rPr>
            </w:pPr>
            <w:r>
              <w:rPr>
                <w:rFonts w:ascii="黑体" w:eastAsia="黑体" w:hAnsi="黑体" w:cs="Calibri" w:hint="eastAsia"/>
                <w:kern w:val="0"/>
                <w:szCs w:val="21"/>
              </w:rPr>
              <w:t>J3</w:t>
            </w:r>
          </w:p>
        </w:tc>
        <w:tc>
          <w:tcPr>
            <w:tcW w:w="1452"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jc w:val="left"/>
              <w:rPr>
                <w:rFonts w:ascii="黑体" w:eastAsia="黑体" w:hAnsi="黑体" w:cs="Calibri"/>
                <w:kern w:val="0"/>
                <w:szCs w:val="21"/>
              </w:rPr>
            </w:pPr>
            <w:r>
              <w:rPr>
                <w:rFonts w:ascii="黑体" w:eastAsia="黑体" w:hAnsi="黑体" w:cs="Calibri" w:hint="eastAsia"/>
                <w:kern w:val="0"/>
                <w:szCs w:val="21"/>
              </w:rPr>
              <w:t>K0+000-K50+483</w:t>
            </w:r>
          </w:p>
        </w:tc>
        <w:tc>
          <w:tcPr>
            <w:tcW w:w="1452"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spacing w:line="360" w:lineRule="atLeast"/>
              <w:jc w:val="left"/>
              <w:rPr>
                <w:rFonts w:ascii="黑体" w:eastAsia="黑体" w:hAnsi="黑体" w:cs="Calibri"/>
                <w:kern w:val="0"/>
                <w:szCs w:val="21"/>
              </w:rPr>
            </w:pPr>
            <w:r>
              <w:rPr>
                <w:rFonts w:ascii="黑体" w:eastAsia="黑体" w:hAnsi="黑体" w:cs="Calibri" w:hint="eastAsia"/>
                <w:kern w:val="0"/>
                <w:szCs w:val="21"/>
              </w:rPr>
              <w:t>湖南省沅陵至辰溪高速公路项目机电工程施工</w:t>
            </w:r>
            <w:proofErr w:type="gramStart"/>
            <w:r>
              <w:rPr>
                <w:rFonts w:ascii="黑体" w:eastAsia="黑体" w:hAnsi="黑体" w:cs="Calibri" w:hint="eastAsia"/>
                <w:kern w:val="0"/>
                <w:szCs w:val="21"/>
              </w:rPr>
              <w:t>监理第</w:t>
            </w:r>
            <w:proofErr w:type="gramEnd"/>
            <w:r>
              <w:rPr>
                <w:rFonts w:ascii="黑体" w:eastAsia="黑体" w:hAnsi="黑体" w:cs="Calibri" w:hint="eastAsia"/>
                <w:kern w:val="0"/>
                <w:szCs w:val="21"/>
              </w:rPr>
              <w:t>J3</w:t>
            </w:r>
            <w:r>
              <w:rPr>
                <w:rFonts w:ascii="黑体" w:eastAsia="黑体" w:hAnsi="黑体" w:cs="Calibri" w:hint="eastAsia"/>
                <w:kern w:val="0"/>
                <w:szCs w:val="21"/>
              </w:rPr>
              <w:t>标段</w:t>
            </w:r>
          </w:p>
        </w:tc>
        <w:tc>
          <w:tcPr>
            <w:tcW w:w="4113" w:type="dxa"/>
            <w:tcBorders>
              <w:top w:val="single" w:sz="4" w:space="0" w:color="000000"/>
              <w:left w:val="single" w:sz="4" w:space="0" w:color="000000"/>
              <w:bottom w:val="single" w:sz="4" w:space="0" w:color="000000"/>
              <w:right w:val="single" w:sz="4" w:space="0" w:color="000000"/>
            </w:tcBorders>
            <w:vAlign w:val="center"/>
          </w:tcPr>
          <w:p w:rsidR="00303FE3" w:rsidRDefault="00011D9F">
            <w:pPr>
              <w:pStyle w:val="00"/>
              <w:widowControl/>
              <w:shd w:val="clear" w:color="auto" w:fill="FFFFFF"/>
              <w:spacing w:before="100" w:beforeAutospacing="1" w:after="100" w:afterAutospacing="1"/>
              <w:jc w:val="left"/>
              <w:rPr>
                <w:rFonts w:ascii="黑体" w:eastAsia="黑体" w:hAnsi="黑体" w:cs="Calibri"/>
                <w:kern w:val="0"/>
                <w:szCs w:val="21"/>
                <w:shd w:val="clear" w:color="auto" w:fill="FFFFFF"/>
              </w:rPr>
            </w:pPr>
            <w:r>
              <w:rPr>
                <w:rFonts w:ascii="黑体" w:eastAsia="黑体" w:hAnsi="黑体" w:cs="Calibri" w:hint="eastAsia"/>
                <w:kern w:val="0"/>
                <w:szCs w:val="21"/>
                <w:shd w:val="clear" w:color="auto" w:fill="FFFFFF"/>
              </w:rPr>
              <w:t>服务内容包括但不限于：全线通信、收费（</w:t>
            </w:r>
            <w:proofErr w:type="gramStart"/>
            <w:r>
              <w:rPr>
                <w:rFonts w:ascii="黑体" w:eastAsia="黑体" w:hAnsi="黑体" w:cs="Calibri" w:hint="eastAsia"/>
                <w:kern w:val="0"/>
                <w:szCs w:val="21"/>
                <w:shd w:val="clear" w:color="auto" w:fill="FFFFFF"/>
              </w:rPr>
              <w:t>含收费</w:t>
            </w:r>
            <w:proofErr w:type="gramEnd"/>
            <w:r>
              <w:rPr>
                <w:rFonts w:ascii="黑体" w:eastAsia="黑体" w:hAnsi="黑体" w:cs="Calibri" w:hint="eastAsia"/>
                <w:kern w:val="0"/>
                <w:szCs w:val="21"/>
                <w:shd w:val="clear" w:color="auto" w:fill="FFFFFF"/>
              </w:rPr>
              <w:t>土建）、监控（含隧道监控）系统；隧道通风、照明及供配电等</w:t>
            </w:r>
            <w:proofErr w:type="gramStart"/>
            <w:r>
              <w:rPr>
                <w:rFonts w:ascii="黑体" w:eastAsia="黑体" w:hAnsi="黑体" w:cs="Calibri" w:hint="eastAsia"/>
                <w:kern w:val="0"/>
                <w:szCs w:val="21"/>
                <w:shd w:val="clear" w:color="auto" w:fill="FFFFFF"/>
              </w:rPr>
              <w:t>系统及怀化分</w:t>
            </w:r>
            <w:proofErr w:type="gramEnd"/>
            <w:r>
              <w:rPr>
                <w:rFonts w:ascii="黑体" w:eastAsia="黑体" w:hAnsi="黑体" w:cs="Calibri" w:hint="eastAsia"/>
                <w:kern w:val="0"/>
                <w:szCs w:val="21"/>
                <w:shd w:val="clear" w:color="auto" w:fill="FFFFFF"/>
              </w:rPr>
              <w:t>公司机电系统升级改造（纳入本项目机电工程施工图设计范围的怀化路网分中心升级改造、三江管理所升级改造、通信专网升级及光缆敷设等）；隧道消防；全线机电工程系统集成和联调；全线机电管线预留预埋等工程和相关变更工程的实施及本合同主体项目之外的附属工程等，包含施工准备阶段、施工阶段、交工验收与缺陷责任期（含试运行）阶段的监理及相关工作。</w:t>
            </w:r>
          </w:p>
        </w:tc>
      </w:tr>
    </w:tbl>
    <w:p w:rsidR="00303FE3" w:rsidRDefault="00011D9F">
      <w:pPr>
        <w:pStyle w:val="00"/>
        <w:spacing w:line="400" w:lineRule="atLeast"/>
        <w:ind w:firstLineChars="200" w:firstLine="480"/>
        <w:rPr>
          <w:rFonts w:eastAsia="黑体"/>
          <w:szCs w:val="21"/>
        </w:rPr>
      </w:pPr>
      <w:r>
        <w:rPr>
          <w:rFonts w:ascii="黑体" w:eastAsia="黑体" w:hAnsi="黑体" w:hint="eastAsia"/>
          <w:sz w:val="24"/>
          <w:szCs w:val="24"/>
        </w:rPr>
        <w:t>注：本表内容仅供参考，具体数值以批复施工设计图纸为准。</w:t>
      </w:r>
    </w:p>
    <w:p w:rsidR="00303FE3" w:rsidRDefault="00011D9F">
      <w:pPr>
        <w:pStyle w:val="00"/>
        <w:spacing w:line="400" w:lineRule="atLeast"/>
        <w:ind w:firstLineChars="225" w:firstLine="540"/>
        <w:rPr>
          <w:rFonts w:eastAsia="黑体"/>
          <w:b/>
          <w:bCs/>
          <w:kern w:val="44"/>
          <w:sz w:val="28"/>
          <w:szCs w:val="28"/>
        </w:rPr>
      </w:pPr>
      <w:r>
        <w:rPr>
          <w:rFonts w:ascii="黑体" w:eastAsia="黑体" w:hAnsi="黑体"/>
          <w:sz w:val="24"/>
          <w:szCs w:val="24"/>
        </w:rPr>
        <w:t>本次招标施工监理服务期限为：</w:t>
      </w:r>
      <w:r>
        <w:rPr>
          <w:rFonts w:eastAsia="黑体"/>
          <w:bCs/>
          <w:kern w:val="44"/>
          <w:sz w:val="24"/>
          <w:szCs w:val="24"/>
          <w:u w:val="single"/>
        </w:rPr>
        <w:t xml:space="preserve"> </w:t>
      </w:r>
      <w:r>
        <w:rPr>
          <w:rFonts w:eastAsia="黑体" w:hint="eastAsia"/>
          <w:bCs/>
          <w:kern w:val="44"/>
          <w:sz w:val="24"/>
          <w:szCs w:val="24"/>
          <w:u w:val="single"/>
        </w:rPr>
        <w:t>10</w:t>
      </w:r>
      <w:r>
        <w:rPr>
          <w:rFonts w:eastAsia="黑体"/>
          <w:bCs/>
          <w:kern w:val="44"/>
          <w:sz w:val="24"/>
          <w:szCs w:val="24"/>
          <w:u w:val="single"/>
        </w:rPr>
        <w:t>2</w:t>
      </w:r>
      <w:r>
        <w:rPr>
          <w:rFonts w:eastAsia="黑体" w:hint="eastAsia"/>
          <w:bCs/>
          <w:kern w:val="44"/>
          <w:sz w:val="24"/>
          <w:szCs w:val="24"/>
          <w:u w:val="single"/>
        </w:rPr>
        <w:t>0</w:t>
      </w:r>
      <w:r>
        <w:rPr>
          <w:rFonts w:eastAsia="黑体"/>
          <w:bCs/>
          <w:kern w:val="44"/>
          <w:sz w:val="24"/>
          <w:szCs w:val="24"/>
          <w:u w:val="single"/>
        </w:rPr>
        <w:t xml:space="preserve"> </w:t>
      </w:r>
      <w:r>
        <w:rPr>
          <w:rFonts w:ascii="黑体" w:eastAsia="黑体" w:hAnsi="黑体"/>
          <w:bCs/>
          <w:kern w:val="44"/>
          <w:sz w:val="24"/>
          <w:szCs w:val="24"/>
        </w:rPr>
        <w:t>日历天，包括</w:t>
      </w:r>
      <w:r>
        <w:rPr>
          <w:rFonts w:ascii="黑体" w:eastAsia="黑体" w:hAnsi="黑体" w:hint="eastAsia"/>
          <w:bCs/>
          <w:kern w:val="44"/>
          <w:sz w:val="24"/>
          <w:szCs w:val="24"/>
        </w:rPr>
        <w:t>施工准备阶段</w:t>
      </w:r>
      <w:r>
        <w:rPr>
          <w:rFonts w:eastAsia="黑体" w:hint="eastAsia"/>
          <w:bCs/>
          <w:kern w:val="44"/>
          <w:sz w:val="24"/>
          <w:szCs w:val="24"/>
          <w:u w:val="single"/>
        </w:rPr>
        <w:t xml:space="preserve"> 60 </w:t>
      </w:r>
      <w:r>
        <w:rPr>
          <w:rFonts w:ascii="黑体" w:eastAsia="黑体" w:hAnsi="黑体" w:hint="eastAsia"/>
          <w:bCs/>
          <w:kern w:val="44"/>
          <w:sz w:val="24"/>
          <w:szCs w:val="24"/>
        </w:rPr>
        <w:t>日历天，</w:t>
      </w:r>
      <w:r>
        <w:rPr>
          <w:rFonts w:ascii="黑体" w:eastAsia="黑体" w:hAnsi="黑体"/>
          <w:bCs/>
          <w:kern w:val="44"/>
          <w:sz w:val="24"/>
          <w:szCs w:val="24"/>
        </w:rPr>
        <w:t>施工阶段监理</w:t>
      </w:r>
      <w:r>
        <w:rPr>
          <w:rFonts w:eastAsia="黑体"/>
          <w:bCs/>
          <w:kern w:val="44"/>
          <w:sz w:val="24"/>
          <w:szCs w:val="24"/>
          <w:u w:val="single"/>
        </w:rPr>
        <w:t>240</w:t>
      </w:r>
      <w:r>
        <w:rPr>
          <w:rFonts w:ascii="黑体" w:eastAsia="黑体" w:hAnsi="黑体"/>
          <w:bCs/>
          <w:kern w:val="44"/>
          <w:sz w:val="24"/>
          <w:szCs w:val="24"/>
        </w:rPr>
        <w:t>日历天，交工验收及缺陷责任期监理</w:t>
      </w:r>
      <w:r>
        <w:rPr>
          <w:rFonts w:eastAsia="黑体"/>
          <w:bCs/>
          <w:kern w:val="44"/>
          <w:sz w:val="24"/>
          <w:szCs w:val="24"/>
          <w:u w:val="single"/>
        </w:rPr>
        <w:t xml:space="preserve"> </w:t>
      </w:r>
      <w:r>
        <w:rPr>
          <w:rFonts w:eastAsia="黑体" w:hint="eastAsia"/>
          <w:bCs/>
          <w:kern w:val="44"/>
          <w:sz w:val="24"/>
          <w:szCs w:val="24"/>
          <w:u w:val="single"/>
        </w:rPr>
        <w:t>720</w:t>
      </w:r>
      <w:r>
        <w:rPr>
          <w:rFonts w:eastAsia="黑体"/>
          <w:bCs/>
          <w:kern w:val="44"/>
          <w:sz w:val="24"/>
          <w:szCs w:val="24"/>
          <w:u w:val="single"/>
        </w:rPr>
        <w:t xml:space="preserve"> </w:t>
      </w:r>
      <w:r>
        <w:rPr>
          <w:rFonts w:ascii="黑体" w:eastAsia="黑体" w:hAnsi="黑体"/>
          <w:bCs/>
          <w:kern w:val="44"/>
          <w:sz w:val="24"/>
          <w:szCs w:val="24"/>
        </w:rPr>
        <w:t>日历天。</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2" w:name="_Toc256000004"/>
      <w:r>
        <w:rPr>
          <w:rFonts w:ascii="Calibri" w:eastAsia="黑体" w:hAnsi="Calibri" w:cs="Calibri"/>
          <w:b/>
          <w:bCs/>
          <w:kern w:val="44"/>
          <w:sz w:val="28"/>
          <w:szCs w:val="28"/>
        </w:rPr>
        <w:t xml:space="preserve">3. </w:t>
      </w:r>
      <w:r>
        <w:rPr>
          <w:rFonts w:ascii="黑体" w:eastAsia="黑体" w:hAnsi="黑体" w:cs="Calibri"/>
          <w:b/>
          <w:bCs/>
          <w:kern w:val="44"/>
          <w:sz w:val="28"/>
          <w:szCs w:val="28"/>
        </w:rPr>
        <w:t>投标人资格要求</w:t>
      </w:r>
      <w:bookmarkEnd w:id="2"/>
    </w:p>
    <w:p w:rsidR="00303FE3" w:rsidRDefault="00011D9F">
      <w:pPr>
        <w:pStyle w:val="00"/>
        <w:autoSpaceDE w:val="0"/>
        <w:autoSpaceDN w:val="0"/>
        <w:adjustRightInd w:val="0"/>
        <w:spacing w:line="400" w:lineRule="exact"/>
        <w:ind w:firstLine="480"/>
        <w:rPr>
          <w:kern w:val="0"/>
          <w:sz w:val="24"/>
          <w:szCs w:val="24"/>
        </w:rPr>
      </w:pPr>
      <w:r>
        <w:rPr>
          <w:rFonts w:hint="eastAsia"/>
          <w:kern w:val="0"/>
          <w:sz w:val="24"/>
          <w:szCs w:val="24"/>
        </w:rPr>
        <w:t xml:space="preserve">3.1 </w:t>
      </w:r>
      <w:r>
        <w:rPr>
          <w:rFonts w:ascii="宋体" w:hAnsi="宋体" w:hint="eastAsia"/>
          <w:kern w:val="0"/>
          <w:sz w:val="24"/>
          <w:szCs w:val="24"/>
        </w:rPr>
        <w:t>本次招标要求投标人具备独立法人资格，持有工商行政管理部门核发的有效企业法人营业执照、相应资质证书，具有附件</w:t>
      </w:r>
      <w:r>
        <w:rPr>
          <w:rFonts w:ascii="宋体" w:hAnsi="宋体" w:hint="eastAsia"/>
          <w:kern w:val="0"/>
          <w:sz w:val="24"/>
          <w:szCs w:val="24"/>
        </w:rPr>
        <w:t xml:space="preserve"> </w:t>
      </w:r>
      <w:r>
        <w:rPr>
          <w:kern w:val="0"/>
          <w:sz w:val="24"/>
          <w:szCs w:val="24"/>
        </w:rPr>
        <w:t xml:space="preserve">1 </w:t>
      </w:r>
      <w:r>
        <w:rPr>
          <w:rFonts w:ascii="宋体" w:hAnsi="宋体" w:hint="eastAsia"/>
          <w:kern w:val="0"/>
          <w:sz w:val="24"/>
          <w:szCs w:val="24"/>
        </w:rPr>
        <w:t>资格审查条件附录</w:t>
      </w:r>
      <w:r>
        <w:rPr>
          <w:rFonts w:hint="eastAsia"/>
          <w:kern w:val="0"/>
          <w:sz w:val="24"/>
          <w:szCs w:val="24"/>
        </w:rPr>
        <w:t xml:space="preserve"> </w:t>
      </w:r>
      <w:r>
        <w:rPr>
          <w:kern w:val="0"/>
          <w:sz w:val="24"/>
          <w:szCs w:val="24"/>
        </w:rPr>
        <w:t xml:space="preserve">2 </w:t>
      </w:r>
      <w:r>
        <w:rPr>
          <w:rFonts w:ascii="宋体" w:hAnsi="宋体" w:hint="eastAsia"/>
          <w:kern w:val="0"/>
          <w:sz w:val="24"/>
          <w:szCs w:val="24"/>
        </w:rPr>
        <w:t>的业绩要求，</w:t>
      </w:r>
      <w:r>
        <w:rPr>
          <w:rFonts w:hint="eastAsia"/>
          <w:kern w:val="0"/>
          <w:sz w:val="24"/>
          <w:szCs w:val="24"/>
        </w:rPr>
        <w:t xml:space="preserve"> </w:t>
      </w:r>
      <w:r>
        <w:rPr>
          <w:rFonts w:ascii="宋体" w:hAnsi="宋体" w:hint="eastAsia"/>
          <w:kern w:val="0"/>
          <w:sz w:val="24"/>
          <w:szCs w:val="24"/>
        </w:rPr>
        <w:t>并在人员、设备、资金等方面具备相应施工监理能力。</w:t>
      </w:r>
      <w:r>
        <w:rPr>
          <w:rFonts w:hint="eastAsia"/>
          <w:kern w:val="0"/>
          <w:sz w:val="24"/>
          <w:szCs w:val="24"/>
        </w:rPr>
        <w:t xml:space="preserve"> </w:t>
      </w:r>
    </w:p>
    <w:p w:rsidR="00303FE3" w:rsidRDefault="00011D9F">
      <w:pPr>
        <w:pStyle w:val="00"/>
        <w:spacing w:line="400" w:lineRule="atLeast"/>
        <w:ind w:firstLineChars="200" w:firstLine="480"/>
        <w:rPr>
          <w:rFonts w:ascii="Calibri" w:hAnsi="Calibri" w:cs="Calibri"/>
          <w:kern w:val="0"/>
          <w:sz w:val="24"/>
          <w:szCs w:val="24"/>
        </w:rPr>
      </w:pPr>
      <w:r>
        <w:rPr>
          <w:rFonts w:ascii="宋体" w:hAnsi="宋体" w:cs="Calibri"/>
          <w:sz w:val="24"/>
          <w:szCs w:val="24"/>
        </w:rPr>
        <w:t>投标人应进入交通运输部</w:t>
      </w:r>
      <w:r>
        <w:rPr>
          <w:rFonts w:ascii="Calibri" w:hAnsi="Calibri" w:cs="Calibri"/>
          <w:sz w:val="24"/>
          <w:szCs w:val="24"/>
        </w:rPr>
        <w:t>“</w:t>
      </w:r>
      <w:r>
        <w:rPr>
          <w:rFonts w:ascii="宋体" w:hAnsi="宋体" w:cs="Calibri"/>
          <w:sz w:val="24"/>
          <w:szCs w:val="24"/>
        </w:rPr>
        <w:t>全国公路建设市场信用信息管理系统（</w:t>
      </w:r>
      <w:r>
        <w:rPr>
          <w:rFonts w:ascii="Calibri" w:hAnsi="Calibri" w:cs="Calibri"/>
          <w:sz w:val="24"/>
          <w:szCs w:val="24"/>
        </w:rPr>
        <w:t>http</w:t>
      </w:r>
      <w:r>
        <w:rPr>
          <w:rFonts w:ascii="宋体" w:hAnsi="宋体" w:cs="Calibri"/>
          <w:sz w:val="24"/>
          <w:szCs w:val="24"/>
        </w:rPr>
        <w:t>：</w:t>
      </w:r>
      <w:r>
        <w:rPr>
          <w:rFonts w:ascii="Calibri" w:hAnsi="Calibri" w:cs="Calibri"/>
          <w:sz w:val="24"/>
          <w:szCs w:val="24"/>
        </w:rPr>
        <w:t>//glxy.mot.gov.cn</w:t>
      </w:r>
      <w:r>
        <w:rPr>
          <w:rFonts w:ascii="宋体" w:hAnsi="宋体" w:cs="Calibri"/>
          <w:sz w:val="24"/>
          <w:szCs w:val="24"/>
        </w:rPr>
        <w:t>）</w:t>
      </w:r>
      <w:r>
        <w:rPr>
          <w:rFonts w:ascii="Calibri" w:hAnsi="Calibri" w:cs="Calibri"/>
          <w:sz w:val="24"/>
          <w:szCs w:val="24"/>
        </w:rPr>
        <w:t>”</w:t>
      </w:r>
      <w:r>
        <w:rPr>
          <w:rFonts w:ascii="宋体" w:hAnsi="宋体" w:cs="Calibri"/>
          <w:sz w:val="24"/>
          <w:szCs w:val="24"/>
        </w:rPr>
        <w:t>中的公路工程施工监理资质企业名录，且投标人名称和资质与该名录中的相应企业名称和资质完全一致。</w:t>
      </w:r>
      <w:r>
        <w:rPr>
          <w:rFonts w:ascii="Calibri" w:hAnsi="Calibri" w:cs="Calibri" w:hint="eastAsia"/>
          <w:kern w:val="0"/>
          <w:sz w:val="24"/>
          <w:szCs w:val="24"/>
        </w:rPr>
        <w:t xml:space="preserve">  </w:t>
      </w:r>
    </w:p>
    <w:p w:rsidR="00303FE3" w:rsidRDefault="00011D9F">
      <w:pPr>
        <w:pStyle w:val="00"/>
        <w:autoSpaceDE w:val="0"/>
        <w:autoSpaceDN w:val="0"/>
        <w:adjustRightInd w:val="0"/>
        <w:spacing w:line="400" w:lineRule="exact"/>
        <w:ind w:firstLine="480"/>
        <w:rPr>
          <w:kern w:val="0"/>
          <w:sz w:val="24"/>
          <w:szCs w:val="24"/>
        </w:rPr>
      </w:pPr>
      <w:r>
        <w:rPr>
          <w:rFonts w:hint="eastAsia"/>
          <w:kern w:val="0"/>
          <w:sz w:val="24"/>
          <w:szCs w:val="24"/>
        </w:rPr>
        <w:t xml:space="preserve">3.2 </w:t>
      </w:r>
      <w:r>
        <w:rPr>
          <w:rFonts w:ascii="宋体" w:hAnsi="宋体" w:hint="eastAsia"/>
          <w:kern w:val="0"/>
          <w:sz w:val="24"/>
          <w:szCs w:val="24"/>
        </w:rPr>
        <w:t>本次招标不接受联合体投标。</w:t>
      </w:r>
      <w:r>
        <w:rPr>
          <w:rFonts w:ascii="宋体" w:hAnsi="宋体" w:hint="eastAsia"/>
          <w:kern w:val="0"/>
          <w:sz w:val="24"/>
          <w:szCs w:val="24"/>
        </w:rPr>
        <w:t xml:space="preserve"> </w:t>
      </w:r>
    </w:p>
    <w:p w:rsidR="00303FE3" w:rsidRDefault="00011D9F">
      <w:pPr>
        <w:pStyle w:val="00"/>
        <w:autoSpaceDE w:val="0"/>
        <w:autoSpaceDN w:val="0"/>
        <w:adjustRightInd w:val="0"/>
        <w:spacing w:line="400" w:lineRule="exact"/>
        <w:ind w:firstLine="480"/>
        <w:rPr>
          <w:kern w:val="0"/>
          <w:sz w:val="24"/>
          <w:szCs w:val="24"/>
        </w:rPr>
      </w:pPr>
      <w:r>
        <w:rPr>
          <w:rFonts w:hint="eastAsia"/>
          <w:kern w:val="0"/>
          <w:sz w:val="24"/>
          <w:szCs w:val="24"/>
        </w:rPr>
        <w:t xml:space="preserve">3.3 </w:t>
      </w:r>
      <w:r>
        <w:rPr>
          <w:rFonts w:ascii="宋体" w:hAnsi="宋体"/>
          <w:kern w:val="0"/>
          <w:sz w:val="24"/>
          <w:szCs w:val="24"/>
        </w:rPr>
        <w:t>每个投标人可在本次招标中对</w:t>
      </w:r>
      <w:r>
        <w:rPr>
          <w:rFonts w:hint="eastAsia"/>
          <w:kern w:val="0"/>
          <w:sz w:val="24"/>
          <w:szCs w:val="24"/>
        </w:rPr>
        <w:t>1</w:t>
      </w:r>
      <w:r>
        <w:rPr>
          <w:rFonts w:ascii="宋体" w:hAnsi="宋体" w:hint="eastAsia"/>
          <w:kern w:val="0"/>
          <w:sz w:val="24"/>
          <w:szCs w:val="24"/>
        </w:rPr>
        <w:t>个标段投标，每个投标人允许中</w:t>
      </w:r>
      <w:r>
        <w:rPr>
          <w:rFonts w:hint="eastAsia"/>
          <w:kern w:val="0"/>
          <w:sz w:val="24"/>
          <w:szCs w:val="24"/>
        </w:rPr>
        <w:t>1</w:t>
      </w:r>
      <w:r>
        <w:rPr>
          <w:rFonts w:ascii="宋体" w:hAnsi="宋体" w:hint="eastAsia"/>
          <w:kern w:val="0"/>
          <w:sz w:val="24"/>
          <w:szCs w:val="24"/>
        </w:rPr>
        <w:t>个标。</w:t>
      </w:r>
      <w:r>
        <w:rPr>
          <w:rFonts w:ascii="宋体" w:hAnsi="宋体" w:hint="eastAsia"/>
          <w:kern w:val="0"/>
          <w:sz w:val="24"/>
          <w:szCs w:val="24"/>
        </w:rPr>
        <w:t xml:space="preserve"> </w:t>
      </w:r>
    </w:p>
    <w:p w:rsidR="00303FE3" w:rsidRDefault="00011D9F">
      <w:pPr>
        <w:pStyle w:val="00"/>
        <w:autoSpaceDE w:val="0"/>
        <w:autoSpaceDN w:val="0"/>
        <w:adjustRightInd w:val="0"/>
        <w:spacing w:line="400" w:lineRule="exact"/>
        <w:ind w:firstLine="480"/>
        <w:rPr>
          <w:kern w:val="0"/>
          <w:sz w:val="24"/>
          <w:szCs w:val="24"/>
        </w:rPr>
      </w:pPr>
      <w:r>
        <w:rPr>
          <w:sz w:val="24"/>
          <w:szCs w:val="24"/>
        </w:rPr>
        <w:t xml:space="preserve">3.4 </w:t>
      </w:r>
      <w:r>
        <w:rPr>
          <w:rFonts w:ascii="宋体" w:hAnsi="宋体"/>
          <w:sz w:val="24"/>
          <w:szCs w:val="24"/>
        </w:rPr>
        <w:t>与招标人存在利害关系且可能影响招标公正性的单位，不得参加投标。</w:t>
      </w:r>
      <w:r>
        <w:rPr>
          <w:rFonts w:ascii="宋体" w:hAnsi="宋体"/>
          <w:kern w:val="0"/>
          <w:sz w:val="24"/>
          <w:szCs w:val="24"/>
        </w:rPr>
        <w:t>单位负责人为同一人或者存在控股、管理关系的不同单位，不得参加同一标段投标，否则，相关投标均无效。</w:t>
      </w:r>
    </w:p>
    <w:p w:rsidR="00303FE3" w:rsidRDefault="00011D9F">
      <w:pPr>
        <w:pStyle w:val="00"/>
        <w:spacing w:line="420" w:lineRule="exact"/>
        <w:ind w:firstLineChars="200" w:firstLine="480"/>
        <w:rPr>
          <w:rFonts w:eastAsia="黑体"/>
          <w:sz w:val="24"/>
          <w:szCs w:val="24"/>
        </w:rPr>
      </w:pPr>
      <w:r>
        <w:rPr>
          <w:rFonts w:eastAsia="黑体"/>
          <w:sz w:val="24"/>
          <w:szCs w:val="24"/>
        </w:rPr>
        <w:t xml:space="preserve">3.5 </w:t>
      </w:r>
      <w:r>
        <w:rPr>
          <w:rFonts w:ascii="黑体" w:eastAsia="黑体" w:hAnsi="黑体"/>
          <w:sz w:val="24"/>
          <w:szCs w:val="24"/>
        </w:rPr>
        <w:t>招标人不接受被湖南省交通运输厅评为最近第一年度</w:t>
      </w:r>
      <w:r>
        <w:rPr>
          <w:rFonts w:ascii="Calibri" w:eastAsia="黑体" w:hAnsi="Calibri"/>
          <w:sz w:val="24"/>
          <w:szCs w:val="24"/>
        </w:rPr>
        <w:t>D</w:t>
      </w:r>
      <w:r>
        <w:rPr>
          <w:rFonts w:ascii="黑体" w:eastAsia="黑体" w:hAnsi="黑体"/>
          <w:sz w:val="24"/>
          <w:szCs w:val="24"/>
        </w:rPr>
        <w:t>级、连续</w:t>
      </w:r>
      <w:r>
        <w:rPr>
          <w:rFonts w:ascii="黑体" w:eastAsia="黑体" w:hAnsi="黑体" w:hint="eastAsia"/>
          <w:sz w:val="24"/>
          <w:szCs w:val="24"/>
        </w:rPr>
        <w:t>三</w:t>
      </w:r>
      <w:r>
        <w:rPr>
          <w:rFonts w:ascii="黑体" w:eastAsia="黑体" w:hAnsi="黑体"/>
          <w:sz w:val="24"/>
          <w:szCs w:val="24"/>
        </w:rPr>
        <w:t>年（</w:t>
      </w:r>
      <w:r>
        <w:rPr>
          <w:rFonts w:ascii="黑体" w:eastAsia="黑体" w:hAnsi="黑体" w:hint="eastAsia"/>
          <w:sz w:val="24"/>
          <w:szCs w:val="24"/>
        </w:rPr>
        <w:t>最近第三年、</w:t>
      </w:r>
      <w:r>
        <w:rPr>
          <w:rFonts w:ascii="黑体" w:eastAsia="黑体" w:hAnsi="黑体"/>
          <w:sz w:val="24"/>
          <w:szCs w:val="24"/>
        </w:rPr>
        <w:t>最近第二年和最近第一年）评为</w:t>
      </w:r>
      <w:r>
        <w:rPr>
          <w:rFonts w:ascii="Calibri" w:eastAsia="黑体" w:hAnsi="Calibri"/>
          <w:sz w:val="24"/>
          <w:szCs w:val="24"/>
        </w:rPr>
        <w:t>C</w:t>
      </w:r>
      <w:r>
        <w:rPr>
          <w:rFonts w:ascii="黑体" w:eastAsia="黑体" w:hAnsi="黑体"/>
          <w:sz w:val="24"/>
          <w:szCs w:val="24"/>
        </w:rPr>
        <w:t>级信用等级的投标人投标。</w:t>
      </w:r>
      <w:r>
        <w:rPr>
          <w:rFonts w:ascii="黑体" w:eastAsia="黑体" w:hAnsi="黑体" w:hint="eastAsia"/>
          <w:sz w:val="24"/>
          <w:szCs w:val="24"/>
        </w:rPr>
        <w:t>对投标人信用等级的认定条件为：湖南省交通运输厅在投标截止日的前一日已发布</w:t>
      </w:r>
      <w:r>
        <w:rPr>
          <w:rFonts w:ascii="黑体" w:eastAsia="黑体" w:hAnsi="黑体" w:hint="eastAsia"/>
          <w:sz w:val="24"/>
          <w:szCs w:val="24"/>
        </w:rPr>
        <w:lastRenderedPageBreak/>
        <w:t>的最新年度信用等级。</w:t>
      </w:r>
      <w:r>
        <w:rPr>
          <w:rFonts w:ascii="Calibri" w:eastAsia="黑体" w:hAnsi="Calibri" w:hint="eastAsia"/>
          <w:sz w:val="24"/>
          <w:szCs w:val="24"/>
        </w:rPr>
        <w:t xml:space="preserve"> </w:t>
      </w:r>
    </w:p>
    <w:p w:rsidR="00303FE3" w:rsidRDefault="00011D9F">
      <w:pPr>
        <w:pStyle w:val="00"/>
        <w:widowControl/>
        <w:spacing w:line="420" w:lineRule="atLeast"/>
        <w:ind w:firstLineChars="200" w:firstLine="482"/>
        <w:rPr>
          <w:kern w:val="0"/>
          <w:sz w:val="24"/>
          <w:szCs w:val="24"/>
        </w:rPr>
      </w:pPr>
      <w:r>
        <w:rPr>
          <w:rFonts w:eastAsia="黑体"/>
          <w:b/>
          <w:bCs/>
          <w:sz w:val="24"/>
          <w:szCs w:val="24"/>
        </w:rPr>
        <w:t xml:space="preserve">3.6 </w:t>
      </w:r>
      <w:r>
        <w:rPr>
          <w:rFonts w:ascii="黑体" w:eastAsia="黑体" w:hAnsi="黑体"/>
          <w:sz w:val="24"/>
          <w:szCs w:val="24"/>
        </w:rPr>
        <w:t>招标人不接受在全国企业信用信息公示系统（</w:t>
      </w:r>
      <w:r>
        <w:rPr>
          <w:rFonts w:eastAsia="黑体"/>
          <w:sz w:val="24"/>
          <w:szCs w:val="24"/>
        </w:rPr>
        <w:t>http://www.gsxt.gov.cn</w:t>
      </w:r>
      <w:r>
        <w:rPr>
          <w:rFonts w:ascii="黑体" w:eastAsia="黑体" w:hAnsi="黑体"/>
          <w:sz w:val="24"/>
          <w:szCs w:val="24"/>
        </w:rPr>
        <w:t>）中被列入严重违法失信企业名单的或在</w:t>
      </w:r>
      <w:r>
        <w:rPr>
          <w:rFonts w:eastAsia="黑体"/>
          <w:sz w:val="24"/>
          <w:szCs w:val="24"/>
        </w:rPr>
        <w:t>“</w:t>
      </w:r>
      <w:r>
        <w:rPr>
          <w:rFonts w:ascii="黑体" w:eastAsia="黑体" w:hAnsi="黑体"/>
          <w:sz w:val="24"/>
          <w:szCs w:val="24"/>
        </w:rPr>
        <w:t>信用中国</w:t>
      </w:r>
      <w:r>
        <w:rPr>
          <w:rFonts w:eastAsia="黑体"/>
          <w:sz w:val="24"/>
          <w:szCs w:val="24"/>
        </w:rPr>
        <w:t>”</w:t>
      </w:r>
      <w:r>
        <w:rPr>
          <w:rFonts w:ascii="黑体" w:eastAsia="黑体" w:hAnsi="黑体"/>
          <w:sz w:val="24"/>
          <w:szCs w:val="24"/>
        </w:rPr>
        <w:t>网站（</w:t>
      </w:r>
      <w:r>
        <w:rPr>
          <w:rFonts w:eastAsia="黑体"/>
          <w:sz w:val="24"/>
          <w:szCs w:val="24"/>
        </w:rPr>
        <w:t>www.creditchina.gov.cn</w:t>
      </w:r>
      <w:r>
        <w:rPr>
          <w:rFonts w:ascii="黑体" w:eastAsia="黑体" w:hAnsi="黑体"/>
          <w:sz w:val="24"/>
          <w:szCs w:val="24"/>
        </w:rPr>
        <w:t>）中被列入失信被执行人名单的投标人投标。</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3" w:name="_Toc256000005"/>
      <w:r>
        <w:rPr>
          <w:rFonts w:ascii="Calibri" w:eastAsia="黑体" w:hAnsi="Calibri" w:cs="Calibri"/>
          <w:b/>
          <w:bCs/>
          <w:kern w:val="44"/>
          <w:sz w:val="28"/>
          <w:szCs w:val="28"/>
        </w:rPr>
        <w:t xml:space="preserve">4. </w:t>
      </w:r>
      <w:r>
        <w:rPr>
          <w:rFonts w:ascii="黑体" w:eastAsia="黑体" w:hAnsi="黑体" w:cs="Calibri"/>
          <w:b/>
          <w:bCs/>
          <w:kern w:val="44"/>
          <w:sz w:val="28"/>
          <w:szCs w:val="28"/>
        </w:rPr>
        <w:t>招标文件的获取</w:t>
      </w:r>
      <w:bookmarkEnd w:id="3"/>
    </w:p>
    <w:p w:rsidR="00303FE3" w:rsidRDefault="00011D9F">
      <w:pPr>
        <w:pStyle w:val="00"/>
        <w:spacing w:line="400" w:lineRule="atLeast"/>
        <w:ind w:firstLineChars="200" w:firstLine="480"/>
        <w:rPr>
          <w:sz w:val="24"/>
          <w:szCs w:val="24"/>
        </w:rPr>
      </w:pPr>
      <w:r>
        <w:rPr>
          <w:sz w:val="24"/>
          <w:szCs w:val="24"/>
        </w:rPr>
        <w:t xml:space="preserve">4.1 </w:t>
      </w:r>
      <w:r>
        <w:rPr>
          <w:rFonts w:ascii="宋体" w:hAnsi="宋体" w:hint="eastAsia"/>
          <w:sz w:val="24"/>
          <w:szCs w:val="24"/>
        </w:rPr>
        <w:t>凡有意参加投标者，请登录湖南省公路建设市场信用信息管理系统（网址：</w:t>
      </w:r>
      <w:r>
        <w:rPr>
          <w:sz w:val="24"/>
          <w:szCs w:val="24"/>
        </w:rPr>
        <w:t>http://218.76.40.80:8000/gljs</w:t>
      </w:r>
      <w:r>
        <w:rPr>
          <w:rFonts w:ascii="宋体" w:hAnsi="宋体" w:hint="eastAsia"/>
          <w:sz w:val="24"/>
          <w:szCs w:val="24"/>
        </w:rPr>
        <w:t>）中注册、完善、公开本单位信息（新用户</w:t>
      </w:r>
      <w:proofErr w:type="gramStart"/>
      <w:r>
        <w:rPr>
          <w:rFonts w:ascii="宋体" w:hAnsi="宋体" w:hint="eastAsia"/>
          <w:sz w:val="24"/>
          <w:szCs w:val="24"/>
        </w:rPr>
        <w:t>注册请</w:t>
      </w:r>
      <w:proofErr w:type="gramEnd"/>
      <w:r>
        <w:rPr>
          <w:rFonts w:ascii="宋体" w:hAnsi="宋体" w:hint="eastAsia"/>
          <w:sz w:val="24"/>
          <w:szCs w:val="24"/>
        </w:rPr>
        <w:t>联系湖南省交通运输厅《关于湖南省公路建设市场信用信息管理系统（新开发）运行的通知》（厅办函〔</w:t>
      </w:r>
      <w:r>
        <w:rPr>
          <w:rFonts w:hint="eastAsia"/>
          <w:sz w:val="24"/>
          <w:szCs w:val="24"/>
        </w:rPr>
        <w:t>2016</w:t>
      </w:r>
      <w:r>
        <w:rPr>
          <w:rFonts w:ascii="宋体" w:hAnsi="宋体" w:hint="eastAsia"/>
          <w:sz w:val="24"/>
          <w:szCs w:val="24"/>
        </w:rPr>
        <w:t>〕</w:t>
      </w:r>
      <w:r>
        <w:rPr>
          <w:rFonts w:hint="eastAsia"/>
          <w:sz w:val="24"/>
          <w:szCs w:val="24"/>
        </w:rPr>
        <w:t>204</w:t>
      </w:r>
      <w:r>
        <w:rPr>
          <w:rFonts w:ascii="宋体" w:hAnsi="宋体" w:hint="eastAsia"/>
          <w:sz w:val="24"/>
          <w:szCs w:val="24"/>
        </w:rPr>
        <w:t>号）文件中的联系方式办理），并在湖南省公共资源交易中心办理</w:t>
      </w:r>
      <w:r>
        <w:rPr>
          <w:sz w:val="24"/>
          <w:szCs w:val="24"/>
        </w:rPr>
        <w:t>CA</w:t>
      </w:r>
      <w:r>
        <w:rPr>
          <w:rFonts w:ascii="宋体" w:hAnsi="宋体" w:hint="eastAsia"/>
          <w:sz w:val="24"/>
          <w:szCs w:val="24"/>
        </w:rPr>
        <w:t>数字证书（具体流程参见网址：</w:t>
      </w:r>
      <w:r>
        <w:rPr>
          <w:sz w:val="24"/>
          <w:szCs w:val="24"/>
        </w:rPr>
        <w:t>http://www.hunca.com.cn/xmzq/ggzy/ggzyfscg/</w:t>
      </w:r>
      <w:r>
        <w:rPr>
          <w:rFonts w:ascii="宋体" w:hAnsi="宋体" w:hint="eastAsia"/>
          <w:sz w:val="24"/>
          <w:szCs w:val="24"/>
        </w:rPr>
        <w:t>）。</w:t>
      </w:r>
    </w:p>
    <w:p w:rsidR="00303FE3" w:rsidRDefault="00011D9F">
      <w:pPr>
        <w:pStyle w:val="00"/>
        <w:autoSpaceDE w:val="0"/>
        <w:autoSpaceDN w:val="0"/>
        <w:adjustRightInd w:val="0"/>
        <w:spacing w:line="400" w:lineRule="exact"/>
        <w:ind w:firstLine="480"/>
        <w:rPr>
          <w:rFonts w:eastAsia="黑体"/>
          <w:sz w:val="24"/>
          <w:szCs w:val="24"/>
        </w:rPr>
      </w:pPr>
      <w:r>
        <w:rPr>
          <w:rFonts w:eastAsia="黑体"/>
          <w:sz w:val="24"/>
          <w:szCs w:val="24"/>
        </w:rPr>
        <w:t xml:space="preserve">4.2 </w:t>
      </w:r>
      <w:r>
        <w:rPr>
          <w:rFonts w:ascii="黑体" w:eastAsia="黑体" w:hAnsi="黑体" w:hint="eastAsia"/>
          <w:sz w:val="24"/>
          <w:szCs w:val="24"/>
        </w:rPr>
        <w:t>办理完成</w:t>
      </w:r>
      <w:r>
        <w:rPr>
          <w:rFonts w:eastAsia="黑体"/>
          <w:sz w:val="24"/>
          <w:szCs w:val="24"/>
        </w:rPr>
        <w:t>CA</w:t>
      </w:r>
      <w:r>
        <w:rPr>
          <w:rFonts w:ascii="黑体" w:eastAsia="黑体" w:hAnsi="黑体" w:hint="eastAsia"/>
          <w:sz w:val="24"/>
          <w:szCs w:val="24"/>
        </w:rPr>
        <w:t>数字认证后，请于招标公告发布之日至投标文件递交截止之日前一日（北京时间，下同），通过互联网使用</w:t>
      </w:r>
      <w:r>
        <w:rPr>
          <w:rFonts w:eastAsia="黑体"/>
          <w:sz w:val="24"/>
          <w:szCs w:val="24"/>
        </w:rPr>
        <w:t>CA</w:t>
      </w:r>
      <w:r>
        <w:rPr>
          <w:rFonts w:ascii="黑体" w:eastAsia="黑体" w:hAnsi="黑体" w:hint="eastAsia"/>
          <w:sz w:val="24"/>
          <w:szCs w:val="24"/>
        </w:rPr>
        <w:t>数字证书登录湖南省公共资源交易中心进场交易系统（以下简称：“电子交易平台”，网址：</w:t>
      </w:r>
      <w:r>
        <w:rPr>
          <w:rFonts w:eastAsia="黑体"/>
          <w:sz w:val="24"/>
          <w:szCs w:val="24"/>
        </w:rPr>
        <w:t>http://222.240.80.75/tpbidder</w:t>
      </w:r>
      <w:r>
        <w:rPr>
          <w:rFonts w:ascii="黑体" w:eastAsia="黑体" w:hAnsi="黑体" w:hint="eastAsia"/>
          <w:sz w:val="24"/>
          <w:szCs w:val="24"/>
        </w:rPr>
        <w:t>），进行报名后下载招标文件、图纸等相关资料，完成报名。</w:t>
      </w:r>
    </w:p>
    <w:p w:rsidR="00303FE3" w:rsidRDefault="00011D9F">
      <w:pPr>
        <w:pStyle w:val="00"/>
        <w:widowControl/>
        <w:spacing w:line="400" w:lineRule="atLeast"/>
        <w:ind w:firstLineChars="200" w:firstLine="480"/>
        <w:rPr>
          <w:kern w:val="0"/>
          <w:sz w:val="24"/>
          <w:szCs w:val="24"/>
        </w:rPr>
      </w:pPr>
      <w:r>
        <w:rPr>
          <w:rFonts w:eastAsia="黑体"/>
          <w:sz w:val="24"/>
          <w:szCs w:val="24"/>
        </w:rPr>
        <w:t xml:space="preserve">4.3 </w:t>
      </w:r>
      <w:r>
        <w:rPr>
          <w:rFonts w:ascii="黑体" w:eastAsia="黑体" w:hAnsi="黑体" w:hint="eastAsia"/>
          <w:sz w:val="24"/>
          <w:szCs w:val="24"/>
        </w:rPr>
        <w:t>投标人应及时关注网上相关招标信息，如有遗漏招标人概不负责，所造成的投标失败或损失由投标人自行负责。</w:t>
      </w:r>
      <w:r>
        <w:rPr>
          <w:rFonts w:eastAsia="黑体" w:hint="eastAsia"/>
          <w:sz w:val="24"/>
          <w:szCs w:val="24"/>
        </w:rPr>
        <w:t xml:space="preserve"> </w:t>
      </w:r>
      <w:r>
        <w:rPr>
          <w:rFonts w:ascii="黑体" w:eastAsia="黑体" w:hAnsi="黑体" w:hint="eastAsia"/>
          <w:sz w:val="24"/>
          <w:szCs w:val="24"/>
        </w:rPr>
        <w:t>投标人在办理</w:t>
      </w:r>
      <w:r>
        <w:rPr>
          <w:rFonts w:eastAsia="黑体" w:hint="eastAsia"/>
          <w:sz w:val="24"/>
          <w:szCs w:val="24"/>
        </w:rPr>
        <w:t>CA</w:t>
      </w:r>
      <w:r>
        <w:rPr>
          <w:rFonts w:ascii="黑体" w:eastAsia="黑体" w:hAnsi="黑体" w:hint="eastAsia"/>
          <w:sz w:val="24"/>
          <w:szCs w:val="24"/>
        </w:rPr>
        <w:t>数字证书时，自行填写利益相关企业，由电子招投标系统根据投标人填写的利益相关企业情况，在网上报名时自动提醒利益相关企业已报名（如利益相关企业报名数超过可投标段数的，自动禁止报名），如因企业未如实</w:t>
      </w:r>
      <w:r>
        <w:rPr>
          <w:rFonts w:ascii="黑体" w:eastAsia="黑体" w:hAnsi="黑体" w:hint="eastAsia"/>
          <w:sz w:val="24"/>
          <w:szCs w:val="24"/>
        </w:rPr>
        <w:t>填写利益相关企业导致利益相关</w:t>
      </w:r>
      <w:proofErr w:type="gramStart"/>
      <w:r>
        <w:rPr>
          <w:rFonts w:ascii="黑体" w:eastAsia="黑体" w:hAnsi="黑体" w:hint="eastAsia"/>
          <w:sz w:val="24"/>
          <w:szCs w:val="24"/>
        </w:rPr>
        <w:t>企业投同一</w:t>
      </w:r>
      <w:proofErr w:type="gramEnd"/>
      <w:r>
        <w:rPr>
          <w:rFonts w:ascii="黑体" w:eastAsia="黑体" w:hAnsi="黑体" w:hint="eastAsia"/>
          <w:sz w:val="24"/>
          <w:szCs w:val="24"/>
        </w:rPr>
        <w:t>标段的，按否决其投标处理。未按规定从湖南省公共资源交易中心进场交易系统下载招标文件的，招标人将拒收其投标。</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4" w:name="_Toc256000006"/>
      <w:r>
        <w:rPr>
          <w:rFonts w:ascii="Calibri" w:eastAsia="黑体" w:hAnsi="Calibri" w:cs="Calibri"/>
          <w:b/>
          <w:bCs/>
          <w:kern w:val="44"/>
          <w:sz w:val="28"/>
          <w:szCs w:val="28"/>
        </w:rPr>
        <w:t xml:space="preserve">5. </w:t>
      </w:r>
      <w:r>
        <w:rPr>
          <w:rFonts w:ascii="黑体" w:eastAsia="黑体" w:hAnsi="黑体" w:cs="Calibri"/>
          <w:b/>
          <w:bCs/>
          <w:kern w:val="44"/>
          <w:sz w:val="28"/>
          <w:szCs w:val="28"/>
        </w:rPr>
        <w:t>投标文件的递交及相关事宜</w:t>
      </w:r>
      <w:bookmarkEnd w:id="4"/>
    </w:p>
    <w:p w:rsidR="00303FE3" w:rsidRDefault="00011D9F">
      <w:pPr>
        <w:pStyle w:val="00"/>
        <w:autoSpaceDE w:val="0"/>
        <w:autoSpaceDN w:val="0"/>
        <w:adjustRightInd w:val="0"/>
        <w:spacing w:line="400" w:lineRule="exact"/>
        <w:ind w:firstLine="480"/>
        <w:rPr>
          <w:rFonts w:eastAsia="黑体"/>
          <w:sz w:val="24"/>
          <w:szCs w:val="24"/>
        </w:rPr>
      </w:pPr>
      <w:r>
        <w:rPr>
          <w:rFonts w:eastAsia="黑体"/>
          <w:sz w:val="24"/>
          <w:szCs w:val="24"/>
        </w:rPr>
        <w:t xml:space="preserve">5.1 </w:t>
      </w:r>
      <w:r>
        <w:rPr>
          <w:rFonts w:ascii="黑体" w:eastAsia="黑体" w:hAnsi="黑体" w:hint="eastAsia"/>
          <w:sz w:val="24"/>
          <w:szCs w:val="24"/>
        </w:rPr>
        <w:t>招标人不组织工程现场踏勘及投标预备会。</w:t>
      </w:r>
    </w:p>
    <w:p w:rsidR="00303FE3" w:rsidRDefault="00011D9F">
      <w:pPr>
        <w:pStyle w:val="00"/>
        <w:autoSpaceDE w:val="0"/>
        <w:autoSpaceDN w:val="0"/>
        <w:adjustRightInd w:val="0"/>
        <w:spacing w:line="400" w:lineRule="exact"/>
        <w:ind w:firstLine="480"/>
        <w:rPr>
          <w:rFonts w:eastAsia="黑体"/>
          <w:sz w:val="24"/>
          <w:szCs w:val="24"/>
        </w:rPr>
      </w:pPr>
      <w:r>
        <w:rPr>
          <w:rFonts w:eastAsia="黑体"/>
          <w:sz w:val="24"/>
          <w:szCs w:val="24"/>
        </w:rPr>
        <w:t>5.2</w:t>
      </w:r>
      <w:r>
        <w:rPr>
          <w:rFonts w:eastAsia="黑体" w:hint="eastAsia"/>
          <w:sz w:val="24"/>
          <w:szCs w:val="24"/>
        </w:rPr>
        <w:t xml:space="preserve"> </w:t>
      </w:r>
      <w:r>
        <w:rPr>
          <w:rFonts w:ascii="黑体" w:eastAsia="黑体" w:hAnsi="黑体" w:hint="eastAsia"/>
          <w:sz w:val="24"/>
          <w:szCs w:val="24"/>
        </w:rPr>
        <w:t>投标文件递交截止时间（投标截止时间，下同）</w:t>
      </w:r>
      <w:proofErr w:type="gramStart"/>
      <w:r>
        <w:rPr>
          <w:rFonts w:ascii="黑体" w:eastAsia="黑体" w:hAnsi="黑体" w:hint="eastAsia"/>
          <w:sz w:val="24"/>
          <w:szCs w:val="24"/>
        </w:rPr>
        <w:t>见外网</w:t>
      </w:r>
      <w:proofErr w:type="gramEnd"/>
      <w:r>
        <w:rPr>
          <w:rFonts w:ascii="黑体" w:eastAsia="黑体" w:hAnsi="黑体" w:hint="eastAsia"/>
          <w:sz w:val="24"/>
          <w:szCs w:val="24"/>
        </w:rPr>
        <w:t>招标公告。</w:t>
      </w:r>
    </w:p>
    <w:p w:rsidR="00303FE3" w:rsidRDefault="00011D9F">
      <w:pPr>
        <w:pStyle w:val="00"/>
        <w:spacing w:line="400" w:lineRule="exact"/>
        <w:ind w:firstLineChars="200" w:firstLine="480"/>
        <w:rPr>
          <w:rFonts w:eastAsia="黑体"/>
          <w:sz w:val="24"/>
          <w:szCs w:val="24"/>
        </w:rPr>
      </w:pPr>
      <w:r>
        <w:rPr>
          <w:rFonts w:ascii="黑体" w:eastAsia="黑体" w:hAnsi="黑体" w:hint="eastAsia"/>
          <w:sz w:val="24"/>
          <w:szCs w:val="24"/>
        </w:rPr>
        <w:t>投标文件包括加密的投标文件和不加密的投标文件（</w:t>
      </w:r>
      <w:r>
        <w:rPr>
          <w:rFonts w:eastAsia="黑体" w:hint="eastAsia"/>
          <w:sz w:val="24"/>
          <w:szCs w:val="24"/>
        </w:rPr>
        <w:t xml:space="preserve">U </w:t>
      </w:r>
      <w:r>
        <w:rPr>
          <w:rFonts w:ascii="黑体" w:eastAsia="黑体" w:hAnsi="黑体" w:hint="eastAsia"/>
          <w:sz w:val="24"/>
          <w:szCs w:val="24"/>
        </w:rPr>
        <w:t>盘或设置密码的压缩文件形式）。投标文件递交的截止时间</w:t>
      </w:r>
      <w:r>
        <w:rPr>
          <w:rFonts w:eastAsia="黑体" w:hint="eastAsia"/>
          <w:sz w:val="24"/>
          <w:szCs w:val="24"/>
        </w:rPr>
        <w:t>(</w:t>
      </w:r>
      <w:r>
        <w:rPr>
          <w:rFonts w:ascii="黑体" w:eastAsia="黑体" w:hAnsi="黑体" w:hint="eastAsia"/>
          <w:sz w:val="24"/>
          <w:szCs w:val="24"/>
        </w:rPr>
        <w:t>投标截止时间，下同</w:t>
      </w:r>
      <w:r>
        <w:rPr>
          <w:rFonts w:eastAsia="黑体" w:hint="eastAsia"/>
          <w:sz w:val="24"/>
          <w:szCs w:val="24"/>
        </w:rPr>
        <w:t>)</w:t>
      </w:r>
      <w:r>
        <w:rPr>
          <w:rFonts w:ascii="黑体" w:eastAsia="黑体" w:hAnsi="黑体" w:hint="eastAsia"/>
          <w:sz w:val="24"/>
          <w:szCs w:val="24"/>
        </w:rPr>
        <w:t>见湖南省公共资源交易中心工程建设项目招投标交易系统本招标公告正文上方，投标人应当在投标截止时间</w:t>
      </w:r>
      <w:r>
        <w:rPr>
          <w:rFonts w:ascii="黑体" w:eastAsia="黑体" w:hAnsi="黑体" w:hint="eastAsia"/>
          <w:sz w:val="24"/>
          <w:szCs w:val="24"/>
        </w:rPr>
        <w:t>前，按下列两种方式同时递交投标文件：</w:t>
      </w:r>
    </w:p>
    <w:p w:rsidR="00303FE3" w:rsidRDefault="00011D9F">
      <w:pPr>
        <w:pStyle w:val="00"/>
        <w:numPr>
          <w:ilvl w:val="0"/>
          <w:numId w:val="1"/>
        </w:numPr>
        <w:spacing w:line="400" w:lineRule="exact"/>
        <w:ind w:firstLineChars="200" w:firstLine="480"/>
        <w:rPr>
          <w:rFonts w:eastAsia="黑体"/>
          <w:sz w:val="24"/>
          <w:szCs w:val="24"/>
        </w:rPr>
      </w:pPr>
      <w:r>
        <w:rPr>
          <w:rFonts w:ascii="黑体" w:eastAsia="黑体" w:hAnsi="黑体" w:hint="eastAsia"/>
          <w:sz w:val="24"/>
          <w:szCs w:val="24"/>
        </w:rPr>
        <w:t>网上递交：投标人应当在投标截止时间前，通过互联网使用</w:t>
      </w:r>
      <w:r>
        <w:rPr>
          <w:rFonts w:eastAsia="黑体" w:hint="eastAsia"/>
          <w:sz w:val="24"/>
          <w:szCs w:val="24"/>
        </w:rPr>
        <w:t xml:space="preserve">CA </w:t>
      </w:r>
      <w:r>
        <w:rPr>
          <w:rFonts w:ascii="黑体" w:eastAsia="黑体" w:hAnsi="黑体" w:hint="eastAsia"/>
          <w:sz w:val="24"/>
          <w:szCs w:val="24"/>
        </w:rPr>
        <w:t>数字</w:t>
      </w:r>
      <w:r>
        <w:rPr>
          <w:rFonts w:ascii="黑体" w:eastAsia="黑体" w:hAnsi="黑体" w:hint="eastAsia"/>
          <w:sz w:val="24"/>
          <w:szCs w:val="24"/>
        </w:rPr>
        <w:lastRenderedPageBreak/>
        <w:t>证书登录“交易系统”，将加密的投标文件</w:t>
      </w:r>
      <w:r>
        <w:rPr>
          <w:rFonts w:eastAsia="黑体" w:hint="eastAsia"/>
          <w:sz w:val="24"/>
          <w:szCs w:val="24"/>
        </w:rPr>
        <w:t>(</w:t>
      </w:r>
      <w:r>
        <w:rPr>
          <w:rFonts w:ascii="黑体" w:eastAsia="黑体" w:hAnsi="黑体" w:hint="eastAsia"/>
          <w:sz w:val="24"/>
          <w:szCs w:val="24"/>
        </w:rPr>
        <w:t>投标文件第一信封（商务和技术文件）和投标文件第二信封（报价文件）</w:t>
      </w:r>
      <w:r>
        <w:rPr>
          <w:rFonts w:eastAsia="黑体" w:hint="eastAsia"/>
          <w:sz w:val="24"/>
          <w:szCs w:val="24"/>
        </w:rPr>
        <w:t>)</w:t>
      </w:r>
      <w:r>
        <w:rPr>
          <w:rFonts w:ascii="黑体" w:eastAsia="黑体" w:hAnsi="黑体" w:hint="eastAsia"/>
          <w:sz w:val="24"/>
          <w:szCs w:val="24"/>
        </w:rPr>
        <w:t>上传，并保存上</w:t>
      </w:r>
      <w:proofErr w:type="gramStart"/>
      <w:r>
        <w:rPr>
          <w:rFonts w:ascii="黑体" w:eastAsia="黑体" w:hAnsi="黑体" w:hint="eastAsia"/>
          <w:sz w:val="24"/>
          <w:szCs w:val="24"/>
        </w:rPr>
        <w:t>传成功</w:t>
      </w:r>
      <w:proofErr w:type="gramEnd"/>
      <w:r>
        <w:rPr>
          <w:rFonts w:ascii="黑体" w:eastAsia="黑体" w:hAnsi="黑体" w:hint="eastAsia"/>
          <w:sz w:val="24"/>
          <w:szCs w:val="24"/>
        </w:rPr>
        <w:t>后系统自动生成的电子签收凭证，递交时间即为电子签收凭证时间。逾期未完成上传或未按规定加密的投标文件，招标人不予接收。</w:t>
      </w:r>
    </w:p>
    <w:p w:rsidR="00303FE3" w:rsidRDefault="00011D9F">
      <w:pPr>
        <w:pStyle w:val="00"/>
        <w:spacing w:line="400" w:lineRule="atLeast"/>
        <w:ind w:firstLineChars="200" w:firstLine="480"/>
        <w:rPr>
          <w:rFonts w:ascii="Calibri" w:hAnsi="Calibri" w:cs="Calibri"/>
          <w:sz w:val="24"/>
          <w:szCs w:val="24"/>
        </w:rPr>
      </w:pPr>
      <w:r>
        <w:rPr>
          <w:rFonts w:ascii="黑体" w:eastAsia="黑体" w:hAnsi="黑体" w:cs="Calibri" w:hint="eastAsia"/>
          <w:sz w:val="24"/>
          <w:szCs w:val="24"/>
        </w:rPr>
        <w:t>（</w:t>
      </w:r>
      <w:r>
        <w:rPr>
          <w:rFonts w:ascii="Calibri" w:eastAsia="黑体" w:hAnsi="Calibri" w:cs="Calibri" w:hint="eastAsia"/>
          <w:sz w:val="24"/>
          <w:szCs w:val="24"/>
        </w:rPr>
        <w:t>2</w:t>
      </w:r>
      <w:r>
        <w:rPr>
          <w:rFonts w:ascii="黑体" w:eastAsia="黑体" w:hAnsi="黑体" w:cs="Calibri" w:hint="eastAsia"/>
          <w:sz w:val="24"/>
          <w:szCs w:val="24"/>
        </w:rPr>
        <w:t>）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Fonts w:ascii="Calibri" w:eastAsia="黑体" w:hAnsi="Calibri" w:cs="Calibri"/>
          <w:sz w:val="24"/>
          <w:szCs w:val="24"/>
        </w:rPr>
        <w:t xml:space="preserve">U </w:t>
      </w:r>
      <w:r>
        <w:rPr>
          <w:rFonts w:ascii="黑体" w:eastAsia="黑体" w:hAnsi="黑体" w:cs="Calibri" w:hint="eastAsia"/>
          <w:sz w:val="24"/>
          <w:szCs w:val="24"/>
        </w:rPr>
        <w:t>盘或设置密码的压缩文件形式）进行开标。招标人允许投标人将投标保函原件和银行查询授权书原件（如有）按照招标文件要求密封后（封套注明项目名称、招标编号、投标人名称），采用邮寄方式最晚于开标之日前一日下午</w:t>
      </w:r>
      <w:r>
        <w:rPr>
          <w:rFonts w:ascii="Calibri" w:eastAsia="黑体" w:hAnsi="Calibri" w:cs="Calibri" w:hint="eastAsia"/>
          <w:sz w:val="24"/>
          <w:szCs w:val="24"/>
        </w:rPr>
        <w:t>17:00</w:t>
      </w:r>
      <w:r>
        <w:rPr>
          <w:rFonts w:ascii="黑体" w:eastAsia="黑体" w:hAnsi="黑体" w:cs="Calibri" w:hint="eastAsia"/>
          <w:sz w:val="24"/>
          <w:szCs w:val="24"/>
        </w:rPr>
        <w:t>前交招标人签收（以签收时间为准，不含节假日），邮寄地址：湖南省怀化市辰溪县</w:t>
      </w:r>
      <w:proofErr w:type="gramStart"/>
      <w:r>
        <w:rPr>
          <w:rFonts w:ascii="黑体" w:eastAsia="黑体" w:hAnsi="黑体" w:cs="Calibri" w:hint="eastAsia"/>
          <w:sz w:val="24"/>
          <w:szCs w:val="24"/>
        </w:rPr>
        <w:t>火马冲镇火马冲工业</w:t>
      </w:r>
      <w:proofErr w:type="gramEnd"/>
      <w:r>
        <w:rPr>
          <w:rFonts w:ascii="黑体" w:eastAsia="黑体" w:hAnsi="黑体" w:cs="Calibri" w:hint="eastAsia"/>
          <w:sz w:val="24"/>
          <w:szCs w:val="24"/>
        </w:rPr>
        <w:t>园管委会</w:t>
      </w:r>
      <w:proofErr w:type="gramStart"/>
      <w:r>
        <w:rPr>
          <w:rFonts w:ascii="黑体" w:eastAsia="黑体" w:hAnsi="黑体" w:cs="Calibri" w:hint="eastAsia"/>
          <w:sz w:val="24"/>
          <w:szCs w:val="24"/>
        </w:rPr>
        <w:t>沅</w:t>
      </w:r>
      <w:proofErr w:type="gramEnd"/>
      <w:r>
        <w:rPr>
          <w:rFonts w:ascii="黑体" w:eastAsia="黑体" w:hAnsi="黑体" w:cs="Calibri" w:hint="eastAsia"/>
          <w:sz w:val="24"/>
          <w:szCs w:val="24"/>
        </w:rPr>
        <w:t>辰高速公路建设开发有限公司程先生收（联系电话</w:t>
      </w:r>
      <w:r>
        <w:rPr>
          <w:rFonts w:ascii="Calibri" w:eastAsia="黑体" w:hAnsi="Calibri" w:cs="Calibri" w:hint="eastAsia"/>
          <w:sz w:val="24"/>
          <w:szCs w:val="24"/>
        </w:rPr>
        <w:t>15367936783</w:t>
      </w:r>
      <w:r>
        <w:rPr>
          <w:rFonts w:ascii="黑体" w:eastAsia="黑体" w:hAnsi="黑体" w:cs="Calibri" w:hint="eastAsia"/>
          <w:sz w:val="24"/>
          <w:szCs w:val="24"/>
        </w:rPr>
        <w:t>）。若投标人自愿到达开标现场参加开标活动的，应当在开标当日投标截止时间之前，将不加密的投标文件</w:t>
      </w:r>
      <w:r>
        <w:rPr>
          <w:rFonts w:ascii="Calibri" w:eastAsia="黑体" w:hAnsi="Calibri" w:cs="Calibri" w:hint="eastAsia"/>
          <w:sz w:val="24"/>
          <w:szCs w:val="24"/>
        </w:rPr>
        <w:t>(</w:t>
      </w:r>
      <w:r>
        <w:rPr>
          <w:rFonts w:ascii="黑体" w:eastAsia="黑体" w:hAnsi="黑体" w:cs="Calibri" w:hint="eastAsia"/>
          <w:sz w:val="24"/>
          <w:szCs w:val="24"/>
        </w:rPr>
        <w:t>投标文件第一信封（商务和技术文件）和投标文件第二信封（报价文件）</w:t>
      </w:r>
      <w:r>
        <w:rPr>
          <w:rFonts w:ascii="Calibri" w:eastAsia="黑体" w:hAnsi="Calibri" w:cs="Calibri" w:hint="eastAsia"/>
          <w:sz w:val="24"/>
          <w:szCs w:val="24"/>
        </w:rPr>
        <w:t>)</w:t>
      </w:r>
      <w:r>
        <w:rPr>
          <w:rFonts w:ascii="黑体" w:eastAsia="黑体" w:hAnsi="黑体" w:cs="Calibri" w:hint="eastAsia"/>
          <w:sz w:val="24"/>
          <w:szCs w:val="24"/>
        </w:rPr>
        <w:t>（</w:t>
      </w:r>
      <w:r>
        <w:rPr>
          <w:rFonts w:ascii="黑体" w:eastAsia="黑体" w:hAnsi="黑体" w:cs="Calibri" w:hint="eastAsia"/>
          <w:sz w:val="24"/>
          <w:szCs w:val="24"/>
        </w:rPr>
        <w:t xml:space="preserve"> </w:t>
      </w:r>
      <w:r>
        <w:rPr>
          <w:rFonts w:ascii="Calibri" w:eastAsia="黑体" w:hAnsi="Calibri" w:cs="Calibri" w:hint="eastAsia"/>
          <w:sz w:val="24"/>
          <w:szCs w:val="24"/>
        </w:rPr>
        <w:t xml:space="preserve">U </w:t>
      </w:r>
      <w:r>
        <w:rPr>
          <w:rFonts w:ascii="黑体" w:eastAsia="黑体" w:hAnsi="黑体" w:cs="Calibri" w:hint="eastAsia"/>
          <w:sz w:val="24"/>
          <w:szCs w:val="24"/>
        </w:rPr>
        <w:t>盘备份）及投标保函原件和银行查询授权书原件（如有）按照招标文件要求密封后，递交至湖南省长沙市雨花区万家丽南路二段</w:t>
      </w:r>
      <w:r>
        <w:rPr>
          <w:rFonts w:ascii="Calibri" w:eastAsia="黑体" w:hAnsi="Calibri" w:cs="Calibri" w:hint="eastAsia"/>
          <w:sz w:val="24"/>
          <w:szCs w:val="24"/>
        </w:rPr>
        <w:t>29</w:t>
      </w:r>
      <w:r>
        <w:rPr>
          <w:rFonts w:ascii="黑体" w:eastAsia="黑体" w:hAnsi="黑体" w:cs="Calibri" w:hint="eastAsia"/>
          <w:sz w:val="24"/>
          <w:szCs w:val="24"/>
        </w:rPr>
        <w:t>号湖南省公共资源交易中心开标室（具体开标室请见一</w:t>
      </w:r>
      <w:proofErr w:type="gramStart"/>
      <w:r>
        <w:rPr>
          <w:rFonts w:ascii="黑体" w:eastAsia="黑体" w:hAnsi="黑体" w:cs="Calibri" w:hint="eastAsia"/>
          <w:sz w:val="24"/>
          <w:szCs w:val="24"/>
        </w:rPr>
        <w:t>楼电子</w:t>
      </w:r>
      <w:proofErr w:type="gramEnd"/>
      <w:r>
        <w:rPr>
          <w:rFonts w:ascii="黑体" w:eastAsia="黑体" w:hAnsi="黑体" w:cs="Calibri" w:hint="eastAsia"/>
          <w:sz w:val="24"/>
          <w:szCs w:val="24"/>
        </w:rPr>
        <w:t>显示</w:t>
      </w:r>
      <w:r>
        <w:rPr>
          <w:rFonts w:ascii="黑体" w:eastAsia="黑体" w:hAnsi="黑体" w:cs="Calibri" w:hint="eastAsia"/>
          <w:sz w:val="24"/>
          <w:szCs w:val="24"/>
        </w:rPr>
        <w:t>屏）交招标人签收；投标人在原件等资料递交完成后，请在三楼休息区、一楼办事大厅休息，禁止进入不见面开标室或在门口、过道聚集。同时投标人须携带加密投标文件的</w:t>
      </w:r>
      <w:r>
        <w:rPr>
          <w:rFonts w:ascii="黑体" w:eastAsia="黑体" w:hAnsi="黑体" w:cs="Calibri" w:hint="eastAsia"/>
          <w:sz w:val="24"/>
          <w:szCs w:val="24"/>
        </w:rPr>
        <w:t xml:space="preserve"> </w:t>
      </w:r>
      <w:r>
        <w:rPr>
          <w:rFonts w:ascii="Calibri" w:eastAsia="黑体" w:hAnsi="Calibri" w:cs="Calibri" w:hint="eastAsia"/>
          <w:sz w:val="24"/>
          <w:szCs w:val="24"/>
        </w:rPr>
        <w:t xml:space="preserve">CA </w:t>
      </w:r>
      <w:r>
        <w:rPr>
          <w:rFonts w:ascii="黑体" w:eastAsia="黑体" w:hAnsi="黑体" w:cs="Calibri" w:hint="eastAsia"/>
          <w:sz w:val="24"/>
          <w:szCs w:val="24"/>
        </w:rPr>
        <w:t>数字证书、笔记本电脑并自备可靠的网络连接，全程做好防护，戴好口罩，并按湖南省公共资源交易中心的要求落实相关疫情防控措施。逾期送达的、未送达指定地点的或不按照招标文件要求密封的投标文件，招标人将予以拒收。</w:t>
      </w:r>
    </w:p>
    <w:p w:rsidR="00303FE3" w:rsidRDefault="00011D9F">
      <w:pPr>
        <w:pStyle w:val="00"/>
        <w:spacing w:line="400" w:lineRule="atLeast"/>
        <w:ind w:firstLineChars="200" w:firstLine="480"/>
        <w:rPr>
          <w:rFonts w:ascii="Calibri" w:eastAsia="黑体" w:hAnsi="Calibri" w:cs="Calibri"/>
          <w:sz w:val="24"/>
          <w:szCs w:val="24"/>
        </w:rPr>
      </w:pPr>
      <w:r>
        <w:rPr>
          <w:rFonts w:ascii="Calibri" w:eastAsia="黑体" w:hAnsi="Calibri" w:cs="Calibri"/>
          <w:sz w:val="24"/>
          <w:szCs w:val="24"/>
        </w:rPr>
        <w:t xml:space="preserve">5.3 </w:t>
      </w:r>
      <w:r>
        <w:rPr>
          <w:rFonts w:ascii="黑体" w:eastAsia="黑体" w:hAnsi="黑体" w:cs="Calibri"/>
          <w:sz w:val="24"/>
          <w:szCs w:val="24"/>
        </w:rPr>
        <w:t>投标保证金的递交：</w:t>
      </w:r>
    </w:p>
    <w:p w:rsidR="00303FE3" w:rsidRDefault="00011D9F">
      <w:pPr>
        <w:pStyle w:val="00"/>
        <w:autoSpaceDE w:val="0"/>
        <w:autoSpaceDN w:val="0"/>
        <w:adjustRightInd w:val="0"/>
        <w:spacing w:line="400" w:lineRule="exact"/>
        <w:ind w:firstLine="480"/>
        <w:rPr>
          <w:rFonts w:ascii="Calibri" w:eastAsia="黑体" w:hAnsi="Calibri" w:cs="Calibri"/>
          <w:sz w:val="24"/>
          <w:szCs w:val="24"/>
        </w:rPr>
      </w:pPr>
      <w:r>
        <w:rPr>
          <w:rFonts w:ascii="黑体" w:eastAsia="黑体" w:hAnsi="黑体" w:cs="Calibri"/>
          <w:sz w:val="24"/>
          <w:szCs w:val="24"/>
        </w:rPr>
        <w:t>投标保证金的金额：</w:t>
      </w:r>
      <w:r>
        <w:rPr>
          <w:rFonts w:ascii="Calibri" w:eastAsia="黑体" w:hAnsi="Calibri" w:cs="Calibri" w:hint="eastAsia"/>
          <w:sz w:val="24"/>
          <w:szCs w:val="24"/>
          <w:u w:val="single"/>
        </w:rPr>
        <w:t xml:space="preserve"> 2 </w:t>
      </w:r>
      <w:r>
        <w:rPr>
          <w:rFonts w:ascii="黑体" w:eastAsia="黑体" w:hAnsi="黑体" w:cs="Calibri" w:hint="eastAsia"/>
          <w:sz w:val="24"/>
          <w:szCs w:val="24"/>
        </w:rPr>
        <w:t>万元</w:t>
      </w:r>
    </w:p>
    <w:p w:rsidR="00303FE3" w:rsidRDefault="00011D9F">
      <w:pPr>
        <w:pStyle w:val="00"/>
        <w:autoSpaceDE w:val="0"/>
        <w:autoSpaceDN w:val="0"/>
        <w:adjustRightInd w:val="0"/>
        <w:spacing w:line="400" w:lineRule="exact"/>
        <w:ind w:firstLine="480"/>
        <w:rPr>
          <w:rFonts w:ascii="Calibri" w:eastAsia="黑体" w:hAnsi="Calibri" w:cs="Calibri"/>
          <w:sz w:val="24"/>
          <w:szCs w:val="24"/>
        </w:rPr>
      </w:pPr>
      <w:r>
        <w:rPr>
          <w:rFonts w:ascii="黑体" w:eastAsia="黑体" w:hAnsi="黑体" w:cs="Calibri"/>
          <w:sz w:val="24"/>
          <w:szCs w:val="24"/>
        </w:rPr>
        <w:t>（</w:t>
      </w:r>
      <w:r>
        <w:rPr>
          <w:rFonts w:ascii="Calibri" w:eastAsia="黑体" w:hAnsi="Calibri" w:cs="Calibri"/>
          <w:sz w:val="24"/>
          <w:szCs w:val="24"/>
        </w:rPr>
        <w:t>1</w:t>
      </w:r>
      <w:r>
        <w:rPr>
          <w:rFonts w:ascii="黑体" w:eastAsia="黑体" w:hAnsi="黑体" w:cs="Calibri"/>
          <w:sz w:val="24"/>
          <w:szCs w:val="24"/>
        </w:rPr>
        <w:t>）投标人采用现金或者支票形式提交的投标保证金应当从其基本账户转出，投标人应在投标截止时</w:t>
      </w:r>
      <w:r>
        <w:rPr>
          <w:rFonts w:ascii="黑体" w:eastAsia="黑体" w:hAnsi="黑体" w:cs="Calibri"/>
          <w:sz w:val="24"/>
          <w:szCs w:val="24"/>
        </w:rPr>
        <w:t>间前以转账、电汇、</w:t>
      </w:r>
      <w:proofErr w:type="gramStart"/>
      <w:r>
        <w:rPr>
          <w:rFonts w:ascii="黑体" w:eastAsia="黑体" w:hAnsi="黑体" w:cs="Calibri"/>
          <w:sz w:val="24"/>
          <w:szCs w:val="24"/>
        </w:rPr>
        <w:t>网银方式</w:t>
      </w:r>
      <w:proofErr w:type="gramEnd"/>
      <w:r>
        <w:rPr>
          <w:rFonts w:ascii="黑体" w:eastAsia="黑体" w:hAnsi="黑体" w:cs="Calibri"/>
          <w:sz w:val="24"/>
          <w:szCs w:val="24"/>
        </w:rPr>
        <w:t>从投标人基本账户一次性划款到以下指定投标保证金专用账号上（以到账时间为准）。</w:t>
      </w:r>
    </w:p>
    <w:p w:rsidR="00303FE3" w:rsidRDefault="00011D9F">
      <w:pPr>
        <w:pStyle w:val="00"/>
        <w:autoSpaceDE w:val="0"/>
        <w:autoSpaceDN w:val="0"/>
        <w:adjustRightInd w:val="0"/>
        <w:spacing w:line="400" w:lineRule="exact"/>
        <w:ind w:firstLine="480"/>
        <w:rPr>
          <w:rFonts w:eastAsia="黑体"/>
          <w:sz w:val="24"/>
          <w:szCs w:val="24"/>
        </w:rPr>
      </w:pPr>
      <w:r>
        <w:rPr>
          <w:rFonts w:ascii="黑体" w:eastAsia="黑体" w:hAnsi="黑体"/>
          <w:sz w:val="24"/>
          <w:szCs w:val="24"/>
        </w:rPr>
        <w:t>招标标段：</w:t>
      </w:r>
      <w:r>
        <w:rPr>
          <w:rFonts w:ascii="黑体" w:eastAsia="黑体" w:hAnsi="黑体" w:hint="eastAsia"/>
          <w:sz w:val="24"/>
          <w:szCs w:val="24"/>
        </w:rPr>
        <w:t>第</w:t>
      </w:r>
      <w:r>
        <w:rPr>
          <w:rFonts w:eastAsia="黑体" w:hint="eastAsia"/>
          <w:sz w:val="24"/>
          <w:szCs w:val="24"/>
          <w:u w:val="single"/>
        </w:rPr>
        <w:t>J3</w:t>
      </w:r>
      <w:r>
        <w:rPr>
          <w:rFonts w:ascii="黑体" w:eastAsia="黑体" w:hAnsi="黑体" w:hint="eastAsia"/>
          <w:sz w:val="24"/>
          <w:szCs w:val="24"/>
        </w:rPr>
        <w:t>标段</w:t>
      </w:r>
      <w:r>
        <w:rPr>
          <w:rFonts w:ascii="黑体" w:eastAsia="黑体" w:hAnsi="黑体" w:hint="eastAsia"/>
          <w:sz w:val="24"/>
          <w:szCs w:val="24"/>
        </w:rPr>
        <w:t>（</w:t>
      </w:r>
      <w:r>
        <w:rPr>
          <w:rFonts w:ascii="黑体" w:eastAsia="黑体" w:hAnsi="黑体" w:hint="eastAsia"/>
          <w:sz w:val="24"/>
          <w:szCs w:val="24"/>
        </w:rPr>
        <w:t>重新招标</w:t>
      </w:r>
      <w:r>
        <w:rPr>
          <w:rFonts w:ascii="黑体" w:eastAsia="黑体" w:hAnsi="黑体" w:hint="eastAsia"/>
          <w:sz w:val="24"/>
          <w:szCs w:val="24"/>
        </w:rPr>
        <w:t>）</w:t>
      </w:r>
    </w:p>
    <w:p w:rsidR="00303FE3" w:rsidRDefault="00011D9F">
      <w:pPr>
        <w:pStyle w:val="00"/>
        <w:autoSpaceDE w:val="0"/>
        <w:autoSpaceDN w:val="0"/>
        <w:adjustRightInd w:val="0"/>
        <w:spacing w:line="400" w:lineRule="exact"/>
        <w:ind w:firstLine="480"/>
        <w:rPr>
          <w:rFonts w:eastAsia="黑体"/>
          <w:sz w:val="24"/>
          <w:szCs w:val="24"/>
        </w:rPr>
      </w:pPr>
      <w:r>
        <w:rPr>
          <w:rFonts w:ascii="黑体" w:eastAsia="黑体" w:hAnsi="黑体" w:hint="eastAsia"/>
          <w:sz w:val="24"/>
          <w:szCs w:val="24"/>
        </w:rPr>
        <w:t>户</w:t>
      </w:r>
      <w:r>
        <w:rPr>
          <w:rFonts w:eastAsia="黑体"/>
          <w:sz w:val="24"/>
          <w:szCs w:val="24"/>
        </w:rPr>
        <w:t xml:space="preserve">    </w:t>
      </w:r>
      <w:r>
        <w:rPr>
          <w:rFonts w:ascii="黑体" w:eastAsia="黑体" w:hAnsi="黑体" w:hint="eastAsia"/>
          <w:sz w:val="24"/>
          <w:szCs w:val="24"/>
        </w:rPr>
        <w:t>名：</w:t>
      </w:r>
      <w:r>
        <w:rPr>
          <w:rFonts w:ascii="微软雅黑" w:eastAsia="微软雅黑" w:hAnsi="微软雅黑" w:cs="Tahoma" w:hint="eastAsia"/>
          <w:szCs w:val="21"/>
        </w:rPr>
        <w:t>湖南省公共资源交易中心</w:t>
      </w:r>
    </w:p>
    <w:p w:rsidR="00303FE3" w:rsidRDefault="00011D9F">
      <w:pPr>
        <w:pStyle w:val="00"/>
        <w:autoSpaceDE w:val="0"/>
        <w:autoSpaceDN w:val="0"/>
        <w:adjustRightInd w:val="0"/>
        <w:spacing w:line="400" w:lineRule="exact"/>
        <w:ind w:firstLine="480"/>
        <w:rPr>
          <w:rFonts w:eastAsia="黑体"/>
          <w:sz w:val="24"/>
          <w:szCs w:val="24"/>
        </w:rPr>
      </w:pPr>
      <w:r>
        <w:rPr>
          <w:rFonts w:ascii="黑体" w:eastAsia="黑体" w:hAnsi="黑体" w:hint="eastAsia"/>
          <w:sz w:val="24"/>
          <w:szCs w:val="24"/>
        </w:rPr>
        <w:t>开户银行：</w:t>
      </w:r>
      <w:r>
        <w:rPr>
          <w:rFonts w:ascii="微软雅黑" w:eastAsia="微软雅黑" w:hAnsi="微软雅黑" w:cs="Tahoma" w:hint="eastAsia"/>
          <w:szCs w:val="21"/>
        </w:rPr>
        <w:t>长沙银行湘府路支行</w:t>
      </w:r>
    </w:p>
    <w:p w:rsidR="00303FE3" w:rsidRDefault="00011D9F">
      <w:pPr>
        <w:pStyle w:val="00"/>
        <w:autoSpaceDE w:val="0"/>
        <w:autoSpaceDN w:val="0"/>
        <w:adjustRightInd w:val="0"/>
        <w:spacing w:line="400" w:lineRule="exact"/>
        <w:ind w:firstLine="480"/>
        <w:rPr>
          <w:rFonts w:ascii="Calibri" w:eastAsia="微软雅黑" w:hAnsi="Calibri"/>
          <w:sz w:val="24"/>
          <w:szCs w:val="24"/>
          <w:highlight w:val="yellow"/>
        </w:rPr>
      </w:pPr>
      <w:proofErr w:type="gramStart"/>
      <w:r>
        <w:rPr>
          <w:rFonts w:ascii="黑体" w:eastAsia="黑体" w:hAnsi="黑体" w:hint="eastAsia"/>
          <w:sz w:val="24"/>
          <w:szCs w:val="24"/>
        </w:rPr>
        <w:t>账</w:t>
      </w:r>
      <w:proofErr w:type="gramEnd"/>
      <w:r>
        <w:rPr>
          <w:rFonts w:eastAsia="黑体"/>
          <w:sz w:val="24"/>
          <w:szCs w:val="24"/>
        </w:rPr>
        <w:t xml:space="preserve">    </w:t>
      </w:r>
      <w:r>
        <w:rPr>
          <w:rFonts w:ascii="黑体" w:eastAsia="黑体" w:hAnsi="黑体" w:hint="eastAsia"/>
          <w:sz w:val="24"/>
          <w:szCs w:val="24"/>
        </w:rPr>
        <w:t>号：</w:t>
      </w:r>
      <w:r>
        <w:rPr>
          <w:rFonts w:ascii="微软雅黑" w:eastAsia="微软雅黑" w:hAnsi="微软雅黑" w:cs="Calibri" w:hint="eastAsia"/>
          <w:sz w:val="19"/>
          <w:szCs w:val="19"/>
        </w:rPr>
        <w:t>607059971</w:t>
      </w:r>
    </w:p>
    <w:p w:rsidR="00303FE3" w:rsidRDefault="00011D9F">
      <w:pPr>
        <w:pStyle w:val="00"/>
        <w:autoSpaceDE w:val="0"/>
        <w:autoSpaceDN w:val="0"/>
        <w:adjustRightInd w:val="0"/>
        <w:spacing w:line="400" w:lineRule="exact"/>
        <w:ind w:firstLine="480"/>
        <w:rPr>
          <w:rFonts w:eastAsia="黑体" w:cs="Calibri"/>
          <w:sz w:val="24"/>
          <w:szCs w:val="24"/>
        </w:rPr>
      </w:pPr>
      <w:r>
        <w:rPr>
          <w:rFonts w:ascii="黑体" w:eastAsia="黑体" w:hAnsi="黑体" w:cs="Calibri"/>
          <w:sz w:val="24"/>
          <w:szCs w:val="24"/>
        </w:rPr>
        <w:t>（</w:t>
      </w:r>
      <w:r>
        <w:rPr>
          <w:rFonts w:ascii="Calibri" w:eastAsia="黑体" w:hAnsi="Calibri" w:cs="Calibri"/>
          <w:sz w:val="24"/>
          <w:szCs w:val="24"/>
        </w:rPr>
        <w:t>2</w:t>
      </w:r>
      <w:r>
        <w:rPr>
          <w:rFonts w:ascii="黑体" w:eastAsia="黑体" w:hAnsi="黑体" w:cs="Calibri"/>
          <w:sz w:val="24"/>
          <w:szCs w:val="24"/>
        </w:rPr>
        <w:t>）采用银行保函时，应由投标人开立基本账户的银行出具（联合体投标</w:t>
      </w:r>
      <w:r>
        <w:rPr>
          <w:rFonts w:ascii="黑体" w:eastAsia="黑体" w:hAnsi="黑体" w:cs="Calibri"/>
          <w:sz w:val="24"/>
          <w:szCs w:val="24"/>
        </w:rPr>
        <w:lastRenderedPageBreak/>
        <w:t>的，由牵头人开立基本账户的银行出具）保函，与银行查询授权书原件一并在投标截止时间前交招标人。</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5" w:name="_Toc256000007"/>
      <w:r>
        <w:rPr>
          <w:rFonts w:ascii="Calibri" w:eastAsia="黑体" w:hAnsi="Calibri" w:cs="Calibri"/>
          <w:b/>
          <w:bCs/>
          <w:kern w:val="44"/>
          <w:sz w:val="28"/>
          <w:szCs w:val="28"/>
        </w:rPr>
        <w:t>6</w:t>
      </w:r>
      <w:r>
        <w:rPr>
          <w:rFonts w:ascii="黑体" w:eastAsia="黑体" w:hAnsi="黑体" w:cs="Calibri"/>
          <w:b/>
          <w:bCs/>
          <w:kern w:val="44"/>
          <w:sz w:val="28"/>
          <w:szCs w:val="28"/>
        </w:rPr>
        <w:t>．评标办法</w:t>
      </w:r>
      <w:bookmarkEnd w:id="5"/>
    </w:p>
    <w:p w:rsidR="00303FE3" w:rsidRDefault="00011D9F">
      <w:pPr>
        <w:pStyle w:val="00"/>
        <w:topLinePunct/>
        <w:spacing w:line="400" w:lineRule="atLeast"/>
        <w:ind w:firstLineChars="150" w:firstLine="360"/>
        <w:rPr>
          <w:rFonts w:eastAsia="黑体" w:hAnsi="Calibri"/>
          <w:sz w:val="24"/>
          <w:szCs w:val="24"/>
        </w:rPr>
      </w:pPr>
      <w:r>
        <w:rPr>
          <w:rFonts w:ascii="黑体" w:eastAsia="黑体" w:hAnsi="黑体"/>
          <w:sz w:val="24"/>
          <w:szCs w:val="24"/>
        </w:rPr>
        <w:t>本项目评标办法采用综合评估法。</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6" w:name="_Toc256000008"/>
      <w:r>
        <w:rPr>
          <w:rFonts w:ascii="Calibri" w:eastAsia="黑体" w:hAnsi="Calibri" w:cs="Calibri"/>
          <w:b/>
          <w:bCs/>
          <w:kern w:val="44"/>
          <w:sz w:val="28"/>
          <w:szCs w:val="28"/>
        </w:rPr>
        <w:t xml:space="preserve">7. </w:t>
      </w:r>
      <w:r>
        <w:rPr>
          <w:rFonts w:ascii="黑体" w:eastAsia="黑体" w:hAnsi="黑体" w:cs="Calibri"/>
          <w:b/>
          <w:bCs/>
          <w:kern w:val="44"/>
          <w:sz w:val="28"/>
          <w:szCs w:val="28"/>
        </w:rPr>
        <w:t>发布公告的媒介</w:t>
      </w:r>
      <w:bookmarkEnd w:id="6"/>
    </w:p>
    <w:p w:rsidR="00303FE3" w:rsidRDefault="00011D9F">
      <w:pPr>
        <w:pStyle w:val="00"/>
        <w:widowControl/>
        <w:jc w:val="left"/>
        <w:rPr>
          <w:rFonts w:eastAsia="黑体"/>
          <w:sz w:val="24"/>
          <w:szCs w:val="24"/>
        </w:rPr>
      </w:pPr>
      <w:r>
        <w:rPr>
          <w:rFonts w:ascii="黑体" w:eastAsia="黑体" w:hAnsi="黑体" w:hint="eastAsia"/>
          <w:sz w:val="24"/>
          <w:szCs w:val="24"/>
        </w:rPr>
        <w:t>本次招标公告同时在中国招标投标公共服务平台（</w:t>
      </w:r>
      <w:r>
        <w:rPr>
          <w:rFonts w:eastAsia="黑体" w:hint="eastAsia"/>
          <w:sz w:val="24"/>
          <w:szCs w:val="24"/>
        </w:rPr>
        <w:t xml:space="preserve"> http://bulletin.cebpubservice.com/ </w:t>
      </w:r>
      <w:r>
        <w:rPr>
          <w:rFonts w:ascii="黑体" w:eastAsia="黑体" w:hAnsi="黑体" w:hint="eastAsia"/>
          <w:sz w:val="24"/>
          <w:szCs w:val="24"/>
        </w:rPr>
        <w:t>）、</w:t>
      </w:r>
      <w:r>
        <w:rPr>
          <w:rFonts w:ascii="黑体" w:eastAsia="黑体" w:hAnsi="黑体" w:hint="eastAsia"/>
          <w:sz w:val="24"/>
          <w:szCs w:val="24"/>
        </w:rPr>
        <w:t xml:space="preserve"> </w:t>
      </w:r>
      <w:r>
        <w:rPr>
          <w:rFonts w:ascii="黑体" w:eastAsia="黑体" w:hAnsi="黑体" w:hint="eastAsia"/>
          <w:sz w:val="24"/>
          <w:szCs w:val="24"/>
        </w:rPr>
        <w:t>湖</w:t>
      </w:r>
      <w:r>
        <w:rPr>
          <w:rFonts w:ascii="黑体" w:eastAsia="黑体" w:hAnsi="黑体" w:hint="eastAsia"/>
          <w:sz w:val="24"/>
          <w:szCs w:val="24"/>
        </w:rPr>
        <w:t xml:space="preserve"> </w:t>
      </w:r>
      <w:r>
        <w:rPr>
          <w:rFonts w:ascii="黑体" w:eastAsia="黑体" w:hAnsi="黑体" w:hint="eastAsia"/>
          <w:sz w:val="24"/>
          <w:szCs w:val="24"/>
        </w:rPr>
        <w:t>南</w:t>
      </w:r>
      <w:r>
        <w:rPr>
          <w:rFonts w:ascii="黑体" w:eastAsia="黑体" w:hAnsi="黑体" w:hint="eastAsia"/>
          <w:sz w:val="24"/>
          <w:szCs w:val="24"/>
        </w:rPr>
        <w:t xml:space="preserve"> </w:t>
      </w:r>
      <w:r>
        <w:rPr>
          <w:rFonts w:ascii="黑体" w:eastAsia="黑体" w:hAnsi="黑体" w:hint="eastAsia"/>
          <w:sz w:val="24"/>
          <w:szCs w:val="24"/>
        </w:rPr>
        <w:t>省</w:t>
      </w:r>
      <w:r>
        <w:rPr>
          <w:rFonts w:ascii="黑体" w:eastAsia="黑体" w:hAnsi="黑体" w:hint="eastAsia"/>
          <w:sz w:val="24"/>
          <w:szCs w:val="24"/>
        </w:rPr>
        <w:t xml:space="preserve"> </w:t>
      </w:r>
      <w:r>
        <w:rPr>
          <w:rFonts w:ascii="黑体" w:eastAsia="黑体" w:hAnsi="黑体" w:hint="eastAsia"/>
          <w:sz w:val="24"/>
          <w:szCs w:val="24"/>
        </w:rPr>
        <w:t>招</w:t>
      </w:r>
      <w:r>
        <w:rPr>
          <w:rFonts w:ascii="黑体" w:eastAsia="黑体" w:hAnsi="黑体" w:hint="eastAsia"/>
          <w:sz w:val="24"/>
          <w:szCs w:val="24"/>
        </w:rPr>
        <w:t xml:space="preserve"> </w:t>
      </w:r>
      <w:r>
        <w:rPr>
          <w:rFonts w:ascii="黑体" w:eastAsia="黑体" w:hAnsi="黑体" w:hint="eastAsia"/>
          <w:sz w:val="24"/>
          <w:szCs w:val="24"/>
        </w:rPr>
        <w:t>标</w:t>
      </w:r>
      <w:r>
        <w:rPr>
          <w:rFonts w:ascii="黑体" w:eastAsia="黑体" w:hAnsi="黑体" w:hint="eastAsia"/>
          <w:sz w:val="24"/>
          <w:szCs w:val="24"/>
        </w:rPr>
        <w:t xml:space="preserve"> </w:t>
      </w:r>
      <w:r>
        <w:rPr>
          <w:rFonts w:ascii="黑体" w:eastAsia="黑体" w:hAnsi="黑体" w:hint="eastAsia"/>
          <w:sz w:val="24"/>
          <w:szCs w:val="24"/>
        </w:rPr>
        <w:t>投</w:t>
      </w:r>
      <w:r>
        <w:rPr>
          <w:rFonts w:ascii="黑体" w:eastAsia="黑体" w:hAnsi="黑体" w:hint="eastAsia"/>
          <w:sz w:val="24"/>
          <w:szCs w:val="24"/>
        </w:rPr>
        <w:t xml:space="preserve"> </w:t>
      </w:r>
      <w:r>
        <w:rPr>
          <w:rFonts w:ascii="黑体" w:eastAsia="黑体" w:hAnsi="黑体" w:hint="eastAsia"/>
          <w:sz w:val="24"/>
          <w:szCs w:val="24"/>
        </w:rPr>
        <w:t>标</w:t>
      </w:r>
      <w:r>
        <w:rPr>
          <w:rFonts w:ascii="黑体" w:eastAsia="黑体" w:hAnsi="黑体" w:hint="eastAsia"/>
          <w:sz w:val="24"/>
          <w:szCs w:val="24"/>
        </w:rPr>
        <w:t xml:space="preserve"> </w:t>
      </w:r>
      <w:r>
        <w:rPr>
          <w:rFonts w:ascii="黑体" w:eastAsia="黑体" w:hAnsi="黑体" w:hint="eastAsia"/>
          <w:sz w:val="24"/>
          <w:szCs w:val="24"/>
        </w:rPr>
        <w:t>监</w:t>
      </w:r>
      <w:r>
        <w:rPr>
          <w:rFonts w:ascii="黑体" w:eastAsia="黑体" w:hAnsi="黑体" w:hint="eastAsia"/>
          <w:sz w:val="24"/>
          <w:szCs w:val="24"/>
        </w:rPr>
        <w:t xml:space="preserve"> </w:t>
      </w:r>
      <w:r>
        <w:rPr>
          <w:rFonts w:ascii="黑体" w:eastAsia="黑体" w:hAnsi="黑体" w:hint="eastAsia"/>
          <w:sz w:val="24"/>
          <w:szCs w:val="24"/>
        </w:rPr>
        <w:t>管</w:t>
      </w:r>
      <w:r>
        <w:rPr>
          <w:rFonts w:ascii="黑体" w:eastAsia="黑体" w:hAnsi="黑体" w:hint="eastAsia"/>
          <w:sz w:val="24"/>
          <w:szCs w:val="24"/>
        </w:rPr>
        <w:t xml:space="preserve"> </w:t>
      </w:r>
      <w:r>
        <w:rPr>
          <w:rFonts w:ascii="黑体" w:eastAsia="黑体" w:hAnsi="黑体" w:hint="eastAsia"/>
          <w:sz w:val="24"/>
          <w:szCs w:val="24"/>
        </w:rPr>
        <w:t>网</w:t>
      </w:r>
      <w:r>
        <w:rPr>
          <w:rFonts w:ascii="黑体" w:eastAsia="黑体" w:hAnsi="黑体" w:hint="eastAsia"/>
          <w:sz w:val="24"/>
          <w:szCs w:val="24"/>
        </w:rPr>
        <w:t xml:space="preserve"> </w:t>
      </w:r>
    </w:p>
    <w:p w:rsidR="00303FE3" w:rsidRPr="00011D9F" w:rsidRDefault="00011D9F" w:rsidP="00011D9F">
      <w:pPr>
        <w:rPr>
          <w:b/>
          <w:sz w:val="36"/>
          <w:szCs w:val="36"/>
        </w:rPr>
      </w:pPr>
      <w:r>
        <w:rPr>
          <w:rFonts w:ascii="黑体" w:eastAsia="黑体" w:hAnsi="黑体" w:hint="eastAsia"/>
          <w:sz w:val="24"/>
          <w:szCs w:val="24"/>
        </w:rPr>
        <w:t>（</w:t>
      </w:r>
      <w:r w:rsidRPr="00011D9F">
        <w:rPr>
          <w:rFonts w:ascii="Times New Roman" w:eastAsia="黑体" w:hAnsi="Times New Roman"/>
          <w:sz w:val="24"/>
          <w:szCs w:val="24"/>
        </w:rPr>
        <w:t>http://bidding.fgw.hunan.gov.cn/</w:t>
      </w:r>
      <w:r>
        <w:rPr>
          <w:rFonts w:ascii="黑体" w:eastAsia="黑体" w:hAnsi="黑体" w:hint="eastAsia"/>
          <w:sz w:val="24"/>
          <w:szCs w:val="24"/>
        </w:rPr>
        <w:t>）、湖南省交通运输厅网（</w:t>
      </w:r>
      <w:r w:rsidRPr="00011D9F">
        <w:rPr>
          <w:rFonts w:ascii="Times New Roman" w:eastAsia="黑体" w:hAnsi="Times New Roman" w:hint="eastAsia"/>
          <w:sz w:val="24"/>
          <w:szCs w:val="24"/>
        </w:rPr>
        <w:t>http://jtt.hunan.gov.cn/</w:t>
      </w:r>
      <w:r>
        <w:rPr>
          <w:rFonts w:ascii="黑体" w:eastAsia="黑体" w:hAnsi="黑体" w:hint="eastAsia"/>
          <w:sz w:val="24"/>
          <w:szCs w:val="24"/>
        </w:rPr>
        <w:t>）上发布。</w:t>
      </w:r>
      <w:r>
        <w:rPr>
          <w:rFonts w:ascii="黑体" w:eastAsia="黑体" w:hAnsi="黑体" w:hint="eastAsia"/>
          <w:sz w:val="24"/>
          <w:szCs w:val="24"/>
        </w:rPr>
        <w:t xml:space="preserve"> </w:t>
      </w:r>
    </w:p>
    <w:p w:rsidR="00303FE3" w:rsidRDefault="00011D9F">
      <w:pPr>
        <w:pStyle w:val="00"/>
        <w:topLinePunct/>
        <w:spacing w:line="400" w:lineRule="atLeast"/>
        <w:ind w:firstLineChars="200" w:firstLine="480"/>
        <w:rPr>
          <w:rFonts w:eastAsia="黑体" w:hAnsi="Calibri"/>
          <w:sz w:val="24"/>
          <w:szCs w:val="24"/>
        </w:rPr>
      </w:pPr>
      <w:r>
        <w:rPr>
          <w:rFonts w:eastAsia="黑体" w:hAnsi="Calibri"/>
          <w:sz w:val="24"/>
          <w:szCs w:val="24"/>
        </w:rPr>
        <w:t xml:space="preserve"> </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7" w:name="_Toc256000009"/>
      <w:r>
        <w:rPr>
          <w:rFonts w:ascii="Calibri" w:eastAsia="黑体" w:hAnsi="Calibri" w:cs="Calibri"/>
          <w:b/>
          <w:bCs/>
          <w:kern w:val="44"/>
          <w:sz w:val="28"/>
          <w:szCs w:val="28"/>
        </w:rPr>
        <w:t xml:space="preserve">8. </w:t>
      </w:r>
      <w:r>
        <w:rPr>
          <w:rFonts w:ascii="黑体" w:eastAsia="黑体" w:hAnsi="黑体" w:cs="Calibri"/>
          <w:b/>
          <w:bCs/>
          <w:kern w:val="44"/>
          <w:sz w:val="28"/>
          <w:szCs w:val="28"/>
        </w:rPr>
        <w:t>附件</w:t>
      </w:r>
      <w:bookmarkStart w:id="8" w:name="_GoBack"/>
      <w:bookmarkEnd w:id="7"/>
      <w:bookmarkEnd w:id="8"/>
    </w:p>
    <w:p w:rsidR="00303FE3" w:rsidRDefault="00011D9F">
      <w:pPr>
        <w:pStyle w:val="00"/>
        <w:topLinePunct/>
        <w:spacing w:line="400" w:lineRule="atLeast"/>
        <w:ind w:firstLineChars="200" w:firstLine="480"/>
        <w:rPr>
          <w:rFonts w:eastAsia="黑体" w:hAnsi="Calibri"/>
          <w:sz w:val="24"/>
          <w:szCs w:val="24"/>
        </w:rPr>
      </w:pPr>
      <w:r>
        <w:rPr>
          <w:rFonts w:ascii="黑体" w:eastAsia="黑体" w:hAnsi="黑体"/>
          <w:sz w:val="24"/>
          <w:szCs w:val="24"/>
        </w:rPr>
        <w:t>附件</w:t>
      </w:r>
      <w:r>
        <w:rPr>
          <w:rFonts w:eastAsia="黑体" w:hAnsi="Calibri"/>
          <w:sz w:val="24"/>
          <w:szCs w:val="24"/>
        </w:rPr>
        <w:t>1</w:t>
      </w:r>
      <w:r>
        <w:rPr>
          <w:rFonts w:ascii="黑体" w:eastAsia="黑体" w:hAnsi="黑体"/>
          <w:sz w:val="24"/>
          <w:szCs w:val="24"/>
        </w:rPr>
        <w:t>：资格审查条件要求（详见第二章</w:t>
      </w:r>
      <w:r>
        <w:rPr>
          <w:rFonts w:ascii="黑体" w:eastAsia="黑体" w:hAnsi="黑体"/>
          <w:sz w:val="24"/>
          <w:szCs w:val="24"/>
        </w:rPr>
        <w:t xml:space="preserve"> </w:t>
      </w:r>
      <w:r>
        <w:rPr>
          <w:rFonts w:ascii="黑体" w:eastAsia="黑体" w:hAnsi="黑体"/>
          <w:sz w:val="24"/>
          <w:szCs w:val="24"/>
        </w:rPr>
        <w:t>投标人须知之附录）</w:t>
      </w:r>
    </w:p>
    <w:p w:rsidR="00303FE3" w:rsidRDefault="00011D9F">
      <w:pPr>
        <w:pStyle w:val="00"/>
        <w:topLinePunct/>
        <w:spacing w:line="400" w:lineRule="atLeast"/>
        <w:ind w:firstLineChars="200" w:firstLine="480"/>
        <w:rPr>
          <w:rFonts w:eastAsia="黑体" w:hAnsi="Calibri"/>
          <w:sz w:val="24"/>
          <w:szCs w:val="24"/>
        </w:rPr>
      </w:pPr>
      <w:r>
        <w:rPr>
          <w:rFonts w:ascii="黑体" w:eastAsia="黑体" w:hAnsi="黑体"/>
          <w:sz w:val="24"/>
          <w:szCs w:val="24"/>
        </w:rPr>
        <w:t>附件</w:t>
      </w:r>
      <w:r>
        <w:rPr>
          <w:rFonts w:eastAsia="黑体" w:hAnsi="Calibri"/>
          <w:sz w:val="24"/>
          <w:szCs w:val="24"/>
        </w:rPr>
        <w:t>2</w:t>
      </w:r>
      <w:r>
        <w:rPr>
          <w:rFonts w:ascii="黑体" w:eastAsia="黑体" w:hAnsi="黑体"/>
          <w:sz w:val="24"/>
          <w:szCs w:val="24"/>
        </w:rPr>
        <w:t>：评标办法</w:t>
      </w:r>
      <w:r>
        <w:rPr>
          <w:rFonts w:eastAsia="黑体" w:hAnsi="Calibri"/>
          <w:sz w:val="24"/>
          <w:szCs w:val="24"/>
        </w:rPr>
        <w:t>(</w:t>
      </w:r>
      <w:r>
        <w:rPr>
          <w:rFonts w:ascii="黑体" w:eastAsia="黑体" w:hAnsi="黑体"/>
          <w:sz w:val="24"/>
          <w:szCs w:val="24"/>
        </w:rPr>
        <w:t>详见第三章</w:t>
      </w:r>
      <w:r>
        <w:rPr>
          <w:rFonts w:ascii="黑体" w:eastAsia="黑体" w:hAnsi="黑体"/>
          <w:sz w:val="24"/>
          <w:szCs w:val="24"/>
        </w:rPr>
        <w:t xml:space="preserve"> </w:t>
      </w:r>
      <w:r>
        <w:rPr>
          <w:rFonts w:ascii="黑体" w:eastAsia="黑体" w:hAnsi="黑体"/>
          <w:sz w:val="24"/>
          <w:szCs w:val="24"/>
        </w:rPr>
        <w:t>评标办法</w:t>
      </w:r>
      <w:r>
        <w:rPr>
          <w:rFonts w:eastAsia="黑体" w:hAnsi="Calibri"/>
          <w:sz w:val="24"/>
          <w:szCs w:val="24"/>
        </w:rPr>
        <w:t>)</w:t>
      </w:r>
    </w:p>
    <w:p w:rsidR="00303FE3" w:rsidRDefault="00011D9F">
      <w:pPr>
        <w:pStyle w:val="00"/>
        <w:topLinePunct/>
        <w:spacing w:line="400" w:lineRule="atLeast"/>
        <w:ind w:firstLineChars="200" w:firstLine="480"/>
        <w:rPr>
          <w:rFonts w:eastAsia="黑体" w:hAnsi="Calibri"/>
          <w:sz w:val="24"/>
          <w:szCs w:val="24"/>
        </w:rPr>
      </w:pPr>
      <w:r>
        <w:rPr>
          <w:rFonts w:ascii="黑体" w:eastAsia="黑体" w:hAnsi="黑体"/>
          <w:sz w:val="24"/>
          <w:szCs w:val="24"/>
        </w:rPr>
        <w:t>附件</w:t>
      </w:r>
      <w:r>
        <w:rPr>
          <w:rFonts w:eastAsia="黑体" w:hAnsi="Calibri"/>
          <w:sz w:val="24"/>
          <w:szCs w:val="24"/>
        </w:rPr>
        <w:t>3</w:t>
      </w:r>
      <w:r>
        <w:rPr>
          <w:rFonts w:ascii="黑体" w:eastAsia="黑体" w:hAnsi="黑体"/>
          <w:sz w:val="24"/>
          <w:szCs w:val="24"/>
        </w:rPr>
        <w:t>：项目概况</w:t>
      </w:r>
    </w:p>
    <w:p w:rsidR="00303FE3" w:rsidRDefault="00011D9F">
      <w:pPr>
        <w:pStyle w:val="00"/>
        <w:keepNext/>
        <w:keepLines/>
        <w:spacing w:before="240" w:after="240" w:line="240" w:lineRule="atLeast"/>
        <w:outlineLvl w:val="0"/>
        <w:rPr>
          <w:rFonts w:ascii="Calibri" w:eastAsia="黑体" w:hAnsi="Calibri" w:cs="Calibri"/>
          <w:b/>
          <w:bCs/>
          <w:kern w:val="44"/>
          <w:sz w:val="28"/>
          <w:szCs w:val="28"/>
        </w:rPr>
      </w:pPr>
      <w:bookmarkStart w:id="9" w:name="_Toc256000010"/>
      <w:r>
        <w:rPr>
          <w:rFonts w:ascii="Calibri" w:eastAsia="黑体" w:hAnsi="Calibri" w:cs="Calibri"/>
          <w:b/>
          <w:bCs/>
          <w:kern w:val="44"/>
          <w:sz w:val="28"/>
          <w:szCs w:val="28"/>
        </w:rPr>
        <w:t xml:space="preserve">9. </w:t>
      </w:r>
      <w:r>
        <w:rPr>
          <w:rFonts w:ascii="黑体" w:eastAsia="黑体" w:hAnsi="黑体" w:cs="Calibri"/>
          <w:b/>
          <w:bCs/>
          <w:kern w:val="44"/>
          <w:sz w:val="28"/>
          <w:szCs w:val="28"/>
        </w:rPr>
        <w:t>联系方式</w:t>
      </w:r>
      <w:bookmarkEnd w:id="9"/>
    </w:p>
    <w:p w:rsidR="00303FE3" w:rsidRDefault="00011D9F">
      <w:pPr>
        <w:pStyle w:val="00"/>
        <w:spacing w:line="400" w:lineRule="atLeast"/>
        <w:ind w:firstLineChars="200" w:firstLine="480"/>
        <w:rPr>
          <w:rFonts w:eastAsia="黑体"/>
          <w:sz w:val="24"/>
          <w:szCs w:val="24"/>
        </w:rPr>
      </w:pPr>
      <w:r>
        <w:rPr>
          <w:rFonts w:ascii="黑体" w:eastAsia="黑体" w:hAnsi="黑体" w:hint="eastAsia"/>
          <w:sz w:val="24"/>
          <w:szCs w:val="24"/>
        </w:rPr>
        <w:t>招</w:t>
      </w:r>
      <w:r>
        <w:rPr>
          <w:rFonts w:eastAsia="黑体" w:hint="eastAsia"/>
          <w:sz w:val="24"/>
          <w:szCs w:val="24"/>
        </w:rPr>
        <w:t xml:space="preserve"> </w:t>
      </w:r>
      <w:r>
        <w:rPr>
          <w:rFonts w:ascii="黑体" w:eastAsia="黑体" w:hAnsi="黑体" w:hint="eastAsia"/>
          <w:sz w:val="24"/>
          <w:szCs w:val="24"/>
        </w:rPr>
        <w:t>标</w:t>
      </w:r>
      <w:r>
        <w:rPr>
          <w:rFonts w:eastAsia="黑体" w:hint="eastAsia"/>
          <w:sz w:val="24"/>
          <w:szCs w:val="24"/>
        </w:rPr>
        <w:t xml:space="preserve"> </w:t>
      </w:r>
      <w:r>
        <w:rPr>
          <w:rFonts w:ascii="黑体" w:eastAsia="黑体" w:hAnsi="黑体" w:hint="eastAsia"/>
          <w:sz w:val="24"/>
          <w:szCs w:val="24"/>
        </w:rPr>
        <w:t>人：湖南省</w:t>
      </w:r>
      <w:proofErr w:type="gramStart"/>
      <w:r>
        <w:rPr>
          <w:rFonts w:ascii="黑体" w:eastAsia="黑体" w:hAnsi="黑体" w:hint="eastAsia"/>
          <w:sz w:val="24"/>
          <w:szCs w:val="24"/>
        </w:rPr>
        <w:t>沅</w:t>
      </w:r>
      <w:proofErr w:type="gramEnd"/>
      <w:r>
        <w:rPr>
          <w:rFonts w:ascii="黑体" w:eastAsia="黑体" w:hAnsi="黑体" w:hint="eastAsia"/>
          <w:sz w:val="24"/>
          <w:szCs w:val="24"/>
        </w:rPr>
        <w:t>辰高速公路建设开发有限公司</w:t>
      </w:r>
      <w:r>
        <w:rPr>
          <w:rFonts w:eastAsia="黑体" w:hint="eastAsia"/>
          <w:sz w:val="24"/>
          <w:szCs w:val="24"/>
        </w:rPr>
        <w:t xml:space="preserve">      </w:t>
      </w:r>
    </w:p>
    <w:p w:rsidR="00303FE3" w:rsidRDefault="00011D9F">
      <w:pPr>
        <w:pStyle w:val="00"/>
        <w:spacing w:line="400" w:lineRule="atLeast"/>
        <w:ind w:firstLineChars="200" w:firstLine="480"/>
        <w:rPr>
          <w:rFonts w:ascii="Calibri" w:eastAsia="黑体" w:hAnsi="Calibri" w:cs="Calibri"/>
          <w:sz w:val="24"/>
          <w:szCs w:val="24"/>
        </w:rPr>
      </w:pPr>
      <w:r>
        <w:rPr>
          <w:rFonts w:ascii="黑体" w:eastAsia="黑体" w:hAnsi="黑体" w:cs="Calibri" w:hint="eastAsia"/>
          <w:sz w:val="24"/>
          <w:szCs w:val="24"/>
        </w:rPr>
        <w:t>地</w:t>
      </w:r>
      <w:r>
        <w:rPr>
          <w:rFonts w:ascii="Calibri" w:eastAsia="黑体" w:hAnsi="Calibri" w:cs="Calibri" w:hint="eastAsia"/>
          <w:sz w:val="24"/>
          <w:szCs w:val="24"/>
        </w:rPr>
        <w:t xml:space="preserve">    </w:t>
      </w:r>
      <w:r>
        <w:rPr>
          <w:rFonts w:ascii="黑体" w:eastAsia="黑体" w:hAnsi="黑体" w:cs="Calibri" w:hint="eastAsia"/>
          <w:sz w:val="24"/>
          <w:szCs w:val="24"/>
        </w:rPr>
        <w:t>址：湖南省怀化市辰溪县</w:t>
      </w:r>
      <w:proofErr w:type="gramStart"/>
      <w:r>
        <w:rPr>
          <w:rFonts w:ascii="黑体" w:eastAsia="黑体" w:hAnsi="黑体" w:cs="Calibri" w:hint="eastAsia"/>
          <w:sz w:val="24"/>
          <w:szCs w:val="24"/>
        </w:rPr>
        <w:t>火马冲镇火马冲工业</w:t>
      </w:r>
      <w:proofErr w:type="gramEnd"/>
      <w:r>
        <w:rPr>
          <w:rFonts w:ascii="黑体" w:eastAsia="黑体" w:hAnsi="黑体" w:cs="Calibri" w:hint="eastAsia"/>
          <w:sz w:val="24"/>
          <w:szCs w:val="24"/>
        </w:rPr>
        <w:t>园管委会</w:t>
      </w:r>
      <w:r>
        <w:rPr>
          <w:rFonts w:ascii="Calibri" w:eastAsia="黑体" w:hAnsi="Calibri" w:cs="Calibri" w:hint="eastAsia"/>
          <w:sz w:val="24"/>
          <w:szCs w:val="24"/>
        </w:rPr>
        <w:t xml:space="preserve">             </w:t>
      </w:r>
    </w:p>
    <w:p w:rsidR="00303FE3" w:rsidRDefault="00011D9F">
      <w:pPr>
        <w:pStyle w:val="00"/>
        <w:spacing w:line="400" w:lineRule="atLeast"/>
        <w:ind w:firstLineChars="200" w:firstLine="480"/>
        <w:rPr>
          <w:rFonts w:ascii="黑体" w:eastAsia="黑体" w:hAnsi="黑体" w:cs="Calibri"/>
          <w:sz w:val="24"/>
          <w:szCs w:val="24"/>
        </w:rPr>
      </w:pPr>
      <w:r>
        <w:rPr>
          <w:rFonts w:ascii="黑体" w:eastAsia="黑体" w:hAnsi="黑体" w:cs="Calibri" w:hint="eastAsia"/>
          <w:sz w:val="24"/>
          <w:szCs w:val="24"/>
        </w:rPr>
        <w:t>联</w:t>
      </w:r>
      <w:r>
        <w:rPr>
          <w:rFonts w:ascii="Calibri" w:eastAsia="黑体" w:hAnsi="Calibri" w:cs="Calibri" w:hint="eastAsia"/>
          <w:sz w:val="24"/>
          <w:szCs w:val="24"/>
        </w:rPr>
        <w:t xml:space="preserve"> </w:t>
      </w:r>
      <w:r>
        <w:rPr>
          <w:rFonts w:ascii="黑体" w:eastAsia="黑体" w:hAnsi="黑体" w:cs="Calibri" w:hint="eastAsia"/>
          <w:sz w:val="24"/>
          <w:szCs w:val="24"/>
        </w:rPr>
        <w:t>系</w:t>
      </w:r>
      <w:r>
        <w:rPr>
          <w:rFonts w:ascii="Calibri" w:eastAsia="黑体" w:hAnsi="Calibri" w:cs="Calibri" w:hint="eastAsia"/>
          <w:sz w:val="24"/>
          <w:szCs w:val="24"/>
        </w:rPr>
        <w:t xml:space="preserve"> </w:t>
      </w:r>
      <w:r>
        <w:rPr>
          <w:rFonts w:ascii="黑体" w:eastAsia="黑体" w:hAnsi="黑体" w:cs="Calibri" w:hint="eastAsia"/>
          <w:sz w:val="24"/>
          <w:szCs w:val="24"/>
        </w:rPr>
        <w:t>人：程先生</w:t>
      </w:r>
      <w:r>
        <w:rPr>
          <w:rFonts w:ascii="Calibri" w:eastAsia="黑体" w:hAnsi="Calibri" w:cs="Calibri" w:hint="eastAsia"/>
          <w:sz w:val="24"/>
          <w:szCs w:val="24"/>
        </w:rPr>
        <w:t xml:space="preserve">          </w:t>
      </w:r>
      <w:r>
        <w:rPr>
          <w:rFonts w:ascii="黑体" w:eastAsia="黑体" w:hAnsi="黑体" w:cs="Calibri" w:hint="eastAsia"/>
          <w:sz w:val="24"/>
          <w:szCs w:val="24"/>
        </w:rPr>
        <w:t xml:space="preserve">       </w:t>
      </w:r>
    </w:p>
    <w:p w:rsidR="00303FE3" w:rsidRDefault="00011D9F">
      <w:pPr>
        <w:pStyle w:val="00"/>
        <w:topLinePunct/>
        <w:spacing w:line="400" w:lineRule="atLeast"/>
        <w:ind w:firstLineChars="200" w:firstLine="480"/>
        <w:rPr>
          <w:rFonts w:ascii="黑体" w:eastAsia="黑体" w:hAnsi="黑体" w:cs="Calibri"/>
          <w:sz w:val="24"/>
          <w:szCs w:val="24"/>
        </w:rPr>
      </w:pPr>
      <w:r>
        <w:rPr>
          <w:rFonts w:ascii="黑体" w:eastAsia="黑体" w:hAnsi="黑体" w:cs="Calibri" w:hint="eastAsia"/>
          <w:sz w:val="24"/>
          <w:szCs w:val="24"/>
        </w:rPr>
        <w:t>电</w:t>
      </w:r>
      <w:r>
        <w:rPr>
          <w:rFonts w:ascii="黑体" w:eastAsia="黑体" w:hAnsi="黑体" w:cs="Calibri" w:hint="eastAsia"/>
          <w:sz w:val="24"/>
          <w:szCs w:val="24"/>
        </w:rPr>
        <w:t xml:space="preserve">    </w:t>
      </w:r>
      <w:r>
        <w:rPr>
          <w:rFonts w:ascii="黑体" w:eastAsia="黑体" w:hAnsi="黑体" w:cs="Calibri" w:hint="eastAsia"/>
          <w:sz w:val="24"/>
          <w:szCs w:val="24"/>
        </w:rPr>
        <w:t>话：</w:t>
      </w:r>
      <w:r>
        <w:rPr>
          <w:rFonts w:ascii="黑体" w:eastAsia="黑体" w:hAnsi="黑体" w:cs="Calibri" w:hint="eastAsia"/>
          <w:sz w:val="24"/>
          <w:szCs w:val="24"/>
        </w:rPr>
        <w:t xml:space="preserve">15367936783    </w:t>
      </w:r>
    </w:p>
    <w:p w:rsidR="00303FE3" w:rsidRDefault="00011D9F">
      <w:pPr>
        <w:pStyle w:val="00"/>
        <w:topLinePunct/>
        <w:spacing w:line="400" w:lineRule="atLeast"/>
        <w:ind w:firstLineChars="200" w:firstLine="480"/>
        <w:rPr>
          <w:rFonts w:ascii="黑体" w:eastAsia="黑体" w:hAnsi="黑体" w:cs="Calibri"/>
          <w:sz w:val="24"/>
          <w:szCs w:val="24"/>
        </w:rPr>
      </w:pPr>
      <w:r>
        <w:rPr>
          <w:rFonts w:ascii="黑体" w:eastAsia="黑体" w:hAnsi="黑体" w:cs="Calibri" w:hint="eastAsia"/>
          <w:sz w:val="24"/>
          <w:szCs w:val="24"/>
        </w:rPr>
        <w:t xml:space="preserve">                                                                  </w:t>
      </w:r>
    </w:p>
    <w:p w:rsidR="00303FE3" w:rsidRDefault="00011D9F" w:rsidP="00011D9F">
      <w:pPr>
        <w:pStyle w:val="00"/>
        <w:spacing w:line="440" w:lineRule="exact"/>
        <w:ind w:firstLineChars="177" w:firstLine="425"/>
        <w:rPr>
          <w:rFonts w:ascii="黑体" w:eastAsia="黑体" w:hAnsi="黑体"/>
          <w:sz w:val="24"/>
          <w:szCs w:val="24"/>
        </w:rPr>
      </w:pPr>
      <w:r>
        <w:rPr>
          <w:rFonts w:ascii="黑体" w:eastAsia="黑体" w:hAnsi="黑体" w:hint="eastAsia"/>
          <w:sz w:val="24"/>
          <w:szCs w:val="24"/>
        </w:rPr>
        <w:t>监督部门：湖南省交通运输厅</w:t>
      </w:r>
    </w:p>
    <w:p w:rsidR="00303FE3" w:rsidRDefault="00011D9F" w:rsidP="00011D9F">
      <w:pPr>
        <w:pStyle w:val="00"/>
        <w:spacing w:line="440" w:lineRule="exact"/>
        <w:ind w:firstLineChars="177" w:firstLine="425"/>
        <w:rPr>
          <w:rFonts w:ascii="黑体" w:eastAsia="黑体" w:hAnsi="黑体"/>
          <w:sz w:val="24"/>
          <w:szCs w:val="24"/>
        </w:rPr>
      </w:pPr>
      <w:r>
        <w:rPr>
          <w:rFonts w:ascii="黑体" w:eastAsia="黑体" w:hAnsi="黑体" w:hint="eastAsia"/>
          <w:sz w:val="24"/>
          <w:szCs w:val="24"/>
        </w:rPr>
        <w:t>地</w:t>
      </w:r>
      <w:r>
        <w:rPr>
          <w:rFonts w:ascii="黑体" w:eastAsia="黑体" w:hAnsi="黑体" w:hint="eastAsia"/>
          <w:sz w:val="24"/>
          <w:szCs w:val="24"/>
        </w:rPr>
        <w:t xml:space="preserve">    </w:t>
      </w:r>
      <w:r>
        <w:rPr>
          <w:rFonts w:ascii="黑体" w:eastAsia="黑体" w:hAnsi="黑体" w:hint="eastAsia"/>
          <w:sz w:val="24"/>
          <w:szCs w:val="24"/>
        </w:rPr>
        <w:t>址：长沙市湘府西路</w:t>
      </w:r>
      <w:r>
        <w:rPr>
          <w:rFonts w:ascii="黑体" w:eastAsia="黑体" w:hAnsi="黑体" w:hint="eastAsia"/>
          <w:sz w:val="24"/>
          <w:szCs w:val="24"/>
        </w:rPr>
        <w:t>199</w:t>
      </w:r>
      <w:r>
        <w:rPr>
          <w:rFonts w:ascii="黑体" w:eastAsia="黑体" w:hAnsi="黑体" w:hint="eastAsia"/>
          <w:sz w:val="24"/>
          <w:szCs w:val="24"/>
        </w:rPr>
        <w:t>号</w:t>
      </w:r>
    </w:p>
    <w:p w:rsidR="00303FE3" w:rsidRDefault="00011D9F" w:rsidP="00011D9F">
      <w:pPr>
        <w:pStyle w:val="00"/>
        <w:spacing w:line="440" w:lineRule="exact"/>
        <w:ind w:firstLineChars="177" w:firstLine="425"/>
        <w:rPr>
          <w:rFonts w:ascii="黑体" w:eastAsia="黑体" w:hAnsi="黑体" w:cs="Calibri"/>
          <w:sz w:val="24"/>
          <w:szCs w:val="24"/>
        </w:rPr>
      </w:pPr>
      <w:r>
        <w:rPr>
          <w:rFonts w:ascii="黑体" w:eastAsia="黑体" w:hAnsi="黑体" w:cs="Calibri" w:hint="eastAsia"/>
          <w:sz w:val="24"/>
          <w:szCs w:val="24"/>
        </w:rPr>
        <w:t>电</w:t>
      </w:r>
      <w:r>
        <w:rPr>
          <w:rFonts w:ascii="黑体" w:eastAsia="黑体" w:hAnsi="黑体" w:cs="Calibri" w:hint="eastAsia"/>
          <w:sz w:val="24"/>
          <w:szCs w:val="24"/>
        </w:rPr>
        <w:t xml:space="preserve">    </w:t>
      </w:r>
      <w:r>
        <w:rPr>
          <w:rFonts w:ascii="黑体" w:eastAsia="黑体" w:hAnsi="黑体" w:cs="Calibri" w:hint="eastAsia"/>
          <w:sz w:val="24"/>
          <w:szCs w:val="24"/>
        </w:rPr>
        <w:t>话：</w:t>
      </w:r>
      <w:r>
        <w:rPr>
          <w:rFonts w:ascii="黑体" w:eastAsia="黑体" w:hAnsi="黑体" w:cs="Calibri" w:hint="eastAsia"/>
          <w:sz w:val="24"/>
          <w:szCs w:val="24"/>
        </w:rPr>
        <w:t>0731-88770095</w:t>
      </w:r>
      <w:r>
        <w:rPr>
          <w:rFonts w:ascii="黑体" w:eastAsia="黑体" w:hAnsi="黑体" w:cs="Calibri" w:hint="eastAsia"/>
          <w:sz w:val="24"/>
          <w:szCs w:val="24"/>
        </w:rPr>
        <w:t>（基本建设处）</w:t>
      </w:r>
    </w:p>
    <w:p w:rsidR="00303FE3" w:rsidRDefault="00011D9F" w:rsidP="00011D9F">
      <w:pPr>
        <w:pStyle w:val="00"/>
        <w:spacing w:line="440" w:lineRule="exact"/>
        <w:ind w:firstLineChars="677" w:firstLine="1625"/>
        <w:rPr>
          <w:rFonts w:ascii="黑体" w:eastAsia="黑体" w:hAnsi="黑体" w:cs="Calibri"/>
          <w:sz w:val="24"/>
          <w:szCs w:val="24"/>
        </w:rPr>
      </w:pPr>
      <w:r>
        <w:rPr>
          <w:rFonts w:ascii="黑体" w:eastAsia="黑体" w:hAnsi="黑体" w:cs="Calibri" w:hint="eastAsia"/>
          <w:sz w:val="24"/>
          <w:szCs w:val="24"/>
        </w:rPr>
        <w:t>0731-88770122</w:t>
      </w:r>
      <w:r>
        <w:rPr>
          <w:rFonts w:ascii="黑体" w:eastAsia="黑体" w:hAnsi="黑体" w:cs="Calibri" w:hint="eastAsia"/>
          <w:sz w:val="24"/>
          <w:szCs w:val="24"/>
        </w:rPr>
        <w:t>（基本建设处）</w:t>
      </w:r>
    </w:p>
    <w:p w:rsidR="00303FE3" w:rsidRDefault="00011D9F" w:rsidP="00011D9F">
      <w:pPr>
        <w:pStyle w:val="00"/>
        <w:spacing w:line="440" w:lineRule="exact"/>
        <w:ind w:firstLineChars="177" w:firstLine="425"/>
        <w:rPr>
          <w:rFonts w:ascii="黑体" w:eastAsia="黑体" w:hAnsi="黑体"/>
          <w:sz w:val="24"/>
          <w:szCs w:val="24"/>
        </w:rPr>
      </w:pPr>
      <w:r>
        <w:rPr>
          <w:rFonts w:ascii="黑体" w:eastAsia="黑体" w:hAnsi="黑体" w:hint="eastAsia"/>
          <w:sz w:val="24"/>
          <w:szCs w:val="24"/>
        </w:rPr>
        <w:t>传</w:t>
      </w:r>
      <w:r>
        <w:rPr>
          <w:rFonts w:ascii="黑体" w:eastAsia="黑体" w:hAnsi="黑体" w:hint="eastAsia"/>
          <w:sz w:val="24"/>
          <w:szCs w:val="24"/>
        </w:rPr>
        <w:t xml:space="preserve">    </w:t>
      </w:r>
      <w:r>
        <w:rPr>
          <w:rFonts w:ascii="黑体" w:eastAsia="黑体" w:hAnsi="黑体" w:hint="eastAsia"/>
          <w:sz w:val="24"/>
          <w:szCs w:val="24"/>
        </w:rPr>
        <w:t>真：</w:t>
      </w:r>
      <w:r>
        <w:rPr>
          <w:rFonts w:ascii="黑体" w:eastAsia="黑体" w:hAnsi="黑体" w:hint="eastAsia"/>
          <w:sz w:val="24"/>
          <w:szCs w:val="24"/>
        </w:rPr>
        <w:t>0731-88770094</w:t>
      </w:r>
      <w:r>
        <w:rPr>
          <w:rFonts w:ascii="黑体" w:eastAsia="黑体" w:hAnsi="黑体" w:hint="eastAsia"/>
          <w:sz w:val="24"/>
          <w:szCs w:val="24"/>
        </w:rPr>
        <w:t>（基本建设处）</w:t>
      </w:r>
    </w:p>
    <w:p w:rsidR="00303FE3" w:rsidRDefault="00011D9F" w:rsidP="00011D9F">
      <w:pPr>
        <w:pStyle w:val="00"/>
        <w:spacing w:line="440" w:lineRule="exact"/>
        <w:ind w:firstLineChars="177" w:firstLine="425"/>
        <w:rPr>
          <w:rFonts w:ascii="黑体" w:eastAsia="黑体" w:hAnsi="黑体"/>
          <w:sz w:val="24"/>
          <w:szCs w:val="24"/>
        </w:rPr>
      </w:pPr>
      <w:r>
        <w:rPr>
          <w:rFonts w:ascii="黑体" w:eastAsia="黑体" w:hAnsi="黑体" w:hint="eastAsia"/>
          <w:sz w:val="24"/>
          <w:szCs w:val="24"/>
        </w:rPr>
        <w:t>邮政编码：</w:t>
      </w:r>
      <w:r>
        <w:rPr>
          <w:rFonts w:ascii="黑体" w:eastAsia="黑体" w:hAnsi="黑体" w:hint="eastAsia"/>
          <w:sz w:val="24"/>
          <w:szCs w:val="24"/>
        </w:rPr>
        <w:t>410004</w:t>
      </w:r>
    </w:p>
    <w:p w:rsidR="00303FE3" w:rsidRDefault="00011D9F">
      <w:pPr>
        <w:pStyle w:val="301"/>
        <w:topLinePunct/>
        <w:spacing w:line="400" w:lineRule="atLeast"/>
        <w:ind w:firstLineChars="200" w:firstLine="48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      </w:t>
      </w:r>
      <w:r>
        <w:rPr>
          <w:rFonts w:ascii="Times New Roman" w:hAnsi="Times New Roman"/>
          <w:sz w:val="24"/>
          <w:szCs w:val="24"/>
        </w:rPr>
        <w:t xml:space="preserve">                                      </w:t>
      </w:r>
    </w:p>
    <w:p w:rsidR="00303FE3" w:rsidRDefault="00011D9F">
      <w:pPr>
        <w:pStyle w:val="301"/>
        <w:spacing w:line="400" w:lineRule="atLeast"/>
        <w:rPr>
          <w:rFonts w:ascii="Times New Roman" w:eastAsia="黑体" w:hAnsi="Times New Roman"/>
          <w:sz w:val="28"/>
          <w:szCs w:val="29"/>
        </w:rPr>
      </w:pPr>
      <w:r>
        <w:rPr>
          <w:rFonts w:ascii="Times New Roman" w:hAnsi="Times New Roman"/>
          <w:sz w:val="24"/>
          <w:szCs w:val="24"/>
        </w:rPr>
        <w:lastRenderedPageBreak/>
        <w:t xml:space="preserve">                                           </w:t>
      </w:r>
    </w:p>
    <w:p w:rsidR="00303FE3" w:rsidRDefault="00011D9F">
      <w:pPr>
        <w:pStyle w:val="301"/>
        <w:widowControl/>
        <w:jc w:val="left"/>
        <w:rPr>
          <w:rFonts w:ascii="Times New Roman" w:hAnsi="Times New Roman"/>
          <w:sz w:val="24"/>
          <w:szCs w:val="24"/>
        </w:rPr>
      </w:pPr>
      <w:r>
        <w:rPr>
          <w:rFonts w:ascii="Times New Roman" w:hAnsi="Times New Roman"/>
          <w:sz w:val="24"/>
          <w:szCs w:val="24"/>
        </w:rPr>
        <w:br w:type="page"/>
      </w:r>
    </w:p>
    <w:p w:rsidR="00303FE3" w:rsidRDefault="00011D9F">
      <w:pPr>
        <w:outlineLvl w:val="0"/>
        <w:rPr>
          <w:rFonts w:ascii="宋体" w:hAnsi="宋体" w:cs="宋体"/>
          <w:b/>
          <w:sz w:val="28"/>
          <w:szCs w:val="28"/>
          <w:highlight w:val="white"/>
        </w:rPr>
      </w:pPr>
      <w:r>
        <w:rPr>
          <w:rFonts w:ascii="宋体" w:hAnsi="宋体" w:cs="宋体" w:hint="eastAsia"/>
          <w:b/>
          <w:sz w:val="28"/>
          <w:szCs w:val="28"/>
          <w:highlight w:val="white"/>
        </w:rPr>
        <w:lastRenderedPageBreak/>
        <w:t>附件</w:t>
      </w:r>
      <w:r>
        <w:rPr>
          <w:rFonts w:ascii="宋体" w:hAnsi="宋体" w:cs="宋体" w:hint="eastAsia"/>
          <w:b/>
          <w:sz w:val="28"/>
          <w:szCs w:val="28"/>
          <w:highlight w:val="white"/>
        </w:rPr>
        <w:t>1</w:t>
      </w:r>
      <w:r>
        <w:rPr>
          <w:rFonts w:ascii="宋体" w:hAnsi="宋体" w:cs="宋体" w:hint="eastAsia"/>
          <w:b/>
          <w:sz w:val="28"/>
          <w:szCs w:val="28"/>
          <w:highlight w:val="white"/>
        </w:rPr>
        <w:t xml:space="preserve"> </w:t>
      </w:r>
      <w:r>
        <w:rPr>
          <w:rFonts w:ascii="宋体" w:hAnsi="宋体" w:cs="宋体" w:hint="eastAsia"/>
          <w:b/>
          <w:sz w:val="28"/>
          <w:szCs w:val="28"/>
          <w:highlight w:val="white"/>
        </w:rPr>
        <w:t>资格审查条件（第二章投标人须知之附录）</w:t>
      </w:r>
    </w:p>
    <w:p w:rsidR="00303FE3" w:rsidRDefault="00011D9F">
      <w:pPr>
        <w:spacing w:before="120" w:after="120" w:line="360" w:lineRule="auto"/>
        <w:outlineLvl w:val="2"/>
        <w:rPr>
          <w:b/>
          <w:kern w:val="0"/>
          <w:sz w:val="32"/>
          <w:szCs w:val="20"/>
        </w:rPr>
      </w:pPr>
      <w:bookmarkStart w:id="10" w:name="_Toc234832863"/>
      <w:bookmarkStart w:id="11" w:name="_Toc17366007"/>
      <w:bookmarkStart w:id="12" w:name="_Toc510015669"/>
      <w:bookmarkStart w:id="13" w:name="_Toc509993881"/>
      <w:bookmarkStart w:id="14" w:name="_Toc20149128"/>
      <w:bookmarkStart w:id="15" w:name="_Toc20149390"/>
      <w:bookmarkStart w:id="16" w:name="_Toc256000013"/>
      <w:bookmarkStart w:id="17" w:name="_Toc234832942"/>
      <w:bookmarkStart w:id="18" w:name="_Toc17549189"/>
      <w:r>
        <w:rPr>
          <w:rFonts w:hint="eastAsia"/>
          <w:b/>
          <w:kern w:val="0"/>
          <w:sz w:val="28"/>
          <w:szCs w:val="28"/>
          <w:highlight w:val="white"/>
        </w:rPr>
        <w:t>附录</w:t>
      </w:r>
      <w:r>
        <w:rPr>
          <w:b/>
          <w:kern w:val="0"/>
          <w:sz w:val="28"/>
          <w:szCs w:val="28"/>
          <w:highlight w:val="white"/>
        </w:rPr>
        <w:t xml:space="preserve">1  </w:t>
      </w:r>
      <w:r>
        <w:rPr>
          <w:rFonts w:hint="eastAsia"/>
          <w:b/>
          <w:kern w:val="0"/>
          <w:sz w:val="28"/>
          <w:szCs w:val="28"/>
          <w:highlight w:val="white"/>
        </w:rPr>
        <w:t>资格审查条件（资质最低要求）</w:t>
      </w:r>
      <w:bookmarkEnd w:id="10"/>
      <w:bookmarkEnd w:id="11"/>
      <w:bookmarkEnd w:id="12"/>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303FE3">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Cs w:val="21"/>
              </w:rPr>
            </w:pPr>
            <w:r>
              <w:rPr>
                <w:rFonts w:ascii="等线" w:eastAsia="等线" w:hAnsi="等线" w:hint="eastAsia"/>
                <w:szCs w:val="21"/>
                <w:highlight w:val="white"/>
              </w:rPr>
              <w:t>监理企业资质等级要求</w:t>
            </w:r>
          </w:p>
        </w:tc>
      </w:tr>
      <w:tr w:rsidR="00303FE3">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rPr>
                <w:rFonts w:ascii="等线" w:eastAsia="等线" w:hAnsi="等线"/>
                <w:szCs w:val="21"/>
                <w:highlight w:val="green"/>
              </w:rPr>
            </w:pPr>
            <w:bookmarkStart w:id="19" w:name="EB36c7e3bde2fb4dab816fcd2162d3a731"/>
            <w:r>
              <w:rPr>
                <w:rFonts w:ascii="等线" w:eastAsia="等线" w:hAnsi="等线" w:hint="eastAsia"/>
                <w:szCs w:val="21"/>
                <w:highlight w:val="white"/>
              </w:rPr>
              <w:t>1</w:t>
            </w:r>
            <w:r>
              <w:rPr>
                <w:rFonts w:ascii="等线" w:eastAsia="等线" w:hAnsi="等线" w:hint="eastAsia"/>
                <w:szCs w:val="21"/>
                <w:highlight w:val="white"/>
              </w:rPr>
              <w:t>、具有独立法人资格，持有工商行政管理部门核发的有效的营业执照；</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2</w:t>
            </w:r>
            <w:r>
              <w:rPr>
                <w:rFonts w:ascii="等线" w:eastAsia="等线" w:hAnsi="等线" w:hint="eastAsia"/>
                <w:szCs w:val="21"/>
                <w:highlight w:val="white"/>
              </w:rPr>
              <w:t>、具有交通运输部颁发的公路机电工程</w:t>
            </w:r>
            <w:proofErr w:type="gramStart"/>
            <w:r>
              <w:rPr>
                <w:rFonts w:ascii="等线" w:eastAsia="等线" w:hAnsi="等线" w:hint="eastAsia"/>
                <w:szCs w:val="21"/>
                <w:highlight w:val="white"/>
              </w:rPr>
              <w:t>监理专项</w:t>
            </w:r>
            <w:proofErr w:type="gramEnd"/>
            <w:r>
              <w:rPr>
                <w:rFonts w:ascii="等线" w:eastAsia="等线" w:hAnsi="等线" w:hint="eastAsia"/>
                <w:szCs w:val="21"/>
                <w:highlight w:val="white"/>
              </w:rPr>
              <w:t>资质，资质证书处于有效期。</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注：</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1</w:t>
            </w:r>
            <w:r>
              <w:rPr>
                <w:rFonts w:ascii="等线" w:eastAsia="等线" w:hAnsi="等线" w:hint="eastAsia"/>
                <w:szCs w:val="21"/>
                <w:highlight w:val="white"/>
              </w:rPr>
              <w:t>、投标人应根据招标文件第二章“投标人须知”第</w:t>
            </w:r>
            <w:r>
              <w:rPr>
                <w:rFonts w:ascii="等线" w:eastAsia="等线" w:hAnsi="等线" w:hint="eastAsia"/>
                <w:szCs w:val="21"/>
                <w:highlight w:val="white"/>
              </w:rPr>
              <w:t xml:space="preserve"> 3.5.1 </w:t>
            </w:r>
            <w:r>
              <w:rPr>
                <w:rFonts w:ascii="等线" w:eastAsia="等线" w:hAnsi="等线" w:hint="eastAsia"/>
                <w:szCs w:val="21"/>
                <w:highlight w:val="white"/>
              </w:rPr>
              <w:t>项的要求在“投标人基本情况表”后附相关证明材料。</w:t>
            </w:r>
            <w:bookmarkEnd w:id="19"/>
          </w:p>
        </w:tc>
      </w:tr>
    </w:tbl>
    <w:p w:rsidR="00303FE3" w:rsidRDefault="00011D9F">
      <w:pPr>
        <w:adjustRightInd w:val="0"/>
        <w:snapToGrid w:val="0"/>
        <w:spacing w:line="300" w:lineRule="exact"/>
        <w:rPr>
          <w:rFonts w:eastAsia="隶书"/>
          <w:b/>
          <w:sz w:val="20"/>
          <w:highlight w:val="cyan"/>
        </w:rPr>
      </w:pPr>
      <w:bookmarkStart w:id="20" w:name="EB844d9da55a754f33991ae8ed8f459a04"/>
      <w:r>
        <w:rPr>
          <w:rFonts w:eastAsia="隶书" w:hint="eastAsia"/>
          <w:b/>
          <w:sz w:val="20"/>
          <w:highlight w:val="white"/>
        </w:rPr>
        <w:t xml:space="preserve"> </w:t>
      </w:r>
      <w:bookmarkStart w:id="21" w:name="_Toc510015670"/>
      <w:bookmarkStart w:id="22" w:name="_Toc234832865"/>
      <w:bookmarkStart w:id="23" w:name="_Toc17366008"/>
      <w:bookmarkEnd w:id="20"/>
    </w:p>
    <w:p w:rsidR="00303FE3" w:rsidRDefault="00011D9F">
      <w:pPr>
        <w:adjustRightInd w:val="0"/>
        <w:snapToGrid w:val="0"/>
        <w:spacing w:line="300" w:lineRule="exact"/>
        <w:rPr>
          <w:highlight w:val="yellow"/>
        </w:rPr>
      </w:pPr>
      <w:r>
        <w:rPr>
          <w:highlight w:val="white"/>
        </w:rPr>
        <w:br w:type="page"/>
      </w:r>
      <w:bookmarkStart w:id="24" w:name="EBeb88fa050b8d4e9b941ed0e2b33f6c04"/>
      <w:r>
        <w:rPr>
          <w:rFonts w:hint="eastAsia"/>
          <w:sz w:val="20"/>
          <w:highlight w:val="white"/>
        </w:rPr>
        <w:lastRenderedPageBreak/>
        <w:t xml:space="preserve"> </w:t>
      </w:r>
      <w:bookmarkStart w:id="25" w:name="EBec42d049e0bc4865aaa6664123b1a8fa"/>
      <w:bookmarkEnd w:id="24"/>
      <w:r>
        <w:rPr>
          <w:rFonts w:hint="eastAsia"/>
          <w:sz w:val="20"/>
          <w:highlight w:val="white"/>
        </w:rPr>
        <w:t xml:space="preserve"> </w:t>
      </w:r>
      <w:bookmarkEnd w:id="25"/>
    </w:p>
    <w:p w:rsidR="00303FE3" w:rsidRDefault="00011D9F">
      <w:pPr>
        <w:spacing w:before="120" w:after="120" w:line="360" w:lineRule="auto"/>
        <w:outlineLvl w:val="2"/>
        <w:rPr>
          <w:b/>
          <w:kern w:val="0"/>
          <w:sz w:val="28"/>
          <w:szCs w:val="28"/>
        </w:rPr>
      </w:pPr>
      <w:r>
        <w:rPr>
          <w:rFonts w:hint="eastAsia"/>
          <w:b/>
          <w:kern w:val="0"/>
          <w:sz w:val="28"/>
          <w:szCs w:val="28"/>
          <w:highlight w:val="white"/>
        </w:rPr>
        <w:t>附录</w:t>
      </w:r>
      <w:r>
        <w:rPr>
          <w:b/>
          <w:kern w:val="0"/>
          <w:sz w:val="28"/>
          <w:szCs w:val="28"/>
          <w:highlight w:val="white"/>
        </w:rPr>
        <w:t xml:space="preserve">2  </w:t>
      </w:r>
      <w:r>
        <w:rPr>
          <w:rFonts w:hint="eastAsia"/>
          <w:b/>
          <w:kern w:val="0"/>
          <w:sz w:val="28"/>
          <w:szCs w:val="28"/>
          <w:highlight w:val="white"/>
        </w:rPr>
        <w:t>资格审查条件（业绩最低要求）</w:t>
      </w:r>
      <w:bookmarkEnd w:id="21"/>
      <w:bookmarkEnd w:id="22"/>
      <w:bookmarkEnd w:id="23"/>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303FE3">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Cs w:val="21"/>
              </w:rPr>
            </w:pPr>
            <w:r>
              <w:rPr>
                <w:rFonts w:ascii="等线" w:eastAsia="等线" w:hAnsi="等线" w:hint="eastAsia"/>
                <w:szCs w:val="21"/>
                <w:highlight w:val="white"/>
              </w:rPr>
              <w:t>业</w:t>
            </w:r>
            <w:r>
              <w:rPr>
                <w:rFonts w:ascii="等线" w:eastAsia="等线" w:hAnsi="等线"/>
                <w:szCs w:val="21"/>
                <w:highlight w:val="white"/>
              </w:rPr>
              <w:t xml:space="preserve"> </w:t>
            </w:r>
            <w:r>
              <w:rPr>
                <w:rFonts w:ascii="等线" w:eastAsia="等线" w:hAnsi="等线" w:hint="eastAsia"/>
                <w:szCs w:val="21"/>
                <w:highlight w:val="white"/>
              </w:rPr>
              <w:t>绩</w:t>
            </w:r>
            <w:r>
              <w:rPr>
                <w:rFonts w:ascii="等线" w:eastAsia="等线" w:hAnsi="等线"/>
                <w:szCs w:val="21"/>
                <w:highlight w:val="white"/>
              </w:rPr>
              <w:t xml:space="preserve"> </w:t>
            </w:r>
            <w:r>
              <w:rPr>
                <w:rFonts w:ascii="等线" w:eastAsia="等线" w:hAnsi="等线" w:hint="eastAsia"/>
                <w:szCs w:val="21"/>
                <w:highlight w:val="white"/>
              </w:rPr>
              <w:t>要</w:t>
            </w:r>
            <w:r>
              <w:rPr>
                <w:rFonts w:ascii="等线" w:eastAsia="等线" w:hAnsi="等线"/>
                <w:szCs w:val="21"/>
                <w:highlight w:val="white"/>
              </w:rPr>
              <w:t xml:space="preserve"> </w:t>
            </w:r>
            <w:r>
              <w:rPr>
                <w:rFonts w:ascii="等线" w:eastAsia="等线" w:hAnsi="等线" w:hint="eastAsia"/>
                <w:szCs w:val="21"/>
                <w:highlight w:val="white"/>
              </w:rPr>
              <w:t>求</w:t>
            </w:r>
          </w:p>
        </w:tc>
      </w:tr>
      <w:tr w:rsidR="00303FE3">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rPr>
                <w:rFonts w:ascii="等线" w:eastAsia="等线" w:hAnsi="等线"/>
                <w:szCs w:val="21"/>
                <w:highlight w:val="green"/>
              </w:rPr>
            </w:pPr>
            <w:bookmarkStart w:id="26" w:name="EBb3c107446dad480ea0237d5e6a670a32"/>
            <w:r>
              <w:rPr>
                <w:rFonts w:ascii="等线" w:eastAsia="等线" w:hAnsi="等线" w:hint="eastAsia"/>
                <w:szCs w:val="21"/>
                <w:highlight w:val="white"/>
              </w:rPr>
              <w:t>最近</w:t>
            </w:r>
            <w:r>
              <w:rPr>
                <w:rFonts w:ascii="等线" w:eastAsia="等线" w:hAnsi="等线" w:hint="eastAsia"/>
                <w:szCs w:val="21"/>
                <w:highlight w:val="white"/>
              </w:rPr>
              <w:t>5</w:t>
            </w:r>
            <w:r>
              <w:rPr>
                <w:rFonts w:ascii="等线" w:eastAsia="等线" w:hAnsi="等线" w:hint="eastAsia"/>
                <w:szCs w:val="21"/>
                <w:highlight w:val="white"/>
              </w:rPr>
              <w:t>年（投标文件递交截止之日前一日往前回溯</w:t>
            </w:r>
            <w:r>
              <w:rPr>
                <w:rFonts w:ascii="等线" w:eastAsia="等线" w:hAnsi="等线" w:hint="eastAsia"/>
                <w:szCs w:val="21"/>
                <w:highlight w:val="white"/>
              </w:rPr>
              <w:t>5</w:t>
            </w:r>
            <w:r>
              <w:rPr>
                <w:rFonts w:ascii="等线" w:eastAsia="等线" w:hAnsi="等线" w:hint="eastAsia"/>
                <w:szCs w:val="21"/>
                <w:highlight w:val="white"/>
              </w:rPr>
              <w:t>年）内具有</w:t>
            </w:r>
            <w:r>
              <w:rPr>
                <w:rFonts w:ascii="等线" w:eastAsia="等线" w:hAnsi="等线" w:hint="eastAsia"/>
                <w:szCs w:val="21"/>
                <w:highlight w:val="white"/>
              </w:rPr>
              <w:t>1</w:t>
            </w:r>
            <w:r>
              <w:rPr>
                <w:rFonts w:ascii="等线" w:eastAsia="等线" w:hAnsi="等线" w:hint="eastAsia"/>
                <w:szCs w:val="21"/>
                <w:highlight w:val="white"/>
              </w:rPr>
              <w:t>个满足以下两个条件的施工监理业绩（以下两个条件可在不同合同中满足）：</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1</w:t>
            </w:r>
            <w:r>
              <w:rPr>
                <w:rFonts w:ascii="等线" w:eastAsia="等线" w:hAnsi="等线" w:hint="eastAsia"/>
                <w:szCs w:val="21"/>
                <w:highlight w:val="white"/>
              </w:rPr>
              <w:t>、完成过</w:t>
            </w:r>
            <w:r>
              <w:rPr>
                <w:rFonts w:ascii="等线" w:eastAsia="等线" w:hAnsi="等线" w:hint="eastAsia"/>
                <w:szCs w:val="21"/>
                <w:highlight w:val="white"/>
              </w:rPr>
              <w:t>1</w:t>
            </w:r>
            <w:r>
              <w:rPr>
                <w:rFonts w:ascii="等线" w:eastAsia="等线" w:hAnsi="等线" w:hint="eastAsia"/>
                <w:szCs w:val="21"/>
                <w:highlight w:val="white"/>
              </w:rPr>
              <w:t>个里程长度为</w:t>
            </w:r>
            <w:r>
              <w:rPr>
                <w:rFonts w:ascii="等线" w:eastAsia="等线" w:hAnsi="等线" w:hint="eastAsia"/>
                <w:szCs w:val="21"/>
                <w:highlight w:val="white"/>
              </w:rPr>
              <w:t>25Km</w:t>
            </w:r>
            <w:r>
              <w:rPr>
                <w:rFonts w:ascii="等线" w:eastAsia="等线" w:hAnsi="等线" w:hint="eastAsia"/>
                <w:szCs w:val="21"/>
                <w:highlight w:val="white"/>
              </w:rPr>
              <w:t>及以上的新建或改扩建高速公路机电工程（含监控、收费、通信三大系统）施工监理。</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2</w:t>
            </w:r>
            <w:r>
              <w:rPr>
                <w:rFonts w:ascii="等线" w:eastAsia="等线" w:hAnsi="等线" w:hint="eastAsia"/>
                <w:szCs w:val="21"/>
                <w:highlight w:val="white"/>
              </w:rPr>
              <w:t>、完成过</w:t>
            </w:r>
            <w:r>
              <w:rPr>
                <w:rFonts w:ascii="等线" w:eastAsia="等线" w:hAnsi="等线" w:hint="eastAsia"/>
                <w:szCs w:val="21"/>
                <w:highlight w:val="white"/>
              </w:rPr>
              <w:t>1</w:t>
            </w:r>
            <w:r>
              <w:rPr>
                <w:rFonts w:ascii="等线" w:eastAsia="等线" w:hAnsi="等线" w:hint="eastAsia"/>
                <w:szCs w:val="21"/>
                <w:highlight w:val="white"/>
              </w:rPr>
              <w:t>个新建或改扩建高速公路包含隧道机电工程的施工监理。</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注：</w:t>
            </w:r>
            <w:r>
              <w:rPr>
                <w:rFonts w:ascii="等线" w:eastAsia="等线" w:hAnsi="等线" w:hint="eastAsia"/>
                <w:szCs w:val="21"/>
                <w:highlight w:val="white"/>
              </w:rPr>
              <w:t xml:space="preserve">   </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1.</w:t>
            </w:r>
            <w:r>
              <w:rPr>
                <w:rFonts w:ascii="等线" w:eastAsia="等线" w:hAnsi="等线" w:hint="eastAsia"/>
                <w:szCs w:val="21"/>
                <w:highlight w:val="white"/>
              </w:rPr>
              <w:t>投标人应根据招标文件第二章“投标人须知”第</w:t>
            </w:r>
            <w:r>
              <w:rPr>
                <w:rFonts w:ascii="等线" w:eastAsia="等线" w:hAnsi="等线" w:hint="eastAsia"/>
                <w:szCs w:val="21"/>
                <w:highlight w:val="white"/>
              </w:rPr>
              <w:t xml:space="preserve"> 3.5.2 </w:t>
            </w:r>
            <w:r>
              <w:rPr>
                <w:rFonts w:ascii="等线" w:eastAsia="等线" w:hAnsi="等线" w:hint="eastAsia"/>
                <w:szCs w:val="21"/>
                <w:highlight w:val="white"/>
              </w:rPr>
              <w:t>项的要求在“近年完成的类似项目情况表”后附相关证明材料。</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2.</w:t>
            </w:r>
            <w:r>
              <w:rPr>
                <w:rFonts w:ascii="等线" w:eastAsia="等线" w:hAnsi="等线" w:hint="eastAsia"/>
                <w:szCs w:val="21"/>
                <w:highlight w:val="white"/>
              </w:rPr>
              <w:t>如近年来，投标人法人机构发生合法变更或重组或法人名称变更时，应提供相关部门的合法批件或其他相关证明材料来证明其所附业绩的继承性。</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3.</w:t>
            </w:r>
            <w:r>
              <w:rPr>
                <w:rFonts w:ascii="等线" w:eastAsia="等线" w:hAnsi="等线" w:hint="eastAsia"/>
                <w:szCs w:val="21"/>
                <w:highlight w:val="white"/>
              </w:rPr>
              <w:t>监理业绩计算以交工日期为准。</w:t>
            </w:r>
            <w:bookmarkEnd w:id="26"/>
          </w:p>
        </w:tc>
      </w:tr>
    </w:tbl>
    <w:p w:rsidR="00303FE3" w:rsidRDefault="00011D9F">
      <w:pPr>
        <w:adjustRightInd w:val="0"/>
        <w:snapToGrid w:val="0"/>
        <w:spacing w:line="300" w:lineRule="exact"/>
        <w:rPr>
          <w:rFonts w:eastAsia="隶书"/>
          <w:b/>
          <w:sz w:val="20"/>
        </w:rPr>
      </w:pPr>
      <w:bookmarkStart w:id="27" w:name="EB5a53bce691bd49a1a1ef0faff8c54c7a"/>
      <w:r>
        <w:rPr>
          <w:rFonts w:eastAsia="隶书" w:hint="eastAsia"/>
          <w:b/>
          <w:sz w:val="20"/>
          <w:highlight w:val="white"/>
        </w:rPr>
        <w:t xml:space="preserve"> </w:t>
      </w:r>
      <w:bookmarkStart w:id="28" w:name="_Toc510015671"/>
      <w:bookmarkStart w:id="29" w:name="_Toc17366009"/>
      <w:bookmarkStart w:id="30" w:name="_Toc234832866"/>
      <w:bookmarkEnd w:id="27"/>
    </w:p>
    <w:p w:rsidR="00303FE3" w:rsidRDefault="00011D9F">
      <w:pPr>
        <w:adjustRightInd w:val="0"/>
        <w:snapToGrid w:val="0"/>
        <w:spacing w:line="300" w:lineRule="exact"/>
        <w:rPr>
          <w:rFonts w:eastAsia="隶书"/>
          <w:b/>
          <w:sz w:val="32"/>
          <w:highlight w:val="yellow"/>
        </w:rPr>
      </w:pPr>
      <w:r>
        <w:rPr>
          <w:rFonts w:eastAsia="隶书"/>
          <w:b/>
          <w:sz w:val="20"/>
          <w:highlight w:val="white"/>
        </w:rPr>
        <w:br w:type="page"/>
      </w:r>
      <w:bookmarkStart w:id="31" w:name="EB198809dcd2c5440f84b9fb3a7719a135"/>
      <w:r>
        <w:rPr>
          <w:rFonts w:eastAsia="隶书" w:hint="eastAsia"/>
          <w:b/>
          <w:sz w:val="20"/>
          <w:highlight w:val="white"/>
        </w:rPr>
        <w:lastRenderedPageBreak/>
        <w:t xml:space="preserve"> </w:t>
      </w:r>
      <w:bookmarkStart w:id="32" w:name="EBb4b95fd14f384e538ef7a53adc259888"/>
      <w:bookmarkEnd w:id="31"/>
      <w:r>
        <w:rPr>
          <w:rFonts w:eastAsia="隶书" w:hint="eastAsia"/>
          <w:b/>
          <w:sz w:val="20"/>
          <w:highlight w:val="white"/>
        </w:rPr>
        <w:t xml:space="preserve"> </w:t>
      </w:r>
      <w:bookmarkEnd w:id="32"/>
    </w:p>
    <w:p w:rsidR="00303FE3" w:rsidRDefault="00011D9F">
      <w:pPr>
        <w:spacing w:before="120" w:after="120" w:line="360" w:lineRule="auto"/>
        <w:outlineLvl w:val="2"/>
        <w:rPr>
          <w:b/>
          <w:kern w:val="0"/>
          <w:sz w:val="28"/>
          <w:szCs w:val="28"/>
        </w:rPr>
      </w:pPr>
      <w:r>
        <w:rPr>
          <w:rFonts w:hint="eastAsia"/>
          <w:b/>
          <w:kern w:val="0"/>
          <w:sz w:val="28"/>
          <w:szCs w:val="28"/>
          <w:highlight w:val="white"/>
        </w:rPr>
        <w:t>附录</w:t>
      </w:r>
      <w:r>
        <w:rPr>
          <w:b/>
          <w:kern w:val="0"/>
          <w:sz w:val="28"/>
          <w:szCs w:val="28"/>
          <w:highlight w:val="white"/>
        </w:rPr>
        <w:t xml:space="preserve">3  </w:t>
      </w:r>
      <w:r>
        <w:rPr>
          <w:rFonts w:hint="eastAsia"/>
          <w:b/>
          <w:kern w:val="0"/>
          <w:sz w:val="28"/>
          <w:szCs w:val="28"/>
          <w:highlight w:val="white"/>
        </w:rPr>
        <w:t>资格审查条件（信誉最低要求）</w:t>
      </w:r>
      <w:bookmarkEnd w:id="28"/>
      <w:bookmarkEnd w:id="29"/>
      <w:bookmarkEnd w:id="30"/>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303FE3">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Cs w:val="21"/>
              </w:rPr>
            </w:pPr>
            <w:r>
              <w:rPr>
                <w:rFonts w:ascii="等线" w:eastAsia="等线" w:hAnsi="等线" w:hint="eastAsia"/>
                <w:szCs w:val="21"/>
                <w:highlight w:val="white"/>
              </w:rPr>
              <w:t>信</w:t>
            </w:r>
            <w:r>
              <w:rPr>
                <w:rFonts w:ascii="等线" w:eastAsia="等线" w:hAnsi="等线"/>
                <w:szCs w:val="21"/>
                <w:highlight w:val="white"/>
              </w:rPr>
              <w:t xml:space="preserve"> </w:t>
            </w:r>
            <w:r>
              <w:rPr>
                <w:rFonts w:ascii="等线" w:eastAsia="等线" w:hAnsi="等线" w:hint="eastAsia"/>
                <w:szCs w:val="21"/>
                <w:highlight w:val="white"/>
              </w:rPr>
              <w:t>誉</w:t>
            </w:r>
            <w:r>
              <w:rPr>
                <w:rFonts w:ascii="等线" w:eastAsia="等线" w:hAnsi="等线"/>
                <w:szCs w:val="21"/>
                <w:highlight w:val="white"/>
              </w:rPr>
              <w:t xml:space="preserve"> </w:t>
            </w:r>
            <w:r>
              <w:rPr>
                <w:rFonts w:ascii="等线" w:eastAsia="等线" w:hAnsi="等线" w:hint="eastAsia"/>
                <w:szCs w:val="21"/>
                <w:highlight w:val="white"/>
              </w:rPr>
              <w:t>要</w:t>
            </w:r>
            <w:r>
              <w:rPr>
                <w:rFonts w:ascii="等线" w:eastAsia="等线" w:hAnsi="等线"/>
                <w:szCs w:val="21"/>
                <w:highlight w:val="white"/>
              </w:rPr>
              <w:t xml:space="preserve"> </w:t>
            </w:r>
            <w:r>
              <w:rPr>
                <w:rFonts w:ascii="等线" w:eastAsia="等线" w:hAnsi="等线" w:hint="eastAsia"/>
                <w:szCs w:val="21"/>
                <w:highlight w:val="white"/>
              </w:rPr>
              <w:t>求</w:t>
            </w:r>
          </w:p>
        </w:tc>
      </w:tr>
      <w:tr w:rsidR="00303FE3">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rPr>
                <w:rFonts w:ascii="等线" w:eastAsia="等线" w:hAnsi="等线"/>
                <w:szCs w:val="21"/>
                <w:highlight w:val="green"/>
              </w:rPr>
            </w:pPr>
            <w:bookmarkStart w:id="33" w:name="EBdee0e95b41de4a25b14a402eca2fbfdf"/>
            <w:r>
              <w:rPr>
                <w:rFonts w:ascii="等线" w:eastAsia="等线" w:hAnsi="等线" w:hint="eastAsia"/>
                <w:szCs w:val="21"/>
                <w:highlight w:val="white"/>
              </w:rPr>
              <w:t>投标人不得存在投标人须知</w:t>
            </w:r>
            <w:r>
              <w:rPr>
                <w:rFonts w:ascii="等线" w:eastAsia="等线" w:hAnsi="等线" w:hint="eastAsia"/>
                <w:szCs w:val="21"/>
                <w:highlight w:val="white"/>
              </w:rPr>
              <w:t>1.4.3</w:t>
            </w:r>
            <w:r>
              <w:rPr>
                <w:rFonts w:ascii="等线" w:eastAsia="等线" w:hAnsi="等线" w:hint="eastAsia"/>
                <w:szCs w:val="21"/>
                <w:highlight w:val="white"/>
              </w:rPr>
              <w:t>款和</w:t>
            </w:r>
            <w:r>
              <w:rPr>
                <w:rFonts w:ascii="等线" w:eastAsia="等线" w:hAnsi="等线" w:hint="eastAsia"/>
                <w:szCs w:val="21"/>
                <w:highlight w:val="white"/>
              </w:rPr>
              <w:t>1.4.4</w:t>
            </w:r>
            <w:r>
              <w:rPr>
                <w:rFonts w:ascii="等线" w:eastAsia="等线" w:hAnsi="等线" w:hint="eastAsia"/>
                <w:szCs w:val="21"/>
                <w:highlight w:val="white"/>
              </w:rPr>
              <w:t>款的情形且不得存在以下情形之一：被湖南省交通运输厅评为最近第一年度</w:t>
            </w:r>
            <w:r>
              <w:rPr>
                <w:rFonts w:ascii="等线" w:eastAsia="等线" w:hAnsi="等线" w:hint="eastAsia"/>
                <w:szCs w:val="21"/>
                <w:highlight w:val="white"/>
              </w:rPr>
              <w:t>D</w:t>
            </w:r>
            <w:r>
              <w:rPr>
                <w:rFonts w:ascii="等线" w:eastAsia="等线" w:hAnsi="等线" w:hint="eastAsia"/>
                <w:szCs w:val="21"/>
                <w:highlight w:val="white"/>
              </w:rPr>
              <w:t>级、连续三年（最近第三年、最近第二年和最近第一年）评为</w:t>
            </w:r>
            <w:r>
              <w:rPr>
                <w:rFonts w:ascii="等线" w:eastAsia="等线" w:hAnsi="等线" w:hint="eastAsia"/>
                <w:szCs w:val="21"/>
                <w:highlight w:val="white"/>
              </w:rPr>
              <w:t>C</w:t>
            </w:r>
            <w:r>
              <w:rPr>
                <w:rFonts w:ascii="等线" w:eastAsia="等线" w:hAnsi="等线" w:hint="eastAsia"/>
                <w:szCs w:val="21"/>
                <w:highlight w:val="white"/>
              </w:rPr>
              <w:t>级及以下信用等级的投标人。</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注：</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1</w:t>
            </w:r>
            <w:r>
              <w:rPr>
                <w:rFonts w:ascii="等线" w:eastAsia="等线" w:hAnsi="等线" w:hint="eastAsia"/>
                <w:szCs w:val="21"/>
                <w:highlight w:val="white"/>
              </w:rPr>
              <w:t>、投标人应根据招标文件第二章“投标人须知”前附表附录</w:t>
            </w:r>
            <w:r>
              <w:rPr>
                <w:rFonts w:ascii="等线" w:eastAsia="等线" w:hAnsi="等线" w:hint="eastAsia"/>
                <w:szCs w:val="21"/>
                <w:highlight w:val="white"/>
              </w:rPr>
              <w:t xml:space="preserve"> 3 </w:t>
            </w:r>
            <w:r>
              <w:rPr>
                <w:rFonts w:ascii="等线" w:eastAsia="等线" w:hAnsi="等线" w:hint="eastAsia"/>
                <w:szCs w:val="21"/>
                <w:highlight w:val="white"/>
              </w:rPr>
              <w:t>和“投标人须知”正文第</w:t>
            </w:r>
            <w:r>
              <w:rPr>
                <w:rFonts w:ascii="等线" w:eastAsia="等线" w:hAnsi="等线" w:hint="eastAsia"/>
                <w:szCs w:val="21"/>
                <w:highlight w:val="white"/>
              </w:rPr>
              <w:t xml:space="preserve">1.4.4 </w:t>
            </w:r>
            <w:r>
              <w:rPr>
                <w:rFonts w:ascii="等线" w:eastAsia="等线" w:hAnsi="等线" w:hint="eastAsia"/>
                <w:szCs w:val="21"/>
                <w:highlight w:val="white"/>
              </w:rPr>
              <w:t>项规定，逐条说明其信誉情况。</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 xml:space="preserve">2. </w:t>
            </w:r>
            <w:r>
              <w:rPr>
                <w:rFonts w:ascii="等线" w:eastAsia="等线" w:hAnsi="等线" w:hint="eastAsia"/>
                <w:szCs w:val="21"/>
                <w:highlight w:val="white"/>
              </w:rPr>
              <w:t>投标人应根据招标文件第二章“投标人</w:t>
            </w:r>
            <w:r>
              <w:rPr>
                <w:rFonts w:ascii="等线" w:eastAsia="等线" w:hAnsi="等线" w:hint="eastAsia"/>
                <w:szCs w:val="21"/>
                <w:highlight w:val="white"/>
              </w:rPr>
              <w:t>须知”第</w:t>
            </w:r>
            <w:r>
              <w:rPr>
                <w:rFonts w:ascii="等线" w:eastAsia="等线" w:hAnsi="等线" w:hint="eastAsia"/>
                <w:szCs w:val="21"/>
                <w:highlight w:val="white"/>
              </w:rPr>
              <w:t xml:space="preserve"> 3.5.3 </w:t>
            </w:r>
            <w:r>
              <w:rPr>
                <w:rFonts w:ascii="等线" w:eastAsia="等线" w:hAnsi="等线" w:hint="eastAsia"/>
                <w:szCs w:val="21"/>
                <w:highlight w:val="white"/>
              </w:rPr>
              <w:t>项的要求在“投标人的</w:t>
            </w:r>
            <w:r>
              <w:rPr>
                <w:rFonts w:ascii="等线" w:eastAsia="等线" w:hAnsi="等线" w:hint="eastAsia"/>
                <w:szCs w:val="21"/>
                <w:highlight w:val="white"/>
              </w:rPr>
              <w:t xml:space="preserve"> </w:t>
            </w:r>
            <w:r>
              <w:rPr>
                <w:rFonts w:ascii="等线" w:eastAsia="等线" w:hAnsi="等线" w:hint="eastAsia"/>
                <w:szCs w:val="21"/>
                <w:highlight w:val="white"/>
              </w:rPr>
              <w:t>信誉情况表”</w:t>
            </w:r>
            <w:r>
              <w:rPr>
                <w:rFonts w:ascii="等线" w:eastAsia="等线" w:hAnsi="等线" w:hint="eastAsia"/>
                <w:szCs w:val="21"/>
                <w:highlight w:val="white"/>
              </w:rPr>
              <w:t xml:space="preserve">                       </w:t>
            </w:r>
          </w:p>
          <w:p w:rsidR="00303FE3" w:rsidRDefault="00011D9F">
            <w:pPr>
              <w:adjustRightInd w:val="0"/>
              <w:snapToGrid w:val="0"/>
              <w:spacing w:line="400" w:lineRule="atLeast"/>
              <w:rPr>
                <w:rFonts w:ascii="等线" w:eastAsia="等线" w:hAnsi="等线"/>
                <w:szCs w:val="21"/>
                <w:highlight w:val="white"/>
              </w:rPr>
            </w:pPr>
            <w:r>
              <w:rPr>
                <w:rFonts w:ascii="等线" w:eastAsia="等线" w:hAnsi="等线" w:hint="eastAsia"/>
                <w:szCs w:val="21"/>
                <w:highlight w:val="white"/>
              </w:rPr>
              <w:t>后附相关证明材料。</w:t>
            </w:r>
            <w:bookmarkEnd w:id="33"/>
          </w:p>
        </w:tc>
      </w:tr>
    </w:tbl>
    <w:p w:rsidR="00303FE3" w:rsidRDefault="00011D9F">
      <w:pPr>
        <w:adjustRightInd w:val="0"/>
        <w:snapToGrid w:val="0"/>
        <w:spacing w:line="300" w:lineRule="exact"/>
        <w:rPr>
          <w:rFonts w:eastAsia="隶书"/>
          <w:sz w:val="20"/>
        </w:rPr>
      </w:pPr>
      <w:bookmarkStart w:id="34" w:name="EBf244905834f240e5a732bb3db4dc9b84"/>
      <w:r>
        <w:rPr>
          <w:rFonts w:eastAsia="隶书" w:hint="eastAsia"/>
          <w:sz w:val="20"/>
          <w:highlight w:val="white"/>
        </w:rPr>
        <w:t xml:space="preserve"> </w:t>
      </w:r>
      <w:bookmarkEnd w:id="34"/>
    </w:p>
    <w:p w:rsidR="00303FE3" w:rsidRDefault="00011D9F">
      <w:pPr>
        <w:adjustRightInd w:val="0"/>
        <w:snapToGrid w:val="0"/>
        <w:spacing w:line="300" w:lineRule="exact"/>
        <w:rPr>
          <w:rFonts w:eastAsia="隶书"/>
          <w:sz w:val="32"/>
          <w:highlight w:val="yellow"/>
        </w:rPr>
      </w:pPr>
      <w:r>
        <w:rPr>
          <w:rFonts w:eastAsia="隶书"/>
          <w:sz w:val="20"/>
          <w:highlight w:val="white"/>
        </w:rPr>
        <w:br w:type="page"/>
      </w:r>
      <w:bookmarkStart w:id="35" w:name="EB1140b9d0397442109c0413e098f4bf30"/>
      <w:r>
        <w:rPr>
          <w:rFonts w:eastAsia="隶书" w:hint="eastAsia"/>
          <w:sz w:val="20"/>
          <w:highlight w:val="white"/>
        </w:rPr>
        <w:lastRenderedPageBreak/>
        <w:t xml:space="preserve"> </w:t>
      </w:r>
      <w:bookmarkStart w:id="36" w:name="EB9e0a53062fe04d3780b0288710aed3cd"/>
      <w:bookmarkEnd w:id="35"/>
      <w:r>
        <w:rPr>
          <w:rFonts w:eastAsia="隶书" w:hint="eastAsia"/>
          <w:sz w:val="20"/>
          <w:highlight w:val="white"/>
        </w:rPr>
        <w:t xml:space="preserve"> </w:t>
      </w:r>
      <w:bookmarkEnd w:id="36"/>
    </w:p>
    <w:p w:rsidR="00303FE3" w:rsidRDefault="00011D9F">
      <w:pPr>
        <w:spacing w:before="120" w:after="120" w:line="360" w:lineRule="auto"/>
        <w:outlineLvl w:val="2"/>
        <w:rPr>
          <w:b/>
          <w:kern w:val="0"/>
          <w:sz w:val="28"/>
          <w:szCs w:val="28"/>
        </w:rPr>
      </w:pPr>
      <w:bookmarkStart w:id="37" w:name="_Toc510015672"/>
      <w:bookmarkStart w:id="38" w:name="_Toc17366010"/>
      <w:bookmarkStart w:id="39" w:name="_Toc234832867"/>
      <w:r>
        <w:rPr>
          <w:rFonts w:hint="eastAsia"/>
          <w:b/>
          <w:kern w:val="0"/>
          <w:sz w:val="28"/>
          <w:szCs w:val="28"/>
          <w:highlight w:val="white"/>
        </w:rPr>
        <w:t>附录</w:t>
      </w:r>
      <w:r>
        <w:rPr>
          <w:b/>
          <w:kern w:val="0"/>
          <w:sz w:val="28"/>
          <w:szCs w:val="28"/>
          <w:highlight w:val="white"/>
        </w:rPr>
        <w:t xml:space="preserve">4  </w:t>
      </w:r>
      <w:r>
        <w:rPr>
          <w:rFonts w:hint="eastAsia"/>
          <w:b/>
          <w:kern w:val="0"/>
          <w:sz w:val="28"/>
          <w:szCs w:val="28"/>
          <w:highlight w:val="white"/>
        </w:rPr>
        <w:t>资格审查条件（总监理工程师或驻地监理工程师最低要求）</w:t>
      </w:r>
      <w:bookmarkEnd w:id="37"/>
      <w:bookmarkEnd w:id="38"/>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74"/>
        <w:gridCol w:w="2736"/>
        <w:gridCol w:w="2732"/>
      </w:tblGrid>
      <w:tr w:rsidR="00303FE3">
        <w:trPr>
          <w:cantSplit/>
          <w:jc w:val="center"/>
        </w:trPr>
        <w:tc>
          <w:tcPr>
            <w:tcW w:w="927"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300" w:lineRule="auto"/>
              <w:jc w:val="center"/>
              <w:rPr>
                <w:rFonts w:ascii="等线" w:eastAsia="等线" w:hAnsi="等线"/>
                <w:szCs w:val="21"/>
              </w:rPr>
            </w:pPr>
            <w:r>
              <w:rPr>
                <w:rFonts w:ascii="等线" w:eastAsia="等线" w:hAnsi="等线" w:hint="eastAsia"/>
                <w:szCs w:val="21"/>
                <w:highlight w:val="white"/>
              </w:rPr>
              <w:t>人</w:t>
            </w:r>
            <w:r>
              <w:rPr>
                <w:rFonts w:ascii="等线" w:eastAsia="等线" w:hAnsi="等线"/>
                <w:szCs w:val="21"/>
                <w:highlight w:val="white"/>
              </w:rPr>
              <w:t xml:space="preserve">  </w:t>
            </w:r>
            <w:r>
              <w:rPr>
                <w:rFonts w:ascii="等线" w:eastAsia="等线" w:hAnsi="等线" w:hint="eastAsia"/>
                <w:szCs w:val="21"/>
                <w:highlight w:val="white"/>
              </w:rPr>
              <w:t>员</w:t>
            </w:r>
          </w:p>
        </w:tc>
        <w:tc>
          <w:tcPr>
            <w:tcW w:w="865"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300" w:lineRule="auto"/>
              <w:jc w:val="center"/>
              <w:rPr>
                <w:rFonts w:ascii="等线" w:eastAsia="等线" w:hAnsi="等线"/>
                <w:szCs w:val="21"/>
              </w:rPr>
            </w:pPr>
            <w:r>
              <w:rPr>
                <w:rFonts w:ascii="等线" w:eastAsia="等线" w:hAnsi="等线" w:hint="eastAsia"/>
                <w:szCs w:val="21"/>
                <w:highlight w:val="white"/>
              </w:rPr>
              <w:t>数</w:t>
            </w:r>
            <w:r>
              <w:rPr>
                <w:rFonts w:ascii="等线" w:eastAsia="等线" w:hAnsi="等线"/>
                <w:szCs w:val="21"/>
                <w:highlight w:val="white"/>
              </w:rPr>
              <w:t xml:space="preserve">  </w:t>
            </w:r>
            <w:r>
              <w:rPr>
                <w:rFonts w:ascii="等线" w:eastAsia="等线" w:hAnsi="等线" w:hint="eastAsia"/>
                <w:szCs w:val="21"/>
                <w:highlight w:val="white"/>
              </w:rPr>
              <w:t>量</w:t>
            </w:r>
          </w:p>
        </w:tc>
        <w:tc>
          <w:tcPr>
            <w:tcW w:w="1604"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300" w:lineRule="auto"/>
              <w:jc w:val="center"/>
              <w:rPr>
                <w:rFonts w:ascii="等线" w:eastAsia="等线" w:hAnsi="等线"/>
                <w:szCs w:val="21"/>
              </w:rPr>
            </w:pPr>
            <w:r>
              <w:rPr>
                <w:rFonts w:ascii="等线" w:eastAsia="等线" w:hAnsi="等线" w:hint="eastAsia"/>
                <w:szCs w:val="21"/>
                <w:highlight w:val="white"/>
              </w:rPr>
              <w:t>资</w:t>
            </w:r>
            <w:r>
              <w:rPr>
                <w:rFonts w:ascii="等线" w:eastAsia="等线" w:hAnsi="等线"/>
                <w:szCs w:val="21"/>
                <w:highlight w:val="white"/>
              </w:rPr>
              <w:t xml:space="preserve"> </w:t>
            </w:r>
            <w:r>
              <w:rPr>
                <w:rFonts w:ascii="等线" w:eastAsia="等线" w:hAnsi="等线" w:hint="eastAsia"/>
                <w:szCs w:val="21"/>
                <w:highlight w:val="white"/>
              </w:rPr>
              <w:t>格</w:t>
            </w:r>
            <w:r>
              <w:rPr>
                <w:rFonts w:ascii="等线" w:eastAsia="等线" w:hAnsi="等线"/>
                <w:szCs w:val="21"/>
                <w:highlight w:val="white"/>
              </w:rPr>
              <w:t xml:space="preserve"> </w:t>
            </w:r>
            <w:r>
              <w:rPr>
                <w:rFonts w:ascii="等线" w:eastAsia="等线" w:hAnsi="等线" w:hint="eastAsia"/>
                <w:szCs w:val="21"/>
                <w:highlight w:val="white"/>
              </w:rPr>
              <w:t>要</w:t>
            </w:r>
            <w:r>
              <w:rPr>
                <w:rFonts w:ascii="等线" w:eastAsia="等线" w:hAnsi="等线"/>
                <w:szCs w:val="21"/>
                <w:highlight w:val="white"/>
              </w:rPr>
              <w:t xml:space="preserve"> </w:t>
            </w:r>
            <w:r>
              <w:rPr>
                <w:rFonts w:ascii="等线" w:eastAsia="等线" w:hAnsi="等线" w:hint="eastAsia"/>
                <w:szCs w:val="21"/>
                <w:highlight w:val="white"/>
              </w:rPr>
              <w:t>求</w:t>
            </w:r>
          </w:p>
        </w:tc>
        <w:tc>
          <w:tcPr>
            <w:tcW w:w="1602"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300" w:lineRule="auto"/>
              <w:jc w:val="center"/>
              <w:rPr>
                <w:rFonts w:ascii="等线" w:eastAsia="等线" w:hAnsi="等线"/>
                <w:szCs w:val="21"/>
              </w:rPr>
            </w:pPr>
            <w:r>
              <w:rPr>
                <w:rFonts w:ascii="等线" w:eastAsia="等线" w:hAnsi="等线" w:hint="eastAsia"/>
                <w:szCs w:val="21"/>
                <w:highlight w:val="white"/>
              </w:rPr>
              <w:t>在岗要求</w:t>
            </w:r>
          </w:p>
        </w:tc>
      </w:tr>
      <w:tr w:rsidR="00303FE3">
        <w:trPr>
          <w:cantSplit/>
          <w:jc w:val="center"/>
        </w:trPr>
        <w:tc>
          <w:tcPr>
            <w:tcW w:w="927" w:type="pct"/>
            <w:tcBorders>
              <w:top w:val="single" w:sz="4" w:space="0" w:color="auto"/>
              <w:left w:val="single" w:sz="4" w:space="0" w:color="auto"/>
              <w:bottom w:val="single" w:sz="4" w:space="0" w:color="auto"/>
              <w:right w:val="single" w:sz="4" w:space="0" w:color="auto"/>
            </w:tcBorders>
            <w:vAlign w:val="center"/>
          </w:tcPr>
          <w:p w:rsidR="00303FE3" w:rsidRDefault="00011D9F">
            <w:pPr>
              <w:spacing w:line="300" w:lineRule="auto"/>
              <w:jc w:val="center"/>
              <w:rPr>
                <w:rFonts w:ascii="等线" w:eastAsia="等线" w:hAnsi="等线"/>
                <w:szCs w:val="21"/>
                <w:highlight w:val="green"/>
              </w:rPr>
            </w:pPr>
            <w:bookmarkStart w:id="40" w:name="EB071e7c74c2ff463793ce5f50019383bc"/>
            <w:r>
              <w:rPr>
                <w:rFonts w:ascii="等线" w:eastAsia="等线" w:hAnsi="等线" w:hint="eastAsia"/>
                <w:szCs w:val="21"/>
                <w:highlight w:val="white"/>
              </w:rPr>
              <w:lastRenderedPageBreak/>
              <w:t>驻地监理工程师</w:t>
            </w:r>
            <w:bookmarkEnd w:id="40"/>
          </w:p>
        </w:tc>
        <w:tc>
          <w:tcPr>
            <w:tcW w:w="865"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300" w:lineRule="auto"/>
              <w:jc w:val="center"/>
              <w:rPr>
                <w:rFonts w:ascii="等线" w:eastAsia="等线" w:hAnsi="等线"/>
                <w:szCs w:val="21"/>
                <w:highlight w:val="green"/>
              </w:rPr>
            </w:pPr>
            <w:bookmarkStart w:id="41" w:name="EB49e53daa584a4c1a872a588128a8c80e"/>
            <w:r>
              <w:rPr>
                <w:rFonts w:ascii="等线" w:eastAsia="等线" w:hAnsi="等线" w:hint="eastAsia"/>
                <w:szCs w:val="21"/>
                <w:highlight w:val="white"/>
              </w:rPr>
              <w:t>1</w:t>
            </w:r>
            <w:bookmarkEnd w:id="41"/>
          </w:p>
        </w:tc>
        <w:tc>
          <w:tcPr>
            <w:tcW w:w="1604"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300" w:lineRule="auto"/>
              <w:rPr>
                <w:rFonts w:ascii="等线" w:eastAsia="等线" w:hAnsi="等线"/>
                <w:szCs w:val="21"/>
                <w:highlight w:val="green"/>
              </w:rPr>
            </w:pPr>
            <w:bookmarkStart w:id="42" w:name="EBf2d8a358560144d0986b45f4c8ee7032"/>
            <w:r>
              <w:rPr>
                <w:rFonts w:ascii="等线" w:eastAsia="等线" w:hAnsi="等线" w:hint="eastAsia"/>
                <w:szCs w:val="21"/>
                <w:highlight w:val="white"/>
              </w:rPr>
              <w:t>1</w:t>
            </w:r>
            <w:r>
              <w:rPr>
                <w:rFonts w:ascii="等线" w:eastAsia="等线" w:hAnsi="等线" w:hint="eastAsia"/>
                <w:szCs w:val="21"/>
                <w:highlight w:val="white"/>
              </w:rPr>
              <w:t>、高级及以上职称（电子、通信、自动控制技术类专业）；</w:t>
            </w:r>
            <w:r>
              <w:rPr>
                <w:rFonts w:ascii="等线" w:eastAsia="等线" w:hAnsi="等线" w:hint="eastAsia"/>
                <w:szCs w:val="21"/>
                <w:highlight w:val="white"/>
              </w:rPr>
              <w:t xml:space="preserve">                      </w:t>
            </w:r>
          </w:p>
          <w:p w:rsidR="00303FE3" w:rsidRDefault="00011D9F">
            <w:pPr>
              <w:adjustRightInd w:val="0"/>
              <w:snapToGrid w:val="0"/>
              <w:spacing w:line="300" w:lineRule="auto"/>
              <w:rPr>
                <w:rFonts w:ascii="等线" w:eastAsia="等线" w:hAnsi="等线"/>
                <w:szCs w:val="21"/>
                <w:highlight w:val="white"/>
              </w:rPr>
            </w:pPr>
            <w:r>
              <w:rPr>
                <w:rFonts w:ascii="等线" w:eastAsia="等线" w:hAnsi="等线" w:hint="eastAsia"/>
                <w:szCs w:val="21"/>
                <w:highlight w:val="white"/>
              </w:rPr>
              <w:t>2</w:t>
            </w:r>
            <w:r>
              <w:rPr>
                <w:rFonts w:ascii="等线" w:eastAsia="等线" w:hAnsi="等线" w:hint="eastAsia"/>
                <w:szCs w:val="21"/>
                <w:highlight w:val="white"/>
              </w:rPr>
              <w:t>、具有交通运输部颁发的监</w:t>
            </w:r>
            <w:r>
              <w:rPr>
                <w:rFonts w:ascii="等线" w:eastAsia="等线" w:hAnsi="等线" w:hint="eastAsia"/>
                <w:szCs w:val="21"/>
                <w:highlight w:val="white"/>
              </w:rPr>
              <w:t xml:space="preserve"> </w:t>
            </w:r>
            <w:r>
              <w:rPr>
                <w:rFonts w:ascii="等线" w:eastAsia="等线" w:hAnsi="等线" w:hint="eastAsia"/>
                <w:szCs w:val="21"/>
                <w:highlight w:val="white"/>
              </w:rPr>
              <w:t>理工程师证书或专业</w:t>
            </w:r>
            <w:proofErr w:type="gramStart"/>
            <w:r>
              <w:rPr>
                <w:rFonts w:ascii="等线" w:eastAsia="等线" w:hAnsi="等线" w:hint="eastAsia"/>
                <w:szCs w:val="21"/>
                <w:highlight w:val="white"/>
              </w:rPr>
              <w:t>监理工</w:t>
            </w:r>
            <w:proofErr w:type="gramEnd"/>
            <w:r>
              <w:rPr>
                <w:rFonts w:ascii="等线" w:eastAsia="等线" w:hAnsi="等线" w:hint="eastAsia"/>
                <w:szCs w:val="21"/>
                <w:highlight w:val="white"/>
              </w:rPr>
              <w:t xml:space="preserve"> </w:t>
            </w:r>
            <w:r>
              <w:rPr>
                <w:rFonts w:ascii="等线" w:eastAsia="等线" w:hAnsi="等线" w:hint="eastAsia"/>
                <w:szCs w:val="21"/>
                <w:highlight w:val="white"/>
              </w:rPr>
              <w:t>程师证书（机电工程专业），</w:t>
            </w:r>
            <w:r>
              <w:rPr>
                <w:rFonts w:ascii="等线" w:eastAsia="等线" w:hAnsi="等线" w:hint="eastAsia"/>
                <w:szCs w:val="21"/>
                <w:highlight w:val="white"/>
              </w:rPr>
              <w:t xml:space="preserve"> </w:t>
            </w:r>
            <w:r>
              <w:rPr>
                <w:rFonts w:ascii="等线" w:eastAsia="等线" w:hAnsi="等线" w:hint="eastAsia"/>
                <w:szCs w:val="21"/>
                <w:highlight w:val="white"/>
              </w:rPr>
              <w:t>注册单位必须与投标人名称一致；</w:t>
            </w:r>
            <w:r>
              <w:rPr>
                <w:rFonts w:ascii="等线" w:eastAsia="等线" w:hAnsi="等线" w:hint="eastAsia"/>
                <w:szCs w:val="21"/>
                <w:highlight w:val="white"/>
              </w:rPr>
              <w:t xml:space="preserve">                       </w:t>
            </w:r>
          </w:p>
          <w:p w:rsidR="00303FE3" w:rsidRDefault="00011D9F">
            <w:pPr>
              <w:adjustRightInd w:val="0"/>
              <w:snapToGrid w:val="0"/>
              <w:spacing w:line="300" w:lineRule="auto"/>
              <w:rPr>
                <w:rFonts w:ascii="等线" w:eastAsia="等线" w:hAnsi="等线"/>
                <w:szCs w:val="21"/>
                <w:highlight w:val="white"/>
              </w:rPr>
            </w:pPr>
            <w:r>
              <w:rPr>
                <w:rFonts w:ascii="等线" w:eastAsia="等线" w:hAnsi="等线" w:hint="eastAsia"/>
                <w:szCs w:val="21"/>
                <w:highlight w:val="white"/>
              </w:rPr>
              <w:t>3</w:t>
            </w:r>
            <w:r>
              <w:rPr>
                <w:rFonts w:ascii="等线" w:eastAsia="等线" w:hAnsi="等线" w:hint="eastAsia"/>
                <w:szCs w:val="21"/>
                <w:highlight w:val="white"/>
              </w:rPr>
              <w:t>、近</w:t>
            </w:r>
            <w:r>
              <w:rPr>
                <w:rFonts w:ascii="等线" w:eastAsia="等线" w:hAnsi="等线" w:hint="eastAsia"/>
                <w:szCs w:val="21"/>
                <w:highlight w:val="white"/>
              </w:rPr>
              <w:t>8</w:t>
            </w:r>
            <w:r>
              <w:rPr>
                <w:rFonts w:ascii="等线" w:eastAsia="等线" w:hAnsi="等线" w:hint="eastAsia"/>
                <w:szCs w:val="21"/>
                <w:highlight w:val="white"/>
              </w:rPr>
              <w:t>年内（投标文件递交</w:t>
            </w:r>
            <w:r>
              <w:rPr>
                <w:rFonts w:ascii="等线" w:eastAsia="等线" w:hAnsi="等线" w:hint="eastAsia"/>
                <w:szCs w:val="21"/>
                <w:highlight w:val="white"/>
              </w:rPr>
              <w:t xml:space="preserve">   </w:t>
            </w:r>
            <w:r>
              <w:rPr>
                <w:rFonts w:ascii="等线" w:eastAsia="等线" w:hAnsi="等线" w:hint="eastAsia"/>
                <w:szCs w:val="21"/>
                <w:highlight w:val="white"/>
              </w:rPr>
              <w:t>截止之日前一日往前回溯</w:t>
            </w:r>
            <w:r>
              <w:rPr>
                <w:rFonts w:ascii="等线" w:eastAsia="等线" w:hAnsi="等线" w:hint="eastAsia"/>
                <w:szCs w:val="21"/>
                <w:highlight w:val="white"/>
              </w:rPr>
              <w:t xml:space="preserve"> 8   </w:t>
            </w:r>
            <w:r>
              <w:rPr>
                <w:rFonts w:ascii="等线" w:eastAsia="等线" w:hAnsi="等线" w:hint="eastAsia"/>
                <w:szCs w:val="21"/>
                <w:highlight w:val="white"/>
              </w:rPr>
              <w:t>年）曾担任过类似项目工程的副</w:t>
            </w:r>
            <w:proofErr w:type="gramStart"/>
            <w:r>
              <w:rPr>
                <w:rFonts w:ascii="等线" w:eastAsia="等线" w:hAnsi="等线" w:hint="eastAsia"/>
                <w:szCs w:val="21"/>
                <w:highlight w:val="white"/>
              </w:rPr>
              <w:t>驻地监理工程师或驻地监理工程师或</w:t>
            </w:r>
            <w:proofErr w:type="gramEnd"/>
            <w:r>
              <w:rPr>
                <w:rFonts w:ascii="等线" w:eastAsia="等线" w:hAnsi="等线" w:hint="eastAsia"/>
                <w:szCs w:val="21"/>
                <w:highlight w:val="white"/>
              </w:rPr>
              <w:t>副总监理工程师或总监理工程师职务。</w:t>
            </w:r>
            <w:r>
              <w:rPr>
                <w:rFonts w:ascii="等线" w:eastAsia="等线" w:hAnsi="等线" w:hint="eastAsia"/>
                <w:szCs w:val="21"/>
                <w:highlight w:val="white"/>
              </w:rPr>
              <w:t xml:space="preserve">                      </w:t>
            </w:r>
          </w:p>
          <w:p w:rsidR="00303FE3" w:rsidRDefault="00011D9F">
            <w:pPr>
              <w:adjustRightInd w:val="0"/>
              <w:snapToGrid w:val="0"/>
              <w:spacing w:line="300" w:lineRule="auto"/>
              <w:rPr>
                <w:rFonts w:ascii="等线" w:eastAsia="等线" w:hAnsi="等线"/>
                <w:szCs w:val="21"/>
                <w:highlight w:val="white"/>
              </w:rPr>
            </w:pPr>
            <w:r>
              <w:rPr>
                <w:rFonts w:ascii="等线" w:eastAsia="等线" w:hAnsi="等线" w:hint="eastAsia"/>
                <w:szCs w:val="21"/>
                <w:highlight w:val="white"/>
              </w:rPr>
              <w:t>注：</w:t>
            </w:r>
            <w:r>
              <w:rPr>
                <w:rFonts w:ascii="等线" w:eastAsia="等线" w:hAnsi="等线" w:hint="eastAsia"/>
                <w:szCs w:val="21"/>
                <w:highlight w:val="white"/>
              </w:rPr>
              <w:t xml:space="preserve">                      </w:t>
            </w:r>
          </w:p>
          <w:p w:rsidR="00303FE3" w:rsidRDefault="00011D9F">
            <w:pPr>
              <w:adjustRightInd w:val="0"/>
              <w:snapToGrid w:val="0"/>
              <w:spacing w:line="300" w:lineRule="auto"/>
              <w:rPr>
                <w:rFonts w:ascii="等线" w:eastAsia="等线" w:hAnsi="等线"/>
                <w:szCs w:val="21"/>
                <w:highlight w:val="white"/>
              </w:rPr>
            </w:pPr>
            <w:r>
              <w:rPr>
                <w:rFonts w:ascii="等线" w:eastAsia="等线" w:hAnsi="等线" w:hint="eastAsia"/>
                <w:szCs w:val="21"/>
                <w:highlight w:val="white"/>
              </w:rPr>
              <w:t>1</w:t>
            </w:r>
            <w:r>
              <w:rPr>
                <w:rFonts w:ascii="等线" w:eastAsia="等线" w:hAnsi="等线" w:hint="eastAsia"/>
                <w:szCs w:val="21"/>
                <w:highlight w:val="white"/>
              </w:rPr>
              <w:t>、电子、通信与自动控制技术类专业职称包括机电工程（含机械类）、电气工程、电子工程、电子信息工程、</w:t>
            </w:r>
            <w:r>
              <w:rPr>
                <w:rFonts w:ascii="等线" w:eastAsia="等线" w:hAnsi="等线" w:hint="eastAsia"/>
                <w:szCs w:val="21"/>
                <w:highlight w:val="white"/>
              </w:rPr>
              <w:t>电子计算机、电子技术工程、电子通讯工程、自动控制工程、通信设备工程、通信工程、信息工程等专业职称。</w:t>
            </w:r>
            <w:r>
              <w:rPr>
                <w:rFonts w:ascii="等线" w:eastAsia="等线" w:hAnsi="等线" w:hint="eastAsia"/>
                <w:szCs w:val="21"/>
                <w:highlight w:val="white"/>
              </w:rPr>
              <w:t xml:space="preserve">                      </w:t>
            </w:r>
          </w:p>
          <w:p w:rsidR="00303FE3" w:rsidRDefault="00011D9F">
            <w:pPr>
              <w:adjustRightInd w:val="0"/>
              <w:snapToGrid w:val="0"/>
              <w:spacing w:line="300" w:lineRule="auto"/>
              <w:rPr>
                <w:rFonts w:ascii="等线" w:eastAsia="等线" w:hAnsi="等线"/>
                <w:szCs w:val="21"/>
                <w:highlight w:val="white"/>
              </w:rPr>
            </w:pPr>
            <w:r>
              <w:rPr>
                <w:rFonts w:ascii="等线" w:eastAsia="等线" w:hAnsi="等线" w:hint="eastAsia"/>
                <w:szCs w:val="21"/>
                <w:highlight w:val="white"/>
              </w:rPr>
              <w:t>2</w:t>
            </w:r>
            <w:r>
              <w:rPr>
                <w:rFonts w:ascii="等线" w:eastAsia="等线" w:hAnsi="等线" w:hint="eastAsia"/>
                <w:szCs w:val="21"/>
                <w:highlight w:val="white"/>
              </w:rPr>
              <w:t>、类似项目是指满足投标人须知附录</w:t>
            </w:r>
            <w:r>
              <w:rPr>
                <w:rFonts w:ascii="等线" w:eastAsia="等线" w:hAnsi="等线" w:hint="eastAsia"/>
                <w:szCs w:val="21"/>
                <w:highlight w:val="white"/>
              </w:rPr>
              <w:t>2</w:t>
            </w:r>
            <w:r>
              <w:rPr>
                <w:rFonts w:ascii="等线" w:eastAsia="等线" w:hAnsi="等线" w:hint="eastAsia"/>
                <w:szCs w:val="21"/>
                <w:highlight w:val="white"/>
              </w:rPr>
              <w:t>资格审查条件</w:t>
            </w:r>
            <w:r>
              <w:rPr>
                <w:rFonts w:ascii="等线" w:eastAsia="等线" w:hAnsi="等线" w:hint="eastAsia"/>
                <w:szCs w:val="21"/>
                <w:highlight w:val="white"/>
              </w:rPr>
              <w:t>(</w:t>
            </w:r>
            <w:r>
              <w:rPr>
                <w:rFonts w:ascii="等线" w:eastAsia="等线" w:hAnsi="等线" w:hint="eastAsia"/>
                <w:szCs w:val="21"/>
                <w:highlight w:val="white"/>
              </w:rPr>
              <w:t>业绩最低要求</w:t>
            </w:r>
            <w:r>
              <w:rPr>
                <w:rFonts w:ascii="等线" w:eastAsia="等线" w:hAnsi="等线" w:hint="eastAsia"/>
                <w:szCs w:val="21"/>
                <w:highlight w:val="white"/>
              </w:rPr>
              <w:t>)</w:t>
            </w:r>
            <w:r>
              <w:rPr>
                <w:rFonts w:ascii="等线" w:eastAsia="等线" w:hAnsi="等线" w:hint="eastAsia"/>
                <w:szCs w:val="21"/>
                <w:highlight w:val="white"/>
              </w:rPr>
              <w:t>的项目（本招标文件中所列“类似项目”均作本条所释）。</w:t>
            </w:r>
            <w:bookmarkEnd w:id="42"/>
          </w:p>
        </w:tc>
        <w:tc>
          <w:tcPr>
            <w:tcW w:w="1602" w:type="pct"/>
            <w:tcBorders>
              <w:top w:val="single" w:sz="4" w:space="0" w:color="auto"/>
              <w:left w:val="single" w:sz="4" w:space="0" w:color="auto"/>
              <w:right w:val="single" w:sz="4" w:space="0" w:color="auto"/>
            </w:tcBorders>
            <w:vAlign w:val="center"/>
          </w:tcPr>
          <w:p w:rsidR="00303FE3" w:rsidRDefault="00011D9F">
            <w:pPr>
              <w:adjustRightInd w:val="0"/>
              <w:snapToGrid w:val="0"/>
              <w:spacing w:line="300" w:lineRule="auto"/>
              <w:rPr>
                <w:rFonts w:ascii="等线" w:eastAsia="等线" w:hAnsi="等线"/>
                <w:szCs w:val="21"/>
                <w:highlight w:val="green"/>
              </w:rPr>
            </w:pPr>
            <w:bookmarkStart w:id="43" w:name="EB0fd7b5fca12947cdb42e4bf7b97d7966"/>
            <w:r>
              <w:rPr>
                <w:rFonts w:ascii="等线" w:eastAsia="等线" w:hAnsi="等线" w:hint="eastAsia"/>
                <w:szCs w:val="21"/>
                <w:highlight w:val="white"/>
              </w:rPr>
              <w:t>无在岗项目（指目前未在其他项目上任职，或虽在其他项目上任职但本项目中标后能够从该项目撤离）。同时，根据</w:t>
            </w:r>
            <w:proofErr w:type="gramStart"/>
            <w:r>
              <w:rPr>
                <w:rFonts w:ascii="等线" w:eastAsia="等线" w:hAnsi="等线" w:hint="eastAsia"/>
                <w:szCs w:val="21"/>
                <w:highlight w:val="white"/>
              </w:rPr>
              <w:t>湘交基建规</w:t>
            </w:r>
            <w:proofErr w:type="gramEnd"/>
            <w:r>
              <w:rPr>
                <w:rFonts w:ascii="等线" w:eastAsia="等线" w:hAnsi="等线" w:hint="eastAsia"/>
                <w:szCs w:val="21"/>
                <w:highlight w:val="white"/>
              </w:rPr>
              <w:t>[2019]17</w:t>
            </w:r>
            <w:r>
              <w:rPr>
                <w:rFonts w:ascii="等线" w:eastAsia="等线" w:hAnsi="等线" w:hint="eastAsia"/>
                <w:szCs w:val="21"/>
                <w:highlight w:val="white"/>
              </w:rPr>
              <w:t>号文件要求，在“湖南省交通建设项目从业不得参与投标，否则按废标处理。</w:t>
            </w:r>
            <w:bookmarkEnd w:id="43"/>
          </w:p>
        </w:tc>
      </w:tr>
    </w:tbl>
    <w:p w:rsidR="00303FE3" w:rsidRDefault="00011D9F">
      <w:pPr>
        <w:adjustRightInd w:val="0"/>
        <w:snapToGrid w:val="0"/>
        <w:spacing w:line="300" w:lineRule="auto"/>
        <w:ind w:rightChars="-244" w:right="-512"/>
        <w:rPr>
          <w:b/>
          <w:iCs/>
          <w:sz w:val="20"/>
          <w:szCs w:val="21"/>
          <w:highlight w:val="cyan"/>
        </w:rPr>
      </w:pPr>
      <w:bookmarkStart w:id="44" w:name="EBbfd2f3e148c54c7ca01bbc826ad63175"/>
      <w:r>
        <w:rPr>
          <w:rFonts w:hint="eastAsia"/>
          <w:b/>
          <w:iCs/>
          <w:sz w:val="20"/>
          <w:szCs w:val="21"/>
          <w:highlight w:val="white"/>
        </w:rPr>
        <w:t xml:space="preserve"> </w:t>
      </w:r>
      <w:bookmarkEnd w:id="44"/>
    </w:p>
    <w:p w:rsidR="00303FE3" w:rsidRDefault="00011D9F">
      <w:pPr>
        <w:adjustRightInd w:val="0"/>
        <w:snapToGrid w:val="0"/>
        <w:spacing w:line="300" w:lineRule="auto"/>
        <w:ind w:rightChars="-244" w:right="-512"/>
        <w:rPr>
          <w:b/>
          <w:iCs/>
          <w:szCs w:val="21"/>
          <w:highlight w:val="yellow"/>
        </w:rPr>
      </w:pPr>
      <w:r>
        <w:rPr>
          <w:b/>
          <w:iCs/>
          <w:sz w:val="20"/>
          <w:szCs w:val="21"/>
          <w:highlight w:val="white"/>
        </w:rPr>
        <w:br w:type="page"/>
      </w:r>
      <w:bookmarkStart w:id="45" w:name="EBef82dfe3429c48c2bb7e44b75f335d0d"/>
      <w:r>
        <w:rPr>
          <w:rFonts w:hint="eastAsia"/>
          <w:b/>
          <w:iCs/>
          <w:sz w:val="20"/>
          <w:szCs w:val="21"/>
          <w:highlight w:val="white"/>
        </w:rPr>
        <w:lastRenderedPageBreak/>
        <w:t xml:space="preserve"> </w:t>
      </w:r>
      <w:bookmarkStart w:id="46" w:name="EB626f14338a274dc0acb0344416e457cb"/>
      <w:bookmarkEnd w:id="45"/>
      <w:r>
        <w:rPr>
          <w:rFonts w:hint="eastAsia"/>
          <w:b/>
          <w:iCs/>
          <w:sz w:val="20"/>
          <w:szCs w:val="21"/>
          <w:highlight w:val="white"/>
        </w:rPr>
        <w:t xml:space="preserve"> </w:t>
      </w:r>
      <w:bookmarkEnd w:id="46"/>
    </w:p>
    <w:p w:rsidR="00303FE3" w:rsidRDefault="00011D9F">
      <w:pPr>
        <w:spacing w:before="120" w:after="120" w:line="360" w:lineRule="auto"/>
        <w:outlineLvl w:val="2"/>
        <w:rPr>
          <w:b/>
          <w:kern w:val="0"/>
          <w:sz w:val="28"/>
          <w:szCs w:val="28"/>
        </w:rPr>
      </w:pPr>
      <w:bookmarkStart w:id="47" w:name="_Toc234832868"/>
      <w:bookmarkStart w:id="48" w:name="_Toc17366011"/>
      <w:bookmarkStart w:id="49" w:name="_Toc510015673"/>
      <w:r>
        <w:rPr>
          <w:rFonts w:hint="eastAsia"/>
          <w:b/>
          <w:kern w:val="0"/>
          <w:sz w:val="28"/>
          <w:szCs w:val="28"/>
          <w:highlight w:val="white"/>
        </w:rPr>
        <w:t>附录</w:t>
      </w:r>
      <w:r>
        <w:rPr>
          <w:b/>
          <w:kern w:val="0"/>
          <w:sz w:val="28"/>
          <w:szCs w:val="28"/>
          <w:highlight w:val="white"/>
        </w:rPr>
        <w:t xml:space="preserve">5  </w:t>
      </w:r>
      <w:r>
        <w:rPr>
          <w:rFonts w:hint="eastAsia"/>
          <w:b/>
          <w:kern w:val="0"/>
          <w:sz w:val="28"/>
          <w:szCs w:val="28"/>
          <w:highlight w:val="white"/>
        </w:rPr>
        <w:t>资格审查条件（其他主要监理人</w:t>
      </w:r>
      <w:r>
        <w:rPr>
          <w:rFonts w:hint="eastAsia"/>
          <w:b/>
          <w:kern w:val="0"/>
          <w:sz w:val="28"/>
          <w:szCs w:val="28"/>
          <w:highlight w:val="white"/>
        </w:rPr>
        <w:t>员最低要求）</w:t>
      </w:r>
      <w:bookmarkEnd w:id="47"/>
      <w:bookmarkEnd w:id="48"/>
      <w:bookmarkEnd w:id="49"/>
      <w:r>
        <w:rPr>
          <w:rStyle w:val="a8"/>
          <w:rFonts w:hint="eastAsia"/>
          <w:b/>
          <w:kern w:val="0"/>
          <w:sz w:val="28"/>
          <w:szCs w:val="28"/>
          <w:highlight w:val="white"/>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60"/>
        <w:gridCol w:w="5534"/>
      </w:tblGrid>
      <w:tr w:rsidR="00303FE3">
        <w:trPr>
          <w:cantSplit/>
          <w:jc w:val="center"/>
        </w:trPr>
        <w:tc>
          <w:tcPr>
            <w:tcW w:w="1014"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 w:val="24"/>
              </w:rPr>
            </w:pPr>
            <w:r>
              <w:rPr>
                <w:rFonts w:ascii="等线" w:eastAsia="等线" w:hAnsi="等线" w:hint="eastAsia"/>
                <w:sz w:val="24"/>
                <w:highlight w:val="white"/>
              </w:rPr>
              <w:t>人</w:t>
            </w:r>
            <w:r>
              <w:rPr>
                <w:rFonts w:ascii="等线" w:eastAsia="等线" w:hAnsi="等线"/>
                <w:sz w:val="24"/>
                <w:highlight w:val="white"/>
              </w:rPr>
              <w:t xml:space="preserve">  </w:t>
            </w:r>
            <w:r>
              <w:rPr>
                <w:rFonts w:ascii="等线" w:eastAsia="等线" w:hAnsi="等线" w:hint="eastAsia"/>
                <w:sz w:val="24"/>
                <w:highlight w:val="white"/>
              </w:rPr>
              <w:t>员</w:t>
            </w:r>
          </w:p>
        </w:tc>
        <w:tc>
          <w:tcPr>
            <w:tcW w:w="739"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 w:val="24"/>
              </w:rPr>
            </w:pPr>
            <w:r>
              <w:rPr>
                <w:rFonts w:ascii="等线" w:eastAsia="等线" w:hAnsi="等线" w:hint="eastAsia"/>
                <w:sz w:val="24"/>
                <w:highlight w:val="white"/>
              </w:rPr>
              <w:t>数</w:t>
            </w:r>
            <w:r>
              <w:rPr>
                <w:rFonts w:ascii="等线" w:eastAsia="等线" w:hAnsi="等线"/>
                <w:sz w:val="24"/>
                <w:highlight w:val="white"/>
              </w:rPr>
              <w:t xml:space="preserve">  </w:t>
            </w:r>
            <w:r>
              <w:rPr>
                <w:rFonts w:ascii="等线" w:eastAsia="等线" w:hAnsi="等线" w:hint="eastAsia"/>
                <w:sz w:val="24"/>
                <w:highlight w:val="white"/>
              </w:rPr>
              <w:t>量</w:t>
            </w:r>
          </w:p>
        </w:tc>
        <w:tc>
          <w:tcPr>
            <w:tcW w:w="3247"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 w:val="24"/>
              </w:rPr>
            </w:pPr>
            <w:r>
              <w:rPr>
                <w:rFonts w:ascii="等线" w:eastAsia="等线" w:hAnsi="等线" w:hint="eastAsia"/>
                <w:sz w:val="24"/>
                <w:highlight w:val="white"/>
              </w:rPr>
              <w:t>资</w:t>
            </w:r>
            <w:r>
              <w:rPr>
                <w:rFonts w:ascii="等线" w:eastAsia="等线" w:hAnsi="等线"/>
                <w:sz w:val="24"/>
                <w:highlight w:val="white"/>
              </w:rPr>
              <w:t xml:space="preserve"> </w:t>
            </w:r>
            <w:r>
              <w:rPr>
                <w:rFonts w:ascii="等线" w:eastAsia="等线" w:hAnsi="等线" w:hint="eastAsia"/>
                <w:sz w:val="24"/>
                <w:highlight w:val="white"/>
              </w:rPr>
              <w:t>格</w:t>
            </w:r>
            <w:r>
              <w:rPr>
                <w:rFonts w:ascii="等线" w:eastAsia="等线" w:hAnsi="等线"/>
                <w:sz w:val="24"/>
                <w:highlight w:val="white"/>
              </w:rPr>
              <w:t xml:space="preserve"> </w:t>
            </w:r>
            <w:r>
              <w:rPr>
                <w:rFonts w:ascii="等线" w:eastAsia="等线" w:hAnsi="等线" w:hint="eastAsia"/>
                <w:sz w:val="24"/>
                <w:highlight w:val="white"/>
              </w:rPr>
              <w:t>要</w:t>
            </w:r>
            <w:r>
              <w:rPr>
                <w:rFonts w:ascii="等线" w:eastAsia="等线" w:hAnsi="等线"/>
                <w:sz w:val="24"/>
                <w:highlight w:val="white"/>
              </w:rPr>
              <w:t xml:space="preserve"> </w:t>
            </w:r>
            <w:r>
              <w:rPr>
                <w:rFonts w:ascii="等线" w:eastAsia="等线" w:hAnsi="等线" w:hint="eastAsia"/>
                <w:sz w:val="24"/>
                <w:highlight w:val="white"/>
              </w:rPr>
              <w:t>求</w:t>
            </w:r>
          </w:p>
        </w:tc>
      </w:tr>
      <w:tr w:rsidR="00303FE3">
        <w:trPr>
          <w:cantSplit/>
          <w:jc w:val="center"/>
        </w:trPr>
        <w:tc>
          <w:tcPr>
            <w:tcW w:w="1014" w:type="pct"/>
            <w:tcBorders>
              <w:top w:val="single" w:sz="4" w:space="0" w:color="auto"/>
              <w:left w:val="single" w:sz="4" w:space="0" w:color="auto"/>
              <w:bottom w:val="single" w:sz="4" w:space="0" w:color="auto"/>
              <w:right w:val="single" w:sz="4" w:space="0" w:color="auto"/>
            </w:tcBorders>
            <w:vAlign w:val="center"/>
          </w:tcPr>
          <w:p w:rsidR="00303FE3" w:rsidRDefault="00011D9F">
            <w:pPr>
              <w:spacing w:line="400" w:lineRule="atLeast"/>
              <w:jc w:val="center"/>
              <w:rPr>
                <w:rFonts w:ascii="等线" w:eastAsia="等线" w:hAnsi="等线"/>
                <w:sz w:val="24"/>
                <w:highlight w:val="green"/>
              </w:rPr>
            </w:pPr>
            <w:bookmarkStart w:id="50" w:name="EB2dccb09f3d0740b58c0d50740d65bf99"/>
            <w:r>
              <w:rPr>
                <w:rFonts w:ascii="等线" w:eastAsia="等线" w:hAnsi="等线" w:hint="eastAsia"/>
                <w:sz w:val="24"/>
                <w:highlight w:val="white"/>
              </w:rPr>
              <w:t>/</w:t>
            </w:r>
            <w:bookmarkEnd w:id="50"/>
          </w:p>
        </w:tc>
        <w:tc>
          <w:tcPr>
            <w:tcW w:w="739" w:type="pct"/>
            <w:tcBorders>
              <w:top w:val="single" w:sz="4" w:space="0" w:color="auto"/>
              <w:left w:val="single" w:sz="4" w:space="0" w:color="auto"/>
              <w:bottom w:val="single" w:sz="4" w:space="0" w:color="auto"/>
              <w:right w:val="single" w:sz="4" w:space="0" w:color="auto"/>
            </w:tcBorders>
            <w:vAlign w:val="center"/>
          </w:tcPr>
          <w:p w:rsidR="00303FE3" w:rsidRDefault="00011D9F">
            <w:pPr>
              <w:adjustRightInd w:val="0"/>
              <w:snapToGrid w:val="0"/>
              <w:spacing w:line="400" w:lineRule="atLeast"/>
              <w:jc w:val="center"/>
              <w:rPr>
                <w:rFonts w:ascii="等线" w:eastAsia="等线" w:hAnsi="等线"/>
                <w:sz w:val="24"/>
                <w:highlight w:val="green"/>
              </w:rPr>
            </w:pPr>
            <w:bookmarkStart w:id="51" w:name="EB747e0d5214cb4a9e9435efdfdc5c7577"/>
            <w:r>
              <w:rPr>
                <w:rFonts w:ascii="等线" w:eastAsia="等线" w:hAnsi="等线" w:hint="eastAsia"/>
                <w:sz w:val="24"/>
                <w:highlight w:val="white"/>
              </w:rPr>
              <w:t>/</w:t>
            </w:r>
            <w:bookmarkEnd w:id="51"/>
          </w:p>
        </w:tc>
        <w:tc>
          <w:tcPr>
            <w:tcW w:w="3247" w:type="pct"/>
            <w:tcBorders>
              <w:top w:val="single" w:sz="4" w:space="0" w:color="auto"/>
              <w:left w:val="single" w:sz="4" w:space="0" w:color="auto"/>
              <w:bottom w:val="single" w:sz="4" w:space="0" w:color="auto"/>
              <w:right w:val="single" w:sz="4" w:space="0" w:color="auto"/>
            </w:tcBorders>
            <w:vAlign w:val="center"/>
          </w:tcPr>
          <w:p w:rsidR="00303FE3" w:rsidRDefault="00011D9F">
            <w:pPr>
              <w:spacing w:line="400" w:lineRule="atLeast"/>
              <w:rPr>
                <w:rFonts w:ascii="等线" w:eastAsia="等线" w:hAnsi="等线"/>
                <w:sz w:val="24"/>
                <w:highlight w:val="green"/>
              </w:rPr>
            </w:pPr>
            <w:bookmarkStart w:id="52" w:name="EBba9e7d2404e2436fb6b12169de4e21ee"/>
            <w:r>
              <w:rPr>
                <w:rFonts w:ascii="等线" w:eastAsia="等线" w:hAnsi="等线" w:hint="eastAsia"/>
                <w:sz w:val="24"/>
                <w:highlight w:val="white"/>
              </w:rPr>
              <w:t>/</w:t>
            </w:r>
            <w:bookmarkEnd w:id="52"/>
          </w:p>
        </w:tc>
      </w:tr>
      <w:tr w:rsidR="00303FE3">
        <w:trPr>
          <w:cantSplit/>
          <w:jc w:val="center"/>
        </w:trPr>
        <w:tc>
          <w:tcPr>
            <w:tcW w:w="1014"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jc w:val="center"/>
              <w:rPr>
                <w:rFonts w:ascii="等线" w:eastAsia="等线" w:hAnsi="等线"/>
                <w:sz w:val="24"/>
                <w:highlight w:val="green"/>
              </w:rPr>
            </w:pPr>
            <w:bookmarkStart w:id="53" w:name="EB56e2c91f37dd44bcbbf7749dc09fc7b1"/>
            <w:bookmarkEnd w:id="53"/>
          </w:p>
        </w:tc>
        <w:tc>
          <w:tcPr>
            <w:tcW w:w="739" w:type="pct"/>
            <w:tcBorders>
              <w:top w:val="single" w:sz="4" w:space="0" w:color="auto"/>
              <w:left w:val="single" w:sz="4" w:space="0" w:color="auto"/>
              <w:bottom w:val="single" w:sz="4" w:space="0" w:color="auto"/>
              <w:right w:val="single" w:sz="4" w:space="0" w:color="auto"/>
            </w:tcBorders>
            <w:vAlign w:val="center"/>
          </w:tcPr>
          <w:p w:rsidR="00303FE3" w:rsidRDefault="00303FE3">
            <w:pPr>
              <w:adjustRightInd w:val="0"/>
              <w:snapToGrid w:val="0"/>
              <w:spacing w:line="400" w:lineRule="atLeast"/>
              <w:jc w:val="center"/>
              <w:rPr>
                <w:rFonts w:ascii="等线" w:eastAsia="等线" w:hAnsi="等线"/>
                <w:sz w:val="24"/>
                <w:highlight w:val="green"/>
              </w:rPr>
            </w:pPr>
            <w:bookmarkStart w:id="54" w:name="EBb8a68d47dfbd47119afc92418e9e1f63"/>
            <w:bookmarkEnd w:id="54"/>
          </w:p>
        </w:tc>
        <w:tc>
          <w:tcPr>
            <w:tcW w:w="3247"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rPr>
                <w:rFonts w:ascii="等线" w:eastAsia="等线" w:hAnsi="等线"/>
                <w:sz w:val="24"/>
                <w:highlight w:val="green"/>
              </w:rPr>
            </w:pPr>
            <w:bookmarkStart w:id="55" w:name="EBc80f115cae064d1885ce2b03d71aba46"/>
            <w:bookmarkEnd w:id="55"/>
          </w:p>
        </w:tc>
      </w:tr>
      <w:tr w:rsidR="00303FE3">
        <w:trPr>
          <w:cantSplit/>
          <w:jc w:val="center"/>
        </w:trPr>
        <w:tc>
          <w:tcPr>
            <w:tcW w:w="1014"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jc w:val="center"/>
              <w:rPr>
                <w:rFonts w:ascii="等线" w:eastAsia="等线" w:hAnsi="等线"/>
                <w:sz w:val="24"/>
                <w:highlight w:val="green"/>
              </w:rPr>
            </w:pPr>
            <w:bookmarkStart w:id="56" w:name="EBb0498c8b37704cba955be945a0a9df70"/>
            <w:bookmarkEnd w:id="56"/>
          </w:p>
        </w:tc>
        <w:tc>
          <w:tcPr>
            <w:tcW w:w="739" w:type="pct"/>
            <w:tcBorders>
              <w:top w:val="single" w:sz="4" w:space="0" w:color="auto"/>
              <w:left w:val="single" w:sz="4" w:space="0" w:color="auto"/>
              <w:bottom w:val="single" w:sz="4" w:space="0" w:color="auto"/>
              <w:right w:val="single" w:sz="4" w:space="0" w:color="auto"/>
            </w:tcBorders>
            <w:vAlign w:val="center"/>
          </w:tcPr>
          <w:p w:rsidR="00303FE3" w:rsidRDefault="00303FE3">
            <w:pPr>
              <w:adjustRightInd w:val="0"/>
              <w:snapToGrid w:val="0"/>
              <w:spacing w:line="400" w:lineRule="atLeast"/>
              <w:jc w:val="center"/>
              <w:rPr>
                <w:rFonts w:ascii="等线" w:eastAsia="等线" w:hAnsi="等线"/>
                <w:sz w:val="24"/>
                <w:highlight w:val="green"/>
              </w:rPr>
            </w:pPr>
            <w:bookmarkStart w:id="57" w:name="EBd7be5b3b9ee34a9ca8439a76a5b79bab"/>
            <w:bookmarkEnd w:id="57"/>
          </w:p>
        </w:tc>
        <w:tc>
          <w:tcPr>
            <w:tcW w:w="3247"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rPr>
                <w:rFonts w:ascii="等线" w:eastAsia="等线" w:hAnsi="等线"/>
                <w:sz w:val="24"/>
                <w:highlight w:val="green"/>
              </w:rPr>
            </w:pPr>
            <w:bookmarkStart w:id="58" w:name="EB8a9e816ce6cf4d3eada0a2204512a243"/>
            <w:bookmarkEnd w:id="58"/>
          </w:p>
        </w:tc>
      </w:tr>
      <w:tr w:rsidR="00303FE3">
        <w:trPr>
          <w:cantSplit/>
          <w:jc w:val="center"/>
        </w:trPr>
        <w:tc>
          <w:tcPr>
            <w:tcW w:w="1014"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jc w:val="center"/>
              <w:rPr>
                <w:rFonts w:ascii="等线" w:eastAsia="等线" w:hAnsi="等线"/>
                <w:sz w:val="24"/>
                <w:highlight w:val="green"/>
              </w:rPr>
            </w:pPr>
            <w:bookmarkStart w:id="59" w:name="EBc5063dcb814e4be0887dd3540a640812"/>
            <w:bookmarkEnd w:id="59"/>
          </w:p>
        </w:tc>
        <w:tc>
          <w:tcPr>
            <w:tcW w:w="739" w:type="pct"/>
            <w:tcBorders>
              <w:top w:val="single" w:sz="4" w:space="0" w:color="auto"/>
              <w:left w:val="single" w:sz="4" w:space="0" w:color="auto"/>
              <w:bottom w:val="single" w:sz="4" w:space="0" w:color="auto"/>
              <w:right w:val="single" w:sz="4" w:space="0" w:color="auto"/>
            </w:tcBorders>
            <w:vAlign w:val="center"/>
          </w:tcPr>
          <w:p w:rsidR="00303FE3" w:rsidRDefault="00303FE3">
            <w:pPr>
              <w:adjustRightInd w:val="0"/>
              <w:snapToGrid w:val="0"/>
              <w:spacing w:line="400" w:lineRule="atLeast"/>
              <w:jc w:val="center"/>
              <w:rPr>
                <w:rFonts w:ascii="等线" w:eastAsia="等线" w:hAnsi="等线"/>
                <w:sz w:val="24"/>
                <w:highlight w:val="green"/>
              </w:rPr>
            </w:pPr>
            <w:bookmarkStart w:id="60" w:name="EB1f1ad5d35d074beb9e8615ccad0229f4"/>
            <w:bookmarkEnd w:id="60"/>
          </w:p>
        </w:tc>
        <w:tc>
          <w:tcPr>
            <w:tcW w:w="3247"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rPr>
                <w:rFonts w:ascii="等线" w:eastAsia="等线" w:hAnsi="等线"/>
                <w:sz w:val="24"/>
                <w:highlight w:val="green"/>
              </w:rPr>
            </w:pPr>
            <w:bookmarkStart w:id="61" w:name="EBbd467fee930543a1b3520180a1b3afe3"/>
            <w:bookmarkEnd w:id="61"/>
          </w:p>
        </w:tc>
      </w:tr>
      <w:tr w:rsidR="00303FE3">
        <w:trPr>
          <w:cantSplit/>
          <w:jc w:val="center"/>
        </w:trPr>
        <w:tc>
          <w:tcPr>
            <w:tcW w:w="1014"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jc w:val="center"/>
              <w:rPr>
                <w:rFonts w:ascii="等线" w:eastAsia="等线" w:hAnsi="等线"/>
                <w:sz w:val="24"/>
                <w:highlight w:val="green"/>
              </w:rPr>
            </w:pPr>
            <w:bookmarkStart w:id="62" w:name="EB8be1e2ed6c6f44c2b734ef57632ad878"/>
            <w:bookmarkEnd w:id="62"/>
          </w:p>
        </w:tc>
        <w:tc>
          <w:tcPr>
            <w:tcW w:w="739" w:type="pct"/>
            <w:tcBorders>
              <w:top w:val="single" w:sz="4" w:space="0" w:color="auto"/>
              <w:left w:val="single" w:sz="4" w:space="0" w:color="auto"/>
              <w:bottom w:val="single" w:sz="4" w:space="0" w:color="auto"/>
              <w:right w:val="single" w:sz="4" w:space="0" w:color="auto"/>
            </w:tcBorders>
            <w:vAlign w:val="center"/>
          </w:tcPr>
          <w:p w:rsidR="00303FE3" w:rsidRDefault="00303FE3">
            <w:pPr>
              <w:adjustRightInd w:val="0"/>
              <w:snapToGrid w:val="0"/>
              <w:spacing w:line="400" w:lineRule="atLeast"/>
              <w:jc w:val="center"/>
              <w:rPr>
                <w:rFonts w:ascii="等线" w:eastAsia="等线" w:hAnsi="等线"/>
                <w:sz w:val="24"/>
                <w:highlight w:val="green"/>
              </w:rPr>
            </w:pPr>
            <w:bookmarkStart w:id="63" w:name="EBc9d514b5a41a4985bdcc1e7d655d7529"/>
            <w:bookmarkEnd w:id="63"/>
          </w:p>
        </w:tc>
        <w:tc>
          <w:tcPr>
            <w:tcW w:w="3247" w:type="pct"/>
            <w:tcBorders>
              <w:top w:val="single" w:sz="4" w:space="0" w:color="auto"/>
              <w:left w:val="single" w:sz="4" w:space="0" w:color="auto"/>
              <w:bottom w:val="single" w:sz="4" w:space="0" w:color="auto"/>
              <w:right w:val="single" w:sz="4" w:space="0" w:color="auto"/>
            </w:tcBorders>
            <w:vAlign w:val="center"/>
          </w:tcPr>
          <w:p w:rsidR="00303FE3" w:rsidRDefault="00303FE3">
            <w:pPr>
              <w:spacing w:line="400" w:lineRule="atLeast"/>
              <w:rPr>
                <w:rFonts w:ascii="等线" w:eastAsia="等线" w:hAnsi="等线"/>
                <w:sz w:val="24"/>
                <w:highlight w:val="green"/>
              </w:rPr>
            </w:pPr>
            <w:bookmarkStart w:id="64" w:name="EB5f108639d3be4ba9a1ec1b79510d9069"/>
            <w:bookmarkEnd w:id="64"/>
          </w:p>
        </w:tc>
      </w:tr>
    </w:tbl>
    <w:p w:rsidR="00303FE3" w:rsidRDefault="00011D9F">
      <w:pPr>
        <w:rPr>
          <w:sz w:val="20"/>
          <w:highlight w:val="white"/>
        </w:rPr>
      </w:pPr>
      <w:bookmarkStart w:id="65" w:name="EB41df03e1edc34eeeba73791961d06179"/>
      <w:r>
        <w:rPr>
          <w:rFonts w:hint="eastAsia"/>
          <w:sz w:val="20"/>
          <w:highlight w:val="white"/>
        </w:rPr>
        <w:t xml:space="preserve"> </w:t>
      </w:r>
      <w:bookmarkEnd w:id="65"/>
    </w:p>
    <w:p w:rsidR="00303FE3" w:rsidRDefault="00011D9F">
      <w:pPr>
        <w:rPr>
          <w:sz w:val="20"/>
          <w:highlight w:val="white"/>
        </w:rPr>
      </w:pPr>
      <w:r>
        <w:rPr>
          <w:rFonts w:hint="eastAsia"/>
          <w:sz w:val="20"/>
          <w:highlight w:val="white"/>
        </w:rPr>
        <w:br w:type="page"/>
      </w:r>
    </w:p>
    <w:p w:rsidR="00303FE3" w:rsidRDefault="00303FE3">
      <w:pPr>
        <w:rPr>
          <w:sz w:val="20"/>
          <w:highlight w:val="white"/>
        </w:rPr>
      </w:pPr>
    </w:p>
    <w:p w:rsidR="00303FE3" w:rsidRDefault="00011D9F">
      <w:pPr>
        <w:pStyle w:val="a6"/>
        <w:jc w:val="left"/>
        <w:rPr>
          <w:rFonts w:ascii="宋体" w:hAnsi="宋体" w:cs="宋体"/>
          <w:sz w:val="28"/>
          <w:szCs w:val="28"/>
        </w:rPr>
      </w:pPr>
      <w:r>
        <w:rPr>
          <w:rFonts w:ascii="宋体" w:hAnsi="宋体" w:cs="宋体" w:hint="eastAsia"/>
          <w:sz w:val="28"/>
          <w:szCs w:val="28"/>
          <w:highlight w:val="white"/>
        </w:rPr>
        <w:t>附件</w:t>
      </w:r>
      <w:r>
        <w:rPr>
          <w:rFonts w:ascii="宋体" w:hAnsi="宋体" w:cs="宋体" w:hint="eastAsia"/>
          <w:sz w:val="28"/>
          <w:szCs w:val="28"/>
          <w:highlight w:val="white"/>
        </w:rPr>
        <w:t>2</w:t>
      </w:r>
      <w:r>
        <w:rPr>
          <w:rFonts w:ascii="宋体" w:hAnsi="宋体" w:cs="宋体" w:hint="eastAsia"/>
          <w:sz w:val="28"/>
          <w:szCs w:val="28"/>
          <w:highlight w:val="white"/>
        </w:rPr>
        <w:t xml:space="preserve"> </w:t>
      </w:r>
      <w:r>
        <w:rPr>
          <w:rFonts w:ascii="宋体" w:hAnsi="宋体" w:cs="宋体" w:hint="eastAsia"/>
          <w:sz w:val="28"/>
          <w:szCs w:val="28"/>
          <w:highlight w:val="white"/>
        </w:rPr>
        <w:t>评标办法（综合评估法）</w:t>
      </w:r>
      <w:bookmarkEnd w:id="13"/>
      <w:bookmarkEnd w:id="14"/>
      <w:bookmarkEnd w:id="15"/>
      <w:bookmarkEnd w:id="16"/>
      <w:bookmarkEnd w:id="17"/>
      <w:bookmarkEnd w:id="18"/>
    </w:p>
    <w:p w:rsidR="00303FE3" w:rsidRDefault="00011D9F">
      <w:pPr>
        <w:rPr>
          <w:kern w:val="0"/>
          <w:sz w:val="32"/>
          <w:szCs w:val="24"/>
        </w:rPr>
      </w:pPr>
      <w:bookmarkStart w:id="66" w:name="_Toc17549190"/>
      <w:bookmarkStart w:id="67" w:name="_Toc509993882"/>
      <w:bookmarkStart w:id="68" w:name="_Toc234832943"/>
      <w:r>
        <w:rPr>
          <w:rFonts w:ascii="宋体" w:hAnsi="宋体" w:cs="宋体" w:hint="eastAsia"/>
          <w:bCs/>
          <w:kern w:val="44"/>
          <w:sz w:val="24"/>
          <w:szCs w:val="24"/>
          <w:highlight w:val="white"/>
        </w:rPr>
        <w:t>评标办法前附表</w:t>
      </w:r>
      <w:bookmarkEnd w:id="66"/>
      <w:bookmarkEnd w:id="67"/>
      <w:bookmarkEnd w:id="68"/>
    </w:p>
    <w:tbl>
      <w:tblPr>
        <w:tblW w:w="88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1"/>
        <w:gridCol w:w="6625"/>
      </w:tblGrid>
      <w:tr w:rsidR="00303FE3">
        <w:trPr>
          <w:tblHeader/>
        </w:trPr>
        <w:tc>
          <w:tcPr>
            <w:tcW w:w="2270" w:type="dxa"/>
            <w:gridSpan w:val="2"/>
            <w:tcBorders>
              <w:top w:val="single" w:sz="4" w:space="0" w:color="auto"/>
              <w:left w:val="single" w:sz="4" w:space="0" w:color="auto"/>
              <w:bottom w:val="single" w:sz="4" w:space="0" w:color="auto"/>
              <w:right w:val="single" w:sz="4" w:space="0" w:color="auto"/>
            </w:tcBorders>
            <w:vAlign w:val="center"/>
          </w:tcPr>
          <w:p w:rsidR="00303FE3" w:rsidRDefault="00011D9F">
            <w:pPr>
              <w:spacing w:line="380" w:lineRule="atLeast"/>
              <w:jc w:val="center"/>
              <w:rPr>
                <w:rFonts w:ascii="等线" w:eastAsia="等线" w:hAnsi="等线"/>
                <w:b/>
                <w:szCs w:val="21"/>
              </w:rPr>
            </w:pPr>
            <w:r>
              <w:rPr>
                <w:rFonts w:ascii="等线" w:eastAsia="等线" w:hAnsi="等线" w:hint="eastAsia"/>
                <w:b/>
                <w:szCs w:val="21"/>
                <w:highlight w:val="white"/>
              </w:rPr>
              <w:t>条款号</w:t>
            </w:r>
          </w:p>
        </w:tc>
        <w:tc>
          <w:tcPr>
            <w:tcW w:w="6625"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80" w:lineRule="atLeast"/>
              <w:jc w:val="center"/>
              <w:rPr>
                <w:rFonts w:ascii="等线" w:eastAsia="等线" w:hAnsi="等线"/>
                <w:b/>
                <w:spacing w:val="4"/>
                <w:szCs w:val="21"/>
              </w:rPr>
            </w:pPr>
            <w:r>
              <w:rPr>
                <w:rFonts w:ascii="等线" w:eastAsia="等线" w:hAnsi="等线" w:hint="eastAsia"/>
                <w:b/>
                <w:spacing w:val="4"/>
                <w:szCs w:val="21"/>
                <w:highlight w:val="white"/>
              </w:rPr>
              <w:t>评审因素与评审标准</w:t>
            </w:r>
          </w:p>
        </w:tc>
      </w:tr>
      <w:tr w:rsidR="00303FE3">
        <w:tc>
          <w:tcPr>
            <w:tcW w:w="989"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80" w:lineRule="atLeast"/>
              <w:jc w:val="center"/>
              <w:rPr>
                <w:rFonts w:ascii="等线" w:eastAsia="等线" w:hAnsi="等线"/>
                <w:szCs w:val="21"/>
              </w:rPr>
            </w:pPr>
            <w:r>
              <w:rPr>
                <w:rFonts w:ascii="等线" w:eastAsia="等线" w:hAnsi="等线"/>
                <w:szCs w:val="21"/>
                <w:highlight w:val="white"/>
              </w:rPr>
              <w:t>1</w:t>
            </w:r>
          </w:p>
        </w:tc>
        <w:tc>
          <w:tcPr>
            <w:tcW w:w="1281" w:type="dxa"/>
            <w:tcBorders>
              <w:top w:val="single" w:sz="4" w:space="0" w:color="auto"/>
              <w:left w:val="nil"/>
              <w:bottom w:val="single" w:sz="4" w:space="0" w:color="auto"/>
              <w:right w:val="single" w:sz="4" w:space="0" w:color="auto"/>
            </w:tcBorders>
            <w:vAlign w:val="center"/>
          </w:tcPr>
          <w:p w:rsidR="00303FE3" w:rsidRDefault="00011D9F">
            <w:pPr>
              <w:spacing w:line="380" w:lineRule="atLeast"/>
              <w:jc w:val="center"/>
              <w:rPr>
                <w:rFonts w:ascii="等线" w:eastAsia="等线" w:hAnsi="等线"/>
                <w:szCs w:val="21"/>
              </w:rPr>
            </w:pPr>
            <w:r>
              <w:rPr>
                <w:rFonts w:ascii="等线" w:eastAsia="等线" w:hAnsi="等线" w:hint="eastAsia"/>
                <w:szCs w:val="21"/>
                <w:highlight w:val="white"/>
              </w:rPr>
              <w:t>评标方法</w:t>
            </w:r>
          </w:p>
        </w:tc>
        <w:tc>
          <w:tcPr>
            <w:tcW w:w="6625"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60" w:lineRule="atLeast"/>
              <w:ind w:firstLineChars="200" w:firstLine="420"/>
              <w:rPr>
                <w:rFonts w:ascii="等线" w:eastAsia="等线" w:hAnsi="等线"/>
                <w:szCs w:val="21"/>
              </w:rPr>
            </w:pPr>
            <w:r>
              <w:rPr>
                <w:rFonts w:ascii="等线" w:eastAsia="等线" w:hAnsi="等线" w:hint="eastAsia"/>
                <w:szCs w:val="21"/>
                <w:highlight w:val="white"/>
              </w:rPr>
              <w:t>综合评分相等时，评标委员会依次按照以下优先顺序推荐中标候选人或确定中标人：</w:t>
            </w:r>
          </w:p>
          <w:p w:rsidR="00303FE3" w:rsidRDefault="00011D9F">
            <w:pPr>
              <w:spacing w:line="360" w:lineRule="atLeast"/>
              <w:ind w:firstLineChars="200" w:firstLine="420"/>
              <w:rPr>
                <w:rFonts w:ascii="等线" w:eastAsia="等线" w:hAnsi="等线"/>
                <w:szCs w:val="21"/>
              </w:rPr>
            </w:pPr>
            <w:r>
              <w:rPr>
                <w:rFonts w:ascii="等线" w:eastAsia="等线" w:hAnsi="等线" w:hint="eastAsia"/>
                <w:szCs w:val="21"/>
                <w:highlight w:val="white"/>
              </w:rPr>
              <w:t>（</w:t>
            </w:r>
            <w:r>
              <w:rPr>
                <w:rFonts w:ascii="等线" w:eastAsia="等线" w:hAnsi="等线"/>
                <w:szCs w:val="21"/>
                <w:highlight w:val="white"/>
              </w:rPr>
              <w:t>1</w:t>
            </w:r>
            <w:r>
              <w:rPr>
                <w:rFonts w:ascii="等线" w:eastAsia="等线" w:hAnsi="等线" w:hint="eastAsia"/>
                <w:szCs w:val="21"/>
                <w:highlight w:val="white"/>
              </w:rPr>
              <w:t>）评标价低的投标人优先；</w:t>
            </w:r>
          </w:p>
          <w:p w:rsidR="00303FE3" w:rsidRDefault="00011D9F">
            <w:pPr>
              <w:spacing w:line="360" w:lineRule="atLeast"/>
              <w:ind w:firstLineChars="200" w:firstLine="420"/>
              <w:rPr>
                <w:rFonts w:ascii="等线" w:eastAsia="黑体" w:hAnsi="等线"/>
                <w:szCs w:val="21"/>
              </w:rPr>
            </w:pPr>
            <w:r>
              <w:rPr>
                <w:rFonts w:ascii="等线" w:eastAsia="黑体" w:hAnsi="等线" w:hint="eastAsia"/>
                <w:szCs w:val="21"/>
                <w:highlight w:val="white"/>
              </w:rPr>
              <w:t>（</w:t>
            </w:r>
            <w:r>
              <w:rPr>
                <w:rFonts w:ascii="等线" w:eastAsia="黑体" w:hAnsi="等线"/>
                <w:szCs w:val="21"/>
                <w:highlight w:val="white"/>
              </w:rPr>
              <w:t>2</w:t>
            </w:r>
            <w:r>
              <w:rPr>
                <w:rFonts w:ascii="等线" w:eastAsia="黑体" w:hAnsi="等线" w:hint="eastAsia"/>
                <w:szCs w:val="21"/>
                <w:highlight w:val="white"/>
              </w:rPr>
              <w:t>）被湖南省交通运输厅评为最近</w:t>
            </w:r>
            <w:r>
              <w:rPr>
                <w:rFonts w:ascii="等线" w:eastAsia="黑体" w:hAnsi="等线"/>
                <w:szCs w:val="21"/>
                <w:highlight w:val="white"/>
              </w:rPr>
              <w:t>1</w:t>
            </w:r>
            <w:r>
              <w:rPr>
                <w:rFonts w:ascii="等线" w:eastAsia="黑体" w:hAnsi="等线" w:hint="eastAsia"/>
                <w:szCs w:val="21"/>
                <w:highlight w:val="white"/>
              </w:rPr>
              <w:t>年较高信用等级的投标人优先；</w:t>
            </w:r>
          </w:p>
          <w:p w:rsidR="00303FE3" w:rsidRDefault="00011D9F">
            <w:pPr>
              <w:spacing w:line="360" w:lineRule="atLeast"/>
              <w:ind w:firstLineChars="200" w:firstLine="420"/>
              <w:rPr>
                <w:rFonts w:ascii="等线" w:eastAsia="等线" w:hAnsi="等线"/>
                <w:szCs w:val="21"/>
              </w:rPr>
            </w:pPr>
            <w:r>
              <w:rPr>
                <w:rFonts w:ascii="等线" w:eastAsia="等线" w:hAnsi="等线" w:hint="eastAsia"/>
                <w:szCs w:val="21"/>
                <w:highlight w:val="white"/>
              </w:rPr>
              <w:t>（</w:t>
            </w:r>
            <w:r>
              <w:rPr>
                <w:rFonts w:ascii="等线" w:eastAsia="等线" w:hAnsi="等线"/>
                <w:szCs w:val="21"/>
                <w:highlight w:val="white"/>
              </w:rPr>
              <w:t>3</w:t>
            </w:r>
            <w:r>
              <w:rPr>
                <w:rFonts w:ascii="等线" w:eastAsia="等线" w:hAnsi="等线" w:hint="eastAsia"/>
                <w:szCs w:val="21"/>
                <w:highlight w:val="white"/>
              </w:rPr>
              <w:t>）商务和技术得分较高的投标人优先；</w:t>
            </w:r>
          </w:p>
          <w:p w:rsidR="00303FE3" w:rsidRDefault="00011D9F">
            <w:pPr>
              <w:spacing w:line="360" w:lineRule="atLeast"/>
              <w:ind w:firstLineChars="200" w:firstLine="420"/>
              <w:rPr>
                <w:rFonts w:ascii="等线" w:eastAsia="等线" w:hAnsi="等线"/>
                <w:b/>
                <w:szCs w:val="21"/>
              </w:rPr>
            </w:pPr>
            <w:r>
              <w:rPr>
                <w:rFonts w:ascii="等线" w:eastAsia="黑体" w:hAnsi="等线" w:hint="eastAsia"/>
                <w:szCs w:val="21"/>
                <w:highlight w:val="white"/>
              </w:rPr>
              <w:t>（</w:t>
            </w:r>
            <w:r>
              <w:rPr>
                <w:rFonts w:ascii="等线" w:eastAsia="黑体" w:hAnsi="等线"/>
                <w:szCs w:val="21"/>
                <w:highlight w:val="white"/>
              </w:rPr>
              <w:t>4</w:t>
            </w:r>
            <w:r>
              <w:rPr>
                <w:rFonts w:ascii="等线" w:eastAsia="黑体" w:hAnsi="等线" w:hint="eastAsia"/>
                <w:szCs w:val="21"/>
                <w:highlight w:val="white"/>
              </w:rPr>
              <w:t>）随机摇号确定排序。</w:t>
            </w:r>
          </w:p>
        </w:tc>
      </w:tr>
      <w:tr w:rsidR="00303FE3">
        <w:tc>
          <w:tcPr>
            <w:tcW w:w="8895" w:type="dxa"/>
            <w:gridSpan w:val="3"/>
            <w:tcBorders>
              <w:top w:val="single" w:sz="4" w:space="0" w:color="auto"/>
              <w:left w:val="nil"/>
              <w:bottom w:val="nil"/>
              <w:right w:val="nil"/>
            </w:tcBorders>
            <w:vAlign w:val="center"/>
          </w:tcPr>
          <w:p w:rsidR="00303FE3" w:rsidRDefault="00303FE3">
            <w:pPr>
              <w:rPr>
                <w:rFonts w:ascii="等线" w:eastAsia="等线" w:hAnsi="等线"/>
                <w:highlight w:val="red"/>
              </w:rPr>
            </w:pPr>
            <w:bookmarkStart w:id="69" w:name="EB4e1cdbc33bc7457da55eeeefc68f3fa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335"/>
              <w:gridCol w:w="6004"/>
            </w:tblGrid>
            <w:tr w:rsidR="00303FE3">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2.1.1</w:t>
                  </w:r>
                </w:p>
                <w:p w:rsidR="00303FE3" w:rsidRDefault="00011D9F">
                  <w:pPr>
                    <w:jc w:val="center"/>
                    <w:rPr>
                      <w:rFonts w:ascii="宋体" w:hAnsi="宋体" w:cs="宋体"/>
                    </w:rPr>
                  </w:pPr>
                  <w:r>
                    <w:rPr>
                      <w:rFonts w:ascii="宋体" w:hAnsi="宋体" w:cs="宋体"/>
                    </w:rPr>
                    <w:t>2.1.3</w:t>
                  </w:r>
                </w:p>
              </w:tc>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形式评审与响应性评审标准</w:t>
                  </w:r>
                </w:p>
              </w:tc>
              <w:tc>
                <w:tcPr>
                  <w:tcW w:w="6001"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left"/>
                    <w:rPr>
                      <w:rFonts w:ascii="宋体" w:hAnsi="宋体" w:cs="宋体"/>
                    </w:rPr>
                  </w:pPr>
                  <w:r>
                    <w:rPr>
                      <w:rFonts w:ascii="宋体" w:hAnsi="宋体" w:cs="宋体"/>
                    </w:rPr>
                    <w:t>第一个信封（商务及技术文件）评审标准：</w:t>
                  </w:r>
                </w:p>
                <w:p w:rsidR="00303FE3" w:rsidRDefault="00011D9F">
                  <w:pPr>
                    <w:jc w:val="left"/>
                    <w:rPr>
                      <w:rFonts w:ascii="宋体" w:hAnsi="宋体" w:cs="宋体"/>
                    </w:rPr>
                  </w:pPr>
                  <w:r>
                    <w:rPr>
                      <w:rFonts w:ascii="宋体" w:hAnsi="宋体" w:cs="宋体"/>
                    </w:rPr>
                    <w:t>(1)</w:t>
                  </w:r>
                  <w:r>
                    <w:rPr>
                      <w:rFonts w:ascii="宋体" w:hAnsi="宋体" w:cs="宋体"/>
                    </w:rPr>
                    <w:t>开标形式评审</w:t>
                  </w:r>
                </w:p>
                <w:p w:rsidR="00303FE3" w:rsidRDefault="00011D9F">
                  <w:pPr>
                    <w:jc w:val="left"/>
                    <w:rPr>
                      <w:rFonts w:ascii="宋体" w:hAnsi="宋体" w:cs="宋体"/>
                    </w:rPr>
                  </w:pPr>
                  <w:r>
                    <w:rPr>
                      <w:rFonts w:ascii="宋体" w:hAnsi="宋体" w:cs="宋体"/>
                    </w:rPr>
                    <w:t xml:space="preserve">a. </w:t>
                  </w:r>
                  <w:r>
                    <w:rPr>
                      <w:rFonts w:ascii="宋体" w:hAnsi="宋体" w:cs="宋体"/>
                    </w:rPr>
                    <w:t>开标后投标人投标函所列标段与招标标段一致；</w:t>
                  </w:r>
                </w:p>
                <w:p w:rsidR="00303FE3" w:rsidRDefault="00011D9F">
                  <w:pPr>
                    <w:jc w:val="left"/>
                    <w:rPr>
                      <w:rFonts w:ascii="宋体" w:hAnsi="宋体" w:cs="宋体"/>
                    </w:rPr>
                  </w:pPr>
                  <w:r>
                    <w:rPr>
                      <w:rFonts w:ascii="宋体" w:hAnsi="宋体" w:cs="宋体"/>
                    </w:rPr>
                    <w:t xml:space="preserve">b. </w:t>
                  </w:r>
                  <w:r>
                    <w:rPr>
                      <w:rFonts w:ascii="宋体" w:hAnsi="宋体" w:cs="宋体"/>
                    </w:rPr>
                    <w:t>投标人在规定的时间内解密投标文件第一信封（商务和技术文件）；</w:t>
                  </w:r>
                </w:p>
                <w:p w:rsidR="00303FE3" w:rsidRDefault="00011D9F">
                  <w:pPr>
                    <w:jc w:val="left"/>
                    <w:rPr>
                      <w:rFonts w:ascii="宋体" w:hAnsi="宋体" w:cs="宋体"/>
                    </w:rPr>
                  </w:pPr>
                  <w:proofErr w:type="gramStart"/>
                  <w:r>
                    <w:rPr>
                      <w:rFonts w:ascii="宋体" w:hAnsi="宋体" w:cs="宋体"/>
                    </w:rPr>
                    <w:t>c</w:t>
                  </w:r>
                  <w:proofErr w:type="gramEnd"/>
                  <w:r>
                    <w:rPr>
                      <w:rFonts w:ascii="宋体" w:hAnsi="宋体" w:cs="宋体"/>
                    </w:rPr>
                    <w:t xml:space="preserve">. </w:t>
                  </w:r>
                  <w:r>
                    <w:rPr>
                      <w:rFonts w:ascii="宋体" w:hAnsi="宋体" w:cs="宋体"/>
                    </w:rPr>
                    <w:t>不同投标人的投标文件编制识别码不一致</w:t>
                  </w:r>
                  <w:r>
                    <w:rPr>
                      <w:rFonts w:ascii="宋体" w:hAnsi="宋体" w:cs="宋体"/>
                    </w:rPr>
                    <w:t>(</w:t>
                  </w:r>
                  <w:r>
                    <w:rPr>
                      <w:rFonts w:ascii="宋体" w:hAnsi="宋体" w:cs="宋体"/>
                    </w:rPr>
                    <w:t>若一致则视为投标人相互串通投标</w:t>
                  </w:r>
                  <w:r>
                    <w:rPr>
                      <w:rFonts w:ascii="宋体" w:hAnsi="宋体" w:cs="宋体"/>
                    </w:rPr>
                    <w:t>)</w:t>
                  </w:r>
                  <w:r>
                    <w:rPr>
                      <w:rFonts w:ascii="宋体" w:hAnsi="宋体" w:cs="宋体"/>
                    </w:rPr>
                    <w:t>。</w:t>
                  </w:r>
                </w:p>
                <w:p w:rsidR="00303FE3" w:rsidRDefault="00011D9F">
                  <w:pPr>
                    <w:jc w:val="left"/>
                    <w:rPr>
                      <w:rFonts w:ascii="宋体" w:hAnsi="宋体" w:cs="宋体"/>
                    </w:rPr>
                  </w:pPr>
                  <w:r>
                    <w:rPr>
                      <w:rFonts w:ascii="宋体" w:hAnsi="宋体" w:cs="宋体"/>
                    </w:rPr>
                    <w:t>d.</w:t>
                  </w:r>
                  <w:r>
                    <w:rPr>
                      <w:rFonts w:ascii="宋体" w:hAnsi="宋体" w:cs="宋体"/>
                    </w:rPr>
                    <w:t>不同投标人提交电子投标文件</w:t>
                  </w:r>
                  <w:r>
                    <w:rPr>
                      <w:rFonts w:ascii="宋体" w:hAnsi="宋体" w:cs="宋体"/>
                    </w:rPr>
                    <w:t>IP</w:t>
                  </w:r>
                  <w:r>
                    <w:rPr>
                      <w:rFonts w:ascii="宋体" w:hAnsi="宋体" w:cs="宋体"/>
                    </w:rPr>
                    <w:t>地址不相同（</w:t>
                  </w:r>
                  <w:proofErr w:type="gramStart"/>
                  <w:r>
                    <w:rPr>
                      <w:rFonts w:ascii="宋体" w:hAnsi="宋体" w:cs="宋体"/>
                    </w:rPr>
                    <w:t>若相同</w:t>
                  </w:r>
                  <w:proofErr w:type="gramEnd"/>
                  <w:r>
                    <w:rPr>
                      <w:rFonts w:ascii="宋体" w:hAnsi="宋体" w:cs="宋体"/>
                    </w:rPr>
                    <w:t>时能合理说明）；</w:t>
                  </w:r>
                </w:p>
                <w:p w:rsidR="00303FE3" w:rsidRDefault="00011D9F">
                  <w:pPr>
                    <w:jc w:val="left"/>
                    <w:rPr>
                      <w:rFonts w:ascii="宋体" w:hAnsi="宋体" w:cs="宋体"/>
                    </w:rPr>
                  </w:pPr>
                  <w:r>
                    <w:rPr>
                      <w:rFonts w:ascii="宋体" w:hAnsi="宋体" w:cs="宋体"/>
                    </w:rPr>
                    <w:t>e.</w:t>
                  </w:r>
                  <w:r>
                    <w:rPr>
                      <w:rFonts w:ascii="宋体" w:hAnsi="宋体" w:cs="宋体"/>
                    </w:rPr>
                    <w:t>不同投标人提交电子投标文件</w:t>
                  </w:r>
                  <w:r>
                    <w:rPr>
                      <w:rFonts w:ascii="宋体" w:hAnsi="宋体" w:cs="宋体"/>
                    </w:rPr>
                    <w:t>IP</w:t>
                  </w:r>
                  <w:r>
                    <w:rPr>
                      <w:rFonts w:ascii="宋体" w:hAnsi="宋体" w:cs="宋体"/>
                    </w:rPr>
                    <w:t>地址不在某一特定区域（若在某一特定区域时能合理说明）；</w:t>
                  </w:r>
                </w:p>
                <w:p w:rsidR="00303FE3" w:rsidRDefault="00011D9F">
                  <w:pPr>
                    <w:jc w:val="left"/>
                    <w:rPr>
                      <w:rFonts w:ascii="宋体" w:hAnsi="宋体" w:cs="宋体"/>
                    </w:rPr>
                  </w:pPr>
                  <w:r>
                    <w:rPr>
                      <w:rFonts w:ascii="宋体" w:hAnsi="宋体" w:cs="宋体"/>
                    </w:rPr>
                    <w:t>f.</w:t>
                  </w:r>
                  <w:r>
                    <w:rPr>
                      <w:rFonts w:ascii="宋体" w:hAnsi="宋体" w:cs="宋体"/>
                    </w:rPr>
                    <w:t>电子投标文件硬件信息不相同（</w:t>
                  </w:r>
                  <w:proofErr w:type="gramStart"/>
                  <w:r>
                    <w:rPr>
                      <w:rFonts w:ascii="宋体" w:hAnsi="宋体" w:cs="宋体"/>
                    </w:rPr>
                    <w:t>若相同</w:t>
                  </w:r>
                  <w:proofErr w:type="gramEnd"/>
                  <w:r>
                    <w:rPr>
                      <w:rFonts w:ascii="宋体" w:hAnsi="宋体" w:cs="宋体"/>
                    </w:rPr>
                    <w:t>时能合理说明）。</w:t>
                  </w:r>
                </w:p>
                <w:p w:rsidR="00303FE3" w:rsidRDefault="00011D9F">
                  <w:pPr>
                    <w:jc w:val="left"/>
                    <w:rPr>
                      <w:rFonts w:ascii="宋体" w:hAnsi="宋体" w:cs="宋体"/>
                    </w:rPr>
                  </w:pPr>
                  <w:r>
                    <w:rPr>
                      <w:rFonts w:ascii="宋体" w:hAnsi="宋体" w:cs="宋体"/>
                    </w:rPr>
                    <w:t>(2)</w:t>
                  </w:r>
                  <w:r>
                    <w:rPr>
                      <w:rFonts w:ascii="宋体" w:hAnsi="宋体" w:cs="宋体"/>
                    </w:rPr>
                    <w:t>投标文件按照招标文件规定的格式、内容填写，字迹清晰可辨</w:t>
                  </w:r>
                </w:p>
                <w:p w:rsidR="00303FE3" w:rsidRDefault="00011D9F">
                  <w:pPr>
                    <w:jc w:val="left"/>
                    <w:rPr>
                      <w:rFonts w:ascii="宋体" w:hAnsi="宋体" w:cs="宋体"/>
                    </w:rPr>
                  </w:pPr>
                  <w:r>
                    <w:rPr>
                      <w:rFonts w:ascii="宋体" w:hAnsi="宋体" w:cs="宋体"/>
                    </w:rPr>
                    <w:t>a.</w:t>
                  </w:r>
                  <w:proofErr w:type="gramStart"/>
                  <w:r>
                    <w:rPr>
                      <w:rFonts w:ascii="宋体" w:hAnsi="宋体" w:cs="宋体"/>
                    </w:rPr>
                    <w:t>投标函按招标文件</w:t>
                  </w:r>
                  <w:proofErr w:type="gramEnd"/>
                  <w:r>
                    <w:rPr>
                      <w:rFonts w:ascii="宋体" w:hAnsi="宋体" w:cs="宋体"/>
                    </w:rPr>
                    <w:t>规定填报了项目名称、标段号、</w:t>
                  </w:r>
                  <w:proofErr w:type="gramStart"/>
                  <w:r>
                    <w:rPr>
                      <w:rFonts w:ascii="宋体" w:hAnsi="宋体" w:cs="宋体"/>
                    </w:rPr>
                    <w:t>补遗书</w:t>
                  </w:r>
                  <w:proofErr w:type="gramEnd"/>
                  <w:r>
                    <w:rPr>
                      <w:rFonts w:ascii="宋体" w:hAnsi="宋体" w:cs="宋体"/>
                    </w:rPr>
                    <w:t>编号（如有）、监理服务期限、工程质量要求、安全目标及环保目标；</w:t>
                  </w:r>
                </w:p>
                <w:p w:rsidR="00303FE3" w:rsidRDefault="00011D9F">
                  <w:pPr>
                    <w:jc w:val="left"/>
                    <w:rPr>
                      <w:rFonts w:ascii="宋体" w:hAnsi="宋体" w:cs="宋体"/>
                    </w:rPr>
                  </w:pPr>
                  <w:r>
                    <w:rPr>
                      <w:rFonts w:ascii="宋体" w:hAnsi="宋体" w:cs="宋体"/>
                    </w:rPr>
                    <w:t>b.</w:t>
                  </w:r>
                  <w:r>
                    <w:rPr>
                      <w:rFonts w:ascii="宋体" w:hAnsi="宋体" w:cs="宋体"/>
                    </w:rPr>
                    <w:t>投标文件组成齐全完整，内容均按规定填写</w:t>
                  </w:r>
                </w:p>
                <w:p w:rsidR="00303FE3" w:rsidRDefault="00011D9F">
                  <w:pPr>
                    <w:jc w:val="left"/>
                    <w:rPr>
                      <w:rFonts w:ascii="宋体" w:hAnsi="宋体" w:cs="宋体"/>
                    </w:rPr>
                  </w:pPr>
                  <w:r>
                    <w:rPr>
                      <w:rFonts w:ascii="宋体" w:hAnsi="宋体" w:cs="宋体"/>
                    </w:rPr>
                    <w:t>(3)</w:t>
                  </w:r>
                  <w:r>
                    <w:rPr>
                      <w:rFonts w:ascii="宋体" w:hAnsi="宋体" w:cs="宋体"/>
                    </w:rPr>
                    <w:t>投标文件上法定代表人或其委托代理人的签字、投标人的单位章盖章齐全，符合投标人须知第</w:t>
                  </w:r>
                  <w:r>
                    <w:rPr>
                      <w:rFonts w:ascii="宋体" w:hAnsi="宋体" w:cs="宋体"/>
                    </w:rPr>
                    <w:t>3.7.3</w:t>
                  </w:r>
                  <w:r>
                    <w:rPr>
                      <w:rFonts w:ascii="宋体" w:hAnsi="宋体" w:cs="宋体"/>
                    </w:rPr>
                    <w:t>（</w:t>
                  </w:r>
                  <w:r>
                    <w:rPr>
                      <w:rFonts w:ascii="宋体" w:hAnsi="宋体" w:cs="宋体"/>
                    </w:rPr>
                    <w:t>4</w:t>
                  </w:r>
                  <w:r>
                    <w:rPr>
                      <w:rFonts w:ascii="宋体" w:hAnsi="宋体" w:cs="宋体"/>
                    </w:rPr>
                    <w:t>）项的规定。</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(4)</w:t>
                  </w:r>
                  <w:r>
                    <w:rPr>
                      <w:rFonts w:ascii="宋体" w:hAnsi="宋体" w:cs="宋体"/>
                    </w:rPr>
                    <w:t>投标人按照招标文件的规定提供了投标保证金</w:t>
                  </w:r>
                </w:p>
                <w:p w:rsidR="00303FE3" w:rsidRDefault="00011D9F">
                  <w:pPr>
                    <w:jc w:val="left"/>
                    <w:rPr>
                      <w:rFonts w:ascii="宋体" w:hAnsi="宋体" w:cs="宋体"/>
                    </w:rPr>
                  </w:pPr>
                  <w:r>
                    <w:rPr>
                      <w:rFonts w:ascii="宋体" w:hAnsi="宋体" w:cs="宋体"/>
                    </w:rPr>
                    <w:lastRenderedPageBreak/>
                    <w:t>a.</w:t>
                  </w:r>
                  <w:r>
                    <w:rPr>
                      <w:rFonts w:ascii="宋体" w:hAnsi="宋体" w:cs="宋体"/>
                    </w:rPr>
                    <w:t>投标保证金金额符合招标文件规定的金额，且投标保证金有效期与投标有效期一致；</w:t>
                  </w:r>
                </w:p>
                <w:p w:rsidR="00303FE3" w:rsidRDefault="00011D9F">
                  <w:pPr>
                    <w:jc w:val="left"/>
                    <w:rPr>
                      <w:rFonts w:ascii="宋体" w:hAnsi="宋体" w:cs="宋体"/>
                    </w:rPr>
                  </w:pPr>
                  <w:r>
                    <w:rPr>
                      <w:rFonts w:ascii="宋体" w:hAnsi="宋体" w:cs="宋体"/>
                    </w:rPr>
                    <w:t>b.</w:t>
                  </w:r>
                  <w:r>
                    <w:rPr>
                      <w:rFonts w:ascii="宋体" w:hAnsi="宋体" w:cs="宋体"/>
                    </w:rPr>
                    <w:t>若投标保证金采用现金或支票形式提交，投</w:t>
                  </w:r>
                  <w:r>
                    <w:rPr>
                      <w:rFonts w:ascii="宋体" w:hAnsi="宋体" w:cs="宋体"/>
                    </w:rPr>
                    <w:t>标人应在递交投标文件截止时间之前，将投标保证金由投标人的基本账户转入招标人指定账户；</w:t>
                  </w:r>
                </w:p>
                <w:p w:rsidR="00303FE3" w:rsidRDefault="00011D9F">
                  <w:pPr>
                    <w:jc w:val="left"/>
                    <w:rPr>
                      <w:rFonts w:ascii="宋体" w:hAnsi="宋体" w:cs="宋体"/>
                    </w:rPr>
                  </w:pPr>
                  <w:r>
                    <w:rPr>
                      <w:rFonts w:ascii="宋体" w:hAnsi="宋体" w:cs="宋体"/>
                    </w:rPr>
                    <w:t>c.</w:t>
                  </w:r>
                  <w:r>
                    <w:rPr>
                      <w:rFonts w:ascii="宋体" w:hAnsi="宋体" w:cs="宋体"/>
                    </w:rPr>
                    <w:t>若投标保证金采用银行保函形式提交，银行保函的格式、开具保函的银行均满足招标文件要求，且在递交投标文件截止时间之前向招标人提交了银行保函原件。若保函仅加盖银行业务公章，须另向招标人提交银行出具的同等法律效力证明的原件。</w:t>
                  </w:r>
                </w:p>
                <w:p w:rsidR="00303FE3" w:rsidRDefault="00011D9F">
                  <w:pPr>
                    <w:jc w:val="left"/>
                    <w:rPr>
                      <w:rFonts w:ascii="宋体" w:hAnsi="宋体" w:cs="宋体"/>
                    </w:rPr>
                  </w:pPr>
                  <w:r>
                    <w:rPr>
                      <w:rFonts w:ascii="宋体" w:hAnsi="宋体" w:cs="宋体"/>
                    </w:rPr>
                    <w:t>(5)</w:t>
                  </w:r>
                  <w:r>
                    <w:rPr>
                      <w:rFonts w:ascii="宋体" w:hAnsi="宋体" w:cs="宋体"/>
                    </w:rPr>
                    <w:t>投标人法定代表人授权委托代理人签署投标文件的，须提交授权委托书，且授权人和被授权人均在授权委托书上签名</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(6)</w:t>
                  </w:r>
                  <w:r>
                    <w:rPr>
                      <w:rFonts w:ascii="宋体" w:hAnsi="宋体" w:cs="宋体"/>
                    </w:rPr>
                    <w:t>投标人法定代表人亲自签署投标文件的，提供了法定代表人身份证明，且法定代表人在法定代表人</w:t>
                  </w:r>
                  <w:r>
                    <w:rPr>
                      <w:rFonts w:ascii="宋体" w:hAnsi="宋体" w:cs="宋体"/>
                    </w:rPr>
                    <w:t>身份证明上签名</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(7)</w:t>
                  </w:r>
                  <w:r>
                    <w:rPr>
                      <w:rFonts w:ascii="宋体" w:hAnsi="宋体" w:cs="宋体"/>
                    </w:rPr>
                    <w:t>同一投标人未提交两个以上不同的投标文件，但招标文件要求提交备选投标的除外</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(8)</w:t>
                  </w:r>
                  <w:r>
                    <w:rPr>
                      <w:rFonts w:ascii="宋体" w:hAnsi="宋体" w:cs="宋体"/>
                    </w:rPr>
                    <w:t>投标文件中未出现有关投标报价的内容</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(9)</w:t>
                  </w:r>
                  <w:r>
                    <w:rPr>
                      <w:rFonts w:ascii="宋体" w:hAnsi="宋体" w:cs="宋体"/>
                    </w:rPr>
                    <w:t>投标文件载明的招标项目完成期限符合招标文件规定</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(10)</w:t>
                  </w:r>
                  <w:r>
                    <w:rPr>
                      <w:rFonts w:ascii="宋体" w:hAnsi="宋体" w:cs="宋体"/>
                    </w:rPr>
                    <w:t>投标文件对招标文件的实质性要求和条件</w:t>
                  </w:r>
                  <w:proofErr w:type="gramStart"/>
                  <w:r>
                    <w:rPr>
                      <w:rFonts w:ascii="宋体" w:hAnsi="宋体" w:cs="宋体"/>
                    </w:rPr>
                    <w:t>作出</w:t>
                  </w:r>
                  <w:proofErr w:type="gramEnd"/>
                  <w:r>
                    <w:rPr>
                      <w:rFonts w:ascii="宋体" w:hAnsi="宋体" w:cs="宋体"/>
                    </w:rPr>
                    <w:t>响应</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(11)</w:t>
                  </w:r>
                  <w:r>
                    <w:rPr>
                      <w:rFonts w:ascii="宋体" w:hAnsi="宋体" w:cs="宋体"/>
                    </w:rPr>
                    <w:t>权利义务符合招标文件规定</w:t>
                  </w:r>
                </w:p>
                <w:p w:rsidR="00303FE3" w:rsidRDefault="00011D9F">
                  <w:pPr>
                    <w:jc w:val="left"/>
                    <w:rPr>
                      <w:rFonts w:ascii="宋体" w:hAnsi="宋体" w:cs="宋体"/>
                    </w:rPr>
                  </w:pPr>
                  <w:r>
                    <w:rPr>
                      <w:rFonts w:ascii="宋体" w:hAnsi="宋体" w:cs="宋体"/>
                    </w:rPr>
                    <w:t>a.</w:t>
                  </w:r>
                  <w:r>
                    <w:rPr>
                      <w:rFonts w:ascii="宋体" w:hAnsi="宋体" w:cs="宋体"/>
                    </w:rPr>
                    <w:t>投标人应接受招标文件规定的风险划分原则，未提出新的风险划分办法；</w:t>
                  </w:r>
                </w:p>
                <w:p w:rsidR="00303FE3" w:rsidRDefault="00011D9F">
                  <w:pPr>
                    <w:jc w:val="left"/>
                    <w:rPr>
                      <w:rFonts w:ascii="宋体" w:hAnsi="宋体" w:cs="宋体"/>
                    </w:rPr>
                  </w:pPr>
                  <w:r>
                    <w:rPr>
                      <w:rFonts w:ascii="宋体" w:hAnsi="宋体" w:cs="宋体"/>
                    </w:rPr>
                    <w:t>b.</w:t>
                  </w:r>
                  <w:r>
                    <w:rPr>
                      <w:rFonts w:ascii="宋体" w:hAnsi="宋体" w:cs="宋体"/>
                    </w:rPr>
                    <w:t>投标人未增加委托人的责任范围，或减少投标人义务；</w:t>
                  </w:r>
                </w:p>
                <w:p w:rsidR="00303FE3" w:rsidRDefault="00011D9F">
                  <w:pPr>
                    <w:jc w:val="left"/>
                    <w:rPr>
                      <w:rFonts w:ascii="宋体" w:hAnsi="宋体" w:cs="宋体"/>
                    </w:rPr>
                  </w:pPr>
                  <w:r>
                    <w:rPr>
                      <w:rFonts w:ascii="宋体" w:hAnsi="宋体" w:cs="宋体"/>
                    </w:rPr>
                    <w:t>c.</w:t>
                  </w:r>
                  <w:r>
                    <w:rPr>
                      <w:rFonts w:ascii="宋体" w:hAnsi="宋体" w:cs="宋体"/>
                    </w:rPr>
                    <w:t>投标人未提出不同的支付办法；</w:t>
                  </w:r>
                </w:p>
                <w:p w:rsidR="00303FE3" w:rsidRDefault="00011D9F">
                  <w:pPr>
                    <w:jc w:val="left"/>
                    <w:rPr>
                      <w:rFonts w:ascii="宋体" w:hAnsi="宋体" w:cs="宋体"/>
                    </w:rPr>
                  </w:pPr>
                  <w:r>
                    <w:rPr>
                      <w:rFonts w:ascii="宋体" w:hAnsi="宋体" w:cs="宋体"/>
                    </w:rPr>
                    <w:t>d.</w:t>
                  </w:r>
                  <w:r>
                    <w:rPr>
                      <w:rFonts w:ascii="宋体" w:hAnsi="宋体" w:cs="宋体"/>
                    </w:rPr>
                    <w:t>投标人对合同纠纷、事故处理办法未提出异议；</w:t>
                  </w:r>
                </w:p>
                <w:p w:rsidR="00303FE3" w:rsidRDefault="00011D9F">
                  <w:pPr>
                    <w:jc w:val="left"/>
                    <w:rPr>
                      <w:rFonts w:ascii="宋体" w:hAnsi="宋体" w:cs="宋体"/>
                    </w:rPr>
                  </w:pPr>
                  <w:r>
                    <w:rPr>
                      <w:rFonts w:ascii="宋体" w:hAnsi="宋体" w:cs="宋体"/>
                    </w:rPr>
                    <w:t>e.</w:t>
                  </w:r>
                  <w:r>
                    <w:rPr>
                      <w:rFonts w:ascii="宋体" w:hAnsi="宋体" w:cs="宋体"/>
                    </w:rPr>
                    <w:t>投标人在投标活动中无欺诈行为；</w:t>
                  </w:r>
                </w:p>
                <w:p w:rsidR="00303FE3" w:rsidRDefault="00011D9F">
                  <w:pPr>
                    <w:jc w:val="left"/>
                    <w:rPr>
                      <w:rFonts w:ascii="宋体" w:hAnsi="宋体" w:cs="宋体"/>
                    </w:rPr>
                  </w:pPr>
                  <w:r>
                    <w:rPr>
                      <w:rFonts w:ascii="宋体" w:hAnsi="宋体" w:cs="宋体"/>
                    </w:rPr>
                    <w:t>f.</w:t>
                  </w:r>
                  <w:r>
                    <w:rPr>
                      <w:rFonts w:ascii="宋体" w:hAnsi="宋体" w:cs="宋体"/>
                    </w:rPr>
                    <w:t>投标人未对合同条款有重要保留。</w:t>
                  </w:r>
                </w:p>
                <w:p w:rsidR="00303FE3" w:rsidRDefault="00303FE3">
                  <w:pPr>
                    <w:jc w:val="left"/>
                    <w:rPr>
                      <w:rFonts w:ascii="宋体" w:hAnsi="宋体" w:cs="宋体"/>
                    </w:rPr>
                  </w:pPr>
                </w:p>
              </w:tc>
            </w:tr>
            <w:bookmarkEnd w:id="69"/>
          </w:tbl>
          <w:p w:rsidR="00303FE3" w:rsidRDefault="00303FE3">
            <w:pPr>
              <w:rPr>
                <w:rFonts w:ascii="等线" w:eastAsia="等线" w:hAnsi="等线"/>
                <w:color w:val="000080"/>
                <w:sz w:val="20"/>
                <w:highlight w:val="white"/>
              </w:rPr>
            </w:pPr>
          </w:p>
          <w:p w:rsidR="00303FE3" w:rsidRDefault="00303FE3">
            <w:pPr>
              <w:rPr>
                <w:rFonts w:ascii="等线" w:eastAsia="等线" w:hAnsi="等线"/>
                <w:highlight w:val="red"/>
              </w:rPr>
            </w:pPr>
            <w:bookmarkStart w:id="70" w:name="EB67e7091d5dd5430c93849f6865a419db"/>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335"/>
              <w:gridCol w:w="6004"/>
            </w:tblGrid>
            <w:tr w:rsidR="00303FE3">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2.1.1</w:t>
                  </w:r>
                </w:p>
                <w:p w:rsidR="00303FE3" w:rsidRDefault="00011D9F">
                  <w:pPr>
                    <w:jc w:val="center"/>
                    <w:rPr>
                      <w:rFonts w:ascii="宋体" w:hAnsi="宋体" w:cs="宋体"/>
                    </w:rPr>
                  </w:pPr>
                  <w:r>
                    <w:rPr>
                      <w:rFonts w:ascii="宋体" w:hAnsi="宋体" w:cs="宋体"/>
                    </w:rPr>
                    <w:t>2.1.3</w:t>
                  </w:r>
                </w:p>
              </w:tc>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形式评审与响应性评审标准</w:t>
                  </w:r>
                </w:p>
              </w:tc>
              <w:tc>
                <w:tcPr>
                  <w:tcW w:w="6001"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left"/>
                    <w:rPr>
                      <w:rFonts w:ascii="宋体" w:hAnsi="宋体" w:cs="宋体"/>
                    </w:rPr>
                  </w:pPr>
                  <w:r>
                    <w:rPr>
                      <w:rFonts w:ascii="宋体" w:hAnsi="宋体" w:cs="宋体"/>
                    </w:rPr>
                    <w:t>第二个信封（报价文件）评审标准：</w:t>
                  </w:r>
                </w:p>
                <w:p w:rsidR="00303FE3" w:rsidRDefault="00011D9F">
                  <w:pPr>
                    <w:jc w:val="left"/>
                    <w:rPr>
                      <w:rFonts w:ascii="宋体" w:hAnsi="宋体" w:cs="宋体"/>
                    </w:rPr>
                  </w:pPr>
                  <w:r>
                    <w:rPr>
                      <w:rFonts w:ascii="宋体" w:hAnsi="宋体" w:cs="宋体"/>
                    </w:rPr>
                    <w:t>(1)</w:t>
                  </w:r>
                  <w:r>
                    <w:rPr>
                      <w:rFonts w:ascii="宋体" w:hAnsi="宋体" w:cs="宋体"/>
                    </w:rPr>
                    <w:t>开标形式性评审</w:t>
                  </w:r>
                </w:p>
                <w:p w:rsidR="00303FE3" w:rsidRDefault="00011D9F">
                  <w:pPr>
                    <w:jc w:val="left"/>
                    <w:rPr>
                      <w:rFonts w:ascii="宋体" w:hAnsi="宋体" w:cs="宋体"/>
                    </w:rPr>
                  </w:pPr>
                  <w:r>
                    <w:rPr>
                      <w:rFonts w:ascii="宋体" w:hAnsi="宋体" w:cs="宋体"/>
                    </w:rPr>
                    <w:t>a.</w:t>
                  </w:r>
                  <w:r>
                    <w:rPr>
                      <w:rFonts w:ascii="宋体" w:hAnsi="宋体" w:cs="宋体"/>
                    </w:rPr>
                    <w:t>在投标函上填写了投标总价；</w:t>
                  </w:r>
                </w:p>
                <w:p w:rsidR="00303FE3" w:rsidRDefault="00011D9F">
                  <w:pPr>
                    <w:jc w:val="left"/>
                    <w:rPr>
                      <w:rFonts w:ascii="宋体" w:hAnsi="宋体" w:cs="宋体"/>
                    </w:rPr>
                  </w:pPr>
                  <w:r>
                    <w:rPr>
                      <w:rFonts w:ascii="宋体" w:hAnsi="宋体" w:cs="宋体"/>
                    </w:rPr>
                    <w:t>b.</w:t>
                  </w:r>
                  <w:r>
                    <w:rPr>
                      <w:rFonts w:ascii="宋体" w:hAnsi="宋体" w:cs="宋体"/>
                    </w:rPr>
                    <w:t>投标人投标函所列标段与招标标段一致；</w:t>
                  </w:r>
                </w:p>
                <w:p w:rsidR="00303FE3" w:rsidRDefault="00011D9F">
                  <w:pPr>
                    <w:jc w:val="left"/>
                    <w:rPr>
                      <w:rFonts w:ascii="宋体" w:hAnsi="宋体" w:cs="宋体"/>
                    </w:rPr>
                  </w:pPr>
                  <w:r>
                    <w:rPr>
                      <w:rFonts w:ascii="宋体" w:hAnsi="宋体" w:cs="宋体"/>
                    </w:rPr>
                    <w:lastRenderedPageBreak/>
                    <w:t>c.</w:t>
                  </w:r>
                  <w:r>
                    <w:rPr>
                      <w:rFonts w:ascii="宋体" w:hAnsi="宋体" w:cs="宋体"/>
                    </w:rPr>
                    <w:t>投标报价未超出招标人公布的最高投标限价。</w:t>
                  </w:r>
                </w:p>
                <w:p w:rsidR="00303FE3" w:rsidRDefault="00011D9F">
                  <w:pPr>
                    <w:jc w:val="left"/>
                    <w:rPr>
                      <w:rFonts w:ascii="宋体" w:hAnsi="宋体" w:cs="宋体"/>
                    </w:rPr>
                  </w:pPr>
                  <w:r>
                    <w:rPr>
                      <w:rFonts w:ascii="宋体" w:hAnsi="宋体" w:cs="宋体"/>
                    </w:rPr>
                    <w:t xml:space="preserve">d. </w:t>
                  </w:r>
                  <w:r>
                    <w:rPr>
                      <w:rFonts w:ascii="宋体" w:hAnsi="宋体" w:cs="宋体"/>
                    </w:rPr>
                    <w:t>投标人在规定时间内进行解密投标文件第二信封（报价文件）；</w:t>
                  </w:r>
                </w:p>
                <w:p w:rsidR="00303FE3" w:rsidRDefault="00011D9F">
                  <w:pPr>
                    <w:jc w:val="left"/>
                    <w:rPr>
                      <w:rFonts w:ascii="宋体" w:hAnsi="宋体" w:cs="宋体"/>
                    </w:rPr>
                  </w:pPr>
                  <w:r>
                    <w:rPr>
                      <w:rFonts w:ascii="宋体" w:hAnsi="宋体" w:cs="宋体"/>
                    </w:rPr>
                    <w:t>e.</w:t>
                  </w:r>
                  <w:r>
                    <w:rPr>
                      <w:rFonts w:ascii="宋体" w:hAnsi="宋体" w:cs="宋体"/>
                    </w:rPr>
                    <w:t>不同投标人的电子投标文件编制识别码不一致</w:t>
                  </w:r>
                  <w:r>
                    <w:rPr>
                      <w:rFonts w:ascii="宋体" w:hAnsi="宋体" w:cs="宋体"/>
                    </w:rPr>
                    <w:t>(</w:t>
                  </w:r>
                  <w:proofErr w:type="gramStart"/>
                  <w:r>
                    <w:rPr>
                      <w:rFonts w:ascii="宋体" w:hAnsi="宋体" w:cs="宋体"/>
                    </w:rPr>
                    <w:t>若一致视</w:t>
                  </w:r>
                  <w:proofErr w:type="gramEnd"/>
                  <w:r>
                    <w:rPr>
                      <w:rFonts w:ascii="宋体" w:hAnsi="宋体" w:cs="宋体"/>
                    </w:rPr>
                    <w:t>投标人相互串通投标</w:t>
                  </w:r>
                  <w:r>
                    <w:rPr>
                      <w:rFonts w:ascii="宋体" w:hAnsi="宋体" w:cs="宋体"/>
                    </w:rPr>
                    <w:t>)</w:t>
                  </w:r>
                  <w:r>
                    <w:rPr>
                      <w:rFonts w:ascii="宋体" w:hAnsi="宋体" w:cs="宋体"/>
                    </w:rPr>
                    <w:t>。</w:t>
                  </w:r>
                </w:p>
                <w:p w:rsidR="00303FE3" w:rsidRDefault="00011D9F">
                  <w:pPr>
                    <w:jc w:val="left"/>
                    <w:rPr>
                      <w:rFonts w:ascii="宋体" w:hAnsi="宋体" w:cs="宋体"/>
                    </w:rPr>
                  </w:pPr>
                  <w:r>
                    <w:rPr>
                      <w:rFonts w:ascii="宋体" w:hAnsi="宋体" w:cs="宋体"/>
                    </w:rPr>
                    <w:t>f.</w:t>
                  </w:r>
                  <w:r>
                    <w:rPr>
                      <w:rFonts w:ascii="宋体" w:hAnsi="宋体" w:cs="宋体"/>
                    </w:rPr>
                    <w:t>不同投标人提交电子投标文件</w:t>
                  </w:r>
                  <w:r>
                    <w:rPr>
                      <w:rFonts w:ascii="宋体" w:hAnsi="宋体" w:cs="宋体"/>
                    </w:rPr>
                    <w:t>IP</w:t>
                  </w:r>
                  <w:r>
                    <w:rPr>
                      <w:rFonts w:ascii="宋体" w:hAnsi="宋体" w:cs="宋体"/>
                    </w:rPr>
                    <w:t>地址不相同（</w:t>
                  </w:r>
                  <w:proofErr w:type="gramStart"/>
                  <w:r>
                    <w:rPr>
                      <w:rFonts w:ascii="宋体" w:hAnsi="宋体" w:cs="宋体"/>
                    </w:rPr>
                    <w:t>若相同</w:t>
                  </w:r>
                  <w:proofErr w:type="gramEnd"/>
                  <w:r>
                    <w:rPr>
                      <w:rFonts w:ascii="宋体" w:hAnsi="宋体" w:cs="宋体"/>
                    </w:rPr>
                    <w:t>时能合理说明）；</w:t>
                  </w:r>
                </w:p>
                <w:p w:rsidR="00303FE3" w:rsidRDefault="00011D9F">
                  <w:pPr>
                    <w:jc w:val="left"/>
                    <w:rPr>
                      <w:rFonts w:ascii="宋体" w:hAnsi="宋体" w:cs="宋体"/>
                    </w:rPr>
                  </w:pPr>
                  <w:r>
                    <w:rPr>
                      <w:rFonts w:ascii="宋体" w:hAnsi="宋体" w:cs="宋体"/>
                    </w:rPr>
                    <w:t>g.</w:t>
                  </w:r>
                  <w:r>
                    <w:rPr>
                      <w:rFonts w:ascii="宋体" w:hAnsi="宋体" w:cs="宋体"/>
                    </w:rPr>
                    <w:t>不同投标人提交电子投标文件</w:t>
                  </w:r>
                  <w:r>
                    <w:rPr>
                      <w:rFonts w:ascii="宋体" w:hAnsi="宋体" w:cs="宋体"/>
                    </w:rPr>
                    <w:t>IP</w:t>
                  </w:r>
                  <w:r>
                    <w:rPr>
                      <w:rFonts w:ascii="宋体" w:hAnsi="宋体" w:cs="宋体"/>
                    </w:rPr>
                    <w:t>地址不在某一特定区域（若在某一特定区域时能合理说明）；</w:t>
                  </w:r>
                </w:p>
                <w:p w:rsidR="00303FE3" w:rsidRDefault="00011D9F">
                  <w:pPr>
                    <w:jc w:val="left"/>
                    <w:rPr>
                      <w:rFonts w:ascii="宋体" w:hAnsi="宋体" w:cs="宋体"/>
                    </w:rPr>
                  </w:pPr>
                  <w:r>
                    <w:rPr>
                      <w:rFonts w:ascii="宋体" w:hAnsi="宋体" w:cs="宋体"/>
                    </w:rPr>
                    <w:t>h.</w:t>
                  </w:r>
                  <w:r>
                    <w:rPr>
                      <w:rFonts w:ascii="宋体" w:hAnsi="宋体" w:cs="宋体"/>
                    </w:rPr>
                    <w:t>电子投标文件硬件信息不相同（</w:t>
                  </w:r>
                  <w:proofErr w:type="gramStart"/>
                  <w:r>
                    <w:rPr>
                      <w:rFonts w:ascii="宋体" w:hAnsi="宋体" w:cs="宋体"/>
                    </w:rPr>
                    <w:t>若相同</w:t>
                  </w:r>
                  <w:proofErr w:type="gramEnd"/>
                  <w:r>
                    <w:rPr>
                      <w:rFonts w:ascii="宋体" w:hAnsi="宋体" w:cs="宋体"/>
                    </w:rPr>
                    <w:t>时能合理说明）。</w:t>
                  </w:r>
                </w:p>
                <w:p w:rsidR="00303FE3" w:rsidRDefault="00011D9F">
                  <w:pPr>
                    <w:jc w:val="left"/>
                    <w:rPr>
                      <w:rFonts w:ascii="宋体" w:hAnsi="宋体" w:cs="宋体"/>
                    </w:rPr>
                  </w:pPr>
                  <w:r>
                    <w:rPr>
                      <w:rFonts w:ascii="宋体" w:hAnsi="宋体" w:cs="宋体"/>
                    </w:rPr>
                    <w:t>(2)</w:t>
                  </w:r>
                  <w:r>
                    <w:rPr>
                      <w:rFonts w:ascii="宋体" w:hAnsi="宋体" w:cs="宋体"/>
                    </w:rPr>
                    <w:t>投标文件按照招标文件规定的格式、内容填写，字迹清晰可辨，内容齐全完整</w:t>
                  </w:r>
                </w:p>
                <w:p w:rsidR="00303FE3" w:rsidRDefault="00011D9F">
                  <w:pPr>
                    <w:jc w:val="left"/>
                    <w:rPr>
                      <w:rFonts w:ascii="宋体" w:hAnsi="宋体" w:cs="宋体"/>
                    </w:rPr>
                  </w:pPr>
                  <w:r>
                    <w:rPr>
                      <w:rFonts w:ascii="宋体" w:hAnsi="宋体" w:cs="宋体"/>
                    </w:rPr>
                    <w:t>a.</w:t>
                  </w:r>
                  <w:proofErr w:type="gramStart"/>
                  <w:r>
                    <w:rPr>
                      <w:rFonts w:ascii="宋体" w:hAnsi="宋体" w:cs="宋体"/>
                    </w:rPr>
                    <w:t>投标函按招标文件</w:t>
                  </w:r>
                  <w:proofErr w:type="gramEnd"/>
                  <w:r>
                    <w:rPr>
                      <w:rFonts w:ascii="宋体" w:hAnsi="宋体" w:cs="宋体"/>
                    </w:rPr>
                    <w:t>规定填报了项目名称、标段号、</w:t>
                  </w:r>
                  <w:proofErr w:type="gramStart"/>
                  <w:r>
                    <w:rPr>
                      <w:rFonts w:ascii="宋体" w:hAnsi="宋体" w:cs="宋体"/>
                    </w:rPr>
                    <w:t>补遗书</w:t>
                  </w:r>
                  <w:proofErr w:type="gramEnd"/>
                  <w:r>
                    <w:rPr>
                      <w:rFonts w:ascii="宋体" w:hAnsi="宋体" w:cs="宋体"/>
                    </w:rPr>
                    <w:t>编号（如有）、投标价（包括大写金额和小写金额）；</w:t>
                  </w:r>
                </w:p>
                <w:p w:rsidR="00303FE3" w:rsidRDefault="00011D9F">
                  <w:pPr>
                    <w:jc w:val="left"/>
                    <w:rPr>
                      <w:rFonts w:ascii="宋体" w:hAnsi="宋体" w:cs="宋体"/>
                    </w:rPr>
                  </w:pPr>
                  <w:r>
                    <w:rPr>
                      <w:rFonts w:ascii="宋体" w:hAnsi="宋体" w:cs="宋体"/>
                    </w:rPr>
                    <w:t>b.</w:t>
                  </w:r>
                  <w:r>
                    <w:rPr>
                      <w:rFonts w:ascii="宋体" w:hAnsi="宋体" w:cs="宋体"/>
                    </w:rPr>
                    <w:t>已标价报价清单说明文字与招标文件规定一致，未进行实质性修改和删减；</w:t>
                  </w:r>
                </w:p>
                <w:p w:rsidR="00303FE3" w:rsidRDefault="00011D9F">
                  <w:pPr>
                    <w:jc w:val="left"/>
                    <w:rPr>
                      <w:rFonts w:ascii="宋体" w:hAnsi="宋体" w:cs="宋体"/>
                    </w:rPr>
                  </w:pPr>
                  <w:r>
                    <w:rPr>
                      <w:rFonts w:ascii="宋体" w:hAnsi="宋体" w:cs="宋体"/>
                    </w:rPr>
                    <w:t>c.</w:t>
                  </w:r>
                  <w:r>
                    <w:rPr>
                      <w:rFonts w:ascii="宋体" w:hAnsi="宋体" w:cs="宋体"/>
                    </w:rPr>
                    <w:t>投标文件组成齐全完整，内容均按规定填写</w:t>
                  </w:r>
                </w:p>
                <w:p w:rsidR="00303FE3" w:rsidRDefault="00011D9F">
                  <w:pPr>
                    <w:jc w:val="left"/>
                    <w:rPr>
                      <w:rFonts w:ascii="宋体" w:hAnsi="宋体" w:cs="宋体"/>
                    </w:rPr>
                  </w:pPr>
                  <w:r>
                    <w:rPr>
                      <w:rFonts w:ascii="宋体" w:hAnsi="宋体" w:cs="宋体"/>
                    </w:rPr>
                    <w:t>(3)</w:t>
                  </w:r>
                  <w:r>
                    <w:rPr>
                      <w:rFonts w:ascii="宋体" w:hAnsi="宋体" w:cs="宋体"/>
                    </w:rPr>
                    <w:t>投标文件上法定代表人或其委托代理人的签字、投标人的单位章盖章齐全，符合投标人须知第</w:t>
                  </w:r>
                  <w:r>
                    <w:rPr>
                      <w:rFonts w:ascii="宋体" w:hAnsi="宋体" w:cs="宋体"/>
                    </w:rPr>
                    <w:t>3.7.3</w:t>
                  </w:r>
                  <w:r>
                    <w:rPr>
                      <w:rFonts w:ascii="宋体" w:hAnsi="宋体" w:cs="宋体"/>
                    </w:rPr>
                    <w:t>（</w:t>
                  </w:r>
                  <w:r>
                    <w:rPr>
                      <w:rFonts w:ascii="宋体" w:hAnsi="宋体" w:cs="宋体"/>
                    </w:rPr>
                    <w:t>4</w:t>
                  </w:r>
                  <w:r>
                    <w:rPr>
                      <w:rFonts w:ascii="宋体" w:hAnsi="宋体" w:cs="宋体"/>
                    </w:rPr>
                    <w:t>）项的规定。</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(4)</w:t>
                  </w:r>
                  <w:r>
                    <w:rPr>
                      <w:rFonts w:ascii="宋体" w:hAnsi="宋体" w:cs="宋体"/>
                    </w:rPr>
                    <w:t>投标报价未超过招标文件设定的最高投标限价</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(5)</w:t>
                  </w:r>
                  <w:r>
                    <w:rPr>
                      <w:rFonts w:ascii="宋体" w:hAnsi="宋体" w:cs="宋体"/>
                    </w:rPr>
                    <w:t>投标报价的大写金额能够确定具体数值</w:t>
                  </w:r>
                </w:p>
                <w:p w:rsidR="00303FE3" w:rsidRDefault="00303FE3">
                  <w:pPr>
                    <w:jc w:val="left"/>
                    <w:rPr>
                      <w:rFonts w:ascii="宋体" w:hAnsi="宋体" w:cs="宋体"/>
                    </w:rPr>
                  </w:pPr>
                </w:p>
                <w:p w:rsidR="00303FE3" w:rsidRDefault="00011D9F">
                  <w:pPr>
                    <w:jc w:val="left"/>
                    <w:rPr>
                      <w:rFonts w:ascii="宋体" w:hAnsi="宋体" w:cs="宋体"/>
                    </w:rPr>
                  </w:pPr>
                  <w:r>
                    <w:rPr>
                      <w:rFonts w:ascii="宋体" w:hAnsi="宋体" w:cs="宋体"/>
                    </w:rPr>
                    <w:t>(6)</w:t>
                  </w:r>
                  <w:r>
                    <w:rPr>
                      <w:rFonts w:ascii="宋体" w:hAnsi="宋体" w:cs="宋体"/>
                    </w:rPr>
                    <w:t>同一投标人未提交两个以上不同的投标报价，但招标文件要求提交备选投标的除外</w:t>
                  </w:r>
                </w:p>
                <w:p w:rsidR="00303FE3" w:rsidRDefault="00303FE3">
                  <w:pPr>
                    <w:jc w:val="left"/>
                    <w:rPr>
                      <w:rFonts w:ascii="宋体" w:hAnsi="宋体" w:cs="宋体"/>
                    </w:rPr>
                  </w:pPr>
                </w:p>
                <w:p w:rsidR="00303FE3" w:rsidRDefault="00303FE3">
                  <w:pPr>
                    <w:jc w:val="left"/>
                    <w:rPr>
                      <w:rFonts w:ascii="宋体" w:hAnsi="宋体" w:cs="宋体"/>
                    </w:rPr>
                  </w:pPr>
                </w:p>
              </w:tc>
            </w:tr>
            <w:bookmarkEnd w:id="70"/>
          </w:tbl>
          <w:p w:rsidR="00303FE3" w:rsidRDefault="00303FE3">
            <w:pPr>
              <w:rPr>
                <w:rFonts w:ascii="等线" w:eastAsia="等线" w:hAnsi="等线"/>
                <w:color w:val="000080"/>
                <w:sz w:val="20"/>
                <w:highlight w:val="white"/>
              </w:rPr>
            </w:pPr>
          </w:p>
          <w:p w:rsidR="00303FE3" w:rsidRDefault="00303FE3">
            <w:pPr>
              <w:rPr>
                <w:rFonts w:ascii="等线" w:eastAsia="等线" w:hAnsi="等线"/>
                <w:highlight w:val="red"/>
              </w:rPr>
            </w:pPr>
            <w:bookmarkStart w:id="71" w:name="EB7f048157d4f3480caed063e3bd17d5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335"/>
              <w:gridCol w:w="6004"/>
            </w:tblGrid>
            <w:tr w:rsidR="00303FE3">
              <w:tc>
                <w:tcPr>
                  <w:tcW w:w="2668" w:type="dxa"/>
                  <w:gridSpan w:val="2"/>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条款号</w:t>
                  </w:r>
                </w:p>
              </w:tc>
              <w:tc>
                <w:tcPr>
                  <w:tcW w:w="6001"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评审因素与评审标准</w:t>
                  </w:r>
                </w:p>
              </w:tc>
            </w:tr>
            <w:tr w:rsidR="00303FE3">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2.1.2</w:t>
                  </w:r>
                </w:p>
              </w:tc>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center"/>
                    <w:rPr>
                      <w:rFonts w:ascii="宋体" w:hAnsi="宋体" w:cs="宋体"/>
                    </w:rPr>
                  </w:pPr>
                  <w:r>
                    <w:rPr>
                      <w:rFonts w:ascii="宋体" w:hAnsi="宋体" w:cs="宋体"/>
                    </w:rPr>
                    <w:t>资格评审标准</w:t>
                  </w:r>
                </w:p>
              </w:tc>
              <w:tc>
                <w:tcPr>
                  <w:tcW w:w="6001"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303FE3" w:rsidRDefault="00011D9F">
                  <w:pPr>
                    <w:jc w:val="left"/>
                    <w:rPr>
                      <w:rFonts w:ascii="宋体" w:hAnsi="宋体" w:cs="宋体"/>
                    </w:rPr>
                  </w:pPr>
                  <w:r>
                    <w:rPr>
                      <w:rFonts w:ascii="宋体" w:hAnsi="宋体" w:cs="宋体"/>
                    </w:rPr>
                    <w:t>(1)</w:t>
                  </w:r>
                  <w:r>
                    <w:rPr>
                      <w:rFonts w:ascii="宋体" w:hAnsi="宋体" w:cs="宋体"/>
                    </w:rPr>
                    <w:t>投标人具备有效的营业执照、组织机构代码证、监理资质证书和基本账户开户许可证明材料</w:t>
                  </w:r>
                </w:p>
                <w:p w:rsidR="00303FE3" w:rsidRDefault="00011D9F">
                  <w:pPr>
                    <w:jc w:val="left"/>
                    <w:rPr>
                      <w:rFonts w:ascii="宋体" w:hAnsi="宋体" w:cs="宋体"/>
                    </w:rPr>
                  </w:pPr>
                  <w:r>
                    <w:rPr>
                      <w:rFonts w:ascii="宋体" w:hAnsi="宋体" w:cs="宋体"/>
                    </w:rPr>
                    <w:t>(2)</w:t>
                  </w:r>
                  <w:r>
                    <w:rPr>
                      <w:rFonts w:ascii="宋体" w:hAnsi="宋体" w:cs="宋体"/>
                    </w:rPr>
                    <w:t>投标人的资质等级符合招标文件规定</w:t>
                  </w:r>
                </w:p>
                <w:p w:rsidR="00303FE3" w:rsidRDefault="00011D9F">
                  <w:pPr>
                    <w:jc w:val="left"/>
                    <w:rPr>
                      <w:rFonts w:ascii="宋体" w:hAnsi="宋体" w:cs="宋体"/>
                    </w:rPr>
                  </w:pPr>
                  <w:r>
                    <w:rPr>
                      <w:rFonts w:ascii="宋体" w:hAnsi="宋体" w:cs="宋体"/>
                    </w:rPr>
                    <w:t>(3)</w:t>
                  </w:r>
                  <w:r>
                    <w:rPr>
                      <w:rFonts w:ascii="宋体" w:hAnsi="宋体" w:cs="宋体"/>
                    </w:rPr>
                    <w:t>投标人的类似项目业绩符合招标文件规定</w:t>
                  </w:r>
                </w:p>
                <w:p w:rsidR="00303FE3" w:rsidRDefault="00011D9F">
                  <w:pPr>
                    <w:jc w:val="left"/>
                    <w:rPr>
                      <w:rFonts w:ascii="宋体" w:hAnsi="宋体" w:cs="宋体"/>
                    </w:rPr>
                  </w:pPr>
                  <w:r>
                    <w:rPr>
                      <w:rFonts w:ascii="宋体" w:hAnsi="宋体" w:cs="宋体"/>
                    </w:rPr>
                    <w:t>(4)</w:t>
                  </w:r>
                  <w:r>
                    <w:rPr>
                      <w:rFonts w:ascii="宋体" w:hAnsi="宋体" w:cs="宋体"/>
                    </w:rPr>
                    <w:t>投标人的信誉符合招标文件规定</w:t>
                  </w:r>
                </w:p>
                <w:p w:rsidR="00303FE3" w:rsidRDefault="00011D9F">
                  <w:pPr>
                    <w:jc w:val="left"/>
                    <w:rPr>
                      <w:rFonts w:ascii="宋体" w:hAnsi="宋体" w:cs="宋体"/>
                    </w:rPr>
                  </w:pPr>
                  <w:r>
                    <w:rPr>
                      <w:rFonts w:ascii="宋体" w:hAnsi="宋体" w:cs="宋体"/>
                    </w:rPr>
                    <w:t>(5)</w:t>
                  </w:r>
                  <w:r>
                    <w:rPr>
                      <w:rFonts w:ascii="宋体" w:hAnsi="宋体" w:cs="宋体"/>
                    </w:rPr>
                    <w:t>投标人的总监理工程师或驻地监理工程师资格、在岗情况符合招标文件规定</w:t>
                  </w:r>
                </w:p>
                <w:p w:rsidR="00303FE3" w:rsidRDefault="00011D9F">
                  <w:pPr>
                    <w:jc w:val="left"/>
                    <w:rPr>
                      <w:rFonts w:ascii="宋体" w:hAnsi="宋体" w:cs="宋体"/>
                    </w:rPr>
                  </w:pPr>
                  <w:r>
                    <w:rPr>
                      <w:rFonts w:ascii="宋体" w:hAnsi="宋体" w:cs="宋体"/>
                    </w:rPr>
                    <w:lastRenderedPageBreak/>
                    <w:t>(6)</w:t>
                  </w:r>
                  <w:r>
                    <w:rPr>
                      <w:rFonts w:ascii="宋体" w:hAnsi="宋体" w:cs="宋体"/>
                    </w:rPr>
                    <w:t>投标人的其他要求符合招标文件规定</w:t>
                  </w:r>
                </w:p>
                <w:p w:rsidR="00303FE3" w:rsidRDefault="00011D9F">
                  <w:pPr>
                    <w:jc w:val="left"/>
                    <w:rPr>
                      <w:rFonts w:ascii="宋体" w:hAnsi="宋体" w:cs="宋体"/>
                    </w:rPr>
                  </w:pPr>
                  <w:r>
                    <w:rPr>
                      <w:rFonts w:ascii="宋体" w:hAnsi="宋体" w:cs="宋体"/>
                    </w:rPr>
                    <w:t>(7)</w:t>
                  </w:r>
                  <w:r>
                    <w:rPr>
                      <w:rFonts w:ascii="宋体" w:hAnsi="宋体" w:cs="宋体"/>
                    </w:rPr>
                    <w:t>投标人不存在第二章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1.4.3</w:t>
                  </w:r>
                  <w:r>
                    <w:rPr>
                      <w:rFonts w:ascii="宋体" w:hAnsi="宋体" w:cs="宋体"/>
                    </w:rPr>
                    <w:t>项或第</w:t>
                  </w:r>
                  <w:r>
                    <w:rPr>
                      <w:rFonts w:ascii="宋体" w:hAnsi="宋体" w:cs="宋体"/>
                    </w:rPr>
                    <w:t>1.4.4</w:t>
                  </w:r>
                  <w:r>
                    <w:rPr>
                      <w:rFonts w:ascii="宋体" w:hAnsi="宋体" w:cs="宋体"/>
                    </w:rPr>
                    <w:t>项规定的任何一种情形</w:t>
                  </w:r>
                </w:p>
                <w:p w:rsidR="00303FE3" w:rsidRDefault="00011D9F">
                  <w:pPr>
                    <w:jc w:val="left"/>
                    <w:rPr>
                      <w:rFonts w:ascii="宋体" w:hAnsi="宋体" w:cs="宋体"/>
                    </w:rPr>
                  </w:pPr>
                  <w:r>
                    <w:rPr>
                      <w:rFonts w:ascii="宋体" w:hAnsi="宋体" w:cs="宋体"/>
                    </w:rPr>
                    <w:t>(8)</w:t>
                  </w:r>
                  <w:r>
                    <w:rPr>
                      <w:rFonts w:ascii="宋体" w:hAnsi="宋体" w:cs="宋体"/>
                    </w:rPr>
                    <w:t>投标人符合第二章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1.4.5</w:t>
                  </w:r>
                  <w:r>
                    <w:rPr>
                      <w:rFonts w:ascii="宋体" w:hAnsi="宋体" w:cs="宋体"/>
                    </w:rPr>
                    <w:t>项规定</w:t>
                  </w:r>
                </w:p>
                <w:p w:rsidR="00303FE3" w:rsidRDefault="00303FE3">
                  <w:pPr>
                    <w:jc w:val="left"/>
                    <w:rPr>
                      <w:rFonts w:ascii="宋体" w:hAnsi="宋体" w:cs="宋体"/>
                    </w:rPr>
                  </w:pPr>
                </w:p>
              </w:tc>
            </w:tr>
            <w:bookmarkEnd w:id="71"/>
          </w:tbl>
          <w:p w:rsidR="00303FE3" w:rsidRDefault="00303FE3">
            <w:pPr>
              <w:rPr>
                <w:rFonts w:ascii="等线" w:eastAsia="等线" w:hAnsi="等线"/>
                <w:color w:val="000080"/>
                <w:sz w:val="20"/>
                <w:highlight w:val="white"/>
              </w:rPr>
            </w:pPr>
          </w:p>
        </w:tc>
      </w:tr>
    </w:tbl>
    <w:p w:rsidR="00303FE3" w:rsidRDefault="00303FE3">
      <w:pPr>
        <w:rPr>
          <w:highlight w:val="red"/>
        </w:rPr>
      </w:pPr>
      <w:bookmarkStart w:id="72" w:name="EBb7cdb1ebe4da41b88f888d52b2430dba"/>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192"/>
        <w:gridCol w:w="5348"/>
      </w:tblGrid>
      <w:tr w:rsidR="00303FE3">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b/>
              </w:rPr>
            </w:pPr>
            <w:r w:rsidRPr="00011D9F">
              <w:rPr>
                <w:rFonts w:ascii="宋体" w:hAnsi="宋体" w:cs="宋体"/>
                <w:b/>
                <w:spacing w:val="30"/>
              </w:rPr>
              <w:t>条款</w:t>
            </w:r>
            <w:r w:rsidRPr="00011D9F">
              <w:rPr>
                <w:rFonts w:ascii="宋体" w:hAnsi="宋体" w:cs="宋体"/>
                <w:b/>
                <w:spacing w:val="-30"/>
              </w:rPr>
              <w:t>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b/>
              </w:rPr>
            </w:pPr>
            <w:r w:rsidRPr="00011D9F">
              <w:rPr>
                <w:rFonts w:ascii="宋体" w:hAnsi="宋体" w:cs="宋体"/>
                <w:b/>
                <w:spacing w:val="165"/>
              </w:rPr>
              <w:t>条款内</w:t>
            </w:r>
            <w:r w:rsidRPr="00011D9F">
              <w:rPr>
                <w:rFonts w:ascii="宋体" w:hAnsi="宋体" w:cs="宋体"/>
                <w:b/>
                <w:spacing w:val="30"/>
              </w:rPr>
              <w:t>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b/>
              </w:rPr>
            </w:pPr>
            <w:r w:rsidRPr="00011D9F">
              <w:rPr>
                <w:rFonts w:ascii="宋体" w:hAnsi="宋体" w:cs="宋体"/>
                <w:b/>
                <w:spacing w:val="690"/>
              </w:rPr>
              <w:t>编列内</w:t>
            </w:r>
            <w:r w:rsidRPr="00011D9F">
              <w:rPr>
                <w:rFonts w:ascii="宋体" w:hAnsi="宋体" w:cs="宋体"/>
                <w:b/>
                <w:spacing w:val="30"/>
              </w:rPr>
              <w:t>容</w:t>
            </w:r>
          </w:p>
        </w:tc>
      </w:tr>
      <w:tr w:rsidR="00303FE3">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45"/>
              </w:rPr>
              <w:t>2.2.</w:t>
            </w:r>
            <w:r w:rsidRPr="00011D9F">
              <w:rPr>
                <w:rFonts w:ascii="宋体" w:hAnsi="宋体" w:cs="宋体"/>
                <w:spacing w:val="30"/>
              </w:rPr>
              <w:t>1</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80"/>
              </w:rPr>
              <w:t>分值构</w:t>
            </w:r>
            <w:r w:rsidRPr="00011D9F">
              <w:rPr>
                <w:rFonts w:ascii="宋体" w:hAnsi="宋体" w:cs="宋体"/>
                <w:spacing w:val="15"/>
              </w:rPr>
              <w:t>成</w:t>
            </w:r>
          </w:p>
          <w:p w:rsidR="00303FE3" w:rsidRDefault="00011D9F">
            <w:pPr>
              <w:jc w:val="center"/>
              <w:rPr>
                <w:rFonts w:ascii="宋体" w:hAnsi="宋体" w:cs="宋体"/>
              </w:rPr>
            </w:pPr>
            <w:r>
              <w:rPr>
                <w:rFonts w:ascii="宋体" w:hAnsi="宋体" w:cs="宋体"/>
              </w:rPr>
              <w:t>（总分</w:t>
            </w:r>
            <w:r>
              <w:rPr>
                <w:rFonts w:ascii="宋体" w:hAnsi="宋体" w:cs="宋体"/>
              </w:rPr>
              <w:t>100.0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left"/>
              <w:rPr>
                <w:rFonts w:ascii="宋体" w:hAnsi="宋体" w:cs="宋体"/>
              </w:rPr>
            </w:pPr>
            <w:r w:rsidRPr="00011D9F">
              <w:rPr>
                <w:rFonts w:ascii="宋体" w:hAnsi="宋体" w:cs="宋体"/>
                <w:spacing w:val="15"/>
              </w:rPr>
              <w:t>第一个信封（商务及技术文件）评分分值构成</w:t>
            </w:r>
            <w:r w:rsidRPr="00011D9F">
              <w:rPr>
                <w:rFonts w:ascii="宋体" w:hAnsi="宋体" w:cs="宋体"/>
                <w:spacing w:val="45"/>
              </w:rPr>
              <w:t>：</w:t>
            </w:r>
          </w:p>
          <w:p w:rsidR="00303FE3" w:rsidRDefault="00011D9F">
            <w:pPr>
              <w:jc w:val="left"/>
              <w:rPr>
                <w:rFonts w:ascii="宋体" w:hAnsi="宋体" w:cs="宋体"/>
              </w:rPr>
            </w:pPr>
            <w:r>
              <w:rPr>
                <w:rFonts w:ascii="宋体" w:hAnsi="宋体" w:cs="宋体"/>
              </w:rPr>
              <w:t>技术建议书：</w:t>
            </w:r>
            <w:r>
              <w:rPr>
                <w:rFonts w:ascii="宋体" w:hAnsi="宋体" w:cs="宋体"/>
              </w:rPr>
              <w:t>30.0</w:t>
            </w:r>
            <w:r>
              <w:rPr>
                <w:rFonts w:ascii="宋体" w:hAnsi="宋体" w:cs="宋体"/>
              </w:rPr>
              <w:t>分</w:t>
            </w:r>
          </w:p>
          <w:p w:rsidR="00303FE3" w:rsidRDefault="00011D9F">
            <w:pPr>
              <w:jc w:val="left"/>
              <w:rPr>
                <w:rFonts w:ascii="宋体" w:hAnsi="宋体" w:cs="宋体"/>
              </w:rPr>
            </w:pPr>
            <w:r>
              <w:rPr>
                <w:rFonts w:ascii="宋体" w:hAnsi="宋体" w:cs="宋体"/>
              </w:rPr>
              <w:t>主要人员：</w:t>
            </w:r>
            <w:r>
              <w:rPr>
                <w:rFonts w:ascii="宋体" w:hAnsi="宋体" w:cs="宋体"/>
              </w:rPr>
              <w:t>27.0</w:t>
            </w:r>
            <w:r>
              <w:rPr>
                <w:rFonts w:ascii="宋体" w:hAnsi="宋体" w:cs="宋体"/>
              </w:rPr>
              <w:t>分</w:t>
            </w:r>
          </w:p>
          <w:p w:rsidR="00303FE3" w:rsidRDefault="00011D9F">
            <w:pPr>
              <w:jc w:val="left"/>
              <w:rPr>
                <w:rFonts w:ascii="宋体" w:hAnsi="宋体" w:cs="宋体"/>
              </w:rPr>
            </w:pPr>
            <w:r>
              <w:rPr>
                <w:rFonts w:ascii="宋体" w:hAnsi="宋体" w:cs="宋体"/>
              </w:rPr>
              <w:t>业绩</w:t>
            </w:r>
            <w:r>
              <w:rPr>
                <w:rFonts w:ascii="宋体" w:hAnsi="宋体" w:cs="宋体"/>
              </w:rPr>
              <w:t xml:space="preserve"> </w:t>
            </w:r>
            <w:r>
              <w:rPr>
                <w:rFonts w:ascii="宋体" w:hAnsi="宋体" w:cs="宋体"/>
              </w:rPr>
              <w:t>：</w:t>
            </w:r>
            <w:r>
              <w:rPr>
                <w:rFonts w:ascii="宋体" w:hAnsi="宋体" w:cs="宋体"/>
              </w:rPr>
              <w:t>25</w:t>
            </w:r>
            <w:r>
              <w:rPr>
                <w:rFonts w:ascii="宋体" w:hAnsi="宋体" w:cs="宋体"/>
              </w:rPr>
              <w:t>分</w:t>
            </w:r>
          </w:p>
          <w:p w:rsidR="00303FE3" w:rsidRDefault="00011D9F">
            <w:pPr>
              <w:jc w:val="left"/>
              <w:rPr>
                <w:rFonts w:ascii="宋体" w:hAnsi="宋体" w:cs="宋体"/>
              </w:rPr>
            </w:pPr>
            <w:r>
              <w:rPr>
                <w:rFonts w:ascii="宋体" w:hAnsi="宋体" w:cs="宋体"/>
              </w:rPr>
              <w:t>履约信誉</w:t>
            </w:r>
            <w:r>
              <w:rPr>
                <w:rFonts w:ascii="宋体" w:hAnsi="宋体" w:cs="宋体"/>
              </w:rPr>
              <w:t xml:space="preserve"> </w:t>
            </w:r>
            <w:r>
              <w:rPr>
                <w:rFonts w:ascii="宋体" w:hAnsi="宋体" w:cs="宋体"/>
              </w:rPr>
              <w:t>：</w:t>
            </w:r>
            <w:r>
              <w:rPr>
                <w:rFonts w:ascii="宋体" w:hAnsi="宋体" w:cs="宋体"/>
              </w:rPr>
              <w:t>8</w:t>
            </w:r>
            <w:r>
              <w:rPr>
                <w:rFonts w:ascii="宋体" w:hAnsi="宋体" w:cs="宋体"/>
              </w:rPr>
              <w:t>分</w:t>
            </w:r>
          </w:p>
          <w:p w:rsidR="00303FE3" w:rsidRDefault="00011D9F">
            <w:pPr>
              <w:jc w:val="left"/>
              <w:rPr>
                <w:rFonts w:ascii="宋体" w:hAnsi="宋体" w:cs="宋体"/>
              </w:rPr>
            </w:pPr>
            <w:r>
              <w:rPr>
                <w:rFonts w:ascii="宋体" w:hAnsi="宋体" w:cs="宋体"/>
              </w:rPr>
              <w:t>……</w:t>
            </w:r>
          </w:p>
          <w:p w:rsidR="00303FE3" w:rsidRDefault="00011D9F">
            <w:pPr>
              <w:jc w:val="left"/>
              <w:rPr>
                <w:rFonts w:ascii="宋体" w:hAnsi="宋体" w:cs="宋体"/>
              </w:rPr>
            </w:pPr>
            <w:r>
              <w:rPr>
                <w:rFonts w:ascii="宋体" w:hAnsi="宋体" w:cs="宋体"/>
              </w:rPr>
              <w:t>第二个信封（报价文件）评分分值构成：</w:t>
            </w:r>
          </w:p>
          <w:p w:rsidR="00303FE3" w:rsidRDefault="00011D9F">
            <w:pPr>
              <w:jc w:val="left"/>
              <w:rPr>
                <w:rFonts w:ascii="宋体" w:hAnsi="宋体" w:cs="宋体"/>
              </w:rPr>
            </w:pPr>
            <w:r>
              <w:rPr>
                <w:rFonts w:ascii="宋体" w:hAnsi="宋体" w:cs="宋体"/>
              </w:rPr>
              <w:t>评标价</w:t>
            </w:r>
            <w:r>
              <w:rPr>
                <w:rFonts w:ascii="宋体" w:hAnsi="宋体" w:cs="宋体"/>
              </w:rPr>
              <w:t xml:space="preserve"> </w:t>
            </w:r>
            <w:r>
              <w:rPr>
                <w:rFonts w:ascii="宋体" w:hAnsi="宋体" w:cs="宋体"/>
              </w:rPr>
              <w:t>：</w:t>
            </w:r>
            <w:r>
              <w:rPr>
                <w:rFonts w:ascii="宋体" w:hAnsi="宋体" w:cs="宋体"/>
              </w:rPr>
              <w:t xml:space="preserve">10.0 </w:t>
            </w:r>
            <w:r>
              <w:rPr>
                <w:rFonts w:ascii="宋体" w:hAnsi="宋体" w:cs="宋体"/>
              </w:rPr>
              <w:t>分</w:t>
            </w:r>
          </w:p>
        </w:tc>
      </w:tr>
      <w:bookmarkEnd w:id="72"/>
    </w:tbl>
    <w:p w:rsidR="00303FE3" w:rsidRDefault="00303FE3">
      <w:pPr>
        <w:rPr>
          <w:color w:val="000080"/>
          <w:sz w:val="20"/>
          <w:highlight w:val="white"/>
        </w:rPr>
      </w:pPr>
    </w:p>
    <w:tbl>
      <w:tblPr>
        <w:tblW w:w="88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1418"/>
        <w:gridCol w:w="6518"/>
      </w:tblGrid>
      <w:tr w:rsidR="00303FE3">
        <w:tc>
          <w:tcPr>
            <w:tcW w:w="959"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80" w:lineRule="atLeast"/>
              <w:jc w:val="center"/>
              <w:rPr>
                <w:rFonts w:ascii="等线" w:eastAsia="等线" w:hAnsi="等线"/>
                <w:szCs w:val="21"/>
              </w:rPr>
            </w:pPr>
            <w:r>
              <w:rPr>
                <w:rFonts w:ascii="等线" w:eastAsia="等线" w:hAnsi="等线"/>
                <w:szCs w:val="21"/>
                <w:highlight w:val="white"/>
              </w:rPr>
              <w:t>2.2.2</w:t>
            </w:r>
          </w:p>
        </w:tc>
        <w:tc>
          <w:tcPr>
            <w:tcW w:w="1418"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80" w:lineRule="atLeast"/>
              <w:jc w:val="center"/>
              <w:rPr>
                <w:rFonts w:ascii="等线" w:eastAsia="等线" w:hAnsi="等线"/>
                <w:szCs w:val="21"/>
              </w:rPr>
            </w:pPr>
            <w:r>
              <w:rPr>
                <w:rFonts w:ascii="等线" w:eastAsia="等线" w:hAnsi="等线" w:hint="eastAsia"/>
                <w:szCs w:val="21"/>
                <w:highlight w:val="white"/>
              </w:rPr>
              <w:t>评标基准价计算方法</w:t>
            </w:r>
          </w:p>
        </w:tc>
        <w:tc>
          <w:tcPr>
            <w:tcW w:w="6518" w:type="dxa"/>
            <w:tcBorders>
              <w:top w:val="single" w:sz="4" w:space="0" w:color="auto"/>
              <w:left w:val="single" w:sz="4" w:space="0" w:color="auto"/>
              <w:bottom w:val="single" w:sz="4" w:space="0" w:color="auto"/>
              <w:right w:val="single" w:sz="4" w:space="0" w:color="auto"/>
            </w:tcBorders>
            <w:vAlign w:val="center"/>
          </w:tcPr>
          <w:p w:rsidR="00303FE3" w:rsidRDefault="00303FE3">
            <w:pPr>
              <w:spacing w:line="360" w:lineRule="atLeast"/>
              <w:rPr>
                <w:rFonts w:ascii="等线" w:eastAsia="黑体" w:hAnsi="等线"/>
                <w:szCs w:val="21"/>
                <w:highlight w:val="red"/>
              </w:rPr>
            </w:pPr>
            <w:bookmarkStart w:id="73" w:name="EBbfeaf33a69e1431a8ed3929657ae49e1"/>
          </w:p>
          <w:p w:rsidR="00303FE3" w:rsidRDefault="00011D9F">
            <w:pPr>
              <w:rPr>
                <w:rFonts w:ascii="宋体" w:hAnsi="宋体" w:cs="宋体"/>
              </w:rPr>
            </w:pPr>
            <w:r>
              <w:rPr>
                <w:rFonts w:ascii="宋体" w:hAnsi="宋体" w:cs="宋体"/>
              </w:rPr>
              <w:t>评标基准价计算方法：</w:t>
            </w:r>
          </w:p>
          <w:p w:rsidR="00303FE3" w:rsidRDefault="00011D9F">
            <w:pPr>
              <w:rPr>
                <w:rFonts w:ascii="宋体" w:hAnsi="宋体" w:cs="宋体"/>
              </w:rPr>
            </w:pPr>
            <w:r>
              <w:rPr>
                <w:rFonts w:ascii="宋体" w:hAnsi="宋体" w:cs="宋体"/>
              </w:rPr>
              <w:t>在开标现场，招标人将当场计算并宣布评标基准价。</w:t>
            </w:r>
          </w:p>
          <w:p w:rsidR="00303FE3" w:rsidRDefault="00011D9F">
            <w:pPr>
              <w:rPr>
                <w:rFonts w:ascii="宋体" w:hAnsi="宋体" w:cs="宋体"/>
              </w:rPr>
            </w:pPr>
            <w:r>
              <w:rPr>
                <w:rFonts w:ascii="宋体" w:hAnsi="宋体" w:cs="宋体"/>
              </w:rPr>
              <w:t>(1)</w:t>
            </w:r>
            <w:r>
              <w:rPr>
                <w:rFonts w:ascii="宋体" w:hAnsi="宋体" w:cs="宋体"/>
              </w:rPr>
              <w:t>评标价的确定：评标价</w:t>
            </w:r>
            <w:r>
              <w:rPr>
                <w:rFonts w:ascii="宋体" w:hAnsi="宋体" w:cs="宋体"/>
              </w:rPr>
              <w:t>=</w:t>
            </w:r>
            <w:r>
              <w:rPr>
                <w:rFonts w:ascii="宋体" w:hAnsi="宋体" w:cs="宋体"/>
              </w:rPr>
              <w:t>投标</w:t>
            </w:r>
            <w:proofErr w:type="gramStart"/>
            <w:r>
              <w:rPr>
                <w:rFonts w:ascii="宋体" w:hAnsi="宋体" w:cs="宋体"/>
              </w:rPr>
              <w:t>函文字</w:t>
            </w:r>
            <w:proofErr w:type="gramEnd"/>
            <w:r>
              <w:rPr>
                <w:rFonts w:ascii="宋体" w:hAnsi="宋体" w:cs="宋体"/>
              </w:rPr>
              <w:t>报价</w:t>
            </w:r>
          </w:p>
          <w:p w:rsidR="00303FE3" w:rsidRDefault="00011D9F">
            <w:pPr>
              <w:rPr>
                <w:rFonts w:ascii="宋体" w:hAnsi="宋体" w:cs="宋体"/>
              </w:rPr>
            </w:pPr>
            <w:r>
              <w:rPr>
                <w:rFonts w:ascii="宋体" w:hAnsi="宋体" w:cs="宋体"/>
              </w:rPr>
              <w:t>(2)</w:t>
            </w:r>
            <w:r>
              <w:rPr>
                <w:rFonts w:ascii="宋体" w:hAnsi="宋体" w:cs="宋体"/>
              </w:rPr>
              <w:t>评标价平均值的计算：</w:t>
            </w:r>
          </w:p>
          <w:p w:rsidR="00303FE3" w:rsidRDefault="00011D9F">
            <w:pPr>
              <w:rPr>
                <w:rFonts w:ascii="宋体" w:hAnsi="宋体" w:cs="宋体"/>
              </w:rPr>
            </w:pPr>
            <w:r>
              <w:rPr>
                <w:rFonts w:ascii="宋体" w:hAnsi="宋体" w:cs="宋体"/>
              </w:rPr>
              <w:t>□</w:t>
            </w:r>
            <w:r>
              <w:rPr>
                <w:rFonts w:ascii="宋体" w:hAnsi="宋体" w:cs="宋体"/>
              </w:rPr>
              <w:t>方案</w:t>
            </w:r>
            <w:proofErr w:type="gramStart"/>
            <w:r>
              <w:rPr>
                <w:rFonts w:ascii="宋体" w:hAnsi="宋体" w:cs="宋体"/>
              </w:rPr>
              <w:t>一</w:t>
            </w:r>
            <w:proofErr w:type="gramEnd"/>
            <w:r>
              <w:rPr>
                <w:rFonts w:ascii="宋体" w:hAnsi="宋体" w:cs="宋体"/>
              </w:rPr>
              <w:t>：按第一个信封（商务及技术文件）评审得分由高到低的</w:t>
            </w:r>
            <w:r>
              <w:rPr>
                <w:rFonts w:ascii="宋体" w:hAnsi="宋体" w:cs="宋体"/>
              </w:rPr>
              <w:t xml:space="preserve"> </w:t>
            </w:r>
            <w:r>
              <w:rPr>
                <w:rFonts w:ascii="宋体" w:hAnsi="宋体" w:cs="宋体"/>
              </w:rPr>
              <w:t>顺序选取前</w:t>
            </w:r>
            <w:r>
              <w:rPr>
                <w:rFonts w:ascii="宋体" w:hAnsi="宋体" w:cs="宋体"/>
              </w:rPr>
              <w:t xml:space="preserve"> 3 </w:t>
            </w:r>
            <w:r>
              <w:rPr>
                <w:rFonts w:ascii="宋体" w:hAnsi="宋体" w:cs="宋体"/>
              </w:rPr>
              <w:t>名（若不足</w:t>
            </w:r>
            <w:r>
              <w:rPr>
                <w:rFonts w:ascii="宋体" w:hAnsi="宋体" w:cs="宋体"/>
              </w:rPr>
              <w:t xml:space="preserve"> 3 </w:t>
            </w:r>
            <w:r>
              <w:rPr>
                <w:rFonts w:ascii="宋体" w:hAnsi="宋体" w:cs="宋体"/>
              </w:rPr>
              <w:t>名，则选取相应数量），对其第二个信封（报</w:t>
            </w:r>
            <w:r>
              <w:rPr>
                <w:rFonts w:ascii="宋体" w:hAnsi="宋体" w:cs="宋体"/>
              </w:rPr>
              <w:t xml:space="preserve"> </w:t>
            </w:r>
            <w:r>
              <w:rPr>
                <w:rFonts w:ascii="宋体" w:hAnsi="宋体" w:cs="宋体"/>
              </w:rPr>
              <w:t>价文件）的评标价作算术平均（根据第二章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 xml:space="preserve"> 5.2.4 </w:t>
            </w:r>
            <w:r>
              <w:rPr>
                <w:rFonts w:ascii="宋体" w:hAnsi="宋体" w:cs="宋体"/>
              </w:rPr>
              <w:t>项</w:t>
            </w:r>
            <w:r>
              <w:rPr>
                <w:rFonts w:ascii="宋体" w:hAnsi="宋体" w:cs="宋体"/>
              </w:rPr>
              <w:t xml:space="preserve"> </w:t>
            </w:r>
            <w:r>
              <w:rPr>
                <w:rFonts w:ascii="宋体" w:hAnsi="宋体" w:cs="宋体"/>
              </w:rPr>
              <w:t>规定在开标现场被宣布为不进入评标基准价计算的投标报价除外），将</w:t>
            </w:r>
            <w:r>
              <w:rPr>
                <w:rFonts w:ascii="宋体" w:hAnsi="宋体" w:cs="宋体"/>
              </w:rPr>
              <w:t xml:space="preserve"> </w:t>
            </w:r>
            <w:r>
              <w:rPr>
                <w:rFonts w:ascii="宋体" w:hAnsi="宋体" w:cs="宋体"/>
              </w:rPr>
              <w:t>该平均值作为评标价平均值；</w:t>
            </w:r>
          </w:p>
          <w:p w:rsidR="00303FE3" w:rsidRDefault="00011D9F">
            <w:pPr>
              <w:rPr>
                <w:rFonts w:ascii="宋体" w:hAnsi="宋体" w:cs="宋体"/>
              </w:rPr>
            </w:pPr>
            <w:r>
              <w:rPr>
                <w:rFonts w:ascii="宋体" w:hAnsi="宋体" w:cs="宋体"/>
              </w:rPr>
              <w:t>☑</w:t>
            </w:r>
            <w:r>
              <w:rPr>
                <w:rFonts w:ascii="宋体" w:hAnsi="宋体" w:cs="宋体"/>
              </w:rPr>
              <w:t>方案二：除按第二章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5.2.4</w:t>
            </w:r>
            <w:r>
              <w:rPr>
                <w:rFonts w:ascii="宋体" w:hAnsi="宋体" w:cs="宋体"/>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ascii="宋体" w:hAnsi="宋体" w:cs="宋体"/>
              </w:rPr>
              <w:t>5</w:t>
            </w:r>
            <w:r>
              <w:rPr>
                <w:rFonts w:ascii="宋体" w:hAnsi="宋体" w:cs="宋体"/>
              </w:rPr>
              <w:t>家时，则计算评标价平均值时不去掉最高值和最低值）。</w:t>
            </w:r>
          </w:p>
          <w:p w:rsidR="00303FE3" w:rsidRDefault="00303FE3">
            <w:pPr>
              <w:rPr>
                <w:rFonts w:ascii="宋体" w:hAnsi="宋体" w:cs="宋体"/>
              </w:rPr>
            </w:pPr>
          </w:p>
          <w:bookmarkEnd w:id="73"/>
          <w:p w:rsidR="00303FE3" w:rsidRDefault="00303FE3">
            <w:pPr>
              <w:spacing w:line="360" w:lineRule="atLeast"/>
              <w:rPr>
                <w:rFonts w:ascii="等线" w:eastAsia="黑体" w:hAnsi="等线"/>
                <w:color w:val="000080"/>
                <w:sz w:val="20"/>
                <w:szCs w:val="21"/>
                <w:highlight w:val="white"/>
              </w:rPr>
            </w:pPr>
          </w:p>
          <w:p w:rsidR="00303FE3" w:rsidRDefault="00011D9F">
            <w:pPr>
              <w:spacing w:line="360" w:lineRule="atLeast"/>
              <w:rPr>
                <w:rFonts w:ascii="等线" w:eastAsia="黑体" w:hAnsi="等线"/>
                <w:szCs w:val="21"/>
              </w:rPr>
            </w:pPr>
            <w:r>
              <w:rPr>
                <w:rFonts w:ascii="等线" w:eastAsia="黑体" w:hAnsi="等线"/>
                <w:szCs w:val="21"/>
                <w:highlight w:val="white"/>
              </w:rPr>
              <w:t>(3)</w:t>
            </w:r>
            <w:r>
              <w:rPr>
                <w:rFonts w:ascii="等线" w:eastAsia="黑体" w:hAnsi="等线" w:hint="eastAsia"/>
                <w:szCs w:val="21"/>
                <w:highlight w:val="white"/>
              </w:rPr>
              <w:t>评标基准价的确定</w:t>
            </w:r>
            <w:r>
              <w:rPr>
                <w:rFonts w:ascii="等线" w:eastAsia="黑体" w:hAnsi="等线"/>
                <w:szCs w:val="21"/>
                <w:highlight w:val="white"/>
              </w:rPr>
              <w:t>:</w:t>
            </w:r>
          </w:p>
          <w:p w:rsidR="00303FE3" w:rsidRDefault="00011D9F">
            <w:pPr>
              <w:spacing w:line="360" w:lineRule="atLeast"/>
              <w:rPr>
                <w:rFonts w:ascii="等线" w:eastAsia="黑体" w:hAnsi="等线"/>
                <w:szCs w:val="21"/>
                <w:highlight w:val="red"/>
              </w:rPr>
            </w:pPr>
            <w:bookmarkStart w:id="74" w:name="EBf4f9dd6018754dd6b3d9c07b676b6ac2"/>
            <w:r>
              <w:rPr>
                <w:rFonts w:ascii="等线" w:eastAsia="黑体" w:hAnsi="等线" w:hint="eastAsia"/>
                <w:color w:val="000080"/>
                <w:sz w:val="20"/>
                <w:szCs w:val="21"/>
                <w:highlight w:val="white"/>
              </w:rPr>
              <w:t>评标基准价</w:t>
            </w:r>
            <w:r>
              <w:rPr>
                <w:rFonts w:ascii="等线" w:eastAsia="黑体" w:hAnsi="等线" w:hint="eastAsia"/>
                <w:color w:val="000080"/>
                <w:sz w:val="20"/>
                <w:szCs w:val="21"/>
                <w:highlight w:val="white"/>
              </w:rPr>
              <w:t>=</w:t>
            </w:r>
            <w:r>
              <w:rPr>
                <w:rFonts w:ascii="等线" w:eastAsia="黑体" w:hAnsi="等线" w:hint="eastAsia"/>
                <w:color w:val="000080"/>
                <w:sz w:val="20"/>
                <w:szCs w:val="21"/>
                <w:highlight w:val="white"/>
              </w:rPr>
              <w:t>（最高投标限价×</w:t>
            </w:r>
            <w:r>
              <w:rPr>
                <w:rFonts w:ascii="等线" w:eastAsia="黑体" w:hAnsi="等线" w:hint="eastAsia"/>
                <w:color w:val="000080"/>
                <w:sz w:val="20"/>
                <w:szCs w:val="21"/>
                <w:highlight w:val="white"/>
              </w:rPr>
              <w:t>0.6+</w:t>
            </w:r>
            <w:r>
              <w:rPr>
                <w:rFonts w:ascii="等线" w:eastAsia="黑体" w:hAnsi="等线" w:hint="eastAsia"/>
                <w:color w:val="000080"/>
                <w:sz w:val="20"/>
                <w:szCs w:val="21"/>
                <w:highlight w:val="white"/>
              </w:rPr>
              <w:t>评标价平均值×</w:t>
            </w:r>
            <w:r>
              <w:rPr>
                <w:rFonts w:ascii="等线" w:eastAsia="黑体" w:hAnsi="等线" w:hint="eastAsia"/>
                <w:color w:val="000080"/>
                <w:sz w:val="20"/>
                <w:szCs w:val="21"/>
                <w:highlight w:val="white"/>
              </w:rPr>
              <w:t>0.4</w:t>
            </w:r>
            <w:r>
              <w:rPr>
                <w:rFonts w:ascii="等线" w:eastAsia="黑体" w:hAnsi="等线" w:hint="eastAsia"/>
                <w:color w:val="000080"/>
                <w:sz w:val="20"/>
                <w:szCs w:val="21"/>
                <w:highlight w:val="white"/>
              </w:rPr>
              <w:t>）</w:t>
            </w:r>
            <w:r>
              <w:rPr>
                <w:rFonts w:ascii="等线" w:eastAsia="黑体" w:hAnsi="等线" w:hint="eastAsia"/>
                <w:color w:val="000080"/>
                <w:sz w:val="20"/>
                <w:szCs w:val="21"/>
                <w:highlight w:val="white"/>
              </w:rPr>
              <w:t xml:space="preserve"> </w:t>
            </w:r>
            <w:r>
              <w:rPr>
                <w:rFonts w:ascii="等线" w:eastAsia="黑体" w:hAnsi="等线" w:hint="eastAsia"/>
                <w:color w:val="000080"/>
                <w:sz w:val="20"/>
                <w:szCs w:val="21"/>
                <w:highlight w:val="white"/>
              </w:rPr>
              <w:t>×（</w:t>
            </w:r>
            <w:r>
              <w:rPr>
                <w:rFonts w:ascii="等线" w:eastAsia="黑体" w:hAnsi="等线" w:hint="eastAsia"/>
                <w:color w:val="000080"/>
                <w:sz w:val="20"/>
                <w:szCs w:val="21"/>
                <w:highlight w:val="white"/>
              </w:rPr>
              <w:t>1-</w:t>
            </w:r>
            <w:r>
              <w:rPr>
                <w:rFonts w:ascii="等线" w:eastAsia="黑体" w:hAnsi="等线" w:hint="eastAsia"/>
                <w:color w:val="000080"/>
                <w:sz w:val="20"/>
                <w:szCs w:val="21"/>
                <w:highlight w:val="white"/>
              </w:rPr>
              <w:t>下浮系数）</w:t>
            </w:r>
            <w:bookmarkEnd w:id="74"/>
          </w:p>
          <w:p w:rsidR="00303FE3" w:rsidRDefault="00011D9F">
            <w:pPr>
              <w:spacing w:line="360" w:lineRule="atLeast"/>
              <w:rPr>
                <w:rFonts w:ascii="等线" w:eastAsia="黑体" w:hAnsi="等线"/>
                <w:szCs w:val="21"/>
              </w:rPr>
            </w:pPr>
            <w:r>
              <w:rPr>
                <w:rFonts w:ascii="等线" w:eastAsia="黑体" w:hAnsi="等线" w:hint="eastAsia"/>
                <w:szCs w:val="21"/>
                <w:highlight w:val="white"/>
              </w:rPr>
              <w:lastRenderedPageBreak/>
              <w:t>下浮系数将从</w:t>
            </w:r>
            <w:r>
              <w:rPr>
                <w:rFonts w:ascii="等线" w:eastAsia="黑体" w:hAnsi="等线"/>
                <w:szCs w:val="21"/>
                <w:highlight w:val="white"/>
              </w:rPr>
              <w:t>1%~5%</w:t>
            </w:r>
            <w:r>
              <w:rPr>
                <w:rFonts w:ascii="等线" w:eastAsia="黑体" w:hAnsi="等线" w:hint="eastAsia"/>
                <w:szCs w:val="21"/>
                <w:highlight w:val="white"/>
              </w:rPr>
              <w:t>中选取</w:t>
            </w:r>
            <w:r>
              <w:rPr>
                <w:rFonts w:ascii="等线" w:eastAsia="黑体" w:hAnsi="等线"/>
                <w:szCs w:val="21"/>
                <w:highlight w:val="white"/>
              </w:rPr>
              <w:t>5</w:t>
            </w:r>
            <w:r>
              <w:rPr>
                <w:rFonts w:ascii="等线" w:eastAsia="黑体" w:hAnsi="等线" w:hint="eastAsia"/>
                <w:szCs w:val="21"/>
                <w:highlight w:val="white"/>
              </w:rPr>
              <w:t>个数，步距不小于</w:t>
            </w:r>
            <w:r>
              <w:rPr>
                <w:rFonts w:ascii="等线" w:eastAsia="黑体" w:hAnsi="等线"/>
                <w:szCs w:val="21"/>
                <w:highlight w:val="white"/>
              </w:rPr>
              <w:t>0.5%</w:t>
            </w:r>
            <w:r>
              <w:rPr>
                <w:rFonts w:ascii="等线" w:eastAsia="黑体" w:hAnsi="等线" w:hint="eastAsia"/>
                <w:szCs w:val="21"/>
                <w:highlight w:val="white"/>
              </w:rPr>
              <w:t>，设置等差数列，并在开标时随机抽取。</w:t>
            </w:r>
            <w:r>
              <w:rPr>
                <w:rFonts w:ascii="等线" w:eastAsia="黑体" w:hAnsi="等线"/>
                <w:szCs w:val="21"/>
                <w:vertAlign w:val="superscript"/>
              </w:rPr>
              <w:footnoteReference w:id="1"/>
            </w:r>
          </w:p>
          <w:p w:rsidR="00303FE3" w:rsidRDefault="00011D9F">
            <w:pPr>
              <w:spacing w:line="360" w:lineRule="atLeast"/>
              <w:rPr>
                <w:rFonts w:ascii="等线" w:eastAsia="黑体" w:hAnsi="等线"/>
                <w:szCs w:val="21"/>
              </w:rPr>
            </w:pPr>
            <w:r>
              <w:rPr>
                <w:rFonts w:ascii="等线" w:eastAsia="黑体" w:hAnsi="等线" w:hint="eastAsia"/>
                <w:szCs w:val="21"/>
                <w:highlight w:val="white"/>
              </w:rPr>
              <w:t>如果投标人认为某一标段的评标基准价计算有误，</w:t>
            </w:r>
            <w:r>
              <w:rPr>
                <w:rFonts w:ascii="等线" w:eastAsia="黑体" w:hAnsi="等线"/>
                <w:szCs w:val="21"/>
                <w:highlight w:val="white"/>
              </w:rPr>
              <w:t xml:space="preserve"> </w:t>
            </w:r>
            <w:r>
              <w:rPr>
                <w:rFonts w:ascii="等线" w:eastAsia="黑体" w:hAnsi="等线" w:hint="eastAsia"/>
                <w:szCs w:val="21"/>
                <w:highlight w:val="white"/>
              </w:rPr>
              <w:t>有权在开标现场提出，经当场核实确认之后，可重新宣布评标基准价。</w:t>
            </w:r>
          </w:p>
          <w:p w:rsidR="00303FE3" w:rsidRDefault="00011D9F">
            <w:pPr>
              <w:spacing w:line="340" w:lineRule="atLeast"/>
              <w:ind w:firstLineChars="200" w:firstLine="420"/>
              <w:rPr>
                <w:rFonts w:ascii="等线" w:eastAsia="等线" w:hAnsi="等线"/>
                <w:szCs w:val="21"/>
              </w:rPr>
            </w:pPr>
            <w:r>
              <w:rPr>
                <w:rFonts w:ascii="等线" w:eastAsia="黑体" w:hAnsi="等线" w:hint="eastAsia"/>
                <w:szCs w:val="21"/>
                <w:highlight w:val="white"/>
              </w:rPr>
              <w:t>在评标过程中，评标委员会应对招标人计算的评标基准价进行复核，存在计算错误的应予以修正并在评标报告中</w:t>
            </w:r>
            <w:proofErr w:type="gramStart"/>
            <w:r>
              <w:rPr>
                <w:rFonts w:ascii="等线" w:eastAsia="黑体" w:hAnsi="等线" w:hint="eastAsia"/>
                <w:szCs w:val="21"/>
                <w:highlight w:val="white"/>
              </w:rPr>
              <w:t>作出</w:t>
            </w:r>
            <w:proofErr w:type="gramEnd"/>
            <w:r>
              <w:rPr>
                <w:rFonts w:ascii="等线" w:eastAsia="黑体" w:hAnsi="等线" w:hint="eastAsia"/>
                <w:szCs w:val="21"/>
                <w:highlight w:val="white"/>
              </w:rPr>
              <w:t>说明。除此之外，评标基准价在整个评标期间保持不变，不随任何因素发生变化。</w:t>
            </w:r>
          </w:p>
        </w:tc>
      </w:tr>
      <w:tr w:rsidR="00303FE3">
        <w:tc>
          <w:tcPr>
            <w:tcW w:w="959"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80" w:lineRule="atLeast"/>
              <w:jc w:val="center"/>
              <w:rPr>
                <w:rFonts w:ascii="等线" w:eastAsia="等线" w:hAnsi="等线"/>
                <w:szCs w:val="21"/>
              </w:rPr>
            </w:pPr>
            <w:r>
              <w:rPr>
                <w:rFonts w:ascii="等线" w:eastAsia="等线" w:hAnsi="等线"/>
                <w:szCs w:val="21"/>
                <w:highlight w:val="white"/>
              </w:rPr>
              <w:lastRenderedPageBreak/>
              <w:t>2.2.3</w:t>
            </w:r>
          </w:p>
        </w:tc>
        <w:tc>
          <w:tcPr>
            <w:tcW w:w="1418" w:type="dxa"/>
            <w:tcBorders>
              <w:top w:val="single" w:sz="4" w:space="0" w:color="auto"/>
              <w:left w:val="nil"/>
              <w:bottom w:val="single" w:sz="4" w:space="0" w:color="auto"/>
              <w:right w:val="single" w:sz="4" w:space="0" w:color="auto"/>
            </w:tcBorders>
            <w:vAlign w:val="center"/>
          </w:tcPr>
          <w:p w:rsidR="00303FE3" w:rsidRDefault="00011D9F">
            <w:pPr>
              <w:spacing w:line="380" w:lineRule="atLeast"/>
              <w:ind w:leftChars="-50" w:left="-105" w:rightChars="-50" w:right="-105"/>
              <w:jc w:val="center"/>
              <w:rPr>
                <w:rFonts w:ascii="等线" w:eastAsia="等线" w:hAnsi="等线"/>
                <w:szCs w:val="21"/>
              </w:rPr>
            </w:pPr>
            <w:r>
              <w:rPr>
                <w:rFonts w:ascii="等线" w:eastAsia="等线" w:hAnsi="等线" w:hint="eastAsia"/>
                <w:szCs w:val="21"/>
                <w:highlight w:val="white"/>
              </w:rPr>
              <w:t>评标价的偏差率计算公式</w:t>
            </w:r>
          </w:p>
        </w:tc>
        <w:tc>
          <w:tcPr>
            <w:tcW w:w="6518" w:type="dxa"/>
            <w:tcBorders>
              <w:top w:val="single" w:sz="4" w:space="0" w:color="auto"/>
              <w:left w:val="single" w:sz="4" w:space="0" w:color="auto"/>
              <w:bottom w:val="single" w:sz="4" w:space="0" w:color="auto"/>
              <w:right w:val="single" w:sz="4" w:space="0" w:color="auto"/>
            </w:tcBorders>
            <w:vAlign w:val="center"/>
          </w:tcPr>
          <w:p w:rsidR="00303FE3" w:rsidRDefault="00011D9F">
            <w:pPr>
              <w:spacing w:line="340" w:lineRule="atLeast"/>
              <w:ind w:firstLineChars="200" w:firstLine="420"/>
              <w:rPr>
                <w:rFonts w:ascii="等线" w:eastAsia="黑体" w:hAnsi="等线"/>
                <w:b/>
                <w:szCs w:val="21"/>
              </w:rPr>
            </w:pPr>
            <w:r>
              <w:rPr>
                <w:rFonts w:ascii="等线" w:eastAsia="黑体" w:hAnsi="等线" w:hint="eastAsia"/>
                <w:szCs w:val="21"/>
                <w:highlight w:val="white"/>
              </w:rPr>
              <w:t>偏差率</w:t>
            </w:r>
            <w:r>
              <w:rPr>
                <w:rFonts w:ascii="等线" w:eastAsia="黑体" w:hAnsi="等线"/>
                <w:szCs w:val="21"/>
                <w:highlight w:val="white"/>
              </w:rPr>
              <w:t>=100% ×</w:t>
            </w:r>
            <w:r>
              <w:rPr>
                <w:rFonts w:ascii="等线" w:eastAsia="黑体" w:hAnsi="等线" w:hint="eastAsia"/>
                <w:szCs w:val="21"/>
                <w:highlight w:val="white"/>
              </w:rPr>
              <w:t>（投标人评标价－评标基准价）</w:t>
            </w:r>
            <w:r>
              <w:rPr>
                <w:rFonts w:ascii="等线" w:eastAsia="黑体" w:hAnsi="等线"/>
                <w:szCs w:val="21"/>
                <w:highlight w:val="white"/>
              </w:rPr>
              <w:t>/</w:t>
            </w:r>
            <w:r>
              <w:rPr>
                <w:rFonts w:ascii="等线" w:eastAsia="黑体" w:hAnsi="等线" w:hint="eastAsia"/>
                <w:szCs w:val="21"/>
                <w:highlight w:val="white"/>
              </w:rPr>
              <w:t>评标基准价</w:t>
            </w:r>
          </w:p>
        </w:tc>
      </w:tr>
    </w:tbl>
    <w:p w:rsidR="00303FE3" w:rsidRDefault="00303FE3">
      <w:pPr>
        <w:rPr>
          <w:highlight w:val="red"/>
        </w:rPr>
      </w:pPr>
      <w:bookmarkStart w:id="75" w:name="EB92b8f3e50fdc41758ac9b6ab473484d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
        <w:gridCol w:w="516"/>
        <w:gridCol w:w="696"/>
        <w:gridCol w:w="1250"/>
        <w:gridCol w:w="509"/>
        <w:gridCol w:w="4219"/>
      </w:tblGrid>
      <w:tr w:rsidR="00303FE3">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92"/>
              </w:rPr>
              <w:t>条款</w:t>
            </w:r>
            <w:r w:rsidRPr="00011D9F">
              <w:rPr>
                <w:rFonts w:ascii="宋体" w:hAnsi="宋体" w:cs="宋体"/>
                <w:spacing w:val="-15"/>
                <w:w w:val="92"/>
              </w:rPr>
              <w:t>号</w:t>
            </w:r>
          </w:p>
        </w:tc>
        <w:tc>
          <w:tcPr>
            <w:tcW w:w="0" w:type="auto"/>
            <w:gridSpan w:val="5"/>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90"/>
              </w:rPr>
              <w:t>评审因</w:t>
            </w:r>
            <w:r w:rsidRPr="00011D9F">
              <w:rPr>
                <w:rFonts w:ascii="宋体" w:hAnsi="宋体" w:cs="宋体"/>
                <w:spacing w:val="30"/>
              </w:rPr>
              <w:t>素</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510"/>
              </w:rPr>
              <w:t>评审标</w:t>
            </w:r>
            <w:r w:rsidRPr="00011D9F">
              <w:rPr>
                <w:rFonts w:ascii="宋体" w:hAnsi="宋体" w:cs="宋体"/>
                <w:spacing w:val="37"/>
              </w:rPr>
              <w:t>准</w:t>
            </w:r>
          </w:p>
        </w:tc>
      </w:tr>
      <w:tr w:rsidR="00303FE3">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94"/>
              </w:rPr>
              <w:t>评分因</w:t>
            </w:r>
            <w:r w:rsidRPr="00011D9F">
              <w:rPr>
                <w:rFonts w:ascii="宋体" w:hAnsi="宋体" w:cs="宋体"/>
                <w:spacing w:val="-7"/>
                <w:w w:val="94"/>
              </w:rPr>
              <w:t>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4"/>
              </w:rPr>
              <w:t>评分因</w:t>
            </w:r>
            <w:r w:rsidRPr="00011D9F">
              <w:rPr>
                <w:rFonts w:ascii="宋体" w:hAnsi="宋体" w:cs="宋体"/>
                <w:w w:val="54"/>
              </w:rPr>
              <w:t>素</w:t>
            </w:r>
          </w:p>
          <w:p w:rsidR="00303FE3" w:rsidRDefault="00011D9F">
            <w:pPr>
              <w:jc w:val="center"/>
              <w:rPr>
                <w:rFonts w:ascii="宋体" w:hAnsi="宋体" w:cs="宋体"/>
              </w:rPr>
            </w:pPr>
            <w:r>
              <w:rPr>
                <w:rFonts w:ascii="宋体" w:hAnsi="宋体" w:cs="宋体"/>
              </w:rPr>
              <w:t>权重分值</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60"/>
              </w:rPr>
              <w:t>各评分因素细分</w:t>
            </w:r>
            <w:r w:rsidRPr="00011D9F">
              <w:rPr>
                <w:rFonts w:ascii="宋体" w:hAnsi="宋体" w:cs="宋体"/>
                <w:spacing w:val="22"/>
                <w:w w:val="60"/>
              </w:rPr>
              <w:t>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w w:val="64"/>
              </w:rPr>
              <w:t>分</w:t>
            </w:r>
            <w:r w:rsidRPr="00011D9F">
              <w:rPr>
                <w:rFonts w:ascii="宋体" w:hAnsi="宋体" w:cs="宋体"/>
                <w:spacing w:val="-15"/>
                <w:w w:val="64"/>
              </w:rPr>
              <w:t>值</w:t>
            </w: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r>
      <w:tr w:rsidR="00303FE3">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5"/>
              </w:rPr>
              <w:t>2.2.4</w:t>
            </w:r>
            <w:r w:rsidRPr="00011D9F">
              <w:rPr>
                <w:rFonts w:ascii="宋体" w:hAnsi="宋体" w:cs="宋体"/>
                <w:spacing w:val="15"/>
                <w:w w:val="55"/>
              </w:rPr>
              <w:t>（</w:t>
            </w:r>
            <w:r w:rsidRPr="00011D9F">
              <w:rPr>
                <w:rFonts w:ascii="宋体" w:hAnsi="宋体" w:cs="宋体"/>
                <w:spacing w:val="15"/>
                <w:w w:val="55"/>
              </w:rPr>
              <w:t>1</w:t>
            </w:r>
            <w:r w:rsidRPr="00011D9F">
              <w:rPr>
                <w:rFonts w:ascii="宋体" w:hAnsi="宋体" w:cs="宋体"/>
                <w:w w:val="55"/>
              </w:rPr>
              <w:t>）</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75"/>
              </w:rPr>
              <w:t>技术建议</w:t>
            </w:r>
            <w:r w:rsidRPr="00011D9F">
              <w:rPr>
                <w:rFonts w:ascii="宋体" w:hAnsi="宋体" w:cs="宋体"/>
                <w:spacing w:val="22"/>
                <w:w w:val="75"/>
              </w:rPr>
              <w:t>书</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67"/>
              </w:rPr>
              <w:t>30.0</w:t>
            </w:r>
            <w:r w:rsidRPr="00011D9F">
              <w:rPr>
                <w:rFonts w:ascii="宋体" w:hAnsi="宋体" w:cs="宋体"/>
                <w:w w:val="67"/>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34"/>
              </w:rPr>
              <w:t>监理大纲（或监理方案）和措</w:t>
            </w:r>
            <w:r w:rsidRPr="00011D9F">
              <w:rPr>
                <w:rFonts w:ascii="宋体" w:hAnsi="宋体" w:cs="宋体"/>
                <w:spacing w:val="82"/>
                <w:w w:val="34"/>
              </w:rPr>
              <w:t>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w w:val="57"/>
              </w:rPr>
              <w:t>10</w:t>
            </w:r>
            <w:r w:rsidRPr="00011D9F">
              <w:rPr>
                <w:rFonts w:ascii="宋体" w:hAnsi="宋体" w:cs="宋体"/>
                <w:w w:val="57"/>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0"/>
              </w:rPr>
              <w:t>满足工程基本要求，得</w:t>
            </w:r>
            <w:r w:rsidRPr="00011D9F">
              <w:rPr>
                <w:rFonts w:ascii="宋体" w:hAnsi="宋体" w:cs="宋体"/>
                <w:spacing w:val="15"/>
                <w:w w:val="50"/>
              </w:rPr>
              <w:t>8</w:t>
            </w:r>
            <w:r w:rsidRPr="00011D9F">
              <w:rPr>
                <w:rFonts w:ascii="宋体" w:hAnsi="宋体" w:cs="宋体"/>
                <w:spacing w:val="15"/>
                <w:w w:val="50"/>
              </w:rPr>
              <w:t>分；切实可行且合理科学的，酌情加分，本项最高得</w:t>
            </w:r>
            <w:r w:rsidRPr="00011D9F">
              <w:rPr>
                <w:rFonts w:ascii="宋体" w:hAnsi="宋体" w:cs="宋体"/>
                <w:spacing w:val="15"/>
                <w:w w:val="50"/>
              </w:rPr>
              <w:t>10</w:t>
            </w:r>
            <w:r w:rsidRPr="00011D9F">
              <w:rPr>
                <w:rFonts w:ascii="宋体" w:hAnsi="宋体" w:cs="宋体"/>
                <w:spacing w:val="15"/>
                <w:w w:val="50"/>
              </w:rPr>
              <w:t>分</w:t>
            </w:r>
            <w:r w:rsidRPr="00011D9F">
              <w:rPr>
                <w:rFonts w:ascii="宋体" w:hAnsi="宋体" w:cs="宋体"/>
                <w:spacing w:val="-247"/>
                <w:w w:val="50"/>
              </w:rPr>
              <w:t>。</w:t>
            </w:r>
          </w:p>
        </w:tc>
      </w:tr>
      <w:tr w:rsidR="00303FE3">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32"/>
              </w:rPr>
              <w:t>本工程监理工作的重点与难点分</w:t>
            </w:r>
            <w:r w:rsidRPr="00011D9F">
              <w:rPr>
                <w:rFonts w:ascii="宋体" w:hAnsi="宋体" w:cs="宋体"/>
                <w:spacing w:val="52"/>
                <w:w w:val="32"/>
              </w:rPr>
              <w:t>析</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w w:val="57"/>
              </w:rPr>
              <w:t>10</w:t>
            </w:r>
            <w:r w:rsidRPr="00011D9F">
              <w:rPr>
                <w:rFonts w:ascii="宋体" w:hAnsi="宋体" w:cs="宋体"/>
                <w:w w:val="57"/>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1"/>
              </w:rPr>
              <w:t>满足工程基本要求，得</w:t>
            </w:r>
            <w:r w:rsidRPr="00011D9F">
              <w:rPr>
                <w:rFonts w:ascii="宋体" w:hAnsi="宋体" w:cs="宋体"/>
                <w:spacing w:val="15"/>
                <w:w w:val="51"/>
              </w:rPr>
              <w:t>8</w:t>
            </w:r>
            <w:r w:rsidRPr="00011D9F">
              <w:rPr>
                <w:rFonts w:ascii="宋体" w:hAnsi="宋体" w:cs="宋体"/>
                <w:spacing w:val="15"/>
                <w:w w:val="51"/>
              </w:rPr>
              <w:t>分；切实可行且合理科学的，酌情加分，本项最高得</w:t>
            </w:r>
            <w:r w:rsidRPr="00011D9F">
              <w:rPr>
                <w:rFonts w:ascii="宋体" w:hAnsi="宋体" w:cs="宋体"/>
                <w:spacing w:val="15"/>
                <w:w w:val="51"/>
              </w:rPr>
              <w:t xml:space="preserve"> 10 </w:t>
            </w:r>
            <w:r w:rsidRPr="00011D9F">
              <w:rPr>
                <w:rFonts w:ascii="宋体" w:hAnsi="宋体" w:cs="宋体"/>
                <w:spacing w:val="-232"/>
                <w:w w:val="51"/>
              </w:rPr>
              <w:t>分</w:t>
            </w:r>
          </w:p>
        </w:tc>
      </w:tr>
      <w:tr w:rsidR="00303FE3">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68"/>
              </w:rPr>
              <w:t>对本工程的建</w:t>
            </w:r>
            <w:r w:rsidRPr="00011D9F">
              <w:rPr>
                <w:rFonts w:ascii="宋体" w:hAnsi="宋体" w:cs="宋体"/>
                <w:spacing w:val="-7"/>
                <w:w w:val="68"/>
              </w:rPr>
              <w:t>议</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w w:val="57"/>
              </w:rPr>
              <w:t>10</w:t>
            </w:r>
            <w:r w:rsidRPr="00011D9F">
              <w:rPr>
                <w:rFonts w:ascii="宋体" w:hAnsi="宋体" w:cs="宋体"/>
                <w:w w:val="57"/>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0"/>
              </w:rPr>
              <w:t>满足工程基本要求，得</w:t>
            </w:r>
            <w:r w:rsidRPr="00011D9F">
              <w:rPr>
                <w:rFonts w:ascii="宋体" w:hAnsi="宋体" w:cs="宋体"/>
                <w:spacing w:val="15"/>
                <w:w w:val="50"/>
              </w:rPr>
              <w:t>8</w:t>
            </w:r>
            <w:r w:rsidRPr="00011D9F">
              <w:rPr>
                <w:rFonts w:ascii="宋体" w:hAnsi="宋体" w:cs="宋体"/>
                <w:spacing w:val="15"/>
                <w:w w:val="50"/>
              </w:rPr>
              <w:t>分；切实可行且合理科学的，酌情加分，本项最高得</w:t>
            </w:r>
            <w:r w:rsidRPr="00011D9F">
              <w:rPr>
                <w:rFonts w:ascii="宋体" w:hAnsi="宋体" w:cs="宋体"/>
                <w:spacing w:val="15"/>
                <w:w w:val="50"/>
              </w:rPr>
              <w:t>10</w:t>
            </w:r>
            <w:r w:rsidRPr="00011D9F">
              <w:rPr>
                <w:rFonts w:ascii="宋体" w:hAnsi="宋体" w:cs="宋体"/>
                <w:spacing w:val="15"/>
                <w:w w:val="50"/>
              </w:rPr>
              <w:t>分</w:t>
            </w:r>
            <w:r w:rsidRPr="00011D9F">
              <w:rPr>
                <w:rFonts w:ascii="宋体" w:hAnsi="宋体" w:cs="宋体"/>
                <w:spacing w:val="-247"/>
                <w:w w:val="50"/>
              </w:rPr>
              <w:t>。</w:t>
            </w:r>
          </w:p>
        </w:tc>
      </w:tr>
      <w:tr w:rsidR="00303FE3">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5"/>
              </w:rPr>
              <w:t>2.2.4</w:t>
            </w:r>
            <w:r w:rsidRPr="00011D9F">
              <w:rPr>
                <w:rFonts w:ascii="宋体" w:hAnsi="宋体" w:cs="宋体"/>
                <w:spacing w:val="15"/>
                <w:w w:val="55"/>
              </w:rPr>
              <w:t>（</w:t>
            </w:r>
            <w:r w:rsidRPr="00011D9F">
              <w:rPr>
                <w:rFonts w:ascii="宋体" w:hAnsi="宋体" w:cs="宋体"/>
                <w:spacing w:val="15"/>
                <w:w w:val="55"/>
              </w:rPr>
              <w:t>2</w:t>
            </w:r>
            <w:r w:rsidRPr="00011D9F">
              <w:rPr>
                <w:rFonts w:ascii="宋体" w:hAnsi="宋体" w:cs="宋体"/>
                <w:w w:val="55"/>
              </w:rPr>
              <w:t>）</w:t>
            </w: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94"/>
              </w:rPr>
              <w:t>主要人</w:t>
            </w:r>
            <w:r w:rsidRPr="00011D9F">
              <w:rPr>
                <w:rFonts w:ascii="宋体" w:hAnsi="宋体" w:cs="宋体"/>
                <w:spacing w:val="-7"/>
                <w:w w:val="94"/>
              </w:rPr>
              <w:t>员</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67"/>
              </w:rPr>
              <w:t>27.0</w:t>
            </w:r>
            <w:r w:rsidRPr="00011D9F">
              <w:rPr>
                <w:rFonts w:ascii="宋体" w:hAnsi="宋体" w:cs="宋体"/>
                <w:w w:val="67"/>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34"/>
              </w:rPr>
              <w:t>驻地监理工程师任职资格与业</w:t>
            </w:r>
            <w:r w:rsidRPr="00011D9F">
              <w:rPr>
                <w:rFonts w:ascii="宋体" w:hAnsi="宋体" w:cs="宋体"/>
                <w:spacing w:val="82"/>
                <w:w w:val="34"/>
              </w:rPr>
              <w:t>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w w:val="57"/>
              </w:rPr>
              <w:t>27</w:t>
            </w:r>
            <w:r w:rsidRPr="00011D9F">
              <w:rPr>
                <w:rFonts w:ascii="宋体" w:hAnsi="宋体" w:cs="宋体"/>
                <w:w w:val="57"/>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49"/>
              </w:rPr>
              <w:t>1</w:t>
            </w:r>
            <w:r w:rsidRPr="00011D9F">
              <w:rPr>
                <w:rFonts w:ascii="宋体" w:hAnsi="宋体" w:cs="宋体"/>
                <w:spacing w:val="15"/>
                <w:w w:val="49"/>
              </w:rPr>
              <w:t>、满足投标人须知附录</w:t>
            </w:r>
            <w:r w:rsidRPr="00011D9F">
              <w:rPr>
                <w:rFonts w:ascii="宋体" w:hAnsi="宋体" w:cs="宋体"/>
                <w:spacing w:val="15"/>
                <w:w w:val="49"/>
              </w:rPr>
              <w:t>4</w:t>
            </w:r>
            <w:r w:rsidRPr="00011D9F">
              <w:rPr>
                <w:rFonts w:ascii="宋体" w:hAnsi="宋体" w:cs="宋体"/>
                <w:spacing w:val="15"/>
                <w:w w:val="49"/>
              </w:rPr>
              <w:t>资格审查条件（驻地监理工程师最低要求）要求得</w:t>
            </w:r>
            <w:r w:rsidRPr="00011D9F">
              <w:rPr>
                <w:rFonts w:ascii="宋体" w:hAnsi="宋体" w:cs="宋体"/>
                <w:spacing w:val="15"/>
                <w:w w:val="49"/>
              </w:rPr>
              <w:t>21.6</w:t>
            </w:r>
            <w:r w:rsidRPr="00011D9F">
              <w:rPr>
                <w:rFonts w:ascii="宋体" w:hAnsi="宋体" w:cs="宋体"/>
                <w:spacing w:val="15"/>
                <w:w w:val="49"/>
              </w:rPr>
              <w:t>分</w:t>
            </w:r>
            <w:r w:rsidRPr="00011D9F">
              <w:rPr>
                <w:rFonts w:ascii="宋体" w:hAnsi="宋体" w:cs="宋体"/>
                <w:spacing w:val="-277"/>
                <w:w w:val="49"/>
              </w:rPr>
              <w:t>。</w:t>
            </w:r>
          </w:p>
          <w:p w:rsidR="00303FE3" w:rsidRDefault="00011D9F">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8</w:t>
            </w:r>
            <w:r>
              <w:rPr>
                <w:rFonts w:ascii="宋体" w:hAnsi="宋体" w:cs="宋体"/>
              </w:rPr>
              <w:t>年内（递交投标文件截止之日前一日回溯</w:t>
            </w:r>
            <w:r>
              <w:rPr>
                <w:rFonts w:ascii="宋体" w:hAnsi="宋体" w:cs="宋体"/>
              </w:rPr>
              <w:t>8</w:t>
            </w:r>
            <w:r>
              <w:rPr>
                <w:rFonts w:ascii="宋体" w:hAnsi="宋体" w:cs="宋体"/>
              </w:rPr>
              <w:t>年）每增加</w:t>
            </w:r>
            <w:r>
              <w:rPr>
                <w:rFonts w:ascii="宋体" w:hAnsi="宋体" w:cs="宋体"/>
              </w:rPr>
              <w:t>1</w:t>
            </w:r>
            <w:r>
              <w:rPr>
                <w:rFonts w:ascii="宋体" w:hAnsi="宋体" w:cs="宋体"/>
              </w:rPr>
              <w:t>项资格审查条件（驻地监理工程师最低要求）中驻地监理工程师要求的业绩加</w:t>
            </w:r>
            <w:r>
              <w:rPr>
                <w:rFonts w:ascii="宋体" w:hAnsi="宋体" w:cs="宋体"/>
              </w:rPr>
              <w:t>5.4</w:t>
            </w:r>
            <w:r>
              <w:rPr>
                <w:rFonts w:ascii="宋体" w:hAnsi="宋体" w:cs="宋体"/>
              </w:rPr>
              <w:t>分，本项最多加</w:t>
            </w:r>
            <w:r>
              <w:rPr>
                <w:rFonts w:ascii="宋体" w:hAnsi="宋体" w:cs="宋体"/>
              </w:rPr>
              <w:t>5.4</w:t>
            </w:r>
            <w:r>
              <w:rPr>
                <w:rFonts w:ascii="宋体" w:hAnsi="宋体" w:cs="宋体"/>
              </w:rPr>
              <w:t>分。</w:t>
            </w:r>
          </w:p>
        </w:tc>
      </w:tr>
      <w:tr w:rsidR="00303FE3">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5"/>
              </w:rPr>
              <w:t>2.2.4</w:t>
            </w:r>
            <w:r w:rsidRPr="00011D9F">
              <w:rPr>
                <w:rFonts w:ascii="宋体" w:hAnsi="宋体" w:cs="宋体"/>
                <w:spacing w:val="15"/>
                <w:w w:val="55"/>
              </w:rPr>
              <w:t>（</w:t>
            </w:r>
            <w:r w:rsidRPr="00011D9F">
              <w:rPr>
                <w:rFonts w:ascii="宋体" w:hAnsi="宋体" w:cs="宋体"/>
                <w:spacing w:val="15"/>
                <w:w w:val="55"/>
              </w:rPr>
              <w:t>3</w:t>
            </w:r>
            <w:r w:rsidRPr="00011D9F">
              <w:rPr>
                <w:rFonts w:ascii="宋体" w:hAnsi="宋体" w:cs="宋体"/>
                <w:w w:val="55"/>
              </w:rPr>
              <w:t>）</w:t>
            </w: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rPr>
              <w:t>评标</w:t>
            </w:r>
            <w:r w:rsidRPr="00011D9F">
              <w:rPr>
                <w:rFonts w:ascii="宋体" w:hAnsi="宋体" w:cs="宋体"/>
                <w:spacing w:val="22"/>
              </w:rPr>
              <w:t>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97"/>
              </w:rPr>
              <w:t>10</w:t>
            </w:r>
            <w:r w:rsidRPr="00011D9F">
              <w:rPr>
                <w:rFonts w:ascii="宋体" w:hAnsi="宋体" w:cs="宋体"/>
                <w:spacing w:val="7"/>
                <w:w w:val="97"/>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73"/>
              </w:rPr>
              <w:t>（</w:t>
            </w:r>
            <w:r w:rsidRPr="00011D9F">
              <w:rPr>
                <w:rFonts w:ascii="宋体" w:hAnsi="宋体" w:cs="宋体"/>
                <w:w w:val="73"/>
              </w:rPr>
              <w:t>1</w:t>
            </w:r>
            <w:r w:rsidRPr="00011D9F">
              <w:rPr>
                <w:rFonts w:ascii="宋体" w:hAnsi="宋体" w:cs="宋体"/>
                <w:w w:val="73"/>
              </w:rPr>
              <w:t>）如果投标人的评标价大于评标基准价，则评标价得分＝</w:t>
            </w:r>
            <w:r w:rsidRPr="00011D9F">
              <w:rPr>
                <w:rFonts w:ascii="宋体" w:hAnsi="宋体" w:cs="宋体"/>
                <w:w w:val="73"/>
              </w:rPr>
              <w:t>F</w:t>
            </w:r>
            <w:r w:rsidRPr="00011D9F">
              <w:rPr>
                <w:rFonts w:ascii="宋体" w:hAnsi="宋体" w:cs="宋体"/>
                <w:w w:val="73"/>
              </w:rPr>
              <w:t>－偏差率</w:t>
            </w:r>
            <w:r w:rsidRPr="00011D9F">
              <w:rPr>
                <w:rFonts w:ascii="宋体" w:hAnsi="宋体" w:cs="宋体"/>
                <w:w w:val="73"/>
              </w:rPr>
              <w:t>×100× E1</w:t>
            </w:r>
            <w:r w:rsidRPr="00011D9F">
              <w:rPr>
                <w:rFonts w:ascii="宋体" w:hAnsi="宋体" w:cs="宋体"/>
                <w:spacing w:val="90"/>
                <w:w w:val="73"/>
              </w:rPr>
              <w:t>；</w:t>
            </w:r>
          </w:p>
          <w:p w:rsidR="00303FE3" w:rsidRDefault="00011D9F">
            <w:pPr>
              <w:jc w:val="center"/>
              <w:rPr>
                <w:rFonts w:ascii="宋体" w:hAnsi="宋体" w:cs="宋体"/>
              </w:rPr>
            </w:pPr>
            <w:r>
              <w:rPr>
                <w:rFonts w:ascii="宋体" w:hAnsi="宋体" w:cs="宋体"/>
              </w:rPr>
              <w:t>（</w:t>
            </w:r>
            <w:r>
              <w:rPr>
                <w:rFonts w:ascii="宋体" w:hAnsi="宋体" w:cs="宋体"/>
              </w:rPr>
              <w:t>2</w:t>
            </w:r>
            <w:r>
              <w:rPr>
                <w:rFonts w:ascii="宋体" w:hAnsi="宋体" w:cs="宋体"/>
              </w:rPr>
              <w:t>）如果投标人的评标价小于或等于评标基准价，则评标价得分＝</w:t>
            </w:r>
            <w:r>
              <w:rPr>
                <w:rFonts w:ascii="宋体" w:hAnsi="宋体" w:cs="宋体"/>
              </w:rPr>
              <w:t>F</w:t>
            </w:r>
            <w:r>
              <w:rPr>
                <w:rFonts w:ascii="宋体" w:hAnsi="宋体" w:cs="宋体"/>
              </w:rPr>
              <w:t>＋偏差率</w:t>
            </w:r>
            <w:r>
              <w:rPr>
                <w:rFonts w:ascii="宋体" w:hAnsi="宋体" w:cs="宋体"/>
              </w:rPr>
              <w:t>× 100× E2</w:t>
            </w:r>
            <w:r>
              <w:rPr>
                <w:rFonts w:ascii="宋体" w:hAnsi="宋体" w:cs="宋体"/>
              </w:rPr>
              <w:t>。</w:t>
            </w:r>
          </w:p>
          <w:p w:rsidR="00303FE3" w:rsidRDefault="00011D9F">
            <w:pPr>
              <w:jc w:val="center"/>
              <w:rPr>
                <w:rFonts w:ascii="宋体" w:hAnsi="宋体" w:cs="宋体"/>
              </w:rPr>
            </w:pPr>
            <w:r>
              <w:rPr>
                <w:rFonts w:ascii="宋体" w:hAnsi="宋体" w:cs="宋体"/>
              </w:rPr>
              <w:t>其中：</w:t>
            </w:r>
            <w:r>
              <w:rPr>
                <w:rFonts w:ascii="宋体" w:hAnsi="宋体" w:cs="宋体"/>
              </w:rPr>
              <w:t>F</w:t>
            </w:r>
            <w:r>
              <w:rPr>
                <w:rFonts w:ascii="宋体" w:hAnsi="宋体" w:cs="宋体"/>
              </w:rPr>
              <w:t>是评标价所占的权重分值，</w:t>
            </w:r>
            <w:r>
              <w:rPr>
                <w:rFonts w:ascii="宋体" w:hAnsi="宋体" w:cs="宋体"/>
              </w:rPr>
              <w:t>E1</w:t>
            </w:r>
            <w:r>
              <w:rPr>
                <w:rFonts w:ascii="宋体" w:hAnsi="宋体" w:cs="宋体"/>
              </w:rPr>
              <w:t>是评标价每高于评标基准价一个百分点的扣分值，</w:t>
            </w:r>
            <w:r>
              <w:rPr>
                <w:rFonts w:ascii="宋体" w:hAnsi="宋体" w:cs="宋体"/>
              </w:rPr>
              <w:t>E2</w:t>
            </w:r>
            <w:r>
              <w:rPr>
                <w:rFonts w:ascii="宋体" w:hAnsi="宋体" w:cs="宋体"/>
              </w:rPr>
              <w:t>是评标价每低于评标基准价一个百分点的扣分值，</w:t>
            </w:r>
            <w:r>
              <w:rPr>
                <w:rFonts w:ascii="宋体" w:hAnsi="宋体" w:cs="宋体"/>
              </w:rPr>
              <w:t>E1=0.2, E2=0.1</w:t>
            </w:r>
          </w:p>
          <w:p w:rsidR="00303FE3" w:rsidRDefault="00011D9F">
            <w:pPr>
              <w:jc w:val="center"/>
              <w:rPr>
                <w:rFonts w:ascii="宋体" w:hAnsi="宋体" w:cs="宋体"/>
              </w:rPr>
            </w:pPr>
            <w:r>
              <w:rPr>
                <w:rFonts w:ascii="宋体" w:hAnsi="宋体" w:cs="宋体"/>
              </w:rPr>
              <w:t>（</w:t>
            </w:r>
            <w:r>
              <w:rPr>
                <w:rFonts w:ascii="宋体" w:hAnsi="宋体" w:cs="宋体"/>
              </w:rPr>
              <w:t>3</w:t>
            </w:r>
            <w:r>
              <w:rPr>
                <w:rFonts w:ascii="宋体" w:hAnsi="宋体" w:cs="宋体"/>
              </w:rPr>
              <w:t>）评标基准价的确定</w:t>
            </w:r>
            <w:r>
              <w:rPr>
                <w:rFonts w:ascii="宋体" w:hAnsi="宋体" w:cs="宋体"/>
              </w:rPr>
              <w:t>:</w:t>
            </w:r>
          </w:p>
          <w:p w:rsidR="00303FE3" w:rsidRDefault="00011D9F">
            <w:pPr>
              <w:jc w:val="center"/>
              <w:rPr>
                <w:rFonts w:ascii="宋体" w:hAnsi="宋体" w:cs="宋体"/>
              </w:rPr>
            </w:pPr>
            <w:r>
              <w:rPr>
                <w:rFonts w:ascii="宋体" w:hAnsi="宋体" w:cs="宋体"/>
              </w:rPr>
              <w:t>评标基准价</w:t>
            </w:r>
            <w:r>
              <w:rPr>
                <w:rFonts w:ascii="宋体" w:hAnsi="宋体" w:cs="宋体"/>
              </w:rPr>
              <w:t>=</w:t>
            </w:r>
            <w:r>
              <w:rPr>
                <w:rFonts w:ascii="宋体" w:hAnsi="宋体" w:cs="宋体"/>
              </w:rPr>
              <w:t>（最高投标限价</w:t>
            </w:r>
            <w:r>
              <w:rPr>
                <w:rFonts w:ascii="宋体" w:hAnsi="宋体" w:cs="宋体"/>
              </w:rPr>
              <w:t>×0.6+</w:t>
            </w:r>
            <w:r>
              <w:rPr>
                <w:rFonts w:ascii="宋体" w:hAnsi="宋体" w:cs="宋体"/>
              </w:rPr>
              <w:t>评标价平均值</w:t>
            </w:r>
            <w:r>
              <w:rPr>
                <w:rFonts w:ascii="宋体" w:hAnsi="宋体" w:cs="宋体"/>
              </w:rPr>
              <w:t>×0.4</w:t>
            </w:r>
            <w:r>
              <w:rPr>
                <w:rFonts w:ascii="宋体" w:hAnsi="宋体" w:cs="宋体"/>
              </w:rPr>
              <w:t>）</w:t>
            </w:r>
            <w:r>
              <w:rPr>
                <w:rFonts w:ascii="宋体" w:hAnsi="宋体" w:cs="宋体"/>
              </w:rPr>
              <w:t>×</w:t>
            </w:r>
            <w:r>
              <w:rPr>
                <w:rFonts w:ascii="宋体" w:hAnsi="宋体" w:cs="宋体"/>
              </w:rPr>
              <w:t>（</w:t>
            </w:r>
            <w:r>
              <w:rPr>
                <w:rFonts w:ascii="宋体" w:hAnsi="宋体" w:cs="宋体"/>
              </w:rPr>
              <w:t>1-</w:t>
            </w:r>
            <w:r>
              <w:rPr>
                <w:rFonts w:ascii="宋体" w:hAnsi="宋体" w:cs="宋体"/>
              </w:rPr>
              <w:t>下浮系数）</w:t>
            </w:r>
          </w:p>
          <w:p w:rsidR="00303FE3" w:rsidRDefault="00011D9F">
            <w:pPr>
              <w:jc w:val="center"/>
              <w:rPr>
                <w:rFonts w:ascii="宋体" w:hAnsi="宋体" w:cs="宋体"/>
              </w:rPr>
            </w:pPr>
            <w:r>
              <w:rPr>
                <w:rFonts w:ascii="宋体" w:hAnsi="宋体" w:cs="宋体"/>
              </w:rPr>
              <w:t>下浮系数将从</w:t>
            </w:r>
            <w:r>
              <w:rPr>
                <w:rFonts w:ascii="宋体" w:hAnsi="宋体" w:cs="宋体"/>
              </w:rPr>
              <w:t xml:space="preserve"> 1%</w:t>
            </w:r>
            <w:r>
              <w:rPr>
                <w:rFonts w:ascii="宋体" w:hAnsi="宋体" w:cs="宋体"/>
              </w:rPr>
              <w:t>、</w:t>
            </w:r>
            <w:r>
              <w:rPr>
                <w:rFonts w:ascii="宋体" w:hAnsi="宋体" w:cs="宋体"/>
              </w:rPr>
              <w:t>1.5%</w:t>
            </w:r>
            <w:r>
              <w:rPr>
                <w:rFonts w:ascii="宋体" w:hAnsi="宋体" w:cs="宋体"/>
              </w:rPr>
              <w:t>、</w:t>
            </w:r>
            <w:r>
              <w:rPr>
                <w:rFonts w:ascii="宋体" w:hAnsi="宋体" w:cs="宋体"/>
              </w:rPr>
              <w:t>2%</w:t>
            </w:r>
            <w:r>
              <w:rPr>
                <w:rFonts w:ascii="宋体" w:hAnsi="宋体" w:cs="宋体"/>
              </w:rPr>
              <w:t>、</w:t>
            </w:r>
            <w:r>
              <w:rPr>
                <w:rFonts w:ascii="宋体" w:hAnsi="宋体" w:cs="宋体"/>
              </w:rPr>
              <w:t>2.5%</w:t>
            </w:r>
            <w:r>
              <w:rPr>
                <w:rFonts w:ascii="宋体" w:hAnsi="宋体" w:cs="宋体"/>
              </w:rPr>
              <w:t>、</w:t>
            </w:r>
            <w:r>
              <w:rPr>
                <w:rFonts w:ascii="宋体" w:hAnsi="宋体" w:cs="宋体"/>
              </w:rPr>
              <w:t>3%</w:t>
            </w:r>
            <w:r>
              <w:rPr>
                <w:rFonts w:ascii="宋体" w:hAnsi="宋体" w:cs="宋体"/>
              </w:rPr>
              <w:t>五值中并在开标时随机抽取。</w:t>
            </w:r>
          </w:p>
          <w:p w:rsidR="00303FE3" w:rsidRDefault="00011D9F">
            <w:pPr>
              <w:jc w:val="center"/>
              <w:rPr>
                <w:rFonts w:ascii="宋体" w:hAnsi="宋体" w:cs="宋体"/>
              </w:rPr>
            </w:pPr>
            <w:r>
              <w:rPr>
                <w:rFonts w:ascii="宋体" w:hAnsi="宋体" w:cs="宋体"/>
              </w:rPr>
              <w:t>(4)</w:t>
            </w:r>
            <w:r>
              <w:rPr>
                <w:rFonts w:ascii="宋体" w:hAnsi="宋体" w:cs="宋体"/>
              </w:rPr>
              <w:t>评标价平均值的计算：本次招标适用方案二。</w:t>
            </w:r>
          </w:p>
        </w:tc>
      </w:tr>
      <w:tr w:rsidR="00303FE3">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55"/>
              </w:rPr>
              <w:t>2.2.4</w:t>
            </w:r>
            <w:r w:rsidRPr="00011D9F">
              <w:rPr>
                <w:rFonts w:ascii="宋体" w:hAnsi="宋体" w:cs="宋体"/>
                <w:spacing w:val="15"/>
                <w:w w:val="55"/>
              </w:rPr>
              <w:t>（</w:t>
            </w:r>
            <w:r w:rsidRPr="00011D9F">
              <w:rPr>
                <w:rFonts w:ascii="宋体" w:hAnsi="宋体" w:cs="宋体"/>
                <w:spacing w:val="15"/>
                <w:w w:val="55"/>
              </w:rPr>
              <w:t>4</w:t>
            </w:r>
            <w:r w:rsidRPr="00011D9F">
              <w:rPr>
                <w:rFonts w:ascii="宋体" w:hAnsi="宋体" w:cs="宋体"/>
                <w:w w:val="55"/>
              </w:rPr>
              <w:t>）</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33"/>
              </w:rPr>
              <w:t>其他因</w:t>
            </w:r>
            <w:r w:rsidRPr="00011D9F">
              <w:rPr>
                <w:rFonts w:ascii="宋体" w:hAnsi="宋体" w:cs="宋体"/>
                <w:spacing w:val="15"/>
                <w:w w:val="33"/>
              </w:rPr>
              <w:t>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30"/>
                <w:w w:val="66"/>
              </w:rPr>
              <w:t>业</w:t>
            </w:r>
            <w:r w:rsidRPr="00011D9F">
              <w:rPr>
                <w:rFonts w:ascii="宋体" w:hAnsi="宋体" w:cs="宋体"/>
                <w:spacing w:val="-15"/>
                <w:w w:val="66"/>
              </w:rPr>
              <w:t>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5"/>
                <w:w w:val="97"/>
              </w:rPr>
              <w:t>25</w:t>
            </w:r>
            <w:r w:rsidRPr="00011D9F">
              <w:rPr>
                <w:rFonts w:ascii="宋体" w:hAnsi="宋体" w:cs="宋体"/>
                <w:spacing w:val="7"/>
                <w:w w:val="97"/>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88"/>
              </w:rPr>
              <w:t>1</w:t>
            </w:r>
            <w:r w:rsidRPr="00011D9F">
              <w:rPr>
                <w:rFonts w:ascii="宋体" w:hAnsi="宋体" w:cs="宋体"/>
                <w:w w:val="88"/>
              </w:rPr>
              <w:t>、满足投标人须知附录</w:t>
            </w:r>
            <w:r w:rsidRPr="00011D9F">
              <w:rPr>
                <w:rFonts w:ascii="宋体" w:hAnsi="宋体" w:cs="宋体"/>
                <w:w w:val="88"/>
              </w:rPr>
              <w:t>2</w:t>
            </w:r>
            <w:r w:rsidRPr="00011D9F">
              <w:rPr>
                <w:rFonts w:ascii="宋体" w:hAnsi="宋体" w:cs="宋体"/>
                <w:w w:val="88"/>
              </w:rPr>
              <w:t>资格审查条件（业绩最低要求）得</w:t>
            </w:r>
            <w:r w:rsidRPr="00011D9F">
              <w:rPr>
                <w:rFonts w:ascii="宋体" w:hAnsi="宋体" w:cs="宋体"/>
                <w:w w:val="88"/>
              </w:rPr>
              <w:t xml:space="preserve"> 20 </w:t>
            </w:r>
            <w:r w:rsidRPr="00011D9F">
              <w:rPr>
                <w:rFonts w:ascii="宋体" w:hAnsi="宋体" w:cs="宋体"/>
                <w:w w:val="88"/>
              </w:rPr>
              <w:t>分；</w:t>
            </w:r>
            <w:r w:rsidRPr="00011D9F">
              <w:rPr>
                <w:rFonts w:ascii="宋体" w:hAnsi="宋体" w:cs="宋体"/>
                <w:spacing w:val="150"/>
                <w:w w:val="88"/>
              </w:rPr>
              <w:t xml:space="preserve"> </w:t>
            </w:r>
          </w:p>
          <w:p w:rsidR="00303FE3" w:rsidRDefault="00011D9F">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年），投标人增加完成</w:t>
            </w:r>
            <w:r>
              <w:rPr>
                <w:rFonts w:ascii="宋体" w:hAnsi="宋体" w:cs="宋体"/>
              </w:rPr>
              <w:t>1</w:t>
            </w:r>
            <w:r>
              <w:rPr>
                <w:rFonts w:ascii="宋体" w:hAnsi="宋体" w:cs="宋体"/>
              </w:rPr>
              <w:t>个满足资格审查条件（业绩最低要求）的施工监理业绩，加</w:t>
            </w:r>
            <w:r>
              <w:rPr>
                <w:rFonts w:ascii="宋体" w:hAnsi="宋体" w:cs="宋体"/>
              </w:rPr>
              <w:t>2.5</w:t>
            </w:r>
            <w:r>
              <w:rPr>
                <w:rFonts w:ascii="宋体" w:hAnsi="宋体" w:cs="宋体"/>
              </w:rPr>
              <w:t>分，本项最多加</w:t>
            </w:r>
            <w:r>
              <w:rPr>
                <w:rFonts w:ascii="宋体" w:hAnsi="宋体" w:cs="宋体"/>
              </w:rPr>
              <w:t>2.5</w:t>
            </w:r>
            <w:r>
              <w:rPr>
                <w:rFonts w:ascii="宋体" w:hAnsi="宋体" w:cs="宋体"/>
              </w:rPr>
              <w:t>分；最近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年），投标人增加完成过一个包含长隧道机电工程在内的新建或改扩建高速公路机电施工监理业绩的，加</w:t>
            </w:r>
            <w:r>
              <w:rPr>
                <w:rFonts w:ascii="宋体" w:hAnsi="宋体" w:cs="宋体"/>
              </w:rPr>
              <w:t>2.5</w:t>
            </w:r>
            <w:r>
              <w:rPr>
                <w:rFonts w:ascii="宋体" w:hAnsi="宋体" w:cs="宋体"/>
              </w:rPr>
              <w:t>分，本项最多加</w:t>
            </w:r>
            <w:r>
              <w:rPr>
                <w:rFonts w:ascii="宋体" w:hAnsi="宋体" w:cs="宋体"/>
              </w:rPr>
              <w:t>2.5</w:t>
            </w:r>
            <w:r>
              <w:rPr>
                <w:rFonts w:ascii="宋体" w:hAnsi="宋体" w:cs="宋体"/>
              </w:rPr>
              <w:t>分。</w:t>
            </w:r>
          </w:p>
          <w:p w:rsidR="00303FE3" w:rsidRDefault="00011D9F">
            <w:pPr>
              <w:jc w:val="center"/>
              <w:rPr>
                <w:rFonts w:ascii="宋体" w:hAnsi="宋体" w:cs="宋体"/>
              </w:rPr>
            </w:pPr>
            <w:r>
              <w:rPr>
                <w:rFonts w:ascii="宋体" w:hAnsi="宋体" w:cs="宋体"/>
              </w:rPr>
              <w:t>注：</w:t>
            </w:r>
            <w:r>
              <w:rPr>
                <w:rFonts w:ascii="宋体" w:hAnsi="宋体" w:cs="宋体"/>
              </w:rPr>
              <w:t>1</w:t>
            </w:r>
            <w:r>
              <w:rPr>
                <w:rFonts w:ascii="宋体" w:hAnsi="宋体" w:cs="宋体"/>
              </w:rPr>
              <w:t>、同一合同业绩不允许重复加分。</w:t>
            </w:r>
          </w:p>
          <w:p w:rsidR="00303FE3" w:rsidRDefault="00011D9F">
            <w:pPr>
              <w:jc w:val="center"/>
              <w:rPr>
                <w:rFonts w:ascii="宋体" w:hAnsi="宋体" w:cs="宋体"/>
              </w:rPr>
            </w:pPr>
            <w:r>
              <w:rPr>
                <w:rFonts w:ascii="宋体" w:hAnsi="宋体" w:cs="宋体"/>
              </w:rPr>
              <w:t>2</w:t>
            </w:r>
            <w:r>
              <w:rPr>
                <w:rFonts w:ascii="宋体" w:hAnsi="宋体" w:cs="宋体"/>
              </w:rPr>
              <w:t>、监理业绩计算以交工日期为准。</w:t>
            </w:r>
          </w:p>
        </w:tc>
      </w:tr>
      <w:tr w:rsidR="00303FE3">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303FE3">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w w:val="33"/>
              </w:rPr>
              <w:t>履约信</w:t>
            </w:r>
            <w:r w:rsidRPr="00011D9F">
              <w:rPr>
                <w:rFonts w:ascii="宋体" w:hAnsi="宋体" w:cs="宋体"/>
                <w:spacing w:val="15"/>
                <w:w w:val="33"/>
              </w:rPr>
              <w:t>誉</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90"/>
              </w:rPr>
              <w:t>8</w:t>
            </w:r>
            <w:r w:rsidRPr="00011D9F">
              <w:rPr>
                <w:rFonts w:ascii="宋体" w:hAnsi="宋体" w:cs="宋体"/>
                <w:spacing w:val="-22"/>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303FE3" w:rsidRDefault="00011D9F">
            <w:pPr>
              <w:jc w:val="center"/>
              <w:rPr>
                <w:rFonts w:ascii="宋体" w:hAnsi="宋体" w:cs="宋体"/>
              </w:rPr>
            </w:pPr>
            <w:r w:rsidRPr="00011D9F">
              <w:rPr>
                <w:rFonts w:ascii="宋体" w:hAnsi="宋体" w:cs="宋体"/>
                <w:spacing w:val="165"/>
              </w:rPr>
              <w:t>（</w:t>
            </w:r>
            <w:r w:rsidRPr="00011D9F">
              <w:rPr>
                <w:rFonts w:ascii="宋体" w:hAnsi="宋体" w:cs="宋体"/>
                <w:spacing w:val="165"/>
              </w:rPr>
              <w:t>1</w:t>
            </w:r>
            <w:r w:rsidRPr="00011D9F">
              <w:rPr>
                <w:rFonts w:ascii="宋体" w:hAnsi="宋体" w:cs="宋体"/>
                <w:spacing w:val="165"/>
              </w:rPr>
              <w:t>）信用评价（</w:t>
            </w:r>
            <w:r w:rsidRPr="00011D9F">
              <w:rPr>
                <w:rFonts w:ascii="宋体" w:hAnsi="宋体" w:cs="宋体"/>
                <w:spacing w:val="165"/>
              </w:rPr>
              <w:t>8</w:t>
            </w:r>
            <w:r w:rsidRPr="00011D9F">
              <w:rPr>
                <w:rFonts w:ascii="宋体" w:hAnsi="宋体" w:cs="宋体"/>
                <w:spacing w:val="165"/>
              </w:rPr>
              <w:t>分）</w:t>
            </w:r>
            <w:r w:rsidRPr="00011D9F">
              <w:rPr>
                <w:rFonts w:ascii="宋体" w:hAnsi="宋体" w:cs="宋体"/>
                <w:spacing w:val="127"/>
              </w:rPr>
              <w:t>：</w:t>
            </w:r>
          </w:p>
          <w:p w:rsidR="00303FE3" w:rsidRDefault="00011D9F">
            <w:pPr>
              <w:jc w:val="center"/>
              <w:rPr>
                <w:rFonts w:ascii="宋体" w:hAnsi="宋体" w:cs="宋体"/>
              </w:rPr>
            </w:pPr>
            <w:r>
              <w:rPr>
                <w:rFonts w:ascii="宋体" w:hAnsi="宋体" w:cs="宋体"/>
              </w:rPr>
              <w:t>年度</w:t>
            </w:r>
          </w:p>
          <w:p w:rsidR="00303FE3" w:rsidRDefault="00011D9F">
            <w:pPr>
              <w:jc w:val="center"/>
              <w:rPr>
                <w:rFonts w:ascii="宋体" w:hAnsi="宋体" w:cs="宋体"/>
              </w:rPr>
            </w:pPr>
            <w:r>
              <w:rPr>
                <w:rFonts w:ascii="宋体" w:hAnsi="宋体" w:cs="宋体"/>
              </w:rPr>
              <w:t>信用等级</w:t>
            </w:r>
            <w:r>
              <w:rPr>
                <w:rFonts w:ascii="宋体" w:hAnsi="宋体" w:cs="宋体"/>
              </w:rPr>
              <w:tab/>
            </w:r>
            <w:r>
              <w:rPr>
                <w:rFonts w:ascii="宋体" w:hAnsi="宋体" w:cs="宋体"/>
              </w:rPr>
              <w:t>最近第一年</w:t>
            </w:r>
            <w:r>
              <w:rPr>
                <w:rFonts w:ascii="宋体" w:hAnsi="宋体" w:cs="宋体"/>
              </w:rPr>
              <w:t>/</w:t>
            </w:r>
            <w:r>
              <w:rPr>
                <w:rFonts w:ascii="宋体" w:hAnsi="宋体" w:cs="宋体"/>
              </w:rPr>
              <w:t>分</w:t>
            </w:r>
            <w:r>
              <w:rPr>
                <w:rFonts w:ascii="宋体" w:hAnsi="宋体" w:cs="宋体"/>
              </w:rPr>
              <w:tab/>
            </w:r>
            <w:r>
              <w:rPr>
                <w:rFonts w:ascii="宋体" w:hAnsi="宋体" w:cs="宋体"/>
              </w:rPr>
              <w:t>最近第二年</w:t>
            </w:r>
            <w:r>
              <w:rPr>
                <w:rFonts w:ascii="宋体" w:hAnsi="宋体" w:cs="宋体"/>
              </w:rPr>
              <w:t>/</w:t>
            </w:r>
            <w:r>
              <w:rPr>
                <w:rFonts w:ascii="宋体" w:hAnsi="宋体" w:cs="宋体"/>
              </w:rPr>
              <w:t>分</w:t>
            </w:r>
            <w:r>
              <w:rPr>
                <w:rFonts w:ascii="宋体" w:hAnsi="宋体" w:cs="宋体"/>
              </w:rPr>
              <w:tab/>
            </w:r>
            <w:r>
              <w:rPr>
                <w:rFonts w:ascii="宋体" w:hAnsi="宋体" w:cs="宋体"/>
              </w:rPr>
              <w:t>最近第三年</w:t>
            </w:r>
            <w:r>
              <w:rPr>
                <w:rFonts w:ascii="宋体" w:hAnsi="宋体" w:cs="宋体"/>
              </w:rPr>
              <w:t>/</w:t>
            </w:r>
            <w:r>
              <w:rPr>
                <w:rFonts w:ascii="宋体" w:hAnsi="宋体" w:cs="宋体"/>
              </w:rPr>
              <w:t>分</w:t>
            </w:r>
          </w:p>
          <w:p w:rsidR="00303FE3" w:rsidRDefault="00011D9F">
            <w:pPr>
              <w:jc w:val="center"/>
              <w:rPr>
                <w:rFonts w:ascii="宋体" w:hAnsi="宋体" w:cs="宋体"/>
              </w:rPr>
            </w:pPr>
            <w:r>
              <w:rPr>
                <w:rFonts w:ascii="宋体" w:hAnsi="宋体" w:cs="宋体"/>
              </w:rPr>
              <w:lastRenderedPageBreak/>
              <w:t>AA</w:t>
            </w:r>
            <w:r>
              <w:rPr>
                <w:rFonts w:ascii="宋体" w:hAnsi="宋体" w:cs="宋体"/>
              </w:rPr>
              <w:tab/>
              <w:t>4</w:t>
            </w:r>
            <w:r>
              <w:rPr>
                <w:rFonts w:ascii="宋体" w:hAnsi="宋体" w:cs="宋体"/>
              </w:rPr>
              <w:tab/>
              <w:t>2.4</w:t>
            </w:r>
            <w:r>
              <w:rPr>
                <w:rFonts w:ascii="宋体" w:hAnsi="宋体" w:cs="宋体"/>
              </w:rPr>
              <w:tab/>
              <w:t>1.6</w:t>
            </w:r>
          </w:p>
          <w:p w:rsidR="00303FE3" w:rsidRDefault="00011D9F">
            <w:pPr>
              <w:jc w:val="center"/>
              <w:rPr>
                <w:rFonts w:ascii="宋体" w:hAnsi="宋体" w:cs="宋体"/>
              </w:rPr>
            </w:pPr>
            <w:r>
              <w:rPr>
                <w:rFonts w:ascii="宋体" w:hAnsi="宋体" w:cs="宋体"/>
              </w:rPr>
              <w:t>A</w:t>
            </w:r>
            <w:r>
              <w:rPr>
                <w:rFonts w:ascii="宋体" w:hAnsi="宋体" w:cs="宋体"/>
              </w:rPr>
              <w:tab/>
              <w:t>3</w:t>
            </w:r>
            <w:r>
              <w:rPr>
                <w:rFonts w:ascii="宋体" w:hAnsi="宋体" w:cs="宋体"/>
              </w:rPr>
              <w:tab/>
              <w:t>1.8</w:t>
            </w:r>
            <w:r>
              <w:rPr>
                <w:rFonts w:ascii="宋体" w:hAnsi="宋体" w:cs="宋体"/>
              </w:rPr>
              <w:tab/>
              <w:t>1.2</w:t>
            </w:r>
          </w:p>
          <w:p w:rsidR="00303FE3" w:rsidRDefault="00011D9F">
            <w:pPr>
              <w:jc w:val="center"/>
              <w:rPr>
                <w:rFonts w:ascii="宋体" w:hAnsi="宋体" w:cs="宋体"/>
              </w:rPr>
            </w:pPr>
            <w:r>
              <w:rPr>
                <w:rFonts w:ascii="宋体" w:hAnsi="宋体" w:cs="宋体"/>
              </w:rPr>
              <w:t>B</w:t>
            </w:r>
            <w:r>
              <w:rPr>
                <w:rFonts w:ascii="宋体" w:hAnsi="宋体" w:cs="宋体"/>
              </w:rPr>
              <w:tab/>
              <w:t>2</w:t>
            </w:r>
            <w:r>
              <w:rPr>
                <w:rFonts w:ascii="宋体" w:hAnsi="宋体" w:cs="宋体"/>
              </w:rPr>
              <w:tab/>
              <w:t>1.2</w:t>
            </w:r>
            <w:r>
              <w:rPr>
                <w:rFonts w:ascii="宋体" w:hAnsi="宋体" w:cs="宋体"/>
              </w:rPr>
              <w:tab/>
              <w:t>0.8</w:t>
            </w:r>
          </w:p>
          <w:p w:rsidR="00303FE3" w:rsidRDefault="00011D9F">
            <w:pPr>
              <w:jc w:val="center"/>
              <w:rPr>
                <w:rFonts w:ascii="宋体" w:hAnsi="宋体" w:cs="宋体"/>
              </w:rPr>
            </w:pPr>
            <w:r>
              <w:rPr>
                <w:rFonts w:ascii="宋体" w:hAnsi="宋体" w:cs="宋体"/>
              </w:rPr>
              <w:t>C</w:t>
            </w:r>
            <w:r>
              <w:rPr>
                <w:rFonts w:ascii="宋体" w:hAnsi="宋体" w:cs="宋体"/>
              </w:rPr>
              <w:tab/>
              <w:t>0</w:t>
            </w:r>
          </w:p>
          <w:p w:rsidR="00303FE3" w:rsidRDefault="00011D9F">
            <w:pPr>
              <w:jc w:val="center"/>
              <w:rPr>
                <w:rFonts w:ascii="宋体" w:hAnsi="宋体" w:cs="宋体"/>
              </w:rPr>
            </w:pPr>
            <w:r>
              <w:rPr>
                <w:rFonts w:ascii="宋体" w:hAnsi="宋体" w:cs="宋体"/>
              </w:rPr>
              <w:t>注：</w:t>
            </w:r>
          </w:p>
          <w:p w:rsidR="00303FE3" w:rsidRDefault="00011D9F">
            <w:pPr>
              <w:jc w:val="center"/>
              <w:rPr>
                <w:rFonts w:ascii="宋体" w:hAnsi="宋体" w:cs="宋体"/>
              </w:rPr>
            </w:pPr>
            <w:r>
              <w:rPr>
                <w:rFonts w:ascii="宋体" w:hAnsi="宋体" w:cs="宋体"/>
              </w:rPr>
              <w:t xml:space="preserve">1. </w:t>
            </w:r>
            <w:r>
              <w:rPr>
                <w:rFonts w:ascii="宋体" w:hAnsi="宋体" w:cs="宋体"/>
              </w:rPr>
              <w:t>信用等级以湖南省交通运输厅发布的公路工程施工监理企业信用评价结果为准，企业信用加分分值按湖南省交通运输厅近三年发布的企业信用评价结果进行权值分配，企业近三年均无湖南省交通运输厅发布企业信用等级的，按交通运输部近三年发布的信用等级结果进行权值分配（其中交通运输部发布的信用评价结果为</w:t>
            </w:r>
            <w:r>
              <w:rPr>
                <w:rFonts w:ascii="宋体" w:hAnsi="宋体" w:cs="宋体"/>
              </w:rPr>
              <w:t>AA</w:t>
            </w:r>
            <w:r>
              <w:rPr>
                <w:rFonts w:ascii="宋体" w:hAnsi="宋体" w:cs="宋体"/>
              </w:rPr>
              <w:t>级的企业，按照</w:t>
            </w:r>
            <w:r>
              <w:rPr>
                <w:rFonts w:ascii="宋体" w:hAnsi="宋体" w:cs="宋体"/>
              </w:rPr>
              <w:t>A</w:t>
            </w:r>
            <w:proofErr w:type="gramStart"/>
            <w:r>
              <w:rPr>
                <w:rFonts w:ascii="宋体" w:hAnsi="宋体" w:cs="宋体"/>
              </w:rPr>
              <w:t>级计算</w:t>
            </w:r>
            <w:proofErr w:type="gramEnd"/>
            <w:r>
              <w:rPr>
                <w:rFonts w:ascii="宋体" w:hAnsi="宋体" w:cs="宋体"/>
              </w:rPr>
              <w:t>当年信用评价得分；交通运输部发布的信用评价结果为</w:t>
            </w:r>
            <w:r>
              <w:rPr>
                <w:rFonts w:ascii="宋体" w:hAnsi="宋体" w:cs="宋体"/>
              </w:rPr>
              <w:t>A</w:t>
            </w:r>
            <w:r>
              <w:rPr>
                <w:rFonts w:ascii="宋体" w:hAnsi="宋体" w:cs="宋体"/>
              </w:rPr>
              <w:t>级、</w:t>
            </w:r>
            <w:r>
              <w:rPr>
                <w:rFonts w:ascii="宋体" w:hAnsi="宋体" w:cs="宋体"/>
              </w:rPr>
              <w:t xml:space="preserve">B </w:t>
            </w:r>
            <w:r>
              <w:rPr>
                <w:rFonts w:ascii="宋体" w:hAnsi="宋体" w:cs="宋体"/>
              </w:rPr>
              <w:t>级的企业，仍然按照</w:t>
            </w:r>
            <w:r>
              <w:rPr>
                <w:rFonts w:ascii="宋体" w:hAnsi="宋体" w:cs="宋体"/>
              </w:rPr>
              <w:t>A</w:t>
            </w:r>
            <w:r>
              <w:rPr>
                <w:rFonts w:ascii="宋体" w:hAnsi="宋体" w:cs="宋体"/>
              </w:rPr>
              <w:t>级、</w:t>
            </w:r>
            <w:r>
              <w:rPr>
                <w:rFonts w:ascii="宋体" w:hAnsi="宋体" w:cs="宋体"/>
              </w:rPr>
              <w:t xml:space="preserve">B </w:t>
            </w:r>
            <w:proofErr w:type="gramStart"/>
            <w:r>
              <w:rPr>
                <w:rFonts w:ascii="宋体" w:hAnsi="宋体" w:cs="宋体"/>
              </w:rPr>
              <w:t>级计算</w:t>
            </w:r>
            <w:proofErr w:type="gramEnd"/>
            <w:r>
              <w:rPr>
                <w:rFonts w:ascii="宋体" w:hAnsi="宋体" w:cs="宋体"/>
              </w:rPr>
              <w:t>当年信用评价得分）；</w:t>
            </w:r>
            <w:r>
              <w:rPr>
                <w:rFonts w:ascii="宋体" w:hAnsi="宋体" w:cs="宋体"/>
              </w:rPr>
              <w:t>企业信用加分分值按湖南省交通运输厅近三年发布的企业信用评价结果进行权值分配时，当年在湖南省发布的公路工程施工监理企业信用评价结果中无信用评价等级的，其当年的信用评价得分按上一年度发布的公路工程施工监理企业信用评价结果的信用等级结果进行评分（其中上一年度发布的信用评价结果为</w:t>
            </w:r>
            <w:r>
              <w:rPr>
                <w:rFonts w:ascii="宋体" w:hAnsi="宋体" w:cs="宋体"/>
              </w:rPr>
              <w:t>AA</w:t>
            </w:r>
            <w:r>
              <w:rPr>
                <w:rFonts w:ascii="宋体" w:hAnsi="宋体" w:cs="宋体"/>
              </w:rPr>
              <w:t>级的企业，按照</w:t>
            </w:r>
            <w:r>
              <w:rPr>
                <w:rFonts w:ascii="宋体" w:hAnsi="宋体" w:cs="宋体"/>
              </w:rPr>
              <w:t>A</w:t>
            </w:r>
            <w:proofErr w:type="gramStart"/>
            <w:r>
              <w:rPr>
                <w:rFonts w:ascii="宋体" w:hAnsi="宋体" w:cs="宋体"/>
              </w:rPr>
              <w:t>级计算</w:t>
            </w:r>
            <w:proofErr w:type="gramEnd"/>
            <w:r>
              <w:rPr>
                <w:rFonts w:ascii="宋体" w:hAnsi="宋体" w:cs="宋体"/>
              </w:rPr>
              <w:t>当年信用评价得分；上一年度发布的信用评价结果为</w:t>
            </w:r>
            <w:r>
              <w:rPr>
                <w:rFonts w:ascii="宋体" w:hAnsi="宋体" w:cs="宋体"/>
              </w:rPr>
              <w:t>A</w:t>
            </w:r>
            <w:r>
              <w:rPr>
                <w:rFonts w:ascii="宋体" w:hAnsi="宋体" w:cs="宋体"/>
              </w:rPr>
              <w:t>级、</w:t>
            </w:r>
            <w:r>
              <w:rPr>
                <w:rFonts w:ascii="宋体" w:hAnsi="宋体" w:cs="宋体"/>
              </w:rPr>
              <w:t xml:space="preserve">B </w:t>
            </w:r>
            <w:r>
              <w:rPr>
                <w:rFonts w:ascii="宋体" w:hAnsi="宋体" w:cs="宋体"/>
              </w:rPr>
              <w:t>级的企业，仍然按照</w:t>
            </w:r>
            <w:r>
              <w:rPr>
                <w:rFonts w:ascii="宋体" w:hAnsi="宋体" w:cs="宋体"/>
              </w:rPr>
              <w:t>A</w:t>
            </w:r>
            <w:r>
              <w:rPr>
                <w:rFonts w:ascii="宋体" w:hAnsi="宋体" w:cs="宋体"/>
              </w:rPr>
              <w:t>级、</w:t>
            </w:r>
            <w:r>
              <w:rPr>
                <w:rFonts w:ascii="宋体" w:hAnsi="宋体" w:cs="宋体"/>
              </w:rPr>
              <w:t xml:space="preserve">B </w:t>
            </w:r>
            <w:proofErr w:type="gramStart"/>
            <w:r>
              <w:rPr>
                <w:rFonts w:ascii="宋体" w:hAnsi="宋体" w:cs="宋体"/>
              </w:rPr>
              <w:t>级计算</w:t>
            </w:r>
            <w:proofErr w:type="gramEnd"/>
            <w:r>
              <w:rPr>
                <w:rFonts w:ascii="宋体" w:hAnsi="宋体" w:cs="宋体"/>
              </w:rPr>
              <w:t>当年信用评价得分）；上一年度发布的公路工程施工监理企业信用评价结果也没有信用等级结果的，其当年的信用评价得分按</w:t>
            </w:r>
            <w:r>
              <w:rPr>
                <w:rFonts w:ascii="宋体" w:hAnsi="宋体" w:cs="宋体"/>
              </w:rPr>
              <w:t>0</w:t>
            </w:r>
            <w:r>
              <w:rPr>
                <w:rFonts w:ascii="宋体" w:hAnsi="宋体" w:cs="宋体"/>
              </w:rPr>
              <w:t>分计。</w:t>
            </w:r>
          </w:p>
          <w:p w:rsidR="00303FE3" w:rsidRDefault="00011D9F">
            <w:pPr>
              <w:jc w:val="center"/>
              <w:rPr>
                <w:rFonts w:ascii="宋体" w:hAnsi="宋体" w:cs="宋体"/>
              </w:rPr>
            </w:pPr>
            <w:r>
              <w:rPr>
                <w:rFonts w:ascii="宋体" w:hAnsi="宋体" w:cs="宋体"/>
              </w:rPr>
              <w:t>2.</w:t>
            </w:r>
            <w:r>
              <w:rPr>
                <w:rFonts w:ascii="宋体" w:hAnsi="宋体" w:cs="宋体"/>
              </w:rPr>
              <w:t xml:space="preserve"> </w:t>
            </w:r>
            <w:r>
              <w:rPr>
                <w:rFonts w:ascii="宋体" w:hAnsi="宋体" w:cs="宋体"/>
              </w:rPr>
              <w:t>最近第一年的信用等级评价结果以投标文件递交截止之日前最新发布的文件结果为准；若发布的最近第一年的信用等级和投标人填报的最近第一年的信用等级不一致时，以最新发布的信用评价文件为准。</w:t>
            </w:r>
          </w:p>
        </w:tc>
      </w:tr>
      <w:bookmarkEnd w:id="75"/>
    </w:tbl>
    <w:p w:rsidR="00303FE3" w:rsidRDefault="00303FE3">
      <w:pPr>
        <w:rPr>
          <w:color w:val="000080"/>
          <w:sz w:val="20"/>
          <w:highlight w:val="white"/>
        </w:rPr>
      </w:pPr>
    </w:p>
    <w:p w:rsidR="00303FE3" w:rsidRDefault="00011D9F">
      <w:pPr>
        <w:rPr>
          <w:rFonts w:ascii="宋体" w:hAnsi="宋体" w:cs="宋体"/>
          <w:bCs/>
          <w:kern w:val="44"/>
          <w:sz w:val="24"/>
          <w:szCs w:val="24"/>
          <w:highlight w:val="white"/>
        </w:rPr>
      </w:pPr>
      <w:r>
        <w:rPr>
          <w:bCs/>
          <w:kern w:val="0"/>
          <w:sz w:val="27"/>
          <w:szCs w:val="27"/>
          <w:highlight w:val="white"/>
        </w:rPr>
        <w:br w:type="page"/>
      </w:r>
    </w:p>
    <w:p w:rsidR="00303FE3" w:rsidRDefault="00011D9F">
      <w:pPr>
        <w:pStyle w:val="60"/>
        <w:keepNext/>
        <w:keepLines/>
        <w:spacing w:before="240" w:after="240" w:line="240" w:lineRule="atLeast"/>
        <w:outlineLvl w:val="0"/>
        <w:rPr>
          <w:rFonts w:ascii="宋体" w:hAnsi="宋体" w:cs="宋体"/>
          <w:sz w:val="28"/>
          <w:szCs w:val="28"/>
        </w:rPr>
      </w:pPr>
      <w:r>
        <w:rPr>
          <w:rFonts w:ascii="宋体" w:hAnsi="宋体" w:cs="宋体" w:hint="eastAsia"/>
          <w:b/>
          <w:bCs/>
          <w:kern w:val="44"/>
          <w:sz w:val="28"/>
          <w:szCs w:val="28"/>
        </w:rPr>
        <w:lastRenderedPageBreak/>
        <w:t>附件</w:t>
      </w:r>
      <w:r>
        <w:rPr>
          <w:rFonts w:ascii="宋体" w:hAnsi="宋体" w:cs="宋体" w:hint="eastAsia"/>
          <w:b/>
          <w:bCs/>
          <w:kern w:val="44"/>
          <w:sz w:val="28"/>
          <w:szCs w:val="28"/>
        </w:rPr>
        <w:t xml:space="preserve">3 </w:t>
      </w:r>
      <w:r>
        <w:rPr>
          <w:rFonts w:ascii="宋体" w:hAnsi="宋体" w:cs="宋体" w:hint="eastAsia"/>
          <w:b/>
          <w:bCs/>
          <w:kern w:val="44"/>
          <w:sz w:val="28"/>
          <w:szCs w:val="28"/>
        </w:rPr>
        <w:t>项目概况</w:t>
      </w:r>
    </w:p>
    <w:p w:rsidR="00303FE3" w:rsidRDefault="00011D9F">
      <w:pPr>
        <w:pStyle w:val="003"/>
        <w:keepNext/>
        <w:adjustRightInd w:val="0"/>
        <w:spacing w:line="420" w:lineRule="atLeast"/>
        <w:outlineLvl w:val="3"/>
        <w:rPr>
          <w:rFonts w:eastAsia="黑体"/>
          <w:b/>
          <w:bCs/>
          <w:iCs/>
          <w:kern w:val="0"/>
          <w:sz w:val="24"/>
          <w:szCs w:val="24"/>
        </w:rPr>
      </w:pPr>
      <w:r>
        <w:rPr>
          <w:rFonts w:eastAsia="黑体"/>
          <w:b/>
          <w:bCs/>
          <w:iCs/>
          <w:kern w:val="0"/>
          <w:sz w:val="24"/>
          <w:szCs w:val="24"/>
        </w:rPr>
        <w:t xml:space="preserve">1  </w:t>
      </w:r>
      <w:r>
        <w:rPr>
          <w:rFonts w:eastAsia="黑体"/>
          <w:b/>
          <w:bCs/>
          <w:iCs/>
          <w:kern w:val="0"/>
          <w:sz w:val="24"/>
          <w:szCs w:val="24"/>
        </w:rPr>
        <w:t>项目位置</w:t>
      </w:r>
    </w:p>
    <w:p w:rsidR="00303FE3" w:rsidRDefault="00011D9F">
      <w:pPr>
        <w:pStyle w:val="004"/>
        <w:spacing w:line="360" w:lineRule="auto"/>
        <w:outlineLvl w:val="3"/>
        <w:rPr>
          <w:sz w:val="24"/>
        </w:rPr>
      </w:pPr>
      <w:r>
        <w:rPr>
          <w:b/>
          <w:bCs/>
          <w:sz w:val="24"/>
        </w:rPr>
        <w:t xml:space="preserve">1.1  </w:t>
      </w:r>
      <w:r>
        <w:rPr>
          <w:b/>
          <w:bCs/>
          <w:sz w:val="24"/>
        </w:rPr>
        <w:t>项目名称：</w:t>
      </w:r>
      <w:r>
        <w:rPr>
          <w:rFonts w:ascii="Calibri" w:hAnsi="Calibri"/>
          <w:bCs/>
          <w:sz w:val="24"/>
        </w:rPr>
        <w:t>湖南省</w:t>
      </w:r>
      <w:r>
        <w:rPr>
          <w:rFonts w:ascii="Calibri" w:hAnsi="Calibri" w:hint="eastAsia"/>
          <w:bCs/>
          <w:sz w:val="24"/>
          <w:u w:val="single"/>
        </w:rPr>
        <w:t>沅陵至辰溪高速</w:t>
      </w:r>
      <w:r>
        <w:rPr>
          <w:rFonts w:ascii="Calibri" w:hAnsi="Calibri"/>
          <w:sz w:val="24"/>
          <w:u w:val="single"/>
        </w:rPr>
        <w:t>公路</w:t>
      </w:r>
      <w:r>
        <w:rPr>
          <w:rFonts w:ascii="Calibri" w:hAnsi="Calibri"/>
          <w:sz w:val="24"/>
        </w:rPr>
        <w:t>项目（</w:t>
      </w:r>
      <w:r>
        <w:rPr>
          <w:rFonts w:ascii="Calibri" w:hAnsi="Calibri" w:hint="eastAsia"/>
          <w:sz w:val="24"/>
        </w:rPr>
        <w:t>以下</w:t>
      </w:r>
      <w:r>
        <w:rPr>
          <w:rFonts w:ascii="Calibri" w:hAnsi="Calibri"/>
          <w:sz w:val="24"/>
        </w:rPr>
        <w:t>简称</w:t>
      </w:r>
      <w:r>
        <w:rPr>
          <w:rFonts w:ascii="Calibri" w:hAnsi="Calibri" w:hint="eastAsia"/>
          <w:sz w:val="24"/>
        </w:rPr>
        <w:t>“</w:t>
      </w:r>
      <w:r>
        <w:rPr>
          <w:rFonts w:ascii="Calibri" w:hAnsi="Calibri" w:hint="eastAsia"/>
          <w:sz w:val="24"/>
          <w:u w:val="single"/>
        </w:rPr>
        <w:t>沅辰</w:t>
      </w:r>
      <w:r>
        <w:rPr>
          <w:rFonts w:ascii="Calibri" w:hAnsi="Calibri"/>
          <w:sz w:val="24"/>
          <w:u w:val="single"/>
        </w:rPr>
        <w:t>高速公路</w:t>
      </w:r>
      <w:r>
        <w:rPr>
          <w:rFonts w:ascii="Calibri" w:hAnsi="Calibri" w:hint="eastAsia"/>
          <w:sz w:val="24"/>
        </w:rPr>
        <w:t>”</w:t>
      </w:r>
      <w:r>
        <w:rPr>
          <w:rFonts w:ascii="Calibri" w:hAnsi="Calibri"/>
          <w:sz w:val="24"/>
        </w:rPr>
        <w:t>）</w:t>
      </w:r>
    </w:p>
    <w:p w:rsidR="00303FE3" w:rsidRDefault="00011D9F">
      <w:pPr>
        <w:pStyle w:val="005"/>
        <w:keepNext/>
        <w:adjustRightInd w:val="0"/>
        <w:spacing w:line="420" w:lineRule="atLeast"/>
        <w:outlineLvl w:val="3"/>
        <w:rPr>
          <w:rFonts w:eastAsia="黑体"/>
          <w:b/>
          <w:bCs/>
          <w:iCs/>
          <w:kern w:val="0"/>
          <w:sz w:val="24"/>
          <w:szCs w:val="24"/>
        </w:rPr>
      </w:pPr>
      <w:r>
        <w:rPr>
          <w:rFonts w:eastAsia="黑体"/>
          <w:b/>
          <w:bCs/>
          <w:iCs/>
          <w:kern w:val="0"/>
          <w:sz w:val="24"/>
          <w:szCs w:val="24"/>
        </w:rPr>
        <w:t xml:space="preserve">1.2  </w:t>
      </w:r>
      <w:r>
        <w:rPr>
          <w:rFonts w:eastAsia="黑体"/>
          <w:b/>
          <w:bCs/>
          <w:iCs/>
          <w:kern w:val="0"/>
          <w:sz w:val="24"/>
          <w:szCs w:val="24"/>
        </w:rPr>
        <w:t>概述</w:t>
      </w:r>
    </w:p>
    <w:p w:rsidR="00303FE3" w:rsidRDefault="00011D9F">
      <w:pPr>
        <w:spacing w:line="400" w:lineRule="exact"/>
        <w:ind w:firstLineChars="200" w:firstLine="512"/>
        <w:rPr>
          <w:rFonts w:ascii="宋体" w:hAnsi="宋体" w:cs="仿宋_GB2312"/>
        </w:rPr>
      </w:pPr>
      <w:r>
        <w:rPr>
          <w:rFonts w:hint="eastAsia"/>
          <w:bCs/>
          <w:spacing w:val="8"/>
          <w:kern w:val="0"/>
          <w:sz w:val="24"/>
        </w:rPr>
        <w:t>起于沅陵县盘古</w:t>
      </w:r>
      <w:proofErr w:type="gramStart"/>
      <w:r>
        <w:rPr>
          <w:rFonts w:hint="eastAsia"/>
          <w:bCs/>
          <w:spacing w:val="8"/>
          <w:kern w:val="0"/>
          <w:sz w:val="24"/>
        </w:rPr>
        <w:t>乡舒溪</w:t>
      </w:r>
      <w:proofErr w:type="gramEnd"/>
      <w:r>
        <w:rPr>
          <w:rFonts w:hint="eastAsia"/>
          <w:bCs/>
          <w:spacing w:val="8"/>
          <w:kern w:val="0"/>
          <w:sz w:val="24"/>
        </w:rPr>
        <w:t>口、</w:t>
      </w:r>
      <w:proofErr w:type="gramStart"/>
      <w:r>
        <w:rPr>
          <w:rFonts w:hint="eastAsia"/>
          <w:bCs/>
          <w:spacing w:val="8"/>
          <w:kern w:val="0"/>
          <w:sz w:val="24"/>
        </w:rPr>
        <w:t>距常吉</w:t>
      </w:r>
      <w:proofErr w:type="gramEnd"/>
      <w:r>
        <w:rPr>
          <w:rFonts w:hint="eastAsia"/>
          <w:bCs/>
          <w:spacing w:val="8"/>
          <w:kern w:val="0"/>
          <w:sz w:val="24"/>
        </w:rPr>
        <w:t>高速筲箕湾互通</w:t>
      </w:r>
      <w:r>
        <w:rPr>
          <w:rFonts w:hint="eastAsia"/>
          <w:bCs/>
          <w:spacing w:val="8"/>
          <w:kern w:val="0"/>
          <w:sz w:val="24"/>
        </w:rPr>
        <w:t>5.8km</w:t>
      </w:r>
      <w:r>
        <w:rPr>
          <w:rFonts w:hint="eastAsia"/>
          <w:bCs/>
          <w:spacing w:val="8"/>
          <w:kern w:val="0"/>
          <w:sz w:val="24"/>
        </w:rPr>
        <w:t>处，设枢纽互通与常吉高速公路相接，路线往南至鹿村</w:t>
      </w:r>
      <w:proofErr w:type="gramStart"/>
      <w:r>
        <w:rPr>
          <w:rFonts w:hint="eastAsia"/>
          <w:bCs/>
          <w:spacing w:val="8"/>
          <w:kern w:val="0"/>
          <w:sz w:val="24"/>
        </w:rPr>
        <w:t>坳</w:t>
      </w:r>
      <w:proofErr w:type="gramEnd"/>
      <w:r>
        <w:rPr>
          <w:rFonts w:hint="eastAsia"/>
          <w:bCs/>
          <w:spacing w:val="8"/>
          <w:kern w:val="0"/>
          <w:sz w:val="24"/>
        </w:rPr>
        <w:t>附近设互通衔接</w:t>
      </w:r>
      <w:r>
        <w:rPr>
          <w:rFonts w:hint="eastAsia"/>
          <w:bCs/>
          <w:spacing w:val="8"/>
          <w:kern w:val="0"/>
          <w:sz w:val="24"/>
        </w:rPr>
        <w:t>G319</w:t>
      </w:r>
      <w:r>
        <w:rPr>
          <w:rFonts w:hint="eastAsia"/>
          <w:bCs/>
          <w:spacing w:val="8"/>
          <w:kern w:val="0"/>
          <w:sz w:val="24"/>
        </w:rPr>
        <w:t>，然后</w:t>
      </w:r>
      <w:proofErr w:type="gramStart"/>
      <w:r>
        <w:rPr>
          <w:rFonts w:hint="eastAsia"/>
          <w:bCs/>
          <w:spacing w:val="8"/>
          <w:kern w:val="0"/>
          <w:sz w:val="24"/>
        </w:rPr>
        <w:t>经上溪至</w:t>
      </w:r>
      <w:proofErr w:type="gramEnd"/>
      <w:r>
        <w:rPr>
          <w:rFonts w:hint="eastAsia"/>
          <w:bCs/>
          <w:spacing w:val="8"/>
          <w:kern w:val="0"/>
          <w:sz w:val="24"/>
        </w:rPr>
        <w:t>黄洞水库附近进入辰溪县，再经长坡、</w:t>
      </w:r>
      <w:proofErr w:type="gramStart"/>
      <w:r>
        <w:rPr>
          <w:rFonts w:hint="eastAsia"/>
          <w:bCs/>
          <w:spacing w:val="8"/>
          <w:kern w:val="0"/>
          <w:sz w:val="24"/>
        </w:rPr>
        <w:t>船溪至</w:t>
      </w:r>
      <w:proofErr w:type="gramEnd"/>
      <w:r>
        <w:rPr>
          <w:rFonts w:hint="eastAsia"/>
          <w:bCs/>
          <w:spacing w:val="8"/>
          <w:kern w:val="0"/>
          <w:sz w:val="24"/>
        </w:rPr>
        <w:t>田湾设互通与</w:t>
      </w:r>
      <w:r>
        <w:rPr>
          <w:rFonts w:hint="eastAsia"/>
          <w:bCs/>
          <w:spacing w:val="8"/>
          <w:kern w:val="0"/>
          <w:sz w:val="24"/>
        </w:rPr>
        <w:t>S250</w:t>
      </w:r>
      <w:r>
        <w:rPr>
          <w:rFonts w:hint="eastAsia"/>
          <w:bCs/>
          <w:spacing w:val="8"/>
          <w:kern w:val="0"/>
          <w:sz w:val="24"/>
        </w:rPr>
        <w:t>衔接，然后继续往</w:t>
      </w:r>
      <w:proofErr w:type="gramStart"/>
      <w:r>
        <w:rPr>
          <w:rFonts w:hint="eastAsia"/>
          <w:bCs/>
          <w:spacing w:val="8"/>
          <w:kern w:val="0"/>
          <w:sz w:val="24"/>
        </w:rPr>
        <w:t>南经双溪</w:t>
      </w:r>
      <w:proofErr w:type="gramEnd"/>
      <w:r>
        <w:rPr>
          <w:rFonts w:hint="eastAsia"/>
          <w:bCs/>
          <w:spacing w:val="8"/>
          <w:kern w:val="0"/>
          <w:sz w:val="24"/>
        </w:rPr>
        <w:t>、竹桥、小田湾至</w:t>
      </w:r>
      <w:proofErr w:type="gramStart"/>
      <w:r>
        <w:rPr>
          <w:rFonts w:hint="eastAsia"/>
          <w:bCs/>
          <w:spacing w:val="8"/>
          <w:kern w:val="0"/>
          <w:sz w:val="24"/>
        </w:rPr>
        <w:t>万谷平</w:t>
      </w:r>
      <w:proofErr w:type="gramEnd"/>
      <w:r>
        <w:rPr>
          <w:rFonts w:hint="eastAsia"/>
          <w:bCs/>
          <w:spacing w:val="8"/>
          <w:kern w:val="0"/>
          <w:sz w:val="24"/>
        </w:rPr>
        <w:t>后，沿辰溪县城规划区东侧边缘布线，设互通与</w:t>
      </w:r>
      <w:r>
        <w:rPr>
          <w:rFonts w:hint="eastAsia"/>
          <w:bCs/>
          <w:spacing w:val="8"/>
          <w:kern w:val="0"/>
          <w:sz w:val="24"/>
        </w:rPr>
        <w:t>S250</w:t>
      </w:r>
      <w:r>
        <w:rPr>
          <w:rFonts w:hint="eastAsia"/>
          <w:bCs/>
          <w:spacing w:val="8"/>
          <w:kern w:val="0"/>
          <w:sz w:val="24"/>
        </w:rPr>
        <w:t>和先锋路衔接，再往南在杨溪口附近跨沅水至马溪口，再往南经唐家人、瓦子溪、牛耳冲、锦</w:t>
      </w:r>
      <w:proofErr w:type="gramStart"/>
      <w:r>
        <w:rPr>
          <w:rFonts w:hint="eastAsia"/>
          <w:bCs/>
          <w:spacing w:val="8"/>
          <w:kern w:val="0"/>
          <w:sz w:val="24"/>
        </w:rPr>
        <w:t>滨至火马</w:t>
      </w:r>
      <w:proofErr w:type="gramEnd"/>
      <w:r>
        <w:rPr>
          <w:rFonts w:hint="eastAsia"/>
          <w:bCs/>
          <w:spacing w:val="8"/>
          <w:kern w:val="0"/>
          <w:sz w:val="24"/>
        </w:rPr>
        <w:t>冲西侧设互通与</w:t>
      </w:r>
      <w:r>
        <w:rPr>
          <w:rFonts w:hint="eastAsia"/>
          <w:bCs/>
          <w:spacing w:val="8"/>
          <w:kern w:val="0"/>
          <w:sz w:val="24"/>
        </w:rPr>
        <w:t>S250</w:t>
      </w:r>
      <w:r>
        <w:rPr>
          <w:rFonts w:hint="eastAsia"/>
          <w:bCs/>
          <w:spacing w:val="8"/>
          <w:kern w:val="0"/>
          <w:sz w:val="24"/>
        </w:rPr>
        <w:t>衔接，最后往南至木桥江到达项目终点，设枢纽互通与</w:t>
      </w:r>
      <w:proofErr w:type="gramStart"/>
      <w:r>
        <w:rPr>
          <w:rFonts w:hint="eastAsia"/>
          <w:bCs/>
          <w:spacing w:val="8"/>
          <w:kern w:val="0"/>
          <w:sz w:val="24"/>
        </w:rPr>
        <w:t>溆</w:t>
      </w:r>
      <w:proofErr w:type="gramEnd"/>
      <w:r>
        <w:rPr>
          <w:rFonts w:hint="eastAsia"/>
          <w:bCs/>
          <w:spacing w:val="8"/>
          <w:kern w:val="0"/>
          <w:sz w:val="24"/>
        </w:rPr>
        <w:t>怀高速公路相接，全长</w:t>
      </w:r>
      <w:r>
        <w:rPr>
          <w:rFonts w:hint="eastAsia"/>
          <w:bCs/>
          <w:spacing w:val="8"/>
          <w:kern w:val="0"/>
          <w:sz w:val="24"/>
        </w:rPr>
        <w:t xml:space="preserve">50.483 </w:t>
      </w:r>
      <w:r>
        <w:rPr>
          <w:rFonts w:hint="eastAsia"/>
          <w:bCs/>
          <w:spacing w:val="8"/>
          <w:kern w:val="0"/>
          <w:sz w:val="24"/>
        </w:rPr>
        <w:t>公里。全线</w:t>
      </w:r>
      <w:proofErr w:type="gramStart"/>
      <w:r>
        <w:rPr>
          <w:rFonts w:hint="eastAsia"/>
          <w:bCs/>
          <w:spacing w:val="8"/>
          <w:kern w:val="0"/>
          <w:sz w:val="24"/>
        </w:rPr>
        <w:t>设置舒溪口</w:t>
      </w:r>
      <w:proofErr w:type="gramEnd"/>
      <w:r>
        <w:rPr>
          <w:rFonts w:hint="eastAsia"/>
          <w:bCs/>
          <w:spacing w:val="8"/>
          <w:kern w:val="0"/>
          <w:sz w:val="24"/>
        </w:rPr>
        <w:t>（枢纽）、泸溪东（银华山）、孝坪、辰溪、</w:t>
      </w:r>
      <w:proofErr w:type="gramStart"/>
      <w:r>
        <w:rPr>
          <w:rFonts w:hint="eastAsia"/>
          <w:bCs/>
          <w:spacing w:val="8"/>
          <w:kern w:val="0"/>
          <w:sz w:val="24"/>
        </w:rPr>
        <w:t>火马冲</w:t>
      </w:r>
      <w:proofErr w:type="gramEnd"/>
      <w:r>
        <w:rPr>
          <w:rFonts w:hint="eastAsia"/>
          <w:bCs/>
          <w:spacing w:val="8"/>
          <w:kern w:val="0"/>
          <w:sz w:val="24"/>
        </w:rPr>
        <w:t>、辰溪南（枢纽）</w:t>
      </w:r>
      <w:r>
        <w:rPr>
          <w:rFonts w:hint="eastAsia"/>
          <w:bCs/>
          <w:spacing w:val="8"/>
          <w:kern w:val="0"/>
          <w:sz w:val="24"/>
        </w:rPr>
        <w:t>6</w:t>
      </w:r>
      <w:r>
        <w:rPr>
          <w:rFonts w:hint="eastAsia"/>
          <w:bCs/>
          <w:spacing w:val="8"/>
          <w:kern w:val="0"/>
          <w:sz w:val="24"/>
        </w:rPr>
        <w:t>处互通式立交。全线采用双向四车道高速公路标准，设计速度</w:t>
      </w:r>
      <w:r>
        <w:rPr>
          <w:rFonts w:hint="eastAsia"/>
          <w:bCs/>
          <w:spacing w:val="8"/>
          <w:kern w:val="0"/>
          <w:sz w:val="24"/>
        </w:rPr>
        <w:t>100km/h</w:t>
      </w:r>
      <w:r>
        <w:rPr>
          <w:rFonts w:hint="eastAsia"/>
          <w:bCs/>
          <w:spacing w:val="8"/>
          <w:kern w:val="0"/>
          <w:sz w:val="24"/>
        </w:rPr>
        <w:t>，路基宽度</w:t>
      </w:r>
      <w:r>
        <w:rPr>
          <w:rFonts w:hint="eastAsia"/>
          <w:bCs/>
          <w:spacing w:val="8"/>
          <w:kern w:val="0"/>
          <w:sz w:val="24"/>
        </w:rPr>
        <w:t>26.0</w:t>
      </w:r>
      <w:r>
        <w:rPr>
          <w:rFonts w:hint="eastAsia"/>
          <w:bCs/>
          <w:spacing w:val="8"/>
          <w:kern w:val="0"/>
          <w:sz w:val="24"/>
        </w:rPr>
        <w:t>米，桥涵设计汽车荷载等级采用公路－Ⅰ级。全线设置服务区</w:t>
      </w:r>
      <w:r>
        <w:rPr>
          <w:rFonts w:hint="eastAsia"/>
          <w:bCs/>
          <w:spacing w:val="8"/>
          <w:kern w:val="0"/>
          <w:sz w:val="24"/>
        </w:rPr>
        <w:t>1</w:t>
      </w:r>
      <w:r>
        <w:rPr>
          <w:rFonts w:hint="eastAsia"/>
          <w:bCs/>
          <w:spacing w:val="8"/>
          <w:kern w:val="0"/>
          <w:sz w:val="24"/>
        </w:rPr>
        <w:t>处、匝道收费站</w:t>
      </w:r>
      <w:r>
        <w:rPr>
          <w:rFonts w:hint="eastAsia"/>
          <w:bCs/>
          <w:spacing w:val="8"/>
          <w:kern w:val="0"/>
          <w:sz w:val="24"/>
        </w:rPr>
        <w:t>4</w:t>
      </w:r>
      <w:r>
        <w:rPr>
          <w:rFonts w:hint="eastAsia"/>
          <w:bCs/>
          <w:spacing w:val="8"/>
          <w:kern w:val="0"/>
          <w:sz w:val="24"/>
        </w:rPr>
        <w:t>处，桥隧监控站</w:t>
      </w:r>
      <w:r>
        <w:rPr>
          <w:rFonts w:hint="eastAsia"/>
          <w:bCs/>
          <w:spacing w:val="8"/>
          <w:kern w:val="0"/>
          <w:sz w:val="24"/>
        </w:rPr>
        <w:t>1</w:t>
      </w:r>
      <w:r>
        <w:rPr>
          <w:rFonts w:hint="eastAsia"/>
          <w:bCs/>
          <w:spacing w:val="8"/>
          <w:kern w:val="0"/>
          <w:sz w:val="24"/>
        </w:rPr>
        <w:t>处，养护工区</w:t>
      </w:r>
      <w:r>
        <w:rPr>
          <w:rFonts w:hint="eastAsia"/>
          <w:bCs/>
          <w:spacing w:val="8"/>
          <w:kern w:val="0"/>
          <w:sz w:val="24"/>
        </w:rPr>
        <w:t>1</w:t>
      </w:r>
      <w:r>
        <w:rPr>
          <w:rFonts w:hint="eastAsia"/>
          <w:bCs/>
          <w:spacing w:val="8"/>
          <w:kern w:val="0"/>
          <w:sz w:val="24"/>
        </w:rPr>
        <w:t>处，路政中队</w:t>
      </w:r>
      <w:r>
        <w:rPr>
          <w:rFonts w:hint="eastAsia"/>
          <w:bCs/>
          <w:spacing w:val="8"/>
          <w:kern w:val="0"/>
          <w:sz w:val="24"/>
        </w:rPr>
        <w:t>1</w:t>
      </w:r>
      <w:r>
        <w:rPr>
          <w:rFonts w:hint="eastAsia"/>
          <w:bCs/>
          <w:spacing w:val="8"/>
          <w:kern w:val="0"/>
          <w:sz w:val="24"/>
        </w:rPr>
        <w:t>处、交警基地</w:t>
      </w:r>
      <w:r>
        <w:rPr>
          <w:rFonts w:hint="eastAsia"/>
          <w:bCs/>
          <w:spacing w:val="8"/>
          <w:kern w:val="0"/>
          <w:sz w:val="24"/>
        </w:rPr>
        <w:t>1</w:t>
      </w:r>
      <w:r>
        <w:rPr>
          <w:rFonts w:hint="eastAsia"/>
          <w:bCs/>
          <w:spacing w:val="8"/>
          <w:kern w:val="0"/>
          <w:sz w:val="24"/>
        </w:rPr>
        <w:t>处。项目建成后，对改善怀化北部沅陵、辰溪县等地区的交通条件，促进沿线经济社会发展具有重要的意义，同时也是区域内连接常吉高速公路与娄怀高速公路的便捷通道。</w:t>
      </w:r>
    </w:p>
    <w:p w:rsidR="00303FE3" w:rsidRDefault="00011D9F">
      <w:pPr>
        <w:pStyle w:val="006"/>
        <w:keepNext/>
        <w:adjustRightInd w:val="0"/>
        <w:spacing w:line="420" w:lineRule="atLeast"/>
        <w:outlineLvl w:val="3"/>
        <w:rPr>
          <w:rFonts w:eastAsia="黑体"/>
          <w:b/>
          <w:bCs/>
          <w:iCs/>
          <w:kern w:val="0"/>
          <w:sz w:val="24"/>
          <w:szCs w:val="24"/>
        </w:rPr>
      </w:pPr>
      <w:r>
        <w:rPr>
          <w:rFonts w:eastAsia="黑体"/>
          <w:b/>
          <w:bCs/>
          <w:iCs/>
          <w:kern w:val="0"/>
          <w:sz w:val="24"/>
          <w:szCs w:val="24"/>
        </w:rPr>
        <w:t xml:space="preserve">1.3  </w:t>
      </w:r>
      <w:r>
        <w:rPr>
          <w:rFonts w:eastAsia="黑体"/>
          <w:b/>
          <w:bCs/>
          <w:iCs/>
          <w:kern w:val="0"/>
          <w:sz w:val="24"/>
          <w:szCs w:val="24"/>
        </w:rPr>
        <w:t>项目建设</w:t>
      </w:r>
    </w:p>
    <w:p w:rsidR="00303FE3" w:rsidRDefault="00011D9F">
      <w:pPr>
        <w:pStyle w:val="15"/>
        <w:ind w:firstLine="480"/>
        <w:rPr>
          <w:rFonts w:ascii="宋体" w:hAnsi="宋体"/>
        </w:rPr>
      </w:pPr>
      <w:r>
        <w:rPr>
          <w:rFonts w:ascii="宋体" w:hAnsi="宋体" w:hint="eastAsia"/>
        </w:rPr>
        <w:t>路线走向：本项目起于沅陵县盘古</w:t>
      </w:r>
      <w:proofErr w:type="gramStart"/>
      <w:r>
        <w:rPr>
          <w:rFonts w:ascii="宋体" w:hAnsi="宋体" w:hint="eastAsia"/>
        </w:rPr>
        <w:t>乡舒溪</w:t>
      </w:r>
      <w:proofErr w:type="gramEnd"/>
      <w:r>
        <w:rPr>
          <w:rFonts w:ascii="宋体" w:hAnsi="宋体" w:hint="eastAsia"/>
        </w:rPr>
        <w:t>口，与已建的常吉高速公</w:t>
      </w:r>
      <w:r>
        <w:rPr>
          <w:rFonts w:ascii="宋体" w:hAnsi="宋体" w:hint="eastAsia"/>
        </w:rPr>
        <w:t>路相接，经盘古乡、筲箕湾、船溪，辰阳镇、锦滨镇，止于辰溪</w:t>
      </w:r>
      <w:proofErr w:type="gramStart"/>
      <w:r>
        <w:rPr>
          <w:rFonts w:ascii="宋体" w:hAnsi="宋体" w:hint="eastAsia"/>
        </w:rPr>
        <w:t>县火马冲</w:t>
      </w:r>
      <w:proofErr w:type="gramEnd"/>
      <w:r>
        <w:rPr>
          <w:rFonts w:ascii="宋体" w:hAnsi="宋体" w:hint="eastAsia"/>
        </w:rPr>
        <w:t>镇，接已建的</w:t>
      </w:r>
      <w:proofErr w:type="gramStart"/>
      <w:r>
        <w:rPr>
          <w:rFonts w:ascii="宋体" w:hAnsi="宋体" w:hint="eastAsia"/>
        </w:rPr>
        <w:t>溆</w:t>
      </w:r>
      <w:proofErr w:type="gramEnd"/>
      <w:r>
        <w:rPr>
          <w:rFonts w:ascii="宋体" w:hAnsi="宋体" w:hint="eastAsia"/>
        </w:rPr>
        <w:t>怀高速公路。</w:t>
      </w:r>
    </w:p>
    <w:p w:rsidR="00303FE3" w:rsidRDefault="00011D9F">
      <w:pPr>
        <w:pStyle w:val="25"/>
        <w:ind w:firstLine="480"/>
        <w:rPr>
          <w:rFonts w:ascii="宋体" w:hAnsi="宋体"/>
        </w:rPr>
      </w:pPr>
      <w:r>
        <w:rPr>
          <w:rFonts w:ascii="宋体" w:hAnsi="宋体" w:hint="eastAsia"/>
        </w:rPr>
        <w:t>主要控制点为：盘古乡、筲箕湾镇、</w:t>
      </w:r>
      <w:proofErr w:type="gramStart"/>
      <w:r>
        <w:rPr>
          <w:rFonts w:ascii="宋体" w:hAnsi="宋体" w:hint="eastAsia"/>
        </w:rPr>
        <w:t>船溪乡</w:t>
      </w:r>
      <w:proofErr w:type="gramEnd"/>
      <w:r>
        <w:rPr>
          <w:rFonts w:ascii="宋体" w:hAnsi="宋体" w:hint="eastAsia"/>
        </w:rPr>
        <w:t>、辰阳镇、锦滨镇、</w:t>
      </w:r>
      <w:proofErr w:type="gramStart"/>
      <w:r>
        <w:rPr>
          <w:rFonts w:ascii="宋体" w:hAnsi="宋体" w:hint="eastAsia"/>
        </w:rPr>
        <w:t>火马冲</w:t>
      </w:r>
      <w:proofErr w:type="gramEnd"/>
      <w:r>
        <w:rPr>
          <w:rFonts w:ascii="宋体" w:hAnsi="宋体" w:hint="eastAsia"/>
        </w:rPr>
        <w:t>镇等。</w:t>
      </w:r>
    </w:p>
    <w:p w:rsidR="00303FE3" w:rsidRDefault="00011D9F">
      <w:pPr>
        <w:pStyle w:val="3c"/>
        <w:ind w:firstLine="480"/>
        <w:rPr>
          <w:rFonts w:ascii="宋体" w:hAnsi="宋体"/>
        </w:rPr>
      </w:pPr>
      <w:r>
        <w:rPr>
          <w:rFonts w:ascii="宋体" w:hAnsi="宋体" w:hint="eastAsia"/>
        </w:rPr>
        <w:t>沿线主要城镇：路线途经沅陵县和辰溪县，沿线从北向南经过的主要乡镇有</w:t>
      </w:r>
      <w:proofErr w:type="gramStart"/>
      <w:r>
        <w:rPr>
          <w:rFonts w:ascii="宋体" w:hAnsi="宋体" w:hint="eastAsia"/>
        </w:rPr>
        <w:t>筲其湾</w:t>
      </w:r>
      <w:proofErr w:type="gramEnd"/>
      <w:r>
        <w:rPr>
          <w:rFonts w:ascii="宋体" w:hAnsi="宋体" w:hint="eastAsia"/>
        </w:rPr>
        <w:t>镇、</w:t>
      </w:r>
      <w:proofErr w:type="gramStart"/>
      <w:r>
        <w:rPr>
          <w:rFonts w:ascii="宋体" w:hAnsi="宋体" w:hint="eastAsia"/>
        </w:rPr>
        <w:t>船溪乡</w:t>
      </w:r>
      <w:proofErr w:type="gramEnd"/>
      <w:r>
        <w:rPr>
          <w:rFonts w:ascii="宋体" w:hAnsi="宋体" w:hint="eastAsia"/>
        </w:rPr>
        <w:t>、田湾镇、辰阳镇、锦滨镇、</w:t>
      </w:r>
      <w:proofErr w:type="gramStart"/>
      <w:r>
        <w:rPr>
          <w:rFonts w:ascii="宋体" w:hAnsi="宋体" w:hint="eastAsia"/>
        </w:rPr>
        <w:t>火马冲</w:t>
      </w:r>
      <w:proofErr w:type="gramEnd"/>
      <w:r>
        <w:rPr>
          <w:rFonts w:ascii="宋体" w:hAnsi="宋体" w:hint="eastAsia"/>
        </w:rPr>
        <w:t>镇。其中路线在沅陵县境内长度约</w:t>
      </w:r>
      <w:r>
        <w:rPr>
          <w:rFonts w:ascii="宋体" w:hAnsi="宋体" w:hint="eastAsia"/>
        </w:rPr>
        <w:t>7km</w:t>
      </w:r>
      <w:r>
        <w:rPr>
          <w:rFonts w:ascii="宋体" w:hAnsi="宋体" w:hint="eastAsia"/>
        </w:rPr>
        <w:t>，在辰溪县境内长度约</w:t>
      </w:r>
      <w:r>
        <w:rPr>
          <w:rFonts w:ascii="宋体" w:hAnsi="宋体" w:hint="eastAsia"/>
        </w:rPr>
        <w:t>43.5km</w:t>
      </w:r>
      <w:r>
        <w:rPr>
          <w:rFonts w:ascii="宋体" w:hAnsi="宋体" w:hint="eastAsia"/>
        </w:rPr>
        <w:t>。</w:t>
      </w:r>
    </w:p>
    <w:p w:rsidR="00303FE3" w:rsidRDefault="00011D9F">
      <w:pPr>
        <w:pStyle w:val="47"/>
        <w:ind w:firstLine="480"/>
        <w:rPr>
          <w:rFonts w:ascii="宋体" w:hAnsi="宋体"/>
        </w:rPr>
      </w:pPr>
      <w:r>
        <w:rPr>
          <w:rFonts w:ascii="宋体" w:hAnsi="宋体" w:hint="eastAsia"/>
        </w:rPr>
        <w:t>沿线主要河流：沅水及其支流。</w:t>
      </w:r>
    </w:p>
    <w:p w:rsidR="00303FE3" w:rsidRDefault="00011D9F">
      <w:pPr>
        <w:pStyle w:val="57"/>
        <w:ind w:firstLine="480"/>
        <w:rPr>
          <w:rFonts w:ascii="宋体" w:hAnsi="宋体"/>
        </w:rPr>
      </w:pPr>
      <w:r>
        <w:rPr>
          <w:rFonts w:ascii="宋体" w:hAnsi="宋体" w:hint="eastAsia"/>
        </w:rPr>
        <w:t>沿线公路分布：常吉高速、</w:t>
      </w:r>
      <w:proofErr w:type="gramStart"/>
      <w:r>
        <w:rPr>
          <w:rFonts w:ascii="宋体" w:hAnsi="宋体" w:hint="eastAsia"/>
        </w:rPr>
        <w:t>溆</w:t>
      </w:r>
      <w:proofErr w:type="gramEnd"/>
      <w:r>
        <w:rPr>
          <w:rFonts w:ascii="宋体" w:hAnsi="宋体" w:hint="eastAsia"/>
        </w:rPr>
        <w:t>怀高速、</w:t>
      </w:r>
      <w:r>
        <w:rPr>
          <w:rFonts w:ascii="宋体" w:hAnsi="宋体" w:hint="eastAsia"/>
        </w:rPr>
        <w:t>G319</w:t>
      </w:r>
      <w:r>
        <w:rPr>
          <w:rFonts w:ascii="宋体" w:hAnsi="宋体" w:hint="eastAsia"/>
        </w:rPr>
        <w:t>、</w:t>
      </w:r>
      <w:r>
        <w:rPr>
          <w:rFonts w:ascii="宋体" w:hAnsi="宋体" w:hint="eastAsia"/>
        </w:rPr>
        <w:t>S250</w:t>
      </w:r>
    </w:p>
    <w:p w:rsidR="00303FE3" w:rsidRDefault="00011D9F">
      <w:pPr>
        <w:pStyle w:val="007"/>
        <w:keepNext/>
        <w:adjustRightInd w:val="0"/>
        <w:spacing w:line="420" w:lineRule="atLeast"/>
        <w:outlineLvl w:val="3"/>
        <w:rPr>
          <w:rFonts w:eastAsia="黑体"/>
          <w:b/>
          <w:bCs/>
          <w:iCs/>
          <w:kern w:val="0"/>
          <w:sz w:val="24"/>
          <w:szCs w:val="24"/>
        </w:rPr>
      </w:pPr>
      <w:r>
        <w:rPr>
          <w:rFonts w:eastAsia="黑体"/>
          <w:b/>
          <w:bCs/>
          <w:iCs/>
          <w:kern w:val="0"/>
          <w:sz w:val="24"/>
          <w:szCs w:val="24"/>
        </w:rPr>
        <w:t xml:space="preserve">2  </w:t>
      </w:r>
      <w:r>
        <w:rPr>
          <w:rFonts w:eastAsia="黑体"/>
          <w:b/>
          <w:bCs/>
          <w:iCs/>
          <w:kern w:val="0"/>
          <w:sz w:val="24"/>
          <w:szCs w:val="24"/>
        </w:rPr>
        <w:t>技术标准</w:t>
      </w:r>
    </w:p>
    <w:p w:rsidR="00303FE3" w:rsidRDefault="00011D9F">
      <w:pPr>
        <w:pStyle w:val="008"/>
        <w:spacing w:line="400" w:lineRule="exact"/>
        <w:ind w:firstLineChars="200" w:firstLine="482"/>
        <w:rPr>
          <w:bCs/>
          <w:spacing w:val="8"/>
          <w:kern w:val="0"/>
          <w:sz w:val="24"/>
        </w:rPr>
      </w:pPr>
      <w:r>
        <w:rPr>
          <w:b/>
          <w:sz w:val="24"/>
        </w:rPr>
        <w:t>主线：</w:t>
      </w:r>
      <w:r>
        <w:rPr>
          <w:bCs/>
          <w:spacing w:val="8"/>
          <w:kern w:val="0"/>
          <w:sz w:val="24"/>
        </w:rPr>
        <w:t>本项目路线</w:t>
      </w:r>
      <w:r>
        <w:rPr>
          <w:rFonts w:hint="eastAsia"/>
          <w:bCs/>
          <w:spacing w:val="8"/>
          <w:kern w:val="0"/>
          <w:sz w:val="24"/>
        </w:rPr>
        <w:t>全长</w:t>
      </w:r>
      <w:r>
        <w:rPr>
          <w:rFonts w:hint="eastAsia"/>
          <w:bCs/>
          <w:spacing w:val="8"/>
          <w:kern w:val="0"/>
          <w:sz w:val="24"/>
        </w:rPr>
        <w:t>50.483km</w:t>
      </w:r>
      <w:r>
        <w:rPr>
          <w:rFonts w:hint="eastAsia"/>
          <w:bCs/>
          <w:spacing w:val="8"/>
          <w:kern w:val="0"/>
          <w:sz w:val="24"/>
        </w:rPr>
        <w:t>，全线</w:t>
      </w:r>
      <w:r>
        <w:rPr>
          <w:bCs/>
          <w:spacing w:val="8"/>
          <w:kern w:val="0"/>
          <w:sz w:val="24"/>
        </w:rPr>
        <w:t>按双向</w:t>
      </w:r>
      <w:r>
        <w:rPr>
          <w:bCs/>
          <w:spacing w:val="8"/>
          <w:kern w:val="0"/>
          <w:sz w:val="24"/>
        </w:rPr>
        <w:t>4</w:t>
      </w:r>
      <w:r>
        <w:rPr>
          <w:bCs/>
          <w:spacing w:val="8"/>
          <w:kern w:val="0"/>
          <w:sz w:val="24"/>
        </w:rPr>
        <w:t>车道高速公路标准建设，设计速度</w:t>
      </w:r>
      <w:r>
        <w:rPr>
          <w:bCs/>
          <w:spacing w:val="8"/>
          <w:kern w:val="0"/>
          <w:sz w:val="24"/>
        </w:rPr>
        <w:t>100km/h</w:t>
      </w:r>
      <w:r>
        <w:rPr>
          <w:bCs/>
          <w:spacing w:val="8"/>
          <w:kern w:val="0"/>
          <w:sz w:val="24"/>
        </w:rPr>
        <w:t>，路基宽度</w:t>
      </w:r>
      <w:r>
        <w:rPr>
          <w:rFonts w:hint="eastAsia"/>
          <w:bCs/>
          <w:spacing w:val="8"/>
          <w:kern w:val="0"/>
          <w:sz w:val="24"/>
        </w:rPr>
        <w:t>26</w:t>
      </w:r>
      <w:r>
        <w:rPr>
          <w:bCs/>
          <w:spacing w:val="8"/>
          <w:kern w:val="0"/>
          <w:sz w:val="24"/>
        </w:rPr>
        <w:t>m</w:t>
      </w:r>
      <w:r>
        <w:rPr>
          <w:rFonts w:hint="eastAsia"/>
          <w:bCs/>
          <w:spacing w:val="8"/>
          <w:kern w:val="0"/>
          <w:sz w:val="24"/>
        </w:rPr>
        <w:t>，桥涵设计汽车荷载等级采用公路</w:t>
      </w:r>
      <w:r>
        <w:rPr>
          <w:bCs/>
          <w:spacing w:val="8"/>
          <w:kern w:val="0"/>
          <w:sz w:val="24"/>
        </w:rPr>
        <w:t>I</w:t>
      </w:r>
      <w:r>
        <w:rPr>
          <w:rFonts w:hint="eastAsia"/>
          <w:bCs/>
          <w:spacing w:val="8"/>
          <w:kern w:val="0"/>
          <w:sz w:val="24"/>
        </w:rPr>
        <w:t>级</w:t>
      </w:r>
      <w:r>
        <w:rPr>
          <w:bCs/>
          <w:spacing w:val="8"/>
          <w:kern w:val="0"/>
          <w:sz w:val="24"/>
        </w:rPr>
        <w:t>。</w:t>
      </w:r>
    </w:p>
    <w:p w:rsidR="00303FE3" w:rsidRDefault="00011D9F">
      <w:pPr>
        <w:pStyle w:val="008"/>
        <w:spacing w:line="400" w:lineRule="exact"/>
        <w:ind w:firstLineChars="200" w:firstLine="512"/>
        <w:rPr>
          <w:bCs/>
          <w:spacing w:val="8"/>
          <w:kern w:val="0"/>
          <w:sz w:val="24"/>
        </w:rPr>
      </w:pPr>
      <w:r>
        <w:rPr>
          <w:rFonts w:hint="eastAsia"/>
          <w:bCs/>
          <w:spacing w:val="8"/>
          <w:kern w:val="0"/>
          <w:sz w:val="24"/>
        </w:rPr>
        <w:lastRenderedPageBreak/>
        <w:t>有关技术指标执行《公路工程技术标准》</w:t>
      </w:r>
      <w:r>
        <w:rPr>
          <w:rFonts w:hint="eastAsia"/>
          <w:bCs/>
          <w:spacing w:val="8"/>
          <w:kern w:val="0"/>
          <w:sz w:val="24"/>
        </w:rPr>
        <w:t>JTG B01-2014</w:t>
      </w:r>
      <w:r>
        <w:rPr>
          <w:rFonts w:hint="eastAsia"/>
          <w:bCs/>
          <w:spacing w:val="8"/>
          <w:kern w:val="0"/>
          <w:sz w:val="24"/>
        </w:rPr>
        <w:t>及相关技术标准、规范、规程的规定。</w:t>
      </w:r>
    </w:p>
    <w:p w:rsidR="00303FE3" w:rsidRDefault="00011D9F">
      <w:pPr>
        <w:spacing w:line="700" w:lineRule="exact"/>
        <w:jc w:val="center"/>
        <w:rPr>
          <w:rFonts w:ascii="Times New Roman" w:eastAsia="黑体" w:hAnsi="Times New Roman"/>
          <w:bCs/>
          <w:sz w:val="24"/>
        </w:rPr>
      </w:pPr>
      <w:r>
        <w:rPr>
          <w:rFonts w:eastAsia="黑体"/>
          <w:bCs/>
          <w:sz w:val="24"/>
        </w:rPr>
        <w:t>主线主要技术标准表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9"/>
        <w:gridCol w:w="426"/>
        <w:gridCol w:w="1881"/>
        <w:gridCol w:w="1701"/>
        <w:gridCol w:w="3402"/>
      </w:tblGrid>
      <w:tr w:rsidR="00303FE3">
        <w:trPr>
          <w:trHeight w:val="285"/>
          <w:jc w:val="center"/>
        </w:trPr>
        <w:tc>
          <w:tcPr>
            <w:tcW w:w="3556" w:type="dxa"/>
            <w:gridSpan w:val="3"/>
            <w:tcBorders>
              <w:top w:val="single" w:sz="12" w:space="0" w:color="auto"/>
              <w:bottom w:val="single" w:sz="12" w:space="0" w:color="auto"/>
              <w:right w:val="nil"/>
            </w:tcBorders>
            <w:vAlign w:val="center"/>
          </w:tcPr>
          <w:p w:rsidR="00303FE3" w:rsidRDefault="00011D9F">
            <w:pPr>
              <w:widowControl/>
              <w:jc w:val="center"/>
              <w:rPr>
                <w:rFonts w:ascii="Times New Roman" w:hAnsi="Times New Roman"/>
                <w:b/>
                <w:kern w:val="0"/>
                <w:szCs w:val="21"/>
              </w:rPr>
            </w:pPr>
            <w:r>
              <w:rPr>
                <w:b/>
                <w:kern w:val="0"/>
                <w:szCs w:val="21"/>
              </w:rPr>
              <w:t>指</w:t>
            </w:r>
            <w:r>
              <w:rPr>
                <w:b/>
                <w:kern w:val="0"/>
                <w:szCs w:val="21"/>
              </w:rPr>
              <w:t xml:space="preserve">    </w:t>
            </w:r>
            <w:r>
              <w:rPr>
                <w:b/>
                <w:kern w:val="0"/>
                <w:szCs w:val="21"/>
              </w:rPr>
              <w:t>标</w:t>
            </w:r>
            <w:r>
              <w:rPr>
                <w:b/>
                <w:kern w:val="0"/>
                <w:szCs w:val="21"/>
              </w:rPr>
              <w:t xml:space="preserve">   </w:t>
            </w:r>
            <w:r>
              <w:rPr>
                <w:b/>
                <w:kern w:val="0"/>
                <w:szCs w:val="21"/>
              </w:rPr>
              <w:t>名</w:t>
            </w:r>
            <w:r>
              <w:rPr>
                <w:b/>
                <w:kern w:val="0"/>
                <w:szCs w:val="21"/>
              </w:rPr>
              <w:t xml:space="preserve">   </w:t>
            </w:r>
            <w:r>
              <w:rPr>
                <w:b/>
                <w:kern w:val="0"/>
                <w:szCs w:val="21"/>
              </w:rPr>
              <w:t>称</w:t>
            </w:r>
          </w:p>
        </w:tc>
        <w:tc>
          <w:tcPr>
            <w:tcW w:w="1701" w:type="dxa"/>
            <w:tcBorders>
              <w:top w:val="single" w:sz="12" w:space="0" w:color="auto"/>
              <w:left w:val="nil"/>
              <w:bottom w:val="single" w:sz="12" w:space="0" w:color="auto"/>
              <w:right w:val="nil"/>
            </w:tcBorders>
            <w:vAlign w:val="center"/>
          </w:tcPr>
          <w:p w:rsidR="00303FE3" w:rsidRDefault="00011D9F">
            <w:pPr>
              <w:widowControl/>
              <w:jc w:val="center"/>
              <w:rPr>
                <w:rFonts w:ascii="Times New Roman" w:hAnsi="Times New Roman"/>
                <w:b/>
                <w:kern w:val="0"/>
                <w:szCs w:val="21"/>
              </w:rPr>
            </w:pPr>
            <w:r>
              <w:rPr>
                <w:b/>
                <w:kern w:val="0"/>
                <w:szCs w:val="21"/>
              </w:rPr>
              <w:t>单位</w:t>
            </w:r>
          </w:p>
        </w:tc>
        <w:tc>
          <w:tcPr>
            <w:tcW w:w="3402" w:type="dxa"/>
            <w:tcBorders>
              <w:top w:val="single" w:sz="12" w:space="0" w:color="auto"/>
              <w:left w:val="nil"/>
              <w:bottom w:val="single" w:sz="12" w:space="0" w:color="auto"/>
            </w:tcBorders>
            <w:vAlign w:val="center"/>
          </w:tcPr>
          <w:p w:rsidR="00303FE3" w:rsidRDefault="00011D9F">
            <w:pPr>
              <w:widowControl/>
              <w:jc w:val="center"/>
              <w:rPr>
                <w:rFonts w:ascii="Times New Roman" w:hAnsi="Times New Roman"/>
                <w:b/>
                <w:kern w:val="0"/>
                <w:szCs w:val="21"/>
              </w:rPr>
            </w:pPr>
            <w:r>
              <w:rPr>
                <w:b/>
                <w:kern w:val="0"/>
                <w:szCs w:val="21"/>
              </w:rPr>
              <w:t>技术指标</w:t>
            </w:r>
          </w:p>
        </w:tc>
      </w:tr>
      <w:tr w:rsidR="00303FE3">
        <w:trPr>
          <w:trHeight w:val="285"/>
          <w:jc w:val="center"/>
        </w:trPr>
        <w:tc>
          <w:tcPr>
            <w:tcW w:w="3556" w:type="dxa"/>
            <w:gridSpan w:val="3"/>
            <w:tcBorders>
              <w:top w:val="single" w:sz="12" w:space="0" w:color="auto"/>
            </w:tcBorders>
            <w:vAlign w:val="center"/>
          </w:tcPr>
          <w:p w:rsidR="00303FE3" w:rsidRDefault="00011D9F">
            <w:pPr>
              <w:widowControl/>
              <w:jc w:val="center"/>
              <w:rPr>
                <w:rFonts w:ascii="Times New Roman" w:hAnsi="Times New Roman"/>
                <w:kern w:val="0"/>
                <w:szCs w:val="21"/>
              </w:rPr>
            </w:pPr>
            <w:r>
              <w:rPr>
                <w:kern w:val="0"/>
                <w:szCs w:val="21"/>
              </w:rPr>
              <w:t>公</w:t>
            </w:r>
            <w:r>
              <w:rPr>
                <w:kern w:val="0"/>
                <w:szCs w:val="21"/>
              </w:rPr>
              <w:t xml:space="preserve">    </w:t>
            </w:r>
            <w:r>
              <w:rPr>
                <w:kern w:val="0"/>
                <w:szCs w:val="21"/>
              </w:rPr>
              <w:t>路</w:t>
            </w:r>
            <w:r>
              <w:rPr>
                <w:kern w:val="0"/>
                <w:szCs w:val="21"/>
              </w:rPr>
              <w:t xml:space="preserve">   </w:t>
            </w:r>
            <w:r>
              <w:rPr>
                <w:kern w:val="0"/>
                <w:szCs w:val="21"/>
              </w:rPr>
              <w:t>等</w:t>
            </w:r>
            <w:r>
              <w:rPr>
                <w:kern w:val="0"/>
                <w:szCs w:val="21"/>
              </w:rPr>
              <w:t xml:space="preserve">   </w:t>
            </w:r>
            <w:r>
              <w:rPr>
                <w:kern w:val="0"/>
                <w:szCs w:val="21"/>
              </w:rPr>
              <w:t>级</w:t>
            </w:r>
          </w:p>
        </w:tc>
        <w:tc>
          <w:tcPr>
            <w:tcW w:w="1701" w:type="dxa"/>
            <w:tcBorders>
              <w:top w:val="single" w:sz="12" w:space="0" w:color="auto"/>
            </w:tcBorders>
            <w:vAlign w:val="center"/>
          </w:tcPr>
          <w:p w:rsidR="00303FE3" w:rsidRDefault="00011D9F">
            <w:pPr>
              <w:widowControl/>
              <w:jc w:val="center"/>
              <w:rPr>
                <w:rFonts w:ascii="Times New Roman" w:hAnsi="Times New Roman"/>
                <w:kern w:val="0"/>
                <w:szCs w:val="21"/>
              </w:rPr>
            </w:pPr>
            <w:r>
              <w:rPr>
                <w:kern w:val="0"/>
                <w:szCs w:val="21"/>
              </w:rPr>
              <w:t xml:space="preserve">　</w:t>
            </w:r>
          </w:p>
        </w:tc>
        <w:tc>
          <w:tcPr>
            <w:tcW w:w="3402" w:type="dxa"/>
            <w:tcBorders>
              <w:top w:val="single" w:sz="12" w:space="0" w:color="auto"/>
            </w:tcBorders>
            <w:vAlign w:val="center"/>
          </w:tcPr>
          <w:p w:rsidR="00303FE3" w:rsidRDefault="00011D9F">
            <w:pPr>
              <w:widowControl/>
              <w:jc w:val="center"/>
              <w:rPr>
                <w:rFonts w:ascii="Times New Roman" w:hAnsi="Times New Roman"/>
                <w:kern w:val="0"/>
                <w:szCs w:val="21"/>
              </w:rPr>
            </w:pPr>
            <w:r>
              <w:rPr>
                <w:kern w:val="0"/>
                <w:szCs w:val="21"/>
                <w:u w:val="single"/>
              </w:rPr>
              <w:t>高速</w:t>
            </w:r>
            <w:r>
              <w:rPr>
                <w:kern w:val="0"/>
                <w:szCs w:val="21"/>
              </w:rPr>
              <w:t>公路</w:t>
            </w:r>
          </w:p>
        </w:tc>
      </w:tr>
      <w:tr w:rsidR="00303FE3">
        <w:trPr>
          <w:trHeight w:val="28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设</w:t>
            </w:r>
            <w:r>
              <w:rPr>
                <w:kern w:val="0"/>
                <w:szCs w:val="21"/>
              </w:rPr>
              <w:t xml:space="preserve">   </w:t>
            </w:r>
            <w:r>
              <w:rPr>
                <w:kern w:val="0"/>
                <w:szCs w:val="21"/>
              </w:rPr>
              <w:t>计</w:t>
            </w:r>
            <w:r>
              <w:rPr>
                <w:kern w:val="0"/>
                <w:szCs w:val="21"/>
              </w:rPr>
              <w:t xml:space="preserve">    </w:t>
            </w:r>
            <w:r>
              <w:rPr>
                <w:kern w:val="0"/>
                <w:szCs w:val="21"/>
              </w:rPr>
              <w:t>速</w:t>
            </w:r>
            <w:r>
              <w:rPr>
                <w:kern w:val="0"/>
                <w:szCs w:val="21"/>
              </w:rPr>
              <w:t xml:space="preserve">    </w:t>
            </w:r>
            <w:r>
              <w:rPr>
                <w:kern w:val="0"/>
                <w:szCs w:val="21"/>
              </w:rPr>
              <w:t>度</w:t>
            </w:r>
          </w:p>
        </w:tc>
        <w:tc>
          <w:tcPr>
            <w:tcW w:w="1701" w:type="dxa"/>
            <w:vAlign w:val="center"/>
          </w:tcPr>
          <w:p w:rsidR="00303FE3" w:rsidRDefault="00011D9F">
            <w:pPr>
              <w:widowControl/>
              <w:jc w:val="center"/>
              <w:rPr>
                <w:rFonts w:ascii="Times New Roman" w:hAnsi="Times New Roman"/>
                <w:kern w:val="0"/>
                <w:szCs w:val="21"/>
              </w:rPr>
            </w:pPr>
            <w:r>
              <w:rPr>
                <w:kern w:val="0"/>
                <w:szCs w:val="21"/>
              </w:rPr>
              <w:t>km/h</w:t>
            </w:r>
          </w:p>
        </w:tc>
        <w:tc>
          <w:tcPr>
            <w:tcW w:w="3402" w:type="dxa"/>
            <w:vAlign w:val="center"/>
          </w:tcPr>
          <w:p w:rsidR="00303FE3" w:rsidRDefault="00011D9F">
            <w:pPr>
              <w:widowControl/>
              <w:jc w:val="center"/>
              <w:rPr>
                <w:rFonts w:ascii="Times New Roman" w:hAnsi="Times New Roman"/>
                <w:kern w:val="0"/>
                <w:szCs w:val="21"/>
              </w:rPr>
            </w:pPr>
            <w:r>
              <w:rPr>
                <w:kern w:val="0"/>
                <w:szCs w:val="21"/>
              </w:rPr>
              <w:t xml:space="preserve"> 100</w:t>
            </w:r>
          </w:p>
        </w:tc>
      </w:tr>
      <w:tr w:rsidR="00303FE3">
        <w:trPr>
          <w:trHeight w:val="28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路</w:t>
            </w:r>
            <w:r>
              <w:rPr>
                <w:kern w:val="0"/>
                <w:szCs w:val="21"/>
              </w:rPr>
              <w:t xml:space="preserve">    </w:t>
            </w:r>
            <w:r>
              <w:rPr>
                <w:kern w:val="0"/>
                <w:szCs w:val="21"/>
              </w:rPr>
              <w:t>基</w:t>
            </w:r>
            <w:r>
              <w:rPr>
                <w:kern w:val="0"/>
                <w:szCs w:val="21"/>
              </w:rPr>
              <w:t xml:space="preserve">   </w:t>
            </w:r>
            <w:r>
              <w:rPr>
                <w:kern w:val="0"/>
                <w:szCs w:val="21"/>
              </w:rPr>
              <w:t>宽</w:t>
            </w:r>
            <w:r>
              <w:rPr>
                <w:kern w:val="0"/>
                <w:szCs w:val="21"/>
              </w:rPr>
              <w:t xml:space="preserve">   </w:t>
            </w:r>
            <w:r>
              <w:rPr>
                <w:kern w:val="0"/>
                <w:szCs w:val="21"/>
              </w:rPr>
              <w:t>度</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rFonts w:hint="eastAsia"/>
                <w:kern w:val="0"/>
                <w:szCs w:val="21"/>
              </w:rPr>
              <w:t>26.0</w:t>
            </w:r>
          </w:p>
        </w:tc>
      </w:tr>
      <w:tr w:rsidR="00303FE3">
        <w:trPr>
          <w:trHeight w:val="28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设</w:t>
            </w:r>
            <w:r>
              <w:rPr>
                <w:kern w:val="0"/>
                <w:szCs w:val="21"/>
              </w:rPr>
              <w:t xml:space="preserve">  </w:t>
            </w:r>
            <w:r>
              <w:rPr>
                <w:kern w:val="0"/>
                <w:szCs w:val="21"/>
              </w:rPr>
              <w:t>计</w:t>
            </w:r>
            <w:r>
              <w:rPr>
                <w:kern w:val="0"/>
                <w:szCs w:val="21"/>
              </w:rPr>
              <w:t xml:space="preserve">  </w:t>
            </w:r>
            <w:proofErr w:type="gramStart"/>
            <w:r>
              <w:rPr>
                <w:kern w:val="0"/>
                <w:szCs w:val="21"/>
              </w:rPr>
              <w:t>荷</w:t>
            </w:r>
            <w:proofErr w:type="gramEnd"/>
            <w:r>
              <w:rPr>
                <w:kern w:val="0"/>
                <w:szCs w:val="21"/>
              </w:rPr>
              <w:t xml:space="preserve">  </w:t>
            </w:r>
            <w:r>
              <w:rPr>
                <w:kern w:val="0"/>
                <w:szCs w:val="21"/>
              </w:rPr>
              <w:t>载</w:t>
            </w:r>
          </w:p>
        </w:tc>
        <w:tc>
          <w:tcPr>
            <w:tcW w:w="1701" w:type="dxa"/>
            <w:vAlign w:val="center"/>
          </w:tcPr>
          <w:p w:rsidR="00303FE3" w:rsidRDefault="00011D9F">
            <w:pPr>
              <w:widowControl/>
              <w:jc w:val="center"/>
              <w:rPr>
                <w:rFonts w:ascii="Times New Roman" w:hAnsi="Times New Roman"/>
                <w:kern w:val="0"/>
                <w:szCs w:val="21"/>
              </w:rPr>
            </w:pPr>
            <w:r>
              <w:rPr>
                <w:kern w:val="0"/>
                <w:szCs w:val="21"/>
              </w:rPr>
              <w:t xml:space="preserve">　</w:t>
            </w:r>
          </w:p>
        </w:tc>
        <w:tc>
          <w:tcPr>
            <w:tcW w:w="3402" w:type="dxa"/>
            <w:vAlign w:val="center"/>
          </w:tcPr>
          <w:p w:rsidR="00303FE3" w:rsidRDefault="00011D9F">
            <w:pPr>
              <w:widowControl/>
              <w:jc w:val="center"/>
              <w:rPr>
                <w:rFonts w:ascii="Times New Roman" w:hAnsi="Times New Roman"/>
                <w:kern w:val="0"/>
                <w:szCs w:val="21"/>
              </w:rPr>
            </w:pPr>
            <w:r>
              <w:rPr>
                <w:kern w:val="0"/>
                <w:szCs w:val="21"/>
              </w:rPr>
              <w:t>公路</w:t>
            </w:r>
            <w:r>
              <w:rPr>
                <w:kern w:val="0"/>
                <w:szCs w:val="21"/>
              </w:rPr>
              <w:t>—</w:t>
            </w:r>
            <w:r>
              <w:rPr>
                <w:rFonts w:ascii="宋体" w:hAnsi="宋体" w:cs="宋体" w:hint="eastAsia"/>
                <w:kern w:val="0"/>
                <w:szCs w:val="21"/>
                <w:u w:val="single"/>
              </w:rPr>
              <w:t>Ⅰ</w:t>
            </w:r>
            <w:r>
              <w:rPr>
                <w:kern w:val="0"/>
                <w:szCs w:val="21"/>
              </w:rPr>
              <w:t>级</w:t>
            </w:r>
          </w:p>
        </w:tc>
      </w:tr>
      <w:tr w:rsidR="00303FE3">
        <w:trPr>
          <w:trHeight w:val="300"/>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设</w:t>
            </w:r>
            <w:r>
              <w:rPr>
                <w:kern w:val="0"/>
                <w:szCs w:val="21"/>
              </w:rPr>
              <w:t xml:space="preserve"> </w:t>
            </w:r>
            <w:r>
              <w:rPr>
                <w:kern w:val="0"/>
                <w:szCs w:val="21"/>
              </w:rPr>
              <w:t>计</w:t>
            </w:r>
            <w:r>
              <w:rPr>
                <w:kern w:val="0"/>
                <w:szCs w:val="21"/>
              </w:rPr>
              <w:t xml:space="preserve"> </w:t>
            </w:r>
            <w:r>
              <w:rPr>
                <w:kern w:val="0"/>
                <w:szCs w:val="21"/>
              </w:rPr>
              <w:t>洪</w:t>
            </w:r>
            <w:r>
              <w:rPr>
                <w:kern w:val="0"/>
                <w:szCs w:val="21"/>
              </w:rPr>
              <w:t xml:space="preserve"> </w:t>
            </w:r>
            <w:r>
              <w:rPr>
                <w:kern w:val="0"/>
                <w:szCs w:val="21"/>
              </w:rPr>
              <w:t>水</w:t>
            </w:r>
            <w:r>
              <w:rPr>
                <w:kern w:val="0"/>
                <w:szCs w:val="21"/>
              </w:rPr>
              <w:t xml:space="preserve"> </w:t>
            </w:r>
            <w:r>
              <w:rPr>
                <w:kern w:val="0"/>
                <w:szCs w:val="21"/>
              </w:rPr>
              <w:t>频</w:t>
            </w:r>
            <w:r>
              <w:rPr>
                <w:kern w:val="0"/>
                <w:szCs w:val="21"/>
              </w:rPr>
              <w:t xml:space="preserve"> </w:t>
            </w:r>
            <w:r>
              <w:rPr>
                <w:kern w:val="0"/>
                <w:szCs w:val="21"/>
              </w:rPr>
              <w:t>率</w:t>
            </w:r>
          </w:p>
        </w:tc>
        <w:tc>
          <w:tcPr>
            <w:tcW w:w="1701" w:type="dxa"/>
            <w:vAlign w:val="center"/>
          </w:tcPr>
          <w:p w:rsidR="00303FE3" w:rsidRDefault="00011D9F">
            <w:pPr>
              <w:widowControl/>
              <w:jc w:val="center"/>
              <w:rPr>
                <w:rFonts w:ascii="Times New Roman" w:hAnsi="Times New Roman"/>
                <w:kern w:val="0"/>
                <w:szCs w:val="21"/>
              </w:rPr>
            </w:pPr>
            <w:r>
              <w:rPr>
                <w:kern w:val="0"/>
                <w:szCs w:val="21"/>
              </w:rPr>
              <w:t xml:space="preserve">　</w:t>
            </w:r>
          </w:p>
        </w:tc>
        <w:tc>
          <w:tcPr>
            <w:tcW w:w="3402" w:type="dxa"/>
            <w:vAlign w:val="center"/>
          </w:tcPr>
          <w:p w:rsidR="00303FE3" w:rsidRDefault="00011D9F">
            <w:pPr>
              <w:widowControl/>
              <w:jc w:val="center"/>
              <w:rPr>
                <w:rFonts w:ascii="Times New Roman" w:hAnsi="Times New Roman"/>
                <w:kern w:val="0"/>
                <w:szCs w:val="21"/>
              </w:rPr>
            </w:pPr>
            <w:r>
              <w:rPr>
                <w:kern w:val="0"/>
                <w:szCs w:val="21"/>
              </w:rPr>
              <w:t>1/100(</w:t>
            </w:r>
            <w:r>
              <w:rPr>
                <w:kern w:val="0"/>
                <w:szCs w:val="21"/>
              </w:rPr>
              <w:t>特大桥</w:t>
            </w:r>
            <w:r>
              <w:rPr>
                <w:kern w:val="0"/>
                <w:szCs w:val="21"/>
              </w:rPr>
              <w:t>1/300)</w:t>
            </w:r>
          </w:p>
        </w:tc>
      </w:tr>
      <w:tr w:rsidR="00303FE3">
        <w:trPr>
          <w:trHeight w:val="525"/>
          <w:jc w:val="center"/>
        </w:trPr>
        <w:tc>
          <w:tcPr>
            <w:tcW w:w="1249" w:type="dxa"/>
            <w:vMerge w:val="restart"/>
            <w:vAlign w:val="center"/>
          </w:tcPr>
          <w:p w:rsidR="00303FE3" w:rsidRDefault="00011D9F">
            <w:pPr>
              <w:widowControl/>
              <w:jc w:val="center"/>
              <w:rPr>
                <w:rFonts w:ascii="Times New Roman" w:hAnsi="Times New Roman"/>
                <w:kern w:val="0"/>
                <w:szCs w:val="21"/>
              </w:rPr>
            </w:pPr>
            <w:r>
              <w:rPr>
                <w:kern w:val="0"/>
                <w:szCs w:val="21"/>
              </w:rPr>
              <w:t>平曲线半径</w:t>
            </w:r>
          </w:p>
        </w:tc>
        <w:tc>
          <w:tcPr>
            <w:tcW w:w="2307" w:type="dxa"/>
            <w:gridSpan w:val="2"/>
            <w:vAlign w:val="center"/>
          </w:tcPr>
          <w:p w:rsidR="00303FE3" w:rsidRDefault="00011D9F">
            <w:pPr>
              <w:widowControl/>
              <w:jc w:val="center"/>
              <w:rPr>
                <w:rFonts w:ascii="Times New Roman" w:hAnsi="Times New Roman"/>
                <w:kern w:val="0"/>
                <w:szCs w:val="21"/>
              </w:rPr>
            </w:pPr>
            <w:r>
              <w:rPr>
                <w:kern w:val="0"/>
                <w:szCs w:val="21"/>
              </w:rPr>
              <w:t>极</w:t>
            </w:r>
            <w:r>
              <w:rPr>
                <w:kern w:val="0"/>
                <w:szCs w:val="21"/>
              </w:rPr>
              <w:t xml:space="preserve">  </w:t>
            </w:r>
            <w:r>
              <w:rPr>
                <w:kern w:val="0"/>
                <w:szCs w:val="21"/>
              </w:rPr>
              <w:t>限</w:t>
            </w:r>
            <w:r>
              <w:rPr>
                <w:kern w:val="0"/>
                <w:szCs w:val="21"/>
              </w:rPr>
              <w:t xml:space="preserve"> </w:t>
            </w:r>
            <w:r>
              <w:rPr>
                <w:kern w:val="0"/>
                <w:szCs w:val="21"/>
              </w:rPr>
              <w:t>最</w:t>
            </w:r>
            <w:r>
              <w:rPr>
                <w:kern w:val="0"/>
                <w:szCs w:val="21"/>
              </w:rPr>
              <w:t xml:space="preserve">  </w:t>
            </w:r>
            <w:r>
              <w:rPr>
                <w:kern w:val="0"/>
                <w:szCs w:val="21"/>
              </w:rPr>
              <w:t>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kern w:val="0"/>
                <w:szCs w:val="21"/>
              </w:rPr>
              <w:t>700</w:t>
            </w:r>
          </w:p>
        </w:tc>
      </w:tr>
      <w:tr w:rsidR="00303FE3">
        <w:trPr>
          <w:trHeight w:val="525"/>
          <w:jc w:val="center"/>
        </w:trPr>
        <w:tc>
          <w:tcPr>
            <w:tcW w:w="1249" w:type="dxa"/>
            <w:vMerge/>
            <w:vAlign w:val="center"/>
          </w:tcPr>
          <w:p w:rsidR="00303FE3" w:rsidRDefault="00303FE3">
            <w:pPr>
              <w:jc w:val="left"/>
              <w:rPr>
                <w:rFonts w:ascii="Times New Roman" w:hAnsi="Times New Roman"/>
                <w:kern w:val="0"/>
                <w:szCs w:val="21"/>
              </w:rPr>
            </w:pPr>
          </w:p>
        </w:tc>
        <w:tc>
          <w:tcPr>
            <w:tcW w:w="2307" w:type="dxa"/>
            <w:gridSpan w:val="2"/>
            <w:vAlign w:val="center"/>
          </w:tcPr>
          <w:p w:rsidR="00303FE3" w:rsidRDefault="00011D9F">
            <w:pPr>
              <w:widowControl/>
              <w:jc w:val="center"/>
              <w:rPr>
                <w:rFonts w:ascii="Times New Roman" w:hAnsi="Times New Roman"/>
                <w:kern w:val="0"/>
                <w:szCs w:val="21"/>
              </w:rPr>
            </w:pPr>
            <w:proofErr w:type="gramStart"/>
            <w:r>
              <w:rPr>
                <w:kern w:val="0"/>
                <w:szCs w:val="21"/>
              </w:rPr>
              <w:t>一</w:t>
            </w:r>
            <w:proofErr w:type="gramEnd"/>
            <w:r>
              <w:rPr>
                <w:kern w:val="0"/>
                <w:szCs w:val="21"/>
              </w:rPr>
              <w:t xml:space="preserve">  </w:t>
            </w:r>
            <w:r>
              <w:rPr>
                <w:kern w:val="0"/>
                <w:szCs w:val="21"/>
              </w:rPr>
              <w:t>般</w:t>
            </w:r>
            <w:r>
              <w:rPr>
                <w:kern w:val="0"/>
                <w:szCs w:val="21"/>
              </w:rPr>
              <w:t xml:space="preserve"> </w:t>
            </w:r>
            <w:r>
              <w:rPr>
                <w:kern w:val="0"/>
                <w:szCs w:val="21"/>
              </w:rPr>
              <w:t>最</w:t>
            </w:r>
            <w:r>
              <w:rPr>
                <w:kern w:val="0"/>
                <w:szCs w:val="21"/>
              </w:rPr>
              <w:t xml:space="preserve">  </w:t>
            </w:r>
            <w:r>
              <w:rPr>
                <w:kern w:val="0"/>
                <w:szCs w:val="21"/>
              </w:rPr>
              <w:t>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303FE3">
            <w:pPr>
              <w:widowControl/>
              <w:jc w:val="center"/>
              <w:rPr>
                <w:rFonts w:ascii="Times New Roman" w:hAnsi="Times New Roman"/>
                <w:kern w:val="0"/>
                <w:szCs w:val="21"/>
              </w:rPr>
            </w:pPr>
          </w:p>
        </w:tc>
      </w:tr>
      <w:tr w:rsidR="00303FE3">
        <w:trPr>
          <w:trHeight w:val="525"/>
          <w:jc w:val="center"/>
        </w:trPr>
        <w:tc>
          <w:tcPr>
            <w:tcW w:w="1249" w:type="dxa"/>
            <w:vMerge/>
            <w:vAlign w:val="center"/>
          </w:tcPr>
          <w:p w:rsidR="00303FE3" w:rsidRDefault="00303FE3">
            <w:pPr>
              <w:widowControl/>
              <w:jc w:val="left"/>
              <w:rPr>
                <w:rFonts w:ascii="Times New Roman" w:hAnsi="Times New Roman"/>
                <w:kern w:val="0"/>
                <w:szCs w:val="21"/>
              </w:rPr>
            </w:pPr>
          </w:p>
        </w:tc>
        <w:tc>
          <w:tcPr>
            <w:tcW w:w="2307" w:type="dxa"/>
            <w:gridSpan w:val="2"/>
            <w:vAlign w:val="center"/>
          </w:tcPr>
          <w:p w:rsidR="00303FE3" w:rsidRDefault="00011D9F">
            <w:pPr>
              <w:widowControl/>
              <w:jc w:val="center"/>
              <w:rPr>
                <w:rFonts w:ascii="Times New Roman" w:hAnsi="Times New Roman"/>
                <w:kern w:val="0"/>
                <w:szCs w:val="21"/>
              </w:rPr>
            </w:pPr>
            <w:r>
              <w:rPr>
                <w:kern w:val="0"/>
                <w:szCs w:val="21"/>
              </w:rPr>
              <w:t>不设超高最小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rFonts w:hint="eastAsia"/>
                <w:kern w:val="0"/>
                <w:szCs w:val="21"/>
              </w:rPr>
              <w:t>4800</w:t>
            </w:r>
          </w:p>
        </w:tc>
      </w:tr>
      <w:tr w:rsidR="00303FE3">
        <w:trPr>
          <w:trHeight w:val="52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最</w:t>
            </w:r>
            <w:r>
              <w:rPr>
                <w:kern w:val="0"/>
                <w:szCs w:val="21"/>
              </w:rPr>
              <w:t xml:space="preserve">   </w:t>
            </w:r>
            <w:r>
              <w:rPr>
                <w:kern w:val="0"/>
                <w:szCs w:val="21"/>
              </w:rPr>
              <w:t>大</w:t>
            </w:r>
            <w:r>
              <w:rPr>
                <w:kern w:val="0"/>
                <w:szCs w:val="21"/>
              </w:rPr>
              <w:t xml:space="preserve">   </w:t>
            </w:r>
            <w:proofErr w:type="gramStart"/>
            <w:r>
              <w:rPr>
                <w:kern w:val="0"/>
                <w:szCs w:val="21"/>
              </w:rPr>
              <w:t>纵</w:t>
            </w:r>
            <w:proofErr w:type="gramEnd"/>
            <w:r>
              <w:rPr>
                <w:kern w:val="0"/>
                <w:szCs w:val="21"/>
              </w:rPr>
              <w:t xml:space="preserve">   </w:t>
            </w:r>
            <w:r>
              <w:rPr>
                <w:kern w:val="0"/>
                <w:szCs w:val="21"/>
              </w:rPr>
              <w:t>坡</w:t>
            </w:r>
          </w:p>
        </w:tc>
        <w:tc>
          <w:tcPr>
            <w:tcW w:w="1701" w:type="dxa"/>
            <w:vAlign w:val="center"/>
          </w:tcPr>
          <w:p w:rsidR="00303FE3" w:rsidRDefault="00011D9F">
            <w:pPr>
              <w:widowControl/>
              <w:jc w:val="center"/>
              <w:rPr>
                <w:rFonts w:ascii="Times New Roman" w:hAnsi="Times New Roman"/>
                <w:kern w:val="0"/>
                <w:szCs w:val="21"/>
              </w:rPr>
            </w:pPr>
            <w:r>
              <w:rPr>
                <w:kern w:val="0"/>
                <w:szCs w:val="21"/>
              </w:rPr>
              <w:t>%</w:t>
            </w:r>
          </w:p>
        </w:tc>
        <w:tc>
          <w:tcPr>
            <w:tcW w:w="3402" w:type="dxa"/>
            <w:vAlign w:val="center"/>
          </w:tcPr>
          <w:p w:rsidR="00303FE3" w:rsidRDefault="00011D9F">
            <w:pPr>
              <w:widowControl/>
              <w:jc w:val="center"/>
              <w:rPr>
                <w:rFonts w:ascii="Times New Roman" w:hAnsi="Times New Roman"/>
                <w:kern w:val="0"/>
                <w:szCs w:val="21"/>
              </w:rPr>
            </w:pPr>
            <w:r>
              <w:rPr>
                <w:kern w:val="0"/>
                <w:szCs w:val="21"/>
              </w:rPr>
              <w:t>4</w:t>
            </w:r>
          </w:p>
        </w:tc>
      </w:tr>
      <w:tr w:rsidR="00303FE3">
        <w:trPr>
          <w:trHeight w:val="52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最</w:t>
            </w:r>
            <w:r>
              <w:rPr>
                <w:kern w:val="0"/>
                <w:szCs w:val="21"/>
              </w:rPr>
              <w:t xml:space="preserve">   </w:t>
            </w:r>
            <w:r>
              <w:rPr>
                <w:kern w:val="0"/>
                <w:szCs w:val="21"/>
              </w:rPr>
              <w:t>短</w:t>
            </w:r>
            <w:r>
              <w:rPr>
                <w:kern w:val="0"/>
                <w:szCs w:val="21"/>
              </w:rPr>
              <w:t xml:space="preserve">   </w:t>
            </w:r>
            <w:r>
              <w:rPr>
                <w:kern w:val="0"/>
                <w:szCs w:val="21"/>
              </w:rPr>
              <w:t>坡</w:t>
            </w:r>
            <w:r>
              <w:rPr>
                <w:kern w:val="0"/>
                <w:szCs w:val="21"/>
              </w:rPr>
              <w:t xml:space="preserve">   </w:t>
            </w:r>
            <w:r>
              <w:rPr>
                <w:kern w:val="0"/>
                <w:szCs w:val="21"/>
              </w:rPr>
              <w:t>长</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rFonts w:hint="eastAsia"/>
                <w:kern w:val="0"/>
                <w:szCs w:val="21"/>
              </w:rPr>
              <w:t>250</w:t>
            </w:r>
          </w:p>
        </w:tc>
      </w:tr>
      <w:tr w:rsidR="00303FE3">
        <w:trPr>
          <w:trHeight w:val="300"/>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车</w:t>
            </w:r>
            <w:r>
              <w:rPr>
                <w:kern w:val="0"/>
                <w:szCs w:val="21"/>
              </w:rPr>
              <w:t xml:space="preserve">   </w:t>
            </w:r>
            <w:r>
              <w:rPr>
                <w:kern w:val="0"/>
                <w:szCs w:val="21"/>
              </w:rPr>
              <w:t>道</w:t>
            </w:r>
            <w:r>
              <w:rPr>
                <w:kern w:val="0"/>
                <w:szCs w:val="21"/>
              </w:rPr>
              <w:t xml:space="preserve">   </w:t>
            </w:r>
            <w:r>
              <w:rPr>
                <w:kern w:val="0"/>
                <w:szCs w:val="21"/>
              </w:rPr>
              <w:t>数</w:t>
            </w:r>
            <w:r>
              <w:rPr>
                <w:kern w:val="0"/>
                <w:szCs w:val="21"/>
              </w:rPr>
              <w:t xml:space="preserve">   </w:t>
            </w:r>
            <w:r>
              <w:rPr>
                <w:kern w:val="0"/>
                <w:szCs w:val="21"/>
              </w:rPr>
              <w:t>量</w:t>
            </w:r>
          </w:p>
        </w:tc>
        <w:tc>
          <w:tcPr>
            <w:tcW w:w="1701" w:type="dxa"/>
            <w:vAlign w:val="center"/>
          </w:tcPr>
          <w:p w:rsidR="00303FE3" w:rsidRDefault="00011D9F">
            <w:pPr>
              <w:widowControl/>
              <w:jc w:val="center"/>
              <w:rPr>
                <w:rFonts w:ascii="Times New Roman" w:hAnsi="Times New Roman"/>
                <w:kern w:val="0"/>
                <w:szCs w:val="21"/>
              </w:rPr>
            </w:pPr>
            <w:r>
              <w:rPr>
                <w:kern w:val="0"/>
                <w:szCs w:val="21"/>
              </w:rPr>
              <w:t>道</w:t>
            </w:r>
          </w:p>
        </w:tc>
        <w:tc>
          <w:tcPr>
            <w:tcW w:w="3402" w:type="dxa"/>
            <w:vAlign w:val="center"/>
          </w:tcPr>
          <w:p w:rsidR="00303FE3" w:rsidRDefault="00011D9F">
            <w:pPr>
              <w:widowControl/>
              <w:jc w:val="center"/>
              <w:rPr>
                <w:rFonts w:ascii="Times New Roman" w:hAnsi="Times New Roman"/>
                <w:kern w:val="0"/>
                <w:szCs w:val="21"/>
              </w:rPr>
            </w:pPr>
            <w:r>
              <w:rPr>
                <w:kern w:val="0"/>
                <w:szCs w:val="21"/>
              </w:rPr>
              <w:t>4</w:t>
            </w:r>
          </w:p>
        </w:tc>
      </w:tr>
      <w:tr w:rsidR="00303FE3">
        <w:trPr>
          <w:trHeight w:val="285"/>
          <w:jc w:val="center"/>
        </w:trPr>
        <w:tc>
          <w:tcPr>
            <w:tcW w:w="1249" w:type="dxa"/>
            <w:vMerge w:val="restart"/>
            <w:vAlign w:val="center"/>
          </w:tcPr>
          <w:p w:rsidR="00303FE3" w:rsidRDefault="00011D9F">
            <w:pPr>
              <w:widowControl/>
              <w:jc w:val="center"/>
              <w:rPr>
                <w:rFonts w:ascii="Times New Roman" w:hAnsi="Times New Roman"/>
                <w:kern w:val="0"/>
                <w:szCs w:val="21"/>
              </w:rPr>
            </w:pPr>
            <w:r>
              <w:rPr>
                <w:kern w:val="0"/>
                <w:szCs w:val="21"/>
              </w:rPr>
              <w:t>竖曲线半径</w:t>
            </w:r>
          </w:p>
        </w:tc>
        <w:tc>
          <w:tcPr>
            <w:tcW w:w="426" w:type="dxa"/>
            <w:vMerge w:val="restart"/>
            <w:vAlign w:val="center"/>
          </w:tcPr>
          <w:p w:rsidR="00303FE3" w:rsidRDefault="00011D9F">
            <w:pPr>
              <w:widowControl/>
              <w:jc w:val="center"/>
              <w:rPr>
                <w:rFonts w:ascii="Times New Roman" w:hAnsi="Times New Roman"/>
                <w:kern w:val="0"/>
                <w:szCs w:val="21"/>
              </w:rPr>
            </w:pPr>
            <w:proofErr w:type="gramStart"/>
            <w:r>
              <w:rPr>
                <w:kern w:val="0"/>
                <w:szCs w:val="21"/>
              </w:rPr>
              <w:t>凸</w:t>
            </w:r>
            <w:proofErr w:type="gramEnd"/>
          </w:p>
          <w:p w:rsidR="00303FE3" w:rsidRDefault="00011D9F">
            <w:pPr>
              <w:jc w:val="center"/>
              <w:rPr>
                <w:rFonts w:ascii="Times New Roman" w:hAnsi="Times New Roman"/>
                <w:kern w:val="0"/>
                <w:szCs w:val="21"/>
              </w:rPr>
            </w:pPr>
            <w:r>
              <w:rPr>
                <w:kern w:val="0"/>
                <w:szCs w:val="21"/>
              </w:rPr>
              <w:t>型</w:t>
            </w:r>
          </w:p>
        </w:tc>
        <w:tc>
          <w:tcPr>
            <w:tcW w:w="1881" w:type="dxa"/>
            <w:vAlign w:val="center"/>
          </w:tcPr>
          <w:p w:rsidR="00303FE3" w:rsidRDefault="00011D9F">
            <w:pPr>
              <w:widowControl/>
              <w:jc w:val="center"/>
              <w:rPr>
                <w:rFonts w:ascii="Times New Roman" w:hAnsi="Times New Roman"/>
                <w:kern w:val="0"/>
                <w:szCs w:val="21"/>
              </w:rPr>
            </w:pPr>
            <w:r>
              <w:rPr>
                <w:kern w:val="0"/>
                <w:szCs w:val="21"/>
              </w:rPr>
              <w:t>极限最小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rFonts w:hint="eastAsia"/>
                <w:kern w:val="0"/>
                <w:szCs w:val="21"/>
              </w:rPr>
              <w:t>6517</w:t>
            </w:r>
          </w:p>
        </w:tc>
      </w:tr>
      <w:tr w:rsidR="00303FE3">
        <w:trPr>
          <w:trHeight w:val="285"/>
          <w:jc w:val="center"/>
        </w:trPr>
        <w:tc>
          <w:tcPr>
            <w:tcW w:w="1249" w:type="dxa"/>
            <w:vMerge/>
            <w:vAlign w:val="center"/>
          </w:tcPr>
          <w:p w:rsidR="00303FE3" w:rsidRDefault="00303FE3">
            <w:pPr>
              <w:widowControl/>
              <w:jc w:val="left"/>
              <w:rPr>
                <w:rFonts w:ascii="Times New Roman" w:hAnsi="Times New Roman"/>
                <w:kern w:val="0"/>
                <w:szCs w:val="21"/>
              </w:rPr>
            </w:pPr>
          </w:p>
        </w:tc>
        <w:tc>
          <w:tcPr>
            <w:tcW w:w="426" w:type="dxa"/>
            <w:vMerge/>
            <w:vAlign w:val="center"/>
          </w:tcPr>
          <w:p w:rsidR="00303FE3" w:rsidRDefault="00303FE3">
            <w:pPr>
              <w:widowControl/>
              <w:jc w:val="center"/>
              <w:rPr>
                <w:rFonts w:ascii="Times New Roman" w:hAnsi="Times New Roman"/>
                <w:kern w:val="0"/>
                <w:szCs w:val="21"/>
              </w:rPr>
            </w:pPr>
          </w:p>
        </w:tc>
        <w:tc>
          <w:tcPr>
            <w:tcW w:w="1881" w:type="dxa"/>
            <w:vAlign w:val="center"/>
          </w:tcPr>
          <w:p w:rsidR="00303FE3" w:rsidRDefault="00011D9F">
            <w:pPr>
              <w:widowControl/>
              <w:jc w:val="center"/>
              <w:rPr>
                <w:rFonts w:ascii="Times New Roman" w:hAnsi="Times New Roman"/>
                <w:kern w:val="0"/>
                <w:szCs w:val="21"/>
              </w:rPr>
            </w:pPr>
            <w:r>
              <w:rPr>
                <w:kern w:val="0"/>
                <w:szCs w:val="21"/>
              </w:rPr>
              <w:t>一般最小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kern w:val="0"/>
                <w:szCs w:val="21"/>
              </w:rPr>
              <w:t>10000</w:t>
            </w:r>
          </w:p>
        </w:tc>
      </w:tr>
      <w:tr w:rsidR="00303FE3">
        <w:trPr>
          <w:trHeight w:val="285"/>
          <w:jc w:val="center"/>
        </w:trPr>
        <w:tc>
          <w:tcPr>
            <w:tcW w:w="1249" w:type="dxa"/>
            <w:vMerge/>
            <w:vAlign w:val="center"/>
          </w:tcPr>
          <w:p w:rsidR="00303FE3" w:rsidRDefault="00303FE3">
            <w:pPr>
              <w:widowControl/>
              <w:jc w:val="left"/>
              <w:rPr>
                <w:rFonts w:ascii="Times New Roman" w:hAnsi="Times New Roman"/>
                <w:kern w:val="0"/>
                <w:szCs w:val="21"/>
              </w:rPr>
            </w:pPr>
          </w:p>
        </w:tc>
        <w:tc>
          <w:tcPr>
            <w:tcW w:w="426" w:type="dxa"/>
            <w:vMerge w:val="restart"/>
            <w:vAlign w:val="center"/>
          </w:tcPr>
          <w:p w:rsidR="00303FE3" w:rsidRDefault="00011D9F">
            <w:pPr>
              <w:widowControl/>
              <w:jc w:val="center"/>
              <w:rPr>
                <w:rFonts w:ascii="Times New Roman" w:hAnsi="Times New Roman"/>
                <w:kern w:val="0"/>
                <w:szCs w:val="21"/>
              </w:rPr>
            </w:pPr>
            <w:proofErr w:type="gramStart"/>
            <w:r>
              <w:rPr>
                <w:kern w:val="0"/>
                <w:szCs w:val="21"/>
              </w:rPr>
              <w:t>凹</w:t>
            </w:r>
            <w:proofErr w:type="gramEnd"/>
          </w:p>
          <w:p w:rsidR="00303FE3" w:rsidRDefault="00011D9F">
            <w:pPr>
              <w:jc w:val="center"/>
              <w:rPr>
                <w:rFonts w:ascii="Times New Roman" w:hAnsi="Times New Roman"/>
                <w:kern w:val="0"/>
                <w:szCs w:val="21"/>
              </w:rPr>
            </w:pPr>
            <w:r>
              <w:rPr>
                <w:kern w:val="0"/>
                <w:szCs w:val="21"/>
              </w:rPr>
              <w:t>型</w:t>
            </w:r>
          </w:p>
        </w:tc>
        <w:tc>
          <w:tcPr>
            <w:tcW w:w="1881" w:type="dxa"/>
            <w:vAlign w:val="center"/>
          </w:tcPr>
          <w:p w:rsidR="00303FE3" w:rsidRDefault="00011D9F">
            <w:pPr>
              <w:widowControl/>
              <w:jc w:val="center"/>
              <w:rPr>
                <w:rFonts w:ascii="Times New Roman" w:hAnsi="Times New Roman"/>
                <w:kern w:val="0"/>
                <w:szCs w:val="21"/>
              </w:rPr>
            </w:pPr>
            <w:r>
              <w:rPr>
                <w:kern w:val="0"/>
                <w:szCs w:val="21"/>
              </w:rPr>
              <w:t>极限最小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rFonts w:hint="eastAsia"/>
                <w:kern w:val="0"/>
                <w:szCs w:val="21"/>
              </w:rPr>
              <w:t>4800</w:t>
            </w:r>
          </w:p>
        </w:tc>
      </w:tr>
      <w:tr w:rsidR="00303FE3">
        <w:trPr>
          <w:trHeight w:val="300"/>
          <w:jc w:val="center"/>
        </w:trPr>
        <w:tc>
          <w:tcPr>
            <w:tcW w:w="1249" w:type="dxa"/>
            <w:vMerge/>
            <w:vAlign w:val="center"/>
          </w:tcPr>
          <w:p w:rsidR="00303FE3" w:rsidRDefault="00303FE3">
            <w:pPr>
              <w:widowControl/>
              <w:jc w:val="left"/>
              <w:rPr>
                <w:rFonts w:ascii="Times New Roman" w:hAnsi="Times New Roman"/>
                <w:kern w:val="0"/>
                <w:szCs w:val="21"/>
              </w:rPr>
            </w:pPr>
          </w:p>
        </w:tc>
        <w:tc>
          <w:tcPr>
            <w:tcW w:w="426" w:type="dxa"/>
            <w:vMerge/>
            <w:vAlign w:val="center"/>
          </w:tcPr>
          <w:p w:rsidR="00303FE3" w:rsidRDefault="00303FE3">
            <w:pPr>
              <w:widowControl/>
              <w:jc w:val="center"/>
              <w:rPr>
                <w:rFonts w:ascii="Times New Roman" w:hAnsi="Times New Roman"/>
                <w:kern w:val="0"/>
                <w:szCs w:val="21"/>
              </w:rPr>
            </w:pPr>
          </w:p>
        </w:tc>
        <w:tc>
          <w:tcPr>
            <w:tcW w:w="1881" w:type="dxa"/>
            <w:vAlign w:val="center"/>
          </w:tcPr>
          <w:p w:rsidR="00303FE3" w:rsidRDefault="00011D9F">
            <w:pPr>
              <w:widowControl/>
              <w:jc w:val="center"/>
              <w:rPr>
                <w:rFonts w:ascii="Times New Roman" w:hAnsi="Times New Roman"/>
                <w:kern w:val="0"/>
                <w:szCs w:val="21"/>
              </w:rPr>
            </w:pPr>
            <w:r>
              <w:rPr>
                <w:kern w:val="0"/>
                <w:szCs w:val="21"/>
              </w:rPr>
              <w:t>一般最小</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303FE3">
            <w:pPr>
              <w:widowControl/>
              <w:jc w:val="center"/>
              <w:rPr>
                <w:rFonts w:ascii="Times New Roman" w:hAnsi="Times New Roman"/>
                <w:kern w:val="0"/>
                <w:szCs w:val="21"/>
              </w:rPr>
            </w:pPr>
          </w:p>
        </w:tc>
      </w:tr>
      <w:tr w:rsidR="00303FE3">
        <w:trPr>
          <w:trHeight w:val="34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最小竖曲线长度</w:t>
            </w:r>
          </w:p>
        </w:tc>
        <w:tc>
          <w:tcPr>
            <w:tcW w:w="1701" w:type="dxa"/>
            <w:vAlign w:val="center"/>
          </w:tcPr>
          <w:p w:rsidR="00303FE3" w:rsidRDefault="00011D9F">
            <w:pPr>
              <w:widowControl/>
              <w:jc w:val="center"/>
              <w:rPr>
                <w:rFonts w:ascii="Times New Roman" w:hAnsi="Times New Roman"/>
                <w:kern w:val="0"/>
                <w:szCs w:val="21"/>
              </w:rPr>
            </w:pPr>
            <w:r>
              <w:rPr>
                <w:kern w:val="0"/>
                <w:szCs w:val="21"/>
              </w:rPr>
              <w:t>m</w:t>
            </w:r>
          </w:p>
        </w:tc>
        <w:tc>
          <w:tcPr>
            <w:tcW w:w="3402" w:type="dxa"/>
            <w:vAlign w:val="center"/>
          </w:tcPr>
          <w:p w:rsidR="00303FE3" w:rsidRDefault="00011D9F">
            <w:pPr>
              <w:widowControl/>
              <w:jc w:val="center"/>
              <w:rPr>
                <w:rFonts w:ascii="Times New Roman" w:hAnsi="Times New Roman"/>
                <w:kern w:val="0"/>
                <w:szCs w:val="21"/>
              </w:rPr>
            </w:pPr>
            <w:r>
              <w:rPr>
                <w:kern w:val="0"/>
                <w:szCs w:val="21"/>
              </w:rPr>
              <w:t>200</w:t>
            </w:r>
          </w:p>
        </w:tc>
      </w:tr>
      <w:tr w:rsidR="00303FE3">
        <w:trPr>
          <w:trHeight w:val="285"/>
          <w:jc w:val="center"/>
        </w:trPr>
        <w:tc>
          <w:tcPr>
            <w:tcW w:w="3556" w:type="dxa"/>
            <w:gridSpan w:val="3"/>
            <w:vAlign w:val="center"/>
          </w:tcPr>
          <w:p w:rsidR="00303FE3" w:rsidRDefault="00011D9F">
            <w:pPr>
              <w:widowControl/>
              <w:jc w:val="center"/>
              <w:rPr>
                <w:rFonts w:ascii="Times New Roman" w:hAnsi="Times New Roman"/>
                <w:kern w:val="0"/>
                <w:szCs w:val="21"/>
              </w:rPr>
            </w:pPr>
            <w:r>
              <w:rPr>
                <w:kern w:val="0"/>
                <w:szCs w:val="21"/>
              </w:rPr>
              <w:t>路面等级</w:t>
            </w:r>
          </w:p>
        </w:tc>
        <w:tc>
          <w:tcPr>
            <w:tcW w:w="1701" w:type="dxa"/>
            <w:vAlign w:val="center"/>
          </w:tcPr>
          <w:p w:rsidR="00303FE3" w:rsidRDefault="00303FE3">
            <w:pPr>
              <w:widowControl/>
              <w:jc w:val="left"/>
              <w:rPr>
                <w:rFonts w:ascii="Times New Roman" w:hAnsi="Times New Roman"/>
                <w:kern w:val="0"/>
                <w:szCs w:val="21"/>
              </w:rPr>
            </w:pPr>
          </w:p>
        </w:tc>
        <w:tc>
          <w:tcPr>
            <w:tcW w:w="3402" w:type="dxa"/>
            <w:vAlign w:val="center"/>
          </w:tcPr>
          <w:p w:rsidR="00303FE3" w:rsidRDefault="00011D9F">
            <w:pPr>
              <w:widowControl/>
              <w:jc w:val="center"/>
              <w:rPr>
                <w:rFonts w:ascii="Times New Roman" w:hAnsi="Times New Roman"/>
                <w:kern w:val="0"/>
                <w:szCs w:val="21"/>
              </w:rPr>
            </w:pPr>
            <w:r>
              <w:rPr>
                <w:szCs w:val="21"/>
              </w:rPr>
              <w:t>BZZ-100</w:t>
            </w:r>
          </w:p>
        </w:tc>
      </w:tr>
      <w:tr w:rsidR="00303FE3">
        <w:trPr>
          <w:trHeight w:val="300"/>
          <w:jc w:val="center"/>
        </w:trPr>
        <w:tc>
          <w:tcPr>
            <w:tcW w:w="3556" w:type="dxa"/>
            <w:gridSpan w:val="3"/>
            <w:tcBorders>
              <w:bottom w:val="single" w:sz="12" w:space="0" w:color="auto"/>
            </w:tcBorders>
            <w:vAlign w:val="center"/>
          </w:tcPr>
          <w:p w:rsidR="00303FE3" w:rsidRDefault="00011D9F">
            <w:pPr>
              <w:widowControl/>
              <w:jc w:val="center"/>
              <w:rPr>
                <w:rFonts w:ascii="Times New Roman" w:hAnsi="Times New Roman"/>
                <w:kern w:val="0"/>
                <w:szCs w:val="21"/>
              </w:rPr>
            </w:pPr>
            <w:r>
              <w:rPr>
                <w:kern w:val="0"/>
                <w:szCs w:val="21"/>
              </w:rPr>
              <w:t>桥面宽度</w:t>
            </w:r>
          </w:p>
        </w:tc>
        <w:tc>
          <w:tcPr>
            <w:tcW w:w="1701" w:type="dxa"/>
            <w:tcBorders>
              <w:bottom w:val="single" w:sz="12" w:space="0" w:color="auto"/>
            </w:tcBorders>
            <w:vAlign w:val="center"/>
          </w:tcPr>
          <w:p w:rsidR="00303FE3" w:rsidRDefault="00011D9F">
            <w:pPr>
              <w:widowControl/>
              <w:jc w:val="center"/>
              <w:rPr>
                <w:rFonts w:ascii="Times New Roman" w:hAnsi="Times New Roman"/>
                <w:kern w:val="0"/>
                <w:szCs w:val="21"/>
              </w:rPr>
            </w:pPr>
            <w:r>
              <w:rPr>
                <w:kern w:val="0"/>
                <w:szCs w:val="21"/>
              </w:rPr>
              <w:t>m</w:t>
            </w:r>
          </w:p>
        </w:tc>
        <w:tc>
          <w:tcPr>
            <w:tcW w:w="3402" w:type="dxa"/>
            <w:tcBorders>
              <w:bottom w:val="single" w:sz="12" w:space="0" w:color="auto"/>
            </w:tcBorders>
            <w:vAlign w:val="center"/>
          </w:tcPr>
          <w:p w:rsidR="00303FE3" w:rsidRDefault="00011D9F">
            <w:pPr>
              <w:widowControl/>
              <w:jc w:val="center"/>
              <w:rPr>
                <w:rFonts w:ascii="Times New Roman" w:hAnsi="Times New Roman"/>
                <w:kern w:val="0"/>
                <w:szCs w:val="21"/>
              </w:rPr>
            </w:pPr>
            <w:r>
              <w:rPr>
                <w:kern w:val="0"/>
                <w:szCs w:val="21"/>
              </w:rPr>
              <w:t>2</w:t>
            </w:r>
            <w:r>
              <w:rPr>
                <w:szCs w:val="21"/>
              </w:rPr>
              <w:t>×</w:t>
            </w:r>
            <w:r>
              <w:rPr>
                <w:szCs w:val="21"/>
              </w:rPr>
              <w:t>净</w:t>
            </w:r>
            <w:r>
              <w:rPr>
                <w:szCs w:val="21"/>
              </w:rPr>
              <w:t>11</w:t>
            </w:r>
            <w:r>
              <w:rPr>
                <w:rFonts w:hint="eastAsia"/>
                <w:szCs w:val="21"/>
              </w:rPr>
              <w:t>.5</w:t>
            </w:r>
          </w:p>
        </w:tc>
      </w:tr>
    </w:tbl>
    <w:p w:rsidR="00303FE3" w:rsidRDefault="00011D9F">
      <w:pPr>
        <w:pStyle w:val="009"/>
        <w:keepNext/>
        <w:adjustRightInd w:val="0"/>
        <w:spacing w:line="420" w:lineRule="atLeast"/>
        <w:outlineLvl w:val="3"/>
        <w:rPr>
          <w:rFonts w:eastAsia="黑体"/>
          <w:b/>
          <w:bCs/>
          <w:iCs/>
          <w:kern w:val="0"/>
          <w:sz w:val="24"/>
          <w:szCs w:val="24"/>
        </w:rPr>
      </w:pPr>
      <w:r>
        <w:rPr>
          <w:rFonts w:eastAsia="黑体"/>
          <w:b/>
          <w:bCs/>
          <w:iCs/>
          <w:kern w:val="0"/>
          <w:sz w:val="24"/>
          <w:szCs w:val="24"/>
        </w:rPr>
        <w:t xml:space="preserve">3  </w:t>
      </w:r>
      <w:r>
        <w:rPr>
          <w:rFonts w:eastAsia="黑体"/>
          <w:b/>
          <w:bCs/>
          <w:iCs/>
          <w:kern w:val="0"/>
          <w:sz w:val="24"/>
          <w:szCs w:val="24"/>
        </w:rPr>
        <w:t>气象与水文简况</w:t>
      </w:r>
    </w:p>
    <w:p w:rsidR="00303FE3" w:rsidRDefault="00011D9F">
      <w:pPr>
        <w:pStyle w:val="a7"/>
        <w:rPr>
          <w:bCs/>
          <w:spacing w:val="8"/>
          <w:kern w:val="0"/>
          <w:sz w:val="24"/>
          <w:szCs w:val="22"/>
        </w:rPr>
      </w:pPr>
      <w:r>
        <w:rPr>
          <w:rFonts w:hint="eastAsia"/>
          <w:bCs/>
          <w:spacing w:val="8"/>
          <w:kern w:val="0"/>
          <w:sz w:val="24"/>
          <w:szCs w:val="22"/>
        </w:rPr>
        <w:t>本项目区为亚热带季风湿润性气候。雨水充沛、四季分明。年降水量</w:t>
      </w:r>
      <w:r>
        <w:rPr>
          <w:rFonts w:hint="eastAsia"/>
          <w:bCs/>
          <w:spacing w:val="8"/>
          <w:kern w:val="0"/>
          <w:sz w:val="24"/>
          <w:szCs w:val="22"/>
        </w:rPr>
        <w:t>1328mm</w:t>
      </w:r>
      <w:r>
        <w:rPr>
          <w:rFonts w:hint="eastAsia"/>
          <w:bCs/>
          <w:spacing w:val="8"/>
          <w:kern w:val="0"/>
          <w:sz w:val="24"/>
          <w:szCs w:val="22"/>
        </w:rPr>
        <w:t>，四月至六月为雨季，十二月至翌年一月降水最少，冬末春初霜雪普降。沿线水系发育，雨季多集中于</w:t>
      </w:r>
      <w:r>
        <w:rPr>
          <w:rFonts w:hint="eastAsia"/>
          <w:bCs/>
          <w:spacing w:val="8"/>
          <w:kern w:val="0"/>
          <w:sz w:val="24"/>
          <w:szCs w:val="22"/>
        </w:rPr>
        <w:t>4</w:t>
      </w:r>
      <w:r>
        <w:rPr>
          <w:rFonts w:hint="eastAsia"/>
          <w:bCs/>
          <w:spacing w:val="8"/>
          <w:kern w:val="0"/>
          <w:sz w:val="24"/>
          <w:szCs w:val="22"/>
        </w:rPr>
        <w:t>～</w:t>
      </w:r>
      <w:r>
        <w:rPr>
          <w:rFonts w:hint="eastAsia"/>
          <w:bCs/>
          <w:spacing w:val="8"/>
          <w:kern w:val="0"/>
          <w:sz w:val="24"/>
          <w:szCs w:val="22"/>
        </w:rPr>
        <w:t>6</w:t>
      </w:r>
      <w:r>
        <w:rPr>
          <w:rFonts w:hint="eastAsia"/>
          <w:bCs/>
          <w:spacing w:val="8"/>
          <w:kern w:val="0"/>
          <w:sz w:val="24"/>
          <w:szCs w:val="22"/>
        </w:rPr>
        <w:t>月，此期间为汛期，河水受降水影响明显，一般</w:t>
      </w:r>
      <w:r>
        <w:rPr>
          <w:rFonts w:hint="eastAsia"/>
          <w:bCs/>
          <w:spacing w:val="8"/>
          <w:kern w:val="0"/>
          <w:sz w:val="24"/>
          <w:szCs w:val="22"/>
        </w:rPr>
        <w:t>10</w:t>
      </w:r>
      <w:r>
        <w:rPr>
          <w:rFonts w:hint="eastAsia"/>
          <w:bCs/>
          <w:spacing w:val="8"/>
          <w:kern w:val="0"/>
          <w:sz w:val="24"/>
          <w:szCs w:val="22"/>
        </w:rPr>
        <w:t>月至翌年</w:t>
      </w:r>
      <w:r>
        <w:rPr>
          <w:rFonts w:hint="eastAsia"/>
          <w:bCs/>
          <w:spacing w:val="8"/>
          <w:kern w:val="0"/>
          <w:sz w:val="24"/>
          <w:szCs w:val="22"/>
        </w:rPr>
        <w:t>3</w:t>
      </w:r>
      <w:r>
        <w:rPr>
          <w:rFonts w:hint="eastAsia"/>
          <w:bCs/>
          <w:spacing w:val="8"/>
          <w:kern w:val="0"/>
          <w:sz w:val="24"/>
          <w:szCs w:val="22"/>
        </w:rPr>
        <w:t>月为枯水期，为桥梁基础工程的良好施工期。</w:t>
      </w:r>
    </w:p>
    <w:p w:rsidR="00303FE3" w:rsidRDefault="00011D9F">
      <w:pPr>
        <w:pStyle w:val="a7"/>
        <w:rPr>
          <w:bCs/>
          <w:spacing w:val="8"/>
          <w:kern w:val="0"/>
          <w:sz w:val="24"/>
          <w:szCs w:val="22"/>
        </w:rPr>
      </w:pPr>
      <w:r>
        <w:rPr>
          <w:rFonts w:hint="eastAsia"/>
          <w:bCs/>
          <w:spacing w:val="8"/>
          <w:kern w:val="0"/>
          <w:sz w:val="24"/>
          <w:szCs w:val="22"/>
        </w:rPr>
        <w:t>路线走廊带主要河流为沅江，沿线水库、池塘较多，路线走廊带水系较发达。</w:t>
      </w:r>
    </w:p>
    <w:p w:rsidR="00303FE3" w:rsidRDefault="00011D9F">
      <w:pPr>
        <w:pStyle w:val="0013"/>
        <w:keepNext/>
        <w:adjustRightInd w:val="0"/>
        <w:spacing w:line="420" w:lineRule="atLeast"/>
        <w:outlineLvl w:val="3"/>
        <w:rPr>
          <w:rFonts w:eastAsia="黑体"/>
          <w:b/>
          <w:bCs/>
          <w:iCs/>
          <w:kern w:val="0"/>
          <w:sz w:val="24"/>
          <w:szCs w:val="24"/>
        </w:rPr>
      </w:pPr>
      <w:r>
        <w:rPr>
          <w:rFonts w:eastAsia="黑体"/>
          <w:b/>
          <w:bCs/>
          <w:iCs/>
          <w:kern w:val="0"/>
          <w:sz w:val="24"/>
          <w:szCs w:val="24"/>
        </w:rPr>
        <w:t xml:space="preserve">4  </w:t>
      </w:r>
      <w:r>
        <w:rPr>
          <w:rFonts w:eastAsia="黑体"/>
          <w:b/>
          <w:bCs/>
          <w:iCs/>
          <w:kern w:val="0"/>
          <w:sz w:val="24"/>
          <w:szCs w:val="24"/>
        </w:rPr>
        <w:t>地形与地质简况</w:t>
      </w:r>
    </w:p>
    <w:p w:rsidR="00303FE3" w:rsidRDefault="00011D9F">
      <w:pPr>
        <w:pStyle w:val="460"/>
        <w:ind w:firstLine="0"/>
        <w:jc w:val="both"/>
        <w:rPr>
          <w:rFonts w:eastAsia="黑体"/>
          <w:b/>
          <w:bCs/>
          <w:i w:val="0"/>
          <w:iCs/>
          <w:sz w:val="24"/>
          <w:szCs w:val="24"/>
        </w:rPr>
      </w:pPr>
      <w:r>
        <w:rPr>
          <w:rFonts w:ascii="Calibri" w:eastAsia="黑体" w:hAnsi="Calibri"/>
          <w:b/>
          <w:bCs/>
          <w:i w:val="0"/>
          <w:iCs/>
          <w:sz w:val="24"/>
          <w:szCs w:val="24"/>
        </w:rPr>
        <w:t>4.1</w:t>
      </w:r>
      <w:r>
        <w:rPr>
          <w:rFonts w:ascii="Calibri" w:eastAsia="黑体" w:hAnsi="Calibri"/>
          <w:b/>
          <w:bCs/>
          <w:i w:val="0"/>
          <w:iCs/>
          <w:sz w:val="24"/>
          <w:szCs w:val="24"/>
        </w:rPr>
        <w:t>地形</w:t>
      </w:r>
    </w:p>
    <w:p w:rsidR="00303FE3" w:rsidRDefault="00011D9F">
      <w:pPr>
        <w:spacing w:line="400" w:lineRule="exact"/>
        <w:ind w:firstLineChars="200" w:firstLine="512"/>
        <w:rPr>
          <w:rFonts w:ascii="Times New Roman" w:hAnsi="Times New Roman"/>
          <w:bCs/>
          <w:spacing w:val="8"/>
          <w:kern w:val="0"/>
          <w:sz w:val="24"/>
        </w:rPr>
      </w:pPr>
      <w:r>
        <w:rPr>
          <w:bCs/>
          <w:spacing w:val="8"/>
          <w:kern w:val="0"/>
          <w:sz w:val="24"/>
        </w:rPr>
        <w:t>本项目位于湖南省西</w:t>
      </w:r>
      <w:r>
        <w:rPr>
          <w:rFonts w:hint="eastAsia"/>
          <w:bCs/>
          <w:spacing w:val="8"/>
          <w:kern w:val="0"/>
          <w:sz w:val="24"/>
        </w:rPr>
        <w:t>部</w:t>
      </w:r>
      <w:r>
        <w:rPr>
          <w:bCs/>
          <w:spacing w:val="8"/>
          <w:kern w:val="0"/>
          <w:sz w:val="24"/>
        </w:rPr>
        <w:t>地区，</w:t>
      </w:r>
      <w:r>
        <w:rPr>
          <w:rFonts w:hint="eastAsia"/>
          <w:bCs/>
          <w:spacing w:val="8"/>
          <w:kern w:val="0"/>
          <w:sz w:val="24"/>
        </w:rPr>
        <w:t>路线所经地带主要为剥蚀丘陵地貌，地形起伏较大，地面高程一般</w:t>
      </w:r>
      <w:r>
        <w:rPr>
          <w:rFonts w:hint="eastAsia"/>
          <w:bCs/>
          <w:spacing w:val="8"/>
          <w:kern w:val="0"/>
          <w:sz w:val="24"/>
        </w:rPr>
        <w:t>130-280m</w:t>
      </w:r>
      <w:r>
        <w:rPr>
          <w:rFonts w:hint="eastAsia"/>
          <w:bCs/>
          <w:spacing w:val="8"/>
          <w:kern w:val="0"/>
          <w:sz w:val="24"/>
        </w:rPr>
        <w:t>，最高</w:t>
      </w:r>
      <w:r>
        <w:rPr>
          <w:rFonts w:hint="eastAsia"/>
          <w:bCs/>
          <w:spacing w:val="8"/>
          <w:kern w:val="0"/>
          <w:sz w:val="24"/>
        </w:rPr>
        <w:t>450m</w:t>
      </w:r>
      <w:r>
        <w:rPr>
          <w:rFonts w:hint="eastAsia"/>
          <w:bCs/>
          <w:spacing w:val="8"/>
          <w:kern w:val="0"/>
          <w:sz w:val="24"/>
        </w:rPr>
        <w:t>，相对高差</w:t>
      </w:r>
      <w:r>
        <w:rPr>
          <w:rFonts w:hint="eastAsia"/>
          <w:bCs/>
          <w:spacing w:val="8"/>
          <w:kern w:val="0"/>
          <w:sz w:val="24"/>
        </w:rPr>
        <w:t>60</w:t>
      </w:r>
      <w:r>
        <w:rPr>
          <w:rFonts w:hint="eastAsia"/>
          <w:bCs/>
          <w:spacing w:val="8"/>
          <w:kern w:val="0"/>
          <w:sz w:val="24"/>
        </w:rPr>
        <w:t>～</w:t>
      </w:r>
      <w:r>
        <w:rPr>
          <w:rFonts w:hint="eastAsia"/>
          <w:bCs/>
          <w:spacing w:val="8"/>
          <w:kern w:val="0"/>
          <w:sz w:val="24"/>
        </w:rPr>
        <w:t>150m</w:t>
      </w:r>
      <w:r>
        <w:rPr>
          <w:rFonts w:hint="eastAsia"/>
          <w:bCs/>
          <w:spacing w:val="8"/>
          <w:kern w:val="0"/>
          <w:sz w:val="24"/>
        </w:rPr>
        <w:t>。山丘多呈自然坡度一般</w:t>
      </w:r>
      <w:r>
        <w:rPr>
          <w:rFonts w:hint="eastAsia"/>
          <w:bCs/>
          <w:spacing w:val="8"/>
          <w:kern w:val="0"/>
          <w:sz w:val="24"/>
        </w:rPr>
        <w:t>20</w:t>
      </w:r>
      <w:r>
        <w:rPr>
          <w:rFonts w:hint="eastAsia"/>
          <w:bCs/>
          <w:spacing w:val="8"/>
          <w:kern w:val="0"/>
          <w:sz w:val="24"/>
        </w:rPr>
        <w:t>～</w:t>
      </w:r>
      <w:r>
        <w:rPr>
          <w:rFonts w:hint="eastAsia"/>
          <w:bCs/>
          <w:spacing w:val="8"/>
          <w:kern w:val="0"/>
          <w:sz w:val="24"/>
        </w:rPr>
        <w:t>40</w:t>
      </w:r>
      <w:r>
        <w:rPr>
          <w:rFonts w:hint="eastAsia"/>
          <w:bCs/>
          <w:spacing w:val="8"/>
          <w:kern w:val="0"/>
          <w:sz w:val="24"/>
        </w:rPr>
        <w:t>°，局部</w:t>
      </w:r>
      <w:r>
        <w:rPr>
          <w:rFonts w:hint="eastAsia"/>
          <w:bCs/>
          <w:spacing w:val="8"/>
          <w:kern w:val="0"/>
          <w:sz w:val="24"/>
        </w:rPr>
        <w:t>50-60</w:t>
      </w:r>
      <w:r>
        <w:rPr>
          <w:rFonts w:hint="eastAsia"/>
          <w:bCs/>
          <w:spacing w:val="8"/>
          <w:kern w:val="0"/>
          <w:sz w:val="24"/>
        </w:rPr>
        <w:t>°。植被发育，主要为灌木。</w:t>
      </w:r>
      <w:r>
        <w:rPr>
          <w:rFonts w:hint="eastAsia"/>
          <w:bCs/>
          <w:spacing w:val="8"/>
          <w:kern w:val="0"/>
          <w:sz w:val="24"/>
        </w:rPr>
        <w:lastRenderedPageBreak/>
        <w:t>丘间冲沟发育，沟底较窄，冲沟多呈“</w:t>
      </w:r>
      <w:r>
        <w:rPr>
          <w:rFonts w:hint="eastAsia"/>
          <w:bCs/>
          <w:spacing w:val="8"/>
          <w:kern w:val="0"/>
          <w:sz w:val="24"/>
        </w:rPr>
        <w:t>V</w:t>
      </w:r>
      <w:r>
        <w:rPr>
          <w:rFonts w:hint="eastAsia"/>
          <w:bCs/>
          <w:spacing w:val="8"/>
          <w:kern w:val="0"/>
          <w:sz w:val="24"/>
        </w:rPr>
        <w:t>”字型。</w:t>
      </w:r>
    </w:p>
    <w:p w:rsidR="00303FE3" w:rsidRDefault="00011D9F">
      <w:pPr>
        <w:pStyle w:val="470"/>
        <w:ind w:firstLine="0"/>
        <w:jc w:val="both"/>
        <w:rPr>
          <w:rFonts w:eastAsia="黑体"/>
          <w:b/>
          <w:bCs/>
          <w:i w:val="0"/>
          <w:iCs/>
          <w:sz w:val="24"/>
          <w:szCs w:val="24"/>
        </w:rPr>
      </w:pPr>
      <w:r>
        <w:rPr>
          <w:rFonts w:ascii="Calibri" w:eastAsia="黑体" w:hAnsi="Calibri"/>
          <w:b/>
          <w:bCs/>
          <w:i w:val="0"/>
          <w:iCs/>
          <w:sz w:val="24"/>
          <w:szCs w:val="24"/>
        </w:rPr>
        <w:t>4.2</w:t>
      </w:r>
      <w:r>
        <w:rPr>
          <w:rFonts w:ascii="Calibri" w:eastAsia="黑体" w:hAnsi="Calibri"/>
          <w:b/>
          <w:bCs/>
          <w:i w:val="0"/>
          <w:iCs/>
          <w:sz w:val="24"/>
          <w:szCs w:val="24"/>
        </w:rPr>
        <w:t>工程地质</w:t>
      </w:r>
    </w:p>
    <w:p w:rsidR="00303FE3" w:rsidRDefault="00011D9F">
      <w:pPr>
        <w:pStyle w:val="48"/>
        <w:ind w:firstLine="0"/>
        <w:jc w:val="both"/>
        <w:rPr>
          <w:rFonts w:eastAsia="黑体"/>
          <w:b/>
          <w:bCs/>
          <w:i w:val="0"/>
          <w:iCs/>
          <w:sz w:val="24"/>
          <w:szCs w:val="24"/>
        </w:rPr>
      </w:pPr>
      <w:r>
        <w:rPr>
          <w:rFonts w:ascii="Calibri" w:eastAsia="黑体" w:hAnsi="Calibri"/>
          <w:b/>
          <w:bCs/>
          <w:i w:val="0"/>
          <w:iCs/>
          <w:sz w:val="24"/>
          <w:szCs w:val="24"/>
        </w:rPr>
        <w:t>4.2.1</w:t>
      </w:r>
      <w:r>
        <w:rPr>
          <w:rFonts w:ascii="Calibri" w:eastAsia="黑体" w:hAnsi="Calibri"/>
          <w:b/>
          <w:bCs/>
          <w:i w:val="0"/>
          <w:iCs/>
          <w:sz w:val="24"/>
          <w:szCs w:val="24"/>
        </w:rPr>
        <w:t>地层岩性及地质构造</w:t>
      </w:r>
    </w:p>
    <w:p w:rsidR="00303FE3" w:rsidRDefault="00011D9F">
      <w:pPr>
        <w:pStyle w:val="49"/>
        <w:ind w:firstLine="0"/>
        <w:jc w:val="both"/>
        <w:rPr>
          <w:rFonts w:eastAsia="黑体"/>
          <w:b/>
          <w:bCs/>
          <w:i w:val="0"/>
          <w:iCs/>
          <w:sz w:val="24"/>
          <w:szCs w:val="24"/>
        </w:rPr>
      </w:pPr>
      <w:r>
        <w:rPr>
          <w:rFonts w:ascii="Calibri" w:eastAsia="黑体" w:hAnsi="Calibri"/>
          <w:b/>
          <w:bCs/>
          <w:i w:val="0"/>
          <w:iCs/>
          <w:sz w:val="24"/>
          <w:szCs w:val="24"/>
        </w:rPr>
        <w:t>地层岩性</w:t>
      </w:r>
    </w:p>
    <w:p w:rsidR="00303FE3" w:rsidRDefault="00011D9F">
      <w:pPr>
        <w:pStyle w:val="960"/>
        <w:spacing w:line="400" w:lineRule="exact"/>
        <w:ind w:firstLineChars="200" w:firstLine="512"/>
        <w:rPr>
          <w:bCs/>
          <w:spacing w:val="8"/>
          <w:kern w:val="0"/>
          <w:sz w:val="24"/>
        </w:rPr>
      </w:pPr>
      <w:r>
        <w:rPr>
          <w:rFonts w:ascii="Calibri" w:hAnsi="Calibri" w:hint="eastAsia"/>
          <w:bCs/>
          <w:spacing w:val="8"/>
          <w:kern w:val="0"/>
          <w:sz w:val="24"/>
        </w:rPr>
        <w:t>项目所沿线走廊带内分布的地层主要有第四系覆盖层、白垩系、侏罗系、三叠系、二叠系、石炭系、寒武系。</w:t>
      </w:r>
    </w:p>
    <w:p w:rsidR="00303FE3" w:rsidRDefault="00011D9F">
      <w:pPr>
        <w:pStyle w:val="961"/>
        <w:spacing w:line="400" w:lineRule="exact"/>
        <w:ind w:firstLineChars="200" w:firstLine="512"/>
        <w:rPr>
          <w:bCs/>
          <w:spacing w:val="8"/>
          <w:kern w:val="0"/>
          <w:sz w:val="24"/>
        </w:rPr>
      </w:pPr>
      <w:r>
        <w:rPr>
          <w:rFonts w:ascii="Calibri" w:hAnsi="Calibri" w:hint="eastAsia"/>
          <w:bCs/>
          <w:spacing w:val="8"/>
          <w:kern w:val="0"/>
          <w:sz w:val="24"/>
        </w:rPr>
        <w:t>现按</w:t>
      </w:r>
      <w:proofErr w:type="gramStart"/>
      <w:r>
        <w:rPr>
          <w:rFonts w:ascii="Calibri" w:hAnsi="Calibri" w:hint="eastAsia"/>
          <w:bCs/>
          <w:spacing w:val="8"/>
          <w:kern w:val="0"/>
          <w:sz w:val="24"/>
        </w:rPr>
        <w:t>由新至老</w:t>
      </w:r>
      <w:proofErr w:type="gramEnd"/>
      <w:r>
        <w:rPr>
          <w:rFonts w:ascii="Calibri" w:hAnsi="Calibri" w:hint="eastAsia"/>
          <w:bCs/>
          <w:spacing w:val="8"/>
          <w:kern w:val="0"/>
          <w:sz w:val="24"/>
        </w:rPr>
        <w:t>的地层顺序描述如下：</w:t>
      </w:r>
    </w:p>
    <w:p w:rsidR="00303FE3" w:rsidRDefault="00011D9F">
      <w:pPr>
        <w:pStyle w:val="962"/>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1</w:t>
      </w:r>
      <w:r>
        <w:rPr>
          <w:rFonts w:ascii="Calibri" w:hAnsi="Calibri" w:hint="eastAsia"/>
          <w:bCs/>
          <w:spacing w:val="8"/>
          <w:kern w:val="0"/>
          <w:sz w:val="24"/>
        </w:rPr>
        <w:t>）第四系全新统的填筑土、种植土、粉质黏土。</w:t>
      </w:r>
    </w:p>
    <w:p w:rsidR="00303FE3" w:rsidRDefault="00011D9F">
      <w:pPr>
        <w:pStyle w:val="963"/>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2</w:t>
      </w:r>
      <w:r>
        <w:rPr>
          <w:rFonts w:ascii="Calibri" w:hAnsi="Calibri" w:hint="eastAsia"/>
          <w:bCs/>
          <w:spacing w:val="8"/>
          <w:kern w:val="0"/>
          <w:sz w:val="24"/>
        </w:rPr>
        <w:t>）第四系更新统的粉土、粘土、卵石、碎石</w:t>
      </w:r>
      <w:r>
        <w:rPr>
          <w:rFonts w:ascii="Calibri" w:hAnsi="Calibri" w:hint="eastAsia"/>
          <w:bCs/>
          <w:spacing w:val="8"/>
          <w:kern w:val="0"/>
          <w:sz w:val="24"/>
        </w:rPr>
        <w:t>土。</w:t>
      </w:r>
    </w:p>
    <w:p w:rsidR="00303FE3" w:rsidRDefault="00011D9F">
      <w:pPr>
        <w:pStyle w:val="964"/>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3</w:t>
      </w:r>
      <w:r>
        <w:rPr>
          <w:rFonts w:ascii="Calibri" w:hAnsi="Calibri" w:hint="eastAsia"/>
          <w:bCs/>
          <w:spacing w:val="8"/>
          <w:kern w:val="0"/>
          <w:sz w:val="24"/>
        </w:rPr>
        <w:t>）白垩系（</w:t>
      </w:r>
      <w:r>
        <w:rPr>
          <w:rFonts w:ascii="Calibri" w:hAnsi="Calibri" w:hint="eastAsia"/>
          <w:bCs/>
          <w:spacing w:val="8"/>
          <w:kern w:val="0"/>
          <w:sz w:val="24"/>
        </w:rPr>
        <w:t>K</w:t>
      </w:r>
      <w:r>
        <w:rPr>
          <w:rFonts w:ascii="Calibri" w:hAnsi="Calibri" w:hint="eastAsia"/>
          <w:bCs/>
          <w:spacing w:val="8"/>
          <w:kern w:val="0"/>
          <w:sz w:val="24"/>
        </w:rPr>
        <w:t>）主要岩性钙、泥质粉砂岩，主要分布于主要分布在</w:t>
      </w:r>
      <w:r>
        <w:rPr>
          <w:rFonts w:ascii="Calibri" w:hAnsi="Calibri" w:hint="eastAsia"/>
          <w:bCs/>
          <w:spacing w:val="8"/>
          <w:kern w:val="0"/>
          <w:sz w:val="24"/>
        </w:rPr>
        <w:t>K0+000</w:t>
      </w:r>
      <w:r>
        <w:rPr>
          <w:rFonts w:ascii="Calibri" w:hAnsi="Calibri" w:hint="eastAsia"/>
          <w:bCs/>
          <w:spacing w:val="8"/>
          <w:kern w:val="0"/>
          <w:sz w:val="24"/>
        </w:rPr>
        <w:t>～</w:t>
      </w:r>
      <w:r>
        <w:rPr>
          <w:rFonts w:ascii="Calibri" w:hAnsi="Calibri" w:hint="eastAsia"/>
          <w:bCs/>
          <w:spacing w:val="8"/>
          <w:kern w:val="0"/>
          <w:sz w:val="24"/>
        </w:rPr>
        <w:t>K4+300)</w:t>
      </w:r>
      <w:r>
        <w:rPr>
          <w:rFonts w:ascii="Calibri" w:hAnsi="Calibri" w:hint="eastAsia"/>
          <w:bCs/>
          <w:spacing w:val="8"/>
          <w:kern w:val="0"/>
          <w:sz w:val="24"/>
        </w:rPr>
        <w:t>段。</w:t>
      </w:r>
    </w:p>
    <w:p w:rsidR="00303FE3" w:rsidRDefault="00011D9F">
      <w:pPr>
        <w:pStyle w:val="965"/>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4</w:t>
      </w:r>
      <w:r>
        <w:rPr>
          <w:rFonts w:ascii="Calibri" w:hAnsi="Calibri" w:hint="eastAsia"/>
          <w:bCs/>
          <w:spacing w:val="8"/>
          <w:kern w:val="0"/>
          <w:sz w:val="24"/>
        </w:rPr>
        <w:t>）侏罗系（</w:t>
      </w:r>
      <w:r>
        <w:rPr>
          <w:rFonts w:ascii="Calibri" w:hAnsi="Calibri" w:hint="eastAsia"/>
          <w:bCs/>
          <w:spacing w:val="8"/>
          <w:kern w:val="0"/>
          <w:sz w:val="24"/>
        </w:rPr>
        <w:t>J</w:t>
      </w:r>
      <w:r>
        <w:rPr>
          <w:rFonts w:ascii="Calibri" w:hAnsi="Calibri" w:hint="eastAsia"/>
          <w:bCs/>
          <w:spacing w:val="8"/>
          <w:kern w:val="0"/>
          <w:sz w:val="24"/>
        </w:rPr>
        <w:t>）主要岩性有泥质粉砂岩、砂岩、砾岩、砂质页岩透镜体的煤，主要分布于</w:t>
      </w:r>
      <w:r>
        <w:rPr>
          <w:rFonts w:ascii="Calibri" w:hAnsi="Calibri" w:hint="eastAsia"/>
          <w:bCs/>
          <w:spacing w:val="8"/>
          <w:kern w:val="0"/>
          <w:sz w:val="24"/>
        </w:rPr>
        <w:t>K24+900</w:t>
      </w:r>
      <w:r>
        <w:rPr>
          <w:rFonts w:ascii="Calibri" w:hAnsi="Calibri" w:hint="eastAsia"/>
          <w:bCs/>
          <w:spacing w:val="8"/>
          <w:kern w:val="0"/>
          <w:sz w:val="24"/>
        </w:rPr>
        <w:t>～</w:t>
      </w:r>
      <w:r>
        <w:rPr>
          <w:rFonts w:ascii="Calibri" w:hAnsi="Calibri" w:hint="eastAsia"/>
          <w:bCs/>
          <w:spacing w:val="8"/>
          <w:kern w:val="0"/>
          <w:sz w:val="24"/>
        </w:rPr>
        <w:t>26+600</w:t>
      </w:r>
      <w:r>
        <w:rPr>
          <w:rFonts w:ascii="Calibri" w:hAnsi="Calibri" w:hint="eastAsia"/>
          <w:bCs/>
          <w:spacing w:val="8"/>
          <w:kern w:val="0"/>
          <w:sz w:val="24"/>
        </w:rPr>
        <w:t>零星分布、</w:t>
      </w:r>
      <w:r>
        <w:rPr>
          <w:rFonts w:ascii="Calibri" w:hAnsi="Calibri" w:hint="eastAsia"/>
          <w:bCs/>
          <w:spacing w:val="8"/>
          <w:kern w:val="0"/>
          <w:sz w:val="24"/>
        </w:rPr>
        <w:t>K29+200</w:t>
      </w:r>
      <w:r>
        <w:rPr>
          <w:rFonts w:ascii="Calibri" w:hAnsi="Calibri" w:hint="eastAsia"/>
          <w:bCs/>
          <w:spacing w:val="8"/>
          <w:kern w:val="0"/>
          <w:sz w:val="24"/>
        </w:rPr>
        <w:t>～</w:t>
      </w:r>
      <w:r>
        <w:rPr>
          <w:rFonts w:ascii="Calibri" w:hAnsi="Calibri" w:hint="eastAsia"/>
          <w:bCs/>
          <w:spacing w:val="8"/>
          <w:kern w:val="0"/>
          <w:sz w:val="24"/>
        </w:rPr>
        <w:t>K30+000</w:t>
      </w:r>
      <w:r>
        <w:rPr>
          <w:rFonts w:ascii="Calibri" w:hAnsi="Calibri" w:hint="eastAsia"/>
          <w:bCs/>
          <w:spacing w:val="8"/>
          <w:kern w:val="0"/>
          <w:sz w:val="24"/>
        </w:rPr>
        <w:t>、</w:t>
      </w:r>
      <w:r>
        <w:rPr>
          <w:rFonts w:ascii="Calibri" w:hAnsi="Calibri" w:hint="eastAsia"/>
          <w:bCs/>
          <w:spacing w:val="8"/>
          <w:kern w:val="0"/>
          <w:sz w:val="24"/>
        </w:rPr>
        <w:t>K37+300</w:t>
      </w:r>
      <w:r>
        <w:rPr>
          <w:rFonts w:ascii="Calibri" w:hAnsi="Calibri" w:hint="eastAsia"/>
          <w:bCs/>
          <w:spacing w:val="8"/>
          <w:kern w:val="0"/>
          <w:sz w:val="24"/>
        </w:rPr>
        <w:t>～</w:t>
      </w:r>
      <w:r>
        <w:rPr>
          <w:rFonts w:ascii="Calibri" w:hAnsi="Calibri" w:hint="eastAsia"/>
          <w:bCs/>
          <w:spacing w:val="8"/>
          <w:kern w:val="0"/>
          <w:sz w:val="24"/>
        </w:rPr>
        <w:t>K48+050</w:t>
      </w:r>
      <w:r>
        <w:rPr>
          <w:rFonts w:ascii="Calibri" w:hAnsi="Calibri" w:hint="eastAsia"/>
          <w:bCs/>
          <w:spacing w:val="8"/>
          <w:kern w:val="0"/>
          <w:sz w:val="24"/>
        </w:rPr>
        <w:t>段。</w:t>
      </w:r>
    </w:p>
    <w:p w:rsidR="00303FE3" w:rsidRDefault="00011D9F">
      <w:pPr>
        <w:pStyle w:val="966"/>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5</w:t>
      </w:r>
      <w:r>
        <w:rPr>
          <w:rFonts w:ascii="Calibri" w:hAnsi="Calibri" w:hint="eastAsia"/>
          <w:bCs/>
          <w:spacing w:val="8"/>
          <w:kern w:val="0"/>
          <w:sz w:val="24"/>
        </w:rPr>
        <w:t>）三迭系（</w:t>
      </w:r>
      <w:r>
        <w:rPr>
          <w:rFonts w:ascii="Calibri" w:hAnsi="Calibri" w:hint="eastAsia"/>
          <w:bCs/>
          <w:spacing w:val="8"/>
          <w:kern w:val="0"/>
          <w:sz w:val="24"/>
        </w:rPr>
        <w:t>T</w:t>
      </w:r>
      <w:r>
        <w:rPr>
          <w:rFonts w:ascii="Calibri" w:hAnsi="Calibri" w:hint="eastAsia"/>
          <w:bCs/>
          <w:spacing w:val="8"/>
          <w:kern w:val="0"/>
          <w:sz w:val="24"/>
        </w:rPr>
        <w:t>）：主要揭露岩性为灰岩、泥质灰岩。主要分布于</w:t>
      </w:r>
      <w:r>
        <w:rPr>
          <w:rFonts w:ascii="Calibri" w:hAnsi="Calibri" w:hint="eastAsia"/>
          <w:bCs/>
          <w:spacing w:val="8"/>
          <w:kern w:val="0"/>
          <w:sz w:val="24"/>
        </w:rPr>
        <w:t>K48+050</w:t>
      </w:r>
      <w:r>
        <w:rPr>
          <w:rFonts w:ascii="Calibri" w:hAnsi="Calibri" w:hint="eastAsia"/>
          <w:bCs/>
          <w:spacing w:val="8"/>
          <w:kern w:val="0"/>
          <w:sz w:val="24"/>
        </w:rPr>
        <w:t>～</w:t>
      </w:r>
      <w:r>
        <w:rPr>
          <w:rFonts w:ascii="Calibri" w:hAnsi="Calibri" w:hint="eastAsia"/>
          <w:bCs/>
          <w:spacing w:val="8"/>
          <w:kern w:val="0"/>
          <w:sz w:val="24"/>
        </w:rPr>
        <w:t>K48+500</w:t>
      </w:r>
      <w:r>
        <w:rPr>
          <w:rFonts w:ascii="Calibri" w:hAnsi="Calibri" w:hint="eastAsia"/>
          <w:bCs/>
          <w:spacing w:val="8"/>
          <w:kern w:val="0"/>
          <w:sz w:val="24"/>
        </w:rPr>
        <w:t>段。</w:t>
      </w:r>
    </w:p>
    <w:p w:rsidR="00303FE3" w:rsidRDefault="00011D9F">
      <w:pPr>
        <w:pStyle w:val="967"/>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6</w:t>
      </w:r>
      <w:r>
        <w:rPr>
          <w:rFonts w:ascii="Calibri" w:hAnsi="Calibri" w:hint="eastAsia"/>
          <w:bCs/>
          <w:spacing w:val="8"/>
          <w:kern w:val="0"/>
          <w:sz w:val="24"/>
        </w:rPr>
        <w:t>）二迭系（</w:t>
      </w:r>
      <w:r>
        <w:rPr>
          <w:rFonts w:ascii="Calibri" w:hAnsi="Calibri" w:hint="eastAsia"/>
          <w:bCs/>
          <w:spacing w:val="8"/>
          <w:kern w:val="0"/>
          <w:sz w:val="24"/>
        </w:rPr>
        <w:t>P</w:t>
      </w:r>
      <w:r>
        <w:rPr>
          <w:rFonts w:ascii="Calibri" w:hAnsi="Calibri" w:hint="eastAsia"/>
          <w:bCs/>
          <w:spacing w:val="8"/>
          <w:kern w:val="0"/>
          <w:sz w:val="24"/>
        </w:rPr>
        <w:t>）</w:t>
      </w:r>
      <w:r>
        <w:rPr>
          <w:rFonts w:ascii="Calibri" w:hAnsi="Calibri" w:hint="eastAsia"/>
          <w:bCs/>
          <w:spacing w:val="8"/>
          <w:kern w:val="0"/>
          <w:sz w:val="24"/>
        </w:rPr>
        <w:t>:</w:t>
      </w:r>
      <w:r>
        <w:rPr>
          <w:rFonts w:ascii="Calibri" w:hAnsi="Calibri" w:hint="eastAsia"/>
          <w:bCs/>
          <w:spacing w:val="8"/>
          <w:kern w:val="0"/>
          <w:sz w:val="24"/>
        </w:rPr>
        <w:t>主要揭露岩性为泥质灰岩、泥灰岩、灰岩、石英砂岩、砂质页岩、炭质页岩、煤、泥岩，主要分布在</w:t>
      </w:r>
      <w:r>
        <w:rPr>
          <w:rFonts w:ascii="Calibri" w:hAnsi="Calibri" w:hint="eastAsia"/>
          <w:bCs/>
          <w:spacing w:val="8"/>
          <w:kern w:val="0"/>
          <w:sz w:val="24"/>
        </w:rPr>
        <w:t>K4+300</w:t>
      </w:r>
      <w:r>
        <w:rPr>
          <w:rFonts w:ascii="Calibri" w:hAnsi="Calibri" w:hint="eastAsia"/>
          <w:bCs/>
          <w:spacing w:val="8"/>
          <w:kern w:val="0"/>
          <w:sz w:val="24"/>
        </w:rPr>
        <w:t>～</w:t>
      </w:r>
      <w:r>
        <w:rPr>
          <w:rFonts w:ascii="Calibri" w:hAnsi="Calibri" w:hint="eastAsia"/>
          <w:bCs/>
          <w:spacing w:val="8"/>
          <w:kern w:val="0"/>
          <w:sz w:val="24"/>
        </w:rPr>
        <w:t>K6+100</w:t>
      </w:r>
      <w:r>
        <w:rPr>
          <w:rFonts w:ascii="Calibri" w:hAnsi="Calibri" w:hint="eastAsia"/>
          <w:bCs/>
          <w:spacing w:val="8"/>
          <w:kern w:val="0"/>
          <w:sz w:val="24"/>
        </w:rPr>
        <w:t>、</w:t>
      </w:r>
      <w:r>
        <w:rPr>
          <w:rFonts w:ascii="Calibri" w:hAnsi="Calibri" w:hint="eastAsia"/>
          <w:bCs/>
          <w:spacing w:val="8"/>
          <w:kern w:val="0"/>
          <w:sz w:val="24"/>
        </w:rPr>
        <w:t>K11+700</w:t>
      </w:r>
      <w:r>
        <w:rPr>
          <w:rFonts w:ascii="Calibri" w:hAnsi="Calibri" w:hint="eastAsia"/>
          <w:bCs/>
          <w:spacing w:val="8"/>
          <w:kern w:val="0"/>
          <w:sz w:val="24"/>
        </w:rPr>
        <w:t>～</w:t>
      </w:r>
      <w:r>
        <w:rPr>
          <w:rFonts w:ascii="Calibri" w:hAnsi="Calibri" w:hint="eastAsia"/>
          <w:bCs/>
          <w:spacing w:val="8"/>
          <w:kern w:val="0"/>
          <w:sz w:val="24"/>
        </w:rPr>
        <w:t>K15+900</w:t>
      </w:r>
      <w:r>
        <w:rPr>
          <w:rFonts w:ascii="Calibri" w:hAnsi="Calibri" w:hint="eastAsia"/>
          <w:bCs/>
          <w:spacing w:val="8"/>
          <w:kern w:val="0"/>
          <w:sz w:val="24"/>
        </w:rPr>
        <w:t>、</w:t>
      </w:r>
      <w:r>
        <w:rPr>
          <w:rFonts w:ascii="Calibri" w:hAnsi="Calibri" w:hint="eastAsia"/>
          <w:bCs/>
          <w:spacing w:val="8"/>
          <w:kern w:val="0"/>
          <w:sz w:val="24"/>
        </w:rPr>
        <w:t>K28+000</w:t>
      </w:r>
      <w:r>
        <w:rPr>
          <w:rFonts w:ascii="Calibri" w:hAnsi="Calibri" w:hint="eastAsia"/>
          <w:bCs/>
          <w:spacing w:val="8"/>
          <w:kern w:val="0"/>
          <w:sz w:val="24"/>
        </w:rPr>
        <w:t>～</w:t>
      </w:r>
      <w:r>
        <w:rPr>
          <w:rFonts w:ascii="Calibri" w:hAnsi="Calibri" w:hint="eastAsia"/>
          <w:bCs/>
          <w:spacing w:val="8"/>
          <w:kern w:val="0"/>
          <w:sz w:val="24"/>
        </w:rPr>
        <w:t>K29+200</w:t>
      </w:r>
      <w:r>
        <w:rPr>
          <w:rFonts w:ascii="Calibri" w:hAnsi="Calibri" w:hint="eastAsia"/>
          <w:bCs/>
          <w:spacing w:val="8"/>
          <w:kern w:val="0"/>
          <w:sz w:val="24"/>
        </w:rPr>
        <w:t>、</w:t>
      </w:r>
      <w:r>
        <w:rPr>
          <w:rFonts w:ascii="Calibri" w:hAnsi="Calibri" w:hint="eastAsia"/>
          <w:bCs/>
          <w:spacing w:val="8"/>
          <w:kern w:val="0"/>
          <w:sz w:val="24"/>
        </w:rPr>
        <w:t>K31+900</w:t>
      </w:r>
      <w:r>
        <w:rPr>
          <w:rFonts w:ascii="Calibri" w:hAnsi="Calibri" w:hint="eastAsia"/>
          <w:bCs/>
          <w:spacing w:val="8"/>
          <w:kern w:val="0"/>
          <w:sz w:val="24"/>
        </w:rPr>
        <w:t>～</w:t>
      </w:r>
      <w:r>
        <w:rPr>
          <w:rFonts w:ascii="Calibri" w:hAnsi="Calibri" w:hint="eastAsia"/>
          <w:bCs/>
          <w:spacing w:val="8"/>
          <w:kern w:val="0"/>
          <w:sz w:val="24"/>
        </w:rPr>
        <w:t>K37+300</w:t>
      </w:r>
      <w:r>
        <w:rPr>
          <w:rFonts w:ascii="Calibri" w:hAnsi="Calibri" w:hint="eastAsia"/>
          <w:bCs/>
          <w:spacing w:val="8"/>
          <w:kern w:val="0"/>
          <w:sz w:val="24"/>
        </w:rPr>
        <w:t>、</w:t>
      </w:r>
      <w:r>
        <w:rPr>
          <w:rFonts w:ascii="Calibri" w:hAnsi="Calibri" w:hint="eastAsia"/>
          <w:bCs/>
          <w:spacing w:val="8"/>
          <w:kern w:val="0"/>
          <w:sz w:val="24"/>
        </w:rPr>
        <w:t>K48+500</w:t>
      </w:r>
      <w:r>
        <w:rPr>
          <w:rFonts w:ascii="Calibri" w:hAnsi="Calibri" w:hint="eastAsia"/>
          <w:bCs/>
          <w:spacing w:val="8"/>
          <w:kern w:val="0"/>
          <w:sz w:val="24"/>
        </w:rPr>
        <w:t>～终点段。</w:t>
      </w:r>
    </w:p>
    <w:p w:rsidR="00303FE3" w:rsidRDefault="00011D9F">
      <w:pPr>
        <w:pStyle w:val="968"/>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7</w:t>
      </w:r>
      <w:r>
        <w:rPr>
          <w:rFonts w:ascii="Calibri" w:hAnsi="Calibri" w:hint="eastAsia"/>
          <w:bCs/>
          <w:spacing w:val="8"/>
          <w:kern w:val="0"/>
          <w:sz w:val="24"/>
        </w:rPr>
        <w:t>）石炭系（</w:t>
      </w:r>
      <w:r>
        <w:rPr>
          <w:rFonts w:ascii="Calibri" w:hAnsi="Calibri" w:hint="eastAsia"/>
          <w:bCs/>
          <w:spacing w:val="8"/>
          <w:kern w:val="0"/>
          <w:sz w:val="24"/>
        </w:rPr>
        <w:t>C</w:t>
      </w:r>
      <w:r>
        <w:rPr>
          <w:rFonts w:ascii="Calibri" w:hAnsi="Calibri" w:hint="eastAsia"/>
          <w:bCs/>
          <w:spacing w:val="8"/>
          <w:kern w:val="0"/>
          <w:sz w:val="24"/>
        </w:rPr>
        <w:t>）：主要岩性灰岩、白云质灰岩，主要在</w:t>
      </w:r>
      <w:r>
        <w:rPr>
          <w:rFonts w:ascii="Calibri" w:hAnsi="Calibri" w:hint="eastAsia"/>
          <w:bCs/>
          <w:spacing w:val="8"/>
          <w:kern w:val="0"/>
          <w:sz w:val="24"/>
        </w:rPr>
        <w:t>K30+000</w:t>
      </w:r>
      <w:r>
        <w:rPr>
          <w:rFonts w:ascii="Calibri" w:hAnsi="Calibri" w:hint="eastAsia"/>
          <w:bCs/>
          <w:spacing w:val="8"/>
          <w:kern w:val="0"/>
          <w:sz w:val="24"/>
        </w:rPr>
        <w:t>～</w:t>
      </w:r>
      <w:r>
        <w:rPr>
          <w:rFonts w:ascii="Calibri" w:hAnsi="Calibri" w:hint="eastAsia"/>
          <w:bCs/>
          <w:spacing w:val="8"/>
          <w:kern w:val="0"/>
          <w:sz w:val="24"/>
        </w:rPr>
        <w:t>31+900</w:t>
      </w:r>
      <w:r>
        <w:rPr>
          <w:rFonts w:ascii="Calibri" w:hAnsi="Calibri" w:hint="eastAsia"/>
          <w:bCs/>
          <w:spacing w:val="8"/>
          <w:kern w:val="0"/>
          <w:sz w:val="24"/>
        </w:rPr>
        <w:t>段分布。</w:t>
      </w:r>
      <w:r>
        <w:rPr>
          <w:rFonts w:ascii="Calibri" w:hAnsi="Calibri" w:hint="eastAsia"/>
          <w:bCs/>
          <w:spacing w:val="8"/>
          <w:kern w:val="0"/>
          <w:sz w:val="24"/>
        </w:rPr>
        <w:t xml:space="preserve"> </w:t>
      </w:r>
    </w:p>
    <w:p w:rsidR="00303FE3" w:rsidRDefault="00011D9F">
      <w:pPr>
        <w:pStyle w:val="969"/>
        <w:spacing w:line="400" w:lineRule="exact"/>
        <w:rPr>
          <w:bCs/>
          <w:spacing w:val="8"/>
          <w:kern w:val="0"/>
          <w:sz w:val="24"/>
        </w:rPr>
      </w:pPr>
      <w:r>
        <w:rPr>
          <w:rFonts w:ascii="Calibri" w:hAnsi="Calibri" w:hint="eastAsia"/>
          <w:bCs/>
          <w:spacing w:val="8"/>
          <w:kern w:val="0"/>
          <w:sz w:val="24"/>
        </w:rPr>
        <w:t>（</w:t>
      </w:r>
      <w:r>
        <w:rPr>
          <w:rFonts w:ascii="Calibri" w:hAnsi="Calibri" w:hint="eastAsia"/>
          <w:bCs/>
          <w:spacing w:val="8"/>
          <w:kern w:val="0"/>
          <w:sz w:val="24"/>
        </w:rPr>
        <w:t>8</w:t>
      </w:r>
      <w:r>
        <w:rPr>
          <w:rFonts w:ascii="Calibri" w:hAnsi="Calibri" w:hint="eastAsia"/>
          <w:bCs/>
          <w:spacing w:val="8"/>
          <w:kern w:val="0"/>
          <w:sz w:val="24"/>
        </w:rPr>
        <w:t>）寒武系（∈）：主要岩性泥质灰岩、灰岩、白云质灰岩，主要在</w:t>
      </w:r>
      <w:r>
        <w:rPr>
          <w:rFonts w:ascii="Calibri" w:hAnsi="Calibri" w:hint="eastAsia"/>
          <w:bCs/>
          <w:spacing w:val="8"/>
          <w:kern w:val="0"/>
          <w:sz w:val="24"/>
        </w:rPr>
        <w:t>K6+100</w:t>
      </w:r>
      <w:r>
        <w:rPr>
          <w:rFonts w:ascii="Calibri" w:hAnsi="Calibri" w:hint="eastAsia"/>
          <w:bCs/>
          <w:spacing w:val="8"/>
          <w:kern w:val="0"/>
          <w:sz w:val="24"/>
        </w:rPr>
        <w:t>～</w:t>
      </w:r>
      <w:r>
        <w:rPr>
          <w:rFonts w:ascii="Calibri" w:hAnsi="Calibri" w:hint="eastAsia"/>
          <w:bCs/>
          <w:spacing w:val="8"/>
          <w:kern w:val="0"/>
          <w:sz w:val="24"/>
        </w:rPr>
        <w:t>K11+700</w:t>
      </w:r>
      <w:r>
        <w:rPr>
          <w:rFonts w:ascii="Calibri" w:hAnsi="Calibri" w:hint="eastAsia"/>
          <w:bCs/>
          <w:spacing w:val="8"/>
          <w:kern w:val="0"/>
          <w:sz w:val="24"/>
        </w:rPr>
        <w:t>、</w:t>
      </w:r>
      <w:r>
        <w:rPr>
          <w:rFonts w:ascii="Calibri" w:hAnsi="Calibri" w:hint="eastAsia"/>
          <w:bCs/>
          <w:spacing w:val="8"/>
          <w:kern w:val="0"/>
          <w:sz w:val="24"/>
        </w:rPr>
        <w:t>K15+900</w:t>
      </w:r>
      <w:r>
        <w:rPr>
          <w:rFonts w:ascii="Calibri" w:hAnsi="Calibri" w:hint="eastAsia"/>
          <w:bCs/>
          <w:spacing w:val="8"/>
          <w:kern w:val="0"/>
          <w:sz w:val="24"/>
        </w:rPr>
        <w:t>～</w:t>
      </w:r>
      <w:r>
        <w:rPr>
          <w:rFonts w:ascii="Calibri" w:hAnsi="Calibri" w:hint="eastAsia"/>
          <w:bCs/>
          <w:spacing w:val="8"/>
          <w:kern w:val="0"/>
          <w:sz w:val="24"/>
        </w:rPr>
        <w:t>K28+000</w:t>
      </w:r>
      <w:r>
        <w:rPr>
          <w:rFonts w:ascii="Calibri" w:hAnsi="Calibri" w:hint="eastAsia"/>
          <w:bCs/>
          <w:spacing w:val="8"/>
          <w:kern w:val="0"/>
          <w:sz w:val="24"/>
        </w:rPr>
        <w:t>段分布。</w:t>
      </w:r>
    </w:p>
    <w:p w:rsidR="00303FE3" w:rsidRDefault="00011D9F">
      <w:pPr>
        <w:pStyle w:val="490"/>
        <w:ind w:firstLine="0"/>
        <w:jc w:val="both"/>
        <w:rPr>
          <w:rFonts w:eastAsia="黑体"/>
          <w:b/>
          <w:bCs/>
          <w:i w:val="0"/>
          <w:iCs/>
          <w:sz w:val="24"/>
          <w:szCs w:val="24"/>
        </w:rPr>
      </w:pPr>
      <w:r>
        <w:rPr>
          <w:rFonts w:ascii="Calibri" w:eastAsia="黑体" w:hAnsi="Calibri"/>
          <w:b/>
          <w:bCs/>
          <w:i w:val="0"/>
          <w:iCs/>
          <w:sz w:val="24"/>
          <w:szCs w:val="24"/>
        </w:rPr>
        <w:t>地质构造</w:t>
      </w:r>
    </w:p>
    <w:p w:rsidR="00303FE3" w:rsidRDefault="00011D9F">
      <w:pPr>
        <w:spacing w:line="400" w:lineRule="exact"/>
        <w:ind w:firstLineChars="200" w:firstLine="512"/>
        <w:rPr>
          <w:rFonts w:ascii="Times New Roman" w:hAnsi="Times New Roman"/>
          <w:bCs/>
          <w:spacing w:val="8"/>
          <w:kern w:val="0"/>
          <w:sz w:val="24"/>
        </w:rPr>
      </w:pPr>
      <w:r>
        <w:rPr>
          <w:rFonts w:hint="eastAsia"/>
          <w:bCs/>
          <w:spacing w:val="8"/>
          <w:kern w:val="0"/>
          <w:sz w:val="24"/>
        </w:rPr>
        <w:t>断裂</w:t>
      </w:r>
    </w:p>
    <w:p w:rsidR="00303FE3" w:rsidRDefault="00011D9F">
      <w:pPr>
        <w:pStyle w:val="1260"/>
        <w:spacing w:line="400" w:lineRule="exact"/>
        <w:ind w:firstLineChars="200" w:firstLine="512"/>
        <w:rPr>
          <w:bCs/>
          <w:spacing w:val="8"/>
          <w:kern w:val="0"/>
          <w:sz w:val="24"/>
        </w:rPr>
      </w:pPr>
      <w:r>
        <w:rPr>
          <w:rFonts w:ascii="Calibri" w:hAnsi="Calibri" w:hint="eastAsia"/>
          <w:bCs/>
          <w:spacing w:val="8"/>
          <w:kern w:val="0"/>
          <w:sz w:val="24"/>
        </w:rPr>
        <w:t>F1</w:t>
      </w:r>
      <w:r>
        <w:rPr>
          <w:rFonts w:ascii="Calibri" w:hAnsi="Calibri" w:hint="eastAsia"/>
          <w:bCs/>
          <w:spacing w:val="8"/>
          <w:kern w:val="0"/>
          <w:sz w:val="24"/>
        </w:rPr>
        <w:t>断层：该断</w:t>
      </w:r>
      <w:r>
        <w:rPr>
          <w:rFonts w:ascii="Calibri" w:hAnsi="Calibri" w:hint="eastAsia"/>
          <w:bCs/>
          <w:spacing w:val="8"/>
          <w:kern w:val="0"/>
          <w:sz w:val="24"/>
        </w:rPr>
        <w:t>层走向约</w:t>
      </w:r>
      <w:r>
        <w:rPr>
          <w:rFonts w:ascii="Calibri" w:hAnsi="Calibri" w:hint="eastAsia"/>
          <w:bCs/>
          <w:spacing w:val="8"/>
          <w:kern w:val="0"/>
          <w:sz w:val="24"/>
        </w:rPr>
        <w:t>30-40</w:t>
      </w:r>
      <w:r>
        <w:rPr>
          <w:rFonts w:ascii="Calibri" w:hAnsi="Calibri" w:hint="eastAsia"/>
          <w:bCs/>
          <w:spacing w:val="8"/>
          <w:kern w:val="0"/>
          <w:sz w:val="24"/>
        </w:rPr>
        <w:t>°，断层走向与线路走向呈大角度相交于</w:t>
      </w:r>
      <w:r>
        <w:rPr>
          <w:rFonts w:ascii="Calibri" w:hAnsi="Calibri" w:hint="eastAsia"/>
          <w:bCs/>
          <w:spacing w:val="8"/>
          <w:kern w:val="0"/>
          <w:sz w:val="24"/>
        </w:rPr>
        <w:t>K9+050</w:t>
      </w:r>
      <w:r>
        <w:rPr>
          <w:rFonts w:ascii="Calibri" w:hAnsi="Calibri" w:hint="eastAsia"/>
          <w:bCs/>
          <w:spacing w:val="8"/>
          <w:kern w:val="0"/>
          <w:sz w:val="24"/>
        </w:rPr>
        <w:t>～</w:t>
      </w:r>
      <w:r>
        <w:rPr>
          <w:rFonts w:ascii="Calibri" w:hAnsi="Calibri" w:hint="eastAsia"/>
          <w:bCs/>
          <w:spacing w:val="8"/>
          <w:kern w:val="0"/>
          <w:sz w:val="24"/>
        </w:rPr>
        <w:t>K9+200</w:t>
      </w:r>
      <w:r>
        <w:rPr>
          <w:rFonts w:ascii="Calibri" w:hAnsi="Calibri" w:hint="eastAsia"/>
          <w:bCs/>
          <w:spacing w:val="8"/>
          <w:kern w:val="0"/>
          <w:sz w:val="24"/>
        </w:rPr>
        <w:t>处，断层影响范围约</w:t>
      </w:r>
      <w:r>
        <w:rPr>
          <w:rFonts w:ascii="Calibri" w:hAnsi="Calibri" w:hint="eastAsia"/>
          <w:bCs/>
          <w:spacing w:val="8"/>
          <w:kern w:val="0"/>
          <w:sz w:val="24"/>
        </w:rPr>
        <w:t>20-40m</w:t>
      </w:r>
      <w:r>
        <w:rPr>
          <w:rFonts w:ascii="Calibri" w:hAnsi="Calibri" w:hint="eastAsia"/>
          <w:bCs/>
          <w:spacing w:val="8"/>
          <w:kern w:val="0"/>
          <w:sz w:val="24"/>
        </w:rPr>
        <w:t>，断层两侧均为寒武系泥质灰岩。该段路线主要以</w:t>
      </w:r>
      <w:proofErr w:type="gramStart"/>
      <w:r>
        <w:rPr>
          <w:rFonts w:ascii="Calibri" w:hAnsi="Calibri" w:hint="eastAsia"/>
          <w:bCs/>
          <w:spacing w:val="8"/>
          <w:kern w:val="0"/>
          <w:sz w:val="24"/>
        </w:rPr>
        <w:t>浅填形式</w:t>
      </w:r>
      <w:proofErr w:type="gramEnd"/>
      <w:r>
        <w:rPr>
          <w:rFonts w:ascii="Calibri" w:hAnsi="Calibri" w:hint="eastAsia"/>
          <w:bCs/>
          <w:spacing w:val="8"/>
          <w:kern w:val="0"/>
          <w:sz w:val="24"/>
        </w:rPr>
        <w:t>通过，断层对线路影响较小。</w:t>
      </w:r>
    </w:p>
    <w:p w:rsidR="00303FE3" w:rsidRDefault="00011D9F">
      <w:pPr>
        <w:pStyle w:val="1261"/>
        <w:spacing w:line="400" w:lineRule="exact"/>
        <w:ind w:firstLineChars="200" w:firstLine="512"/>
        <w:rPr>
          <w:bCs/>
          <w:spacing w:val="8"/>
          <w:kern w:val="0"/>
          <w:sz w:val="24"/>
        </w:rPr>
      </w:pPr>
      <w:r>
        <w:rPr>
          <w:rFonts w:ascii="Calibri" w:hAnsi="Calibri" w:hint="eastAsia"/>
          <w:bCs/>
          <w:spacing w:val="8"/>
          <w:kern w:val="0"/>
          <w:sz w:val="24"/>
        </w:rPr>
        <w:t>F2</w:t>
      </w:r>
      <w:r>
        <w:rPr>
          <w:rFonts w:ascii="Calibri" w:hAnsi="Calibri" w:hint="eastAsia"/>
          <w:bCs/>
          <w:spacing w:val="8"/>
          <w:kern w:val="0"/>
          <w:sz w:val="24"/>
        </w:rPr>
        <w:t>断层：该断层走向为</w:t>
      </w:r>
      <w:r>
        <w:rPr>
          <w:rFonts w:ascii="Calibri" w:hAnsi="Calibri" w:hint="eastAsia"/>
          <w:bCs/>
          <w:spacing w:val="8"/>
          <w:kern w:val="0"/>
          <w:sz w:val="24"/>
        </w:rPr>
        <w:t>30-45</w:t>
      </w:r>
      <w:r>
        <w:rPr>
          <w:rFonts w:ascii="Calibri" w:hAnsi="Calibri" w:hint="eastAsia"/>
          <w:bCs/>
          <w:spacing w:val="8"/>
          <w:kern w:val="0"/>
          <w:sz w:val="24"/>
        </w:rPr>
        <w:t>°左右，断层走向与线路走向呈大角度相交于</w:t>
      </w:r>
      <w:r>
        <w:rPr>
          <w:rFonts w:ascii="Calibri" w:hAnsi="Calibri" w:hint="eastAsia"/>
          <w:bCs/>
          <w:spacing w:val="8"/>
          <w:kern w:val="0"/>
          <w:sz w:val="24"/>
        </w:rPr>
        <w:t>K11+150</w:t>
      </w:r>
      <w:r>
        <w:rPr>
          <w:rFonts w:ascii="Calibri" w:hAnsi="Calibri" w:hint="eastAsia"/>
          <w:bCs/>
          <w:spacing w:val="8"/>
          <w:kern w:val="0"/>
          <w:sz w:val="24"/>
        </w:rPr>
        <w:t>处，断层影响范围约</w:t>
      </w:r>
      <w:r>
        <w:rPr>
          <w:rFonts w:ascii="Calibri" w:hAnsi="Calibri" w:hint="eastAsia"/>
          <w:bCs/>
          <w:spacing w:val="8"/>
          <w:kern w:val="0"/>
          <w:sz w:val="24"/>
        </w:rPr>
        <w:t>10-15m</w:t>
      </w:r>
      <w:r>
        <w:rPr>
          <w:rFonts w:ascii="Calibri" w:hAnsi="Calibri" w:hint="eastAsia"/>
          <w:bCs/>
          <w:spacing w:val="8"/>
          <w:kern w:val="0"/>
          <w:sz w:val="24"/>
        </w:rPr>
        <w:t>，断层两侧均为寒武系泥质灰岩，断层对线路影响较小。</w:t>
      </w:r>
    </w:p>
    <w:p w:rsidR="00303FE3" w:rsidRDefault="00011D9F">
      <w:pPr>
        <w:pStyle w:val="1262"/>
        <w:spacing w:line="400" w:lineRule="exact"/>
        <w:ind w:firstLineChars="200" w:firstLine="512"/>
        <w:rPr>
          <w:bCs/>
          <w:spacing w:val="8"/>
          <w:kern w:val="0"/>
          <w:sz w:val="24"/>
        </w:rPr>
      </w:pPr>
      <w:r>
        <w:rPr>
          <w:rFonts w:ascii="Calibri" w:hAnsi="Calibri" w:hint="eastAsia"/>
          <w:bCs/>
          <w:spacing w:val="8"/>
          <w:kern w:val="0"/>
          <w:sz w:val="24"/>
        </w:rPr>
        <w:t>F3</w:t>
      </w:r>
      <w:r>
        <w:rPr>
          <w:rFonts w:ascii="Calibri" w:hAnsi="Calibri" w:hint="eastAsia"/>
          <w:bCs/>
          <w:spacing w:val="8"/>
          <w:kern w:val="0"/>
          <w:sz w:val="24"/>
        </w:rPr>
        <w:t>断层：该断层走向约</w:t>
      </w:r>
      <w:r>
        <w:rPr>
          <w:rFonts w:ascii="Calibri" w:hAnsi="Calibri" w:hint="eastAsia"/>
          <w:bCs/>
          <w:spacing w:val="8"/>
          <w:kern w:val="0"/>
          <w:sz w:val="24"/>
        </w:rPr>
        <w:t>30-40</w:t>
      </w:r>
      <w:r>
        <w:rPr>
          <w:rFonts w:ascii="Calibri" w:hAnsi="Calibri" w:hint="eastAsia"/>
          <w:bCs/>
          <w:spacing w:val="8"/>
          <w:kern w:val="0"/>
          <w:sz w:val="24"/>
        </w:rPr>
        <w:t>°，断层的走向与线路走向呈大角度相交于</w:t>
      </w:r>
      <w:r>
        <w:rPr>
          <w:rFonts w:ascii="Calibri" w:hAnsi="Calibri" w:hint="eastAsia"/>
          <w:bCs/>
          <w:spacing w:val="8"/>
          <w:kern w:val="0"/>
          <w:sz w:val="24"/>
        </w:rPr>
        <w:t>K11+650</w:t>
      </w:r>
      <w:r>
        <w:rPr>
          <w:rFonts w:ascii="Calibri" w:hAnsi="Calibri" w:hint="eastAsia"/>
          <w:bCs/>
          <w:spacing w:val="8"/>
          <w:kern w:val="0"/>
          <w:sz w:val="24"/>
        </w:rPr>
        <w:t>处，断层影响范围约</w:t>
      </w:r>
      <w:r>
        <w:rPr>
          <w:rFonts w:ascii="Calibri" w:hAnsi="Calibri" w:hint="eastAsia"/>
          <w:bCs/>
          <w:spacing w:val="8"/>
          <w:kern w:val="0"/>
          <w:sz w:val="24"/>
        </w:rPr>
        <w:t>25-50m</w:t>
      </w:r>
      <w:r>
        <w:rPr>
          <w:rFonts w:ascii="Calibri" w:hAnsi="Calibri" w:hint="eastAsia"/>
          <w:bCs/>
          <w:spacing w:val="8"/>
          <w:kern w:val="0"/>
          <w:sz w:val="24"/>
        </w:rPr>
        <w:t>，断层北侧为寒武系灰岩，南侧为二叠系的砂</w:t>
      </w:r>
      <w:r>
        <w:rPr>
          <w:rFonts w:ascii="Calibri" w:hAnsi="Calibri" w:hint="eastAsia"/>
          <w:bCs/>
          <w:spacing w:val="8"/>
          <w:kern w:val="0"/>
          <w:sz w:val="24"/>
        </w:rPr>
        <w:t>质页岩夹炭质页岩，受构造影响断层范围内岩体较破碎，风化</w:t>
      </w:r>
      <w:r>
        <w:rPr>
          <w:rFonts w:ascii="Calibri" w:hAnsi="Calibri" w:hint="eastAsia"/>
          <w:bCs/>
          <w:spacing w:val="8"/>
          <w:kern w:val="0"/>
          <w:sz w:val="24"/>
        </w:rPr>
        <w:lastRenderedPageBreak/>
        <w:t>层较厚，对</w:t>
      </w:r>
      <w:r>
        <w:rPr>
          <w:rFonts w:ascii="Calibri" w:hAnsi="Calibri" w:hint="eastAsia"/>
          <w:bCs/>
          <w:spacing w:val="8"/>
          <w:kern w:val="0"/>
          <w:sz w:val="24"/>
        </w:rPr>
        <w:t>K11+720</w:t>
      </w:r>
      <w:proofErr w:type="gramStart"/>
      <w:r>
        <w:rPr>
          <w:rFonts w:ascii="Calibri" w:hAnsi="Calibri" w:hint="eastAsia"/>
          <w:bCs/>
          <w:spacing w:val="8"/>
          <w:kern w:val="0"/>
          <w:sz w:val="24"/>
        </w:rPr>
        <w:t>僻家坪</w:t>
      </w:r>
      <w:proofErr w:type="gramEnd"/>
      <w:r>
        <w:rPr>
          <w:rFonts w:ascii="Calibri" w:hAnsi="Calibri" w:hint="eastAsia"/>
          <w:bCs/>
          <w:spacing w:val="8"/>
          <w:kern w:val="0"/>
          <w:sz w:val="24"/>
        </w:rPr>
        <w:t>大桥部分墩台的桩基长度有一定影响。</w:t>
      </w:r>
    </w:p>
    <w:p w:rsidR="00303FE3" w:rsidRDefault="00011D9F">
      <w:pPr>
        <w:pStyle w:val="1263"/>
        <w:spacing w:line="400" w:lineRule="exact"/>
        <w:ind w:firstLineChars="200" w:firstLine="512"/>
        <w:rPr>
          <w:bCs/>
          <w:spacing w:val="8"/>
          <w:kern w:val="0"/>
          <w:sz w:val="24"/>
        </w:rPr>
      </w:pPr>
      <w:r>
        <w:rPr>
          <w:rFonts w:ascii="Calibri" w:hAnsi="Calibri" w:hint="eastAsia"/>
          <w:bCs/>
          <w:spacing w:val="8"/>
          <w:kern w:val="0"/>
          <w:sz w:val="24"/>
        </w:rPr>
        <w:t>F4</w:t>
      </w:r>
      <w:r>
        <w:rPr>
          <w:rFonts w:ascii="Calibri" w:hAnsi="Calibri" w:hint="eastAsia"/>
          <w:bCs/>
          <w:spacing w:val="8"/>
          <w:kern w:val="0"/>
          <w:sz w:val="24"/>
        </w:rPr>
        <w:t>断层：该断层走向约</w:t>
      </w:r>
      <w:r>
        <w:rPr>
          <w:rFonts w:ascii="Calibri" w:hAnsi="Calibri" w:hint="eastAsia"/>
          <w:bCs/>
          <w:spacing w:val="8"/>
          <w:kern w:val="0"/>
          <w:sz w:val="24"/>
        </w:rPr>
        <w:t>40-50</w:t>
      </w:r>
      <w:r>
        <w:rPr>
          <w:rFonts w:ascii="Calibri" w:hAnsi="Calibri" w:hint="eastAsia"/>
          <w:bCs/>
          <w:spacing w:val="8"/>
          <w:kern w:val="0"/>
          <w:sz w:val="24"/>
        </w:rPr>
        <w:t>°，断层的走向与线路走向呈大角度相交于</w:t>
      </w:r>
      <w:r>
        <w:rPr>
          <w:rFonts w:ascii="Calibri" w:hAnsi="Calibri" w:hint="eastAsia"/>
          <w:bCs/>
          <w:spacing w:val="8"/>
          <w:kern w:val="0"/>
          <w:sz w:val="24"/>
        </w:rPr>
        <w:t>K16+650</w:t>
      </w:r>
      <w:r>
        <w:rPr>
          <w:rFonts w:ascii="Calibri" w:hAnsi="Calibri" w:hint="eastAsia"/>
          <w:bCs/>
          <w:spacing w:val="8"/>
          <w:kern w:val="0"/>
          <w:sz w:val="24"/>
        </w:rPr>
        <w:t>处，断层影响范围约</w:t>
      </w:r>
      <w:r>
        <w:rPr>
          <w:rFonts w:ascii="Calibri" w:hAnsi="Calibri" w:hint="eastAsia"/>
          <w:bCs/>
          <w:spacing w:val="8"/>
          <w:kern w:val="0"/>
          <w:sz w:val="24"/>
        </w:rPr>
        <w:t>10-20m</w:t>
      </w:r>
      <w:r>
        <w:rPr>
          <w:rFonts w:ascii="Calibri" w:hAnsi="Calibri" w:hint="eastAsia"/>
          <w:bCs/>
          <w:spacing w:val="8"/>
          <w:kern w:val="0"/>
          <w:sz w:val="24"/>
        </w:rPr>
        <w:t>，该段路线主要以</w:t>
      </w:r>
      <w:proofErr w:type="gramStart"/>
      <w:r>
        <w:rPr>
          <w:rFonts w:ascii="Calibri" w:hAnsi="Calibri" w:hint="eastAsia"/>
          <w:bCs/>
          <w:spacing w:val="8"/>
          <w:kern w:val="0"/>
          <w:sz w:val="24"/>
        </w:rPr>
        <w:t>浅填形式</w:t>
      </w:r>
      <w:proofErr w:type="gramEnd"/>
      <w:r>
        <w:rPr>
          <w:rFonts w:ascii="Calibri" w:hAnsi="Calibri" w:hint="eastAsia"/>
          <w:bCs/>
          <w:spacing w:val="8"/>
          <w:kern w:val="0"/>
          <w:sz w:val="24"/>
        </w:rPr>
        <w:t>通过，断层对线路影响较小。</w:t>
      </w:r>
    </w:p>
    <w:p w:rsidR="00303FE3" w:rsidRDefault="00011D9F">
      <w:pPr>
        <w:pStyle w:val="1264"/>
        <w:spacing w:line="400" w:lineRule="exact"/>
        <w:ind w:firstLineChars="200" w:firstLine="512"/>
        <w:rPr>
          <w:bCs/>
          <w:spacing w:val="8"/>
          <w:kern w:val="0"/>
          <w:sz w:val="24"/>
        </w:rPr>
      </w:pPr>
      <w:r>
        <w:rPr>
          <w:rFonts w:ascii="Calibri" w:hAnsi="Calibri" w:hint="eastAsia"/>
          <w:bCs/>
          <w:spacing w:val="8"/>
          <w:kern w:val="0"/>
          <w:sz w:val="24"/>
        </w:rPr>
        <w:t>F5</w:t>
      </w:r>
      <w:r>
        <w:rPr>
          <w:rFonts w:ascii="Calibri" w:hAnsi="Calibri" w:hint="eastAsia"/>
          <w:bCs/>
          <w:spacing w:val="8"/>
          <w:kern w:val="0"/>
          <w:sz w:val="24"/>
        </w:rPr>
        <w:t>断层：该断层走向为</w:t>
      </w:r>
      <w:r>
        <w:rPr>
          <w:rFonts w:ascii="Calibri" w:hAnsi="Calibri" w:hint="eastAsia"/>
          <w:bCs/>
          <w:spacing w:val="8"/>
          <w:kern w:val="0"/>
          <w:sz w:val="24"/>
        </w:rPr>
        <w:t>0-28</w:t>
      </w:r>
      <w:r>
        <w:rPr>
          <w:rFonts w:ascii="Calibri" w:hAnsi="Calibri" w:hint="eastAsia"/>
          <w:bCs/>
          <w:spacing w:val="8"/>
          <w:kern w:val="0"/>
          <w:sz w:val="24"/>
        </w:rPr>
        <w:t>°左右，断层的走向与线路走向呈大角度相交于</w:t>
      </w:r>
      <w:r>
        <w:rPr>
          <w:rFonts w:ascii="Calibri" w:hAnsi="Calibri" w:hint="eastAsia"/>
          <w:bCs/>
          <w:spacing w:val="8"/>
          <w:kern w:val="0"/>
          <w:sz w:val="24"/>
        </w:rPr>
        <w:t>K29+180</w:t>
      </w:r>
      <w:r>
        <w:rPr>
          <w:rFonts w:ascii="Calibri" w:hAnsi="Calibri" w:hint="eastAsia"/>
          <w:bCs/>
          <w:spacing w:val="8"/>
          <w:kern w:val="0"/>
          <w:sz w:val="24"/>
        </w:rPr>
        <w:t>处，断层影响范围约</w:t>
      </w:r>
      <w:r>
        <w:rPr>
          <w:rFonts w:ascii="Calibri" w:hAnsi="Calibri" w:hint="eastAsia"/>
          <w:bCs/>
          <w:spacing w:val="8"/>
          <w:kern w:val="0"/>
          <w:sz w:val="24"/>
        </w:rPr>
        <w:t>20-40m</w:t>
      </w:r>
      <w:r>
        <w:rPr>
          <w:rFonts w:ascii="Calibri" w:hAnsi="Calibri" w:hint="eastAsia"/>
          <w:bCs/>
          <w:spacing w:val="8"/>
          <w:kern w:val="0"/>
          <w:sz w:val="24"/>
        </w:rPr>
        <w:t>，断层北侧为二叠系的砂质页岩，南侧为侏罗系的泥质粉砂岩，受构造影响断层范围内岩体较破碎，风化层较厚，对</w:t>
      </w:r>
      <w:r>
        <w:rPr>
          <w:rFonts w:ascii="Calibri" w:hAnsi="Calibri" w:hint="eastAsia"/>
          <w:bCs/>
          <w:spacing w:val="8"/>
          <w:kern w:val="0"/>
          <w:sz w:val="24"/>
        </w:rPr>
        <w:t>K19+</w:t>
      </w:r>
      <w:proofErr w:type="gramStart"/>
      <w:r>
        <w:rPr>
          <w:rFonts w:ascii="Calibri" w:hAnsi="Calibri" w:hint="eastAsia"/>
          <w:bCs/>
          <w:spacing w:val="8"/>
          <w:kern w:val="0"/>
          <w:sz w:val="24"/>
        </w:rPr>
        <w:t>580</w:t>
      </w:r>
      <w:r>
        <w:rPr>
          <w:rFonts w:ascii="Calibri" w:hAnsi="Calibri" w:hint="eastAsia"/>
          <w:bCs/>
          <w:spacing w:val="8"/>
          <w:kern w:val="0"/>
          <w:sz w:val="24"/>
        </w:rPr>
        <w:t>万谷平大桥</w:t>
      </w:r>
      <w:proofErr w:type="gramEnd"/>
      <w:r>
        <w:rPr>
          <w:rFonts w:ascii="Calibri" w:hAnsi="Calibri" w:hint="eastAsia"/>
          <w:bCs/>
          <w:spacing w:val="8"/>
          <w:kern w:val="0"/>
          <w:sz w:val="24"/>
        </w:rPr>
        <w:t>部分墩台的桩基长度有一定影响。</w:t>
      </w:r>
    </w:p>
    <w:p w:rsidR="00303FE3" w:rsidRDefault="00011D9F">
      <w:pPr>
        <w:pStyle w:val="1265"/>
        <w:spacing w:line="400" w:lineRule="exact"/>
        <w:ind w:firstLineChars="200" w:firstLine="512"/>
        <w:rPr>
          <w:bCs/>
          <w:spacing w:val="8"/>
          <w:kern w:val="0"/>
          <w:sz w:val="24"/>
        </w:rPr>
      </w:pPr>
      <w:r>
        <w:rPr>
          <w:rFonts w:ascii="Calibri" w:hAnsi="Calibri" w:hint="eastAsia"/>
          <w:bCs/>
          <w:spacing w:val="8"/>
          <w:kern w:val="0"/>
          <w:sz w:val="24"/>
        </w:rPr>
        <w:t>F6</w:t>
      </w:r>
      <w:r>
        <w:rPr>
          <w:rFonts w:ascii="Calibri" w:hAnsi="Calibri" w:hint="eastAsia"/>
          <w:bCs/>
          <w:spacing w:val="8"/>
          <w:kern w:val="0"/>
          <w:sz w:val="24"/>
        </w:rPr>
        <w:t>断层：该断层走向为</w:t>
      </w:r>
      <w:r>
        <w:rPr>
          <w:rFonts w:ascii="Calibri" w:hAnsi="Calibri" w:hint="eastAsia"/>
          <w:bCs/>
          <w:spacing w:val="8"/>
          <w:kern w:val="0"/>
          <w:sz w:val="24"/>
        </w:rPr>
        <w:t>40-50</w:t>
      </w:r>
      <w:r>
        <w:rPr>
          <w:rFonts w:ascii="Calibri" w:hAnsi="Calibri" w:hint="eastAsia"/>
          <w:bCs/>
          <w:spacing w:val="8"/>
          <w:kern w:val="0"/>
          <w:sz w:val="24"/>
        </w:rPr>
        <w:t>°左右，断层走向于线路走向呈大角度相交于</w:t>
      </w:r>
      <w:r>
        <w:rPr>
          <w:rFonts w:ascii="Calibri" w:hAnsi="Calibri" w:hint="eastAsia"/>
          <w:bCs/>
          <w:spacing w:val="8"/>
          <w:kern w:val="0"/>
          <w:sz w:val="24"/>
        </w:rPr>
        <w:t>K29+940</w:t>
      </w:r>
      <w:r>
        <w:rPr>
          <w:rFonts w:ascii="Calibri" w:hAnsi="Calibri" w:hint="eastAsia"/>
          <w:bCs/>
          <w:spacing w:val="8"/>
          <w:kern w:val="0"/>
          <w:sz w:val="24"/>
        </w:rPr>
        <w:t>处，断层影响范围约</w:t>
      </w:r>
      <w:r>
        <w:rPr>
          <w:rFonts w:ascii="Calibri" w:hAnsi="Calibri" w:hint="eastAsia"/>
          <w:bCs/>
          <w:spacing w:val="8"/>
          <w:kern w:val="0"/>
          <w:sz w:val="24"/>
        </w:rPr>
        <w:t>20-30m</w:t>
      </w:r>
      <w:r>
        <w:rPr>
          <w:rFonts w:ascii="Calibri" w:hAnsi="Calibri" w:hint="eastAsia"/>
          <w:bCs/>
          <w:spacing w:val="8"/>
          <w:kern w:val="0"/>
          <w:sz w:val="24"/>
        </w:rPr>
        <w:t>，断层北侧为侏罗系的泥质粉砂岩，南侧为二叠系的砂质页岩、灰岩，受构造影响断层范围内岩体较破碎，风化层较厚，对</w:t>
      </w:r>
      <w:r>
        <w:rPr>
          <w:rFonts w:ascii="Calibri" w:hAnsi="Calibri" w:hint="eastAsia"/>
          <w:bCs/>
          <w:spacing w:val="8"/>
          <w:kern w:val="0"/>
          <w:sz w:val="24"/>
        </w:rPr>
        <w:t>K19+</w:t>
      </w:r>
      <w:proofErr w:type="gramStart"/>
      <w:r>
        <w:rPr>
          <w:rFonts w:ascii="Calibri" w:hAnsi="Calibri" w:hint="eastAsia"/>
          <w:bCs/>
          <w:spacing w:val="8"/>
          <w:kern w:val="0"/>
          <w:sz w:val="24"/>
        </w:rPr>
        <w:t>580</w:t>
      </w:r>
      <w:r>
        <w:rPr>
          <w:rFonts w:ascii="Calibri" w:hAnsi="Calibri" w:hint="eastAsia"/>
          <w:bCs/>
          <w:spacing w:val="8"/>
          <w:kern w:val="0"/>
          <w:sz w:val="24"/>
        </w:rPr>
        <w:t>万谷平大桥</w:t>
      </w:r>
      <w:proofErr w:type="gramEnd"/>
      <w:r>
        <w:rPr>
          <w:rFonts w:ascii="Calibri" w:hAnsi="Calibri" w:hint="eastAsia"/>
          <w:bCs/>
          <w:spacing w:val="8"/>
          <w:kern w:val="0"/>
          <w:sz w:val="24"/>
        </w:rPr>
        <w:t>部分墩台的桩基长度有一定影响。</w:t>
      </w:r>
    </w:p>
    <w:p w:rsidR="00303FE3" w:rsidRDefault="00011D9F">
      <w:pPr>
        <w:pStyle w:val="1266"/>
        <w:spacing w:line="400" w:lineRule="exact"/>
        <w:ind w:firstLineChars="200" w:firstLine="512"/>
        <w:rPr>
          <w:bCs/>
          <w:spacing w:val="8"/>
          <w:kern w:val="0"/>
          <w:sz w:val="24"/>
        </w:rPr>
      </w:pPr>
      <w:r>
        <w:rPr>
          <w:rFonts w:ascii="Calibri" w:hAnsi="Calibri" w:hint="eastAsia"/>
          <w:bCs/>
          <w:spacing w:val="8"/>
          <w:kern w:val="0"/>
          <w:sz w:val="24"/>
        </w:rPr>
        <w:t>F7</w:t>
      </w:r>
      <w:r>
        <w:rPr>
          <w:rFonts w:ascii="Calibri" w:hAnsi="Calibri" w:hint="eastAsia"/>
          <w:bCs/>
          <w:spacing w:val="8"/>
          <w:kern w:val="0"/>
          <w:sz w:val="24"/>
        </w:rPr>
        <w:t>断层：该断层走向为</w:t>
      </w:r>
      <w:r>
        <w:rPr>
          <w:rFonts w:ascii="Calibri" w:hAnsi="Calibri" w:hint="eastAsia"/>
          <w:bCs/>
          <w:spacing w:val="8"/>
          <w:kern w:val="0"/>
          <w:sz w:val="24"/>
        </w:rPr>
        <w:t>340-17</w:t>
      </w:r>
      <w:r>
        <w:rPr>
          <w:rFonts w:ascii="Calibri" w:hAnsi="Calibri" w:hint="eastAsia"/>
          <w:bCs/>
          <w:spacing w:val="8"/>
          <w:kern w:val="0"/>
          <w:sz w:val="24"/>
        </w:rPr>
        <w:t>°左右，断层以东为寒武系灰岩地层，断层以西为侏罗系泥质粉砂岩地层，断层与线路交于</w:t>
      </w:r>
      <w:r>
        <w:rPr>
          <w:rFonts w:ascii="Calibri" w:hAnsi="Calibri" w:hint="eastAsia"/>
          <w:bCs/>
          <w:spacing w:val="8"/>
          <w:kern w:val="0"/>
          <w:sz w:val="24"/>
        </w:rPr>
        <w:t>K36+200</w:t>
      </w:r>
      <w:r>
        <w:rPr>
          <w:rFonts w:ascii="Calibri" w:hAnsi="Calibri" w:hint="eastAsia"/>
          <w:bCs/>
          <w:spacing w:val="8"/>
          <w:kern w:val="0"/>
          <w:sz w:val="24"/>
        </w:rPr>
        <w:t>处相交，断层对</w:t>
      </w:r>
      <w:r>
        <w:rPr>
          <w:rFonts w:ascii="Calibri" w:hAnsi="Calibri" w:hint="eastAsia"/>
          <w:bCs/>
          <w:spacing w:val="8"/>
          <w:kern w:val="0"/>
          <w:sz w:val="24"/>
        </w:rPr>
        <w:t>K</w:t>
      </w:r>
      <w:r>
        <w:rPr>
          <w:rFonts w:ascii="Calibri" w:hAnsi="Calibri" w:hint="eastAsia"/>
          <w:bCs/>
          <w:spacing w:val="8"/>
          <w:kern w:val="0"/>
          <w:sz w:val="24"/>
        </w:rPr>
        <w:t>线影响较小。</w:t>
      </w:r>
    </w:p>
    <w:p w:rsidR="00303FE3" w:rsidRDefault="00011D9F">
      <w:pPr>
        <w:pStyle w:val="1267"/>
        <w:spacing w:line="400" w:lineRule="exact"/>
        <w:ind w:firstLineChars="200" w:firstLine="512"/>
        <w:rPr>
          <w:bCs/>
          <w:spacing w:val="8"/>
          <w:kern w:val="0"/>
          <w:sz w:val="24"/>
        </w:rPr>
      </w:pPr>
      <w:r>
        <w:rPr>
          <w:rFonts w:ascii="Calibri" w:hAnsi="Calibri" w:hint="eastAsia"/>
          <w:bCs/>
          <w:spacing w:val="8"/>
          <w:kern w:val="0"/>
          <w:sz w:val="24"/>
        </w:rPr>
        <w:t>新构造运动：根据路线穿越地</w:t>
      </w:r>
      <w:r>
        <w:rPr>
          <w:rFonts w:ascii="Calibri" w:hAnsi="Calibri" w:hint="eastAsia"/>
          <w:bCs/>
          <w:spacing w:val="8"/>
          <w:kern w:val="0"/>
          <w:sz w:val="24"/>
        </w:rPr>
        <w:t>区的地质、地貌和水系等调查，认为该路线走廊带新构造运动主要表现为差异抬升为主，对路线工程影响较小。</w:t>
      </w:r>
    </w:p>
    <w:p w:rsidR="00303FE3" w:rsidRDefault="00011D9F">
      <w:pPr>
        <w:pStyle w:val="410"/>
        <w:ind w:firstLine="0"/>
        <w:jc w:val="both"/>
        <w:rPr>
          <w:rFonts w:eastAsia="黑体"/>
          <w:b/>
          <w:bCs/>
          <w:i w:val="0"/>
          <w:iCs/>
          <w:sz w:val="24"/>
          <w:szCs w:val="24"/>
        </w:rPr>
      </w:pPr>
      <w:r>
        <w:rPr>
          <w:rFonts w:ascii="Calibri" w:eastAsia="黑体" w:hAnsi="Calibri"/>
          <w:b/>
          <w:bCs/>
          <w:i w:val="0"/>
          <w:iCs/>
          <w:sz w:val="24"/>
          <w:szCs w:val="24"/>
        </w:rPr>
        <w:t xml:space="preserve">4.2.2 </w:t>
      </w:r>
      <w:r>
        <w:rPr>
          <w:rFonts w:ascii="Calibri" w:eastAsia="黑体" w:hAnsi="Calibri"/>
          <w:b/>
          <w:bCs/>
          <w:i w:val="0"/>
          <w:iCs/>
          <w:sz w:val="24"/>
          <w:szCs w:val="24"/>
        </w:rPr>
        <w:t>主要工程地质问题</w:t>
      </w:r>
    </w:p>
    <w:p w:rsidR="00303FE3" w:rsidRDefault="00011D9F">
      <w:pPr>
        <w:pStyle w:val="1268"/>
        <w:spacing w:line="400" w:lineRule="exact"/>
        <w:ind w:firstLineChars="200" w:firstLine="512"/>
        <w:rPr>
          <w:bCs/>
          <w:spacing w:val="8"/>
          <w:kern w:val="0"/>
          <w:sz w:val="24"/>
        </w:rPr>
      </w:pPr>
      <w:r>
        <w:rPr>
          <w:rFonts w:ascii="Calibri" w:hAnsi="Calibri" w:hint="eastAsia"/>
          <w:bCs/>
          <w:spacing w:val="8"/>
          <w:kern w:val="0"/>
          <w:sz w:val="24"/>
        </w:rPr>
        <w:t>不良地质及特殊性岩土：本路线</w:t>
      </w:r>
      <w:proofErr w:type="gramStart"/>
      <w:r>
        <w:rPr>
          <w:rFonts w:ascii="Calibri" w:hAnsi="Calibri" w:hint="eastAsia"/>
          <w:bCs/>
          <w:spacing w:val="8"/>
          <w:kern w:val="0"/>
          <w:sz w:val="24"/>
        </w:rPr>
        <w:t>段由于</w:t>
      </w:r>
      <w:proofErr w:type="gramEnd"/>
      <w:r>
        <w:rPr>
          <w:rFonts w:ascii="Calibri" w:hAnsi="Calibri" w:hint="eastAsia"/>
          <w:bCs/>
          <w:spacing w:val="8"/>
          <w:kern w:val="0"/>
          <w:sz w:val="24"/>
        </w:rPr>
        <w:t>受地形、地层岩性、构造及地下水等因素的影响，沿线不良地质及特殊性岩土主要有：岩溶、顺向坡、软土、潜在不稳定边坡、采空区、高液限土。现分述如下：</w:t>
      </w:r>
    </w:p>
    <w:p w:rsidR="00303FE3" w:rsidRDefault="00011D9F">
      <w:pPr>
        <w:pStyle w:val="1269"/>
        <w:spacing w:line="400" w:lineRule="exact"/>
        <w:ind w:firstLineChars="200" w:firstLine="512"/>
        <w:rPr>
          <w:bCs/>
          <w:spacing w:val="8"/>
          <w:kern w:val="0"/>
          <w:sz w:val="24"/>
        </w:rPr>
      </w:pPr>
      <w:r>
        <w:rPr>
          <w:rFonts w:ascii="Calibri" w:hAnsi="Calibri" w:hint="eastAsia"/>
          <w:bCs/>
          <w:spacing w:val="8"/>
          <w:kern w:val="0"/>
          <w:sz w:val="24"/>
        </w:rPr>
        <w:t>1</w:t>
      </w:r>
      <w:r>
        <w:rPr>
          <w:rFonts w:ascii="Calibri" w:hAnsi="Calibri" w:hint="eastAsia"/>
          <w:bCs/>
          <w:spacing w:val="8"/>
          <w:kern w:val="0"/>
          <w:sz w:val="24"/>
        </w:rPr>
        <w:t>、岩溶：线路范围内部分路段出露灰岩、白云质灰岩，岩溶发育地段为</w:t>
      </w:r>
      <w:r>
        <w:rPr>
          <w:rFonts w:ascii="Calibri" w:hAnsi="Calibri" w:hint="eastAsia"/>
          <w:bCs/>
          <w:spacing w:val="8"/>
          <w:kern w:val="0"/>
          <w:sz w:val="24"/>
        </w:rPr>
        <w:t>K4+300</w:t>
      </w:r>
      <w:r>
        <w:rPr>
          <w:rFonts w:ascii="Calibri" w:hAnsi="Calibri" w:hint="eastAsia"/>
          <w:bCs/>
          <w:spacing w:val="8"/>
          <w:kern w:val="0"/>
          <w:sz w:val="24"/>
        </w:rPr>
        <w:t>～</w:t>
      </w:r>
      <w:r>
        <w:rPr>
          <w:rFonts w:ascii="Calibri" w:hAnsi="Calibri" w:hint="eastAsia"/>
          <w:bCs/>
          <w:spacing w:val="8"/>
          <w:kern w:val="0"/>
          <w:sz w:val="24"/>
        </w:rPr>
        <w:t>K6+100</w:t>
      </w:r>
      <w:r>
        <w:rPr>
          <w:rFonts w:ascii="Calibri" w:hAnsi="Calibri" w:hint="eastAsia"/>
          <w:bCs/>
          <w:spacing w:val="8"/>
          <w:kern w:val="0"/>
          <w:sz w:val="24"/>
        </w:rPr>
        <w:t>段、</w:t>
      </w:r>
      <w:r>
        <w:rPr>
          <w:rFonts w:ascii="Calibri" w:hAnsi="Calibri" w:hint="eastAsia"/>
          <w:bCs/>
          <w:spacing w:val="8"/>
          <w:kern w:val="0"/>
          <w:sz w:val="24"/>
        </w:rPr>
        <w:t>K11+700</w:t>
      </w:r>
      <w:r>
        <w:rPr>
          <w:rFonts w:ascii="Calibri" w:hAnsi="Calibri" w:hint="eastAsia"/>
          <w:bCs/>
          <w:spacing w:val="8"/>
          <w:kern w:val="0"/>
          <w:sz w:val="24"/>
        </w:rPr>
        <w:t>～</w:t>
      </w:r>
      <w:r>
        <w:rPr>
          <w:rFonts w:ascii="Calibri" w:hAnsi="Calibri" w:hint="eastAsia"/>
          <w:bCs/>
          <w:spacing w:val="8"/>
          <w:kern w:val="0"/>
          <w:sz w:val="24"/>
        </w:rPr>
        <w:t>K15+900</w:t>
      </w:r>
      <w:r>
        <w:rPr>
          <w:rFonts w:ascii="Calibri" w:hAnsi="Calibri" w:hint="eastAsia"/>
          <w:bCs/>
          <w:spacing w:val="8"/>
          <w:kern w:val="0"/>
          <w:sz w:val="24"/>
        </w:rPr>
        <w:t>、</w:t>
      </w:r>
      <w:r>
        <w:rPr>
          <w:rFonts w:ascii="Calibri" w:hAnsi="Calibri" w:hint="eastAsia"/>
          <w:bCs/>
          <w:spacing w:val="8"/>
          <w:kern w:val="0"/>
          <w:sz w:val="24"/>
        </w:rPr>
        <w:t>K28+000</w:t>
      </w:r>
      <w:r>
        <w:rPr>
          <w:rFonts w:ascii="Calibri" w:hAnsi="Calibri" w:hint="eastAsia"/>
          <w:bCs/>
          <w:spacing w:val="8"/>
          <w:kern w:val="0"/>
          <w:sz w:val="24"/>
        </w:rPr>
        <w:t>～</w:t>
      </w:r>
      <w:r>
        <w:rPr>
          <w:rFonts w:ascii="Calibri" w:hAnsi="Calibri" w:hint="eastAsia"/>
          <w:bCs/>
          <w:spacing w:val="8"/>
          <w:kern w:val="0"/>
          <w:sz w:val="24"/>
        </w:rPr>
        <w:t>31+900</w:t>
      </w:r>
      <w:r>
        <w:rPr>
          <w:rFonts w:ascii="Calibri" w:hAnsi="Calibri" w:hint="eastAsia"/>
          <w:bCs/>
          <w:spacing w:val="8"/>
          <w:kern w:val="0"/>
          <w:sz w:val="24"/>
        </w:rPr>
        <w:t>段，岩溶形态主要为溶洞、溶沟溶槽为主。</w:t>
      </w:r>
    </w:p>
    <w:p w:rsidR="00303FE3" w:rsidRDefault="00011D9F">
      <w:pPr>
        <w:pStyle w:val="12610"/>
        <w:spacing w:line="400" w:lineRule="exact"/>
        <w:ind w:firstLineChars="200" w:firstLine="512"/>
        <w:rPr>
          <w:bCs/>
          <w:spacing w:val="8"/>
          <w:kern w:val="0"/>
          <w:sz w:val="24"/>
        </w:rPr>
      </w:pPr>
      <w:r>
        <w:rPr>
          <w:rFonts w:ascii="Calibri" w:hAnsi="Calibri" w:hint="eastAsia"/>
          <w:bCs/>
          <w:spacing w:val="8"/>
          <w:kern w:val="0"/>
          <w:sz w:val="24"/>
        </w:rPr>
        <w:t>2</w:t>
      </w:r>
      <w:r>
        <w:rPr>
          <w:rFonts w:ascii="Calibri" w:hAnsi="Calibri" w:hint="eastAsia"/>
          <w:bCs/>
          <w:spacing w:val="8"/>
          <w:kern w:val="0"/>
          <w:sz w:val="24"/>
        </w:rPr>
        <w:t>、软弱土层：沿线软弱土层均呈零星分布，主要为丘间冲沟、水塘中淤积的淤泥、软～可塑状黏性土，揭露厚度一般</w:t>
      </w:r>
      <w:r>
        <w:rPr>
          <w:rFonts w:ascii="Calibri" w:hAnsi="Calibri" w:hint="eastAsia"/>
          <w:bCs/>
          <w:spacing w:val="8"/>
          <w:kern w:val="0"/>
          <w:sz w:val="24"/>
        </w:rPr>
        <w:t>1-3m</w:t>
      </w:r>
      <w:r>
        <w:rPr>
          <w:rFonts w:ascii="Calibri" w:hAnsi="Calibri" w:hint="eastAsia"/>
          <w:bCs/>
          <w:spacing w:val="8"/>
          <w:kern w:val="0"/>
          <w:sz w:val="24"/>
        </w:rPr>
        <w:t>。</w:t>
      </w:r>
      <w:r>
        <w:rPr>
          <w:rFonts w:ascii="Calibri" w:hAnsi="Calibri" w:hint="eastAsia"/>
          <w:bCs/>
          <w:spacing w:val="8"/>
          <w:kern w:val="0"/>
          <w:sz w:val="24"/>
        </w:rPr>
        <w:t xml:space="preserve"> </w:t>
      </w:r>
    </w:p>
    <w:p w:rsidR="00303FE3" w:rsidRDefault="00011D9F">
      <w:pPr>
        <w:pStyle w:val="12611"/>
        <w:spacing w:line="400" w:lineRule="exact"/>
        <w:ind w:firstLineChars="200" w:firstLine="512"/>
        <w:rPr>
          <w:bCs/>
          <w:spacing w:val="8"/>
          <w:kern w:val="0"/>
          <w:sz w:val="24"/>
        </w:rPr>
      </w:pPr>
      <w:r>
        <w:rPr>
          <w:rFonts w:ascii="Calibri" w:hAnsi="Calibri" w:hint="eastAsia"/>
          <w:bCs/>
          <w:spacing w:val="8"/>
          <w:kern w:val="0"/>
          <w:sz w:val="24"/>
        </w:rPr>
        <w:t>3</w:t>
      </w:r>
      <w:r>
        <w:rPr>
          <w:rFonts w:ascii="Calibri" w:hAnsi="Calibri" w:hint="eastAsia"/>
          <w:bCs/>
          <w:spacing w:val="8"/>
          <w:kern w:val="0"/>
          <w:sz w:val="24"/>
        </w:rPr>
        <w:t>、顺向坡：路线穿行于丘岗之间，局部场地岩性为泥质粉砂岩、砂质页岩、石英砂岩，岩体稳定性较差，局部存在顺向坡或近顺向坡，边坡稳定性较差，路堑边坡开挖易造成工程滑坡，其潜在的边坡稳定性问题易诱发牵引式滑坡产生</w:t>
      </w:r>
    </w:p>
    <w:p w:rsidR="00303FE3" w:rsidRDefault="00011D9F">
      <w:pPr>
        <w:pStyle w:val="12612"/>
        <w:spacing w:line="400" w:lineRule="exact"/>
        <w:ind w:firstLineChars="200" w:firstLine="512"/>
        <w:rPr>
          <w:bCs/>
          <w:spacing w:val="8"/>
          <w:kern w:val="0"/>
          <w:sz w:val="24"/>
        </w:rPr>
      </w:pPr>
      <w:r>
        <w:rPr>
          <w:rFonts w:ascii="Calibri" w:hAnsi="Calibri" w:hint="eastAsia"/>
          <w:bCs/>
          <w:spacing w:val="8"/>
          <w:kern w:val="0"/>
          <w:sz w:val="24"/>
        </w:rPr>
        <w:t>4</w:t>
      </w:r>
      <w:r>
        <w:rPr>
          <w:rFonts w:ascii="Calibri" w:hAnsi="Calibri" w:hint="eastAsia"/>
          <w:bCs/>
          <w:spacing w:val="8"/>
          <w:kern w:val="0"/>
          <w:sz w:val="24"/>
        </w:rPr>
        <w:t>、潜在不稳定边坡：</w:t>
      </w:r>
    </w:p>
    <w:p w:rsidR="00303FE3" w:rsidRDefault="00011D9F">
      <w:pPr>
        <w:pStyle w:val="12613"/>
        <w:spacing w:line="400" w:lineRule="exact"/>
        <w:ind w:firstLineChars="200" w:firstLine="512"/>
        <w:rPr>
          <w:bCs/>
          <w:spacing w:val="8"/>
          <w:kern w:val="0"/>
          <w:sz w:val="24"/>
        </w:rPr>
      </w:pPr>
      <w:r>
        <w:rPr>
          <w:rFonts w:ascii="Calibri" w:hAnsi="Calibri" w:hint="eastAsia"/>
          <w:bCs/>
          <w:spacing w:val="8"/>
          <w:kern w:val="0"/>
          <w:sz w:val="24"/>
        </w:rPr>
        <w:t>①</w:t>
      </w:r>
      <w:r>
        <w:rPr>
          <w:rFonts w:ascii="Calibri" w:hAnsi="Calibri" w:hint="eastAsia"/>
          <w:bCs/>
          <w:spacing w:val="8"/>
          <w:kern w:val="0"/>
          <w:sz w:val="24"/>
        </w:rPr>
        <w:t>K34+000</w:t>
      </w:r>
      <w:r>
        <w:rPr>
          <w:rFonts w:ascii="Calibri" w:hAnsi="Calibri" w:hint="eastAsia"/>
          <w:bCs/>
          <w:spacing w:val="8"/>
          <w:kern w:val="0"/>
          <w:sz w:val="24"/>
        </w:rPr>
        <w:t>～</w:t>
      </w:r>
      <w:r>
        <w:rPr>
          <w:rFonts w:ascii="Calibri" w:hAnsi="Calibri" w:hint="eastAsia"/>
          <w:bCs/>
          <w:spacing w:val="8"/>
          <w:kern w:val="0"/>
          <w:sz w:val="24"/>
        </w:rPr>
        <w:t>K36+050</w:t>
      </w:r>
      <w:r>
        <w:rPr>
          <w:rFonts w:ascii="Calibri" w:hAnsi="Calibri" w:hint="eastAsia"/>
          <w:bCs/>
          <w:spacing w:val="8"/>
          <w:kern w:val="0"/>
          <w:sz w:val="24"/>
        </w:rPr>
        <w:t>段：该段路线左侧为连续挖方，该段路堑基岩主要以石英砂岩夹页岩、砂质页岩夹炭质页岩为主，岩体破碎，多呈碎裂结构、镶嵌结构，岩体自稳能力</w:t>
      </w:r>
      <w:r>
        <w:rPr>
          <w:rFonts w:ascii="Calibri" w:hAnsi="Calibri" w:hint="eastAsia"/>
          <w:bCs/>
          <w:spacing w:val="8"/>
          <w:kern w:val="0"/>
          <w:sz w:val="24"/>
        </w:rPr>
        <w:t>差，且该段边坡岩层产状约</w:t>
      </w:r>
      <w:r>
        <w:rPr>
          <w:rFonts w:ascii="Calibri" w:hAnsi="Calibri" w:hint="eastAsia"/>
          <w:bCs/>
          <w:spacing w:val="8"/>
          <w:kern w:val="0"/>
          <w:sz w:val="24"/>
        </w:rPr>
        <w:t>290-310</w:t>
      </w:r>
      <w:r>
        <w:rPr>
          <w:rFonts w:ascii="Calibri" w:hAnsi="Calibri" w:hint="eastAsia"/>
          <w:bCs/>
          <w:spacing w:val="8"/>
          <w:kern w:val="0"/>
          <w:sz w:val="24"/>
        </w:rPr>
        <w:t>°∠</w:t>
      </w:r>
      <w:r>
        <w:rPr>
          <w:rFonts w:ascii="Calibri" w:hAnsi="Calibri" w:hint="eastAsia"/>
          <w:bCs/>
          <w:spacing w:val="8"/>
          <w:kern w:val="0"/>
          <w:sz w:val="24"/>
        </w:rPr>
        <w:t>15-25</w:t>
      </w:r>
      <w:r>
        <w:rPr>
          <w:rFonts w:ascii="Calibri" w:hAnsi="Calibri" w:hint="eastAsia"/>
          <w:bCs/>
          <w:spacing w:val="8"/>
          <w:kern w:val="0"/>
          <w:sz w:val="24"/>
        </w:rPr>
        <w:t>°，</w:t>
      </w:r>
      <w:r>
        <w:rPr>
          <w:rFonts w:ascii="Calibri" w:hAnsi="Calibri" w:hint="eastAsia"/>
          <w:bCs/>
          <w:spacing w:val="8"/>
          <w:kern w:val="0"/>
          <w:sz w:val="24"/>
        </w:rPr>
        <w:lastRenderedPageBreak/>
        <w:t>线路左侧为顺向坡，对边坡稳定性不利，线路范围为内多处自然边坡已出现不同程度的垮塌，该段路堑边坡为潜在不稳定边坡。</w:t>
      </w:r>
    </w:p>
    <w:p w:rsidR="00303FE3" w:rsidRDefault="00011D9F">
      <w:pPr>
        <w:pStyle w:val="12614"/>
        <w:spacing w:line="400" w:lineRule="exact"/>
        <w:ind w:firstLineChars="200" w:firstLine="512"/>
        <w:rPr>
          <w:bCs/>
          <w:spacing w:val="8"/>
          <w:kern w:val="0"/>
          <w:sz w:val="24"/>
        </w:rPr>
      </w:pPr>
      <w:r>
        <w:rPr>
          <w:rFonts w:ascii="Calibri" w:hAnsi="Calibri" w:hint="eastAsia"/>
          <w:bCs/>
          <w:spacing w:val="8"/>
          <w:kern w:val="0"/>
          <w:sz w:val="24"/>
        </w:rPr>
        <w:t>②</w:t>
      </w:r>
      <w:r>
        <w:rPr>
          <w:rFonts w:ascii="Calibri" w:hAnsi="Calibri" w:hint="eastAsia"/>
          <w:bCs/>
          <w:spacing w:val="8"/>
          <w:kern w:val="0"/>
          <w:sz w:val="24"/>
        </w:rPr>
        <w:t>K48+900</w:t>
      </w:r>
      <w:r>
        <w:rPr>
          <w:rFonts w:ascii="Calibri" w:hAnsi="Calibri" w:hint="eastAsia"/>
          <w:bCs/>
          <w:spacing w:val="8"/>
          <w:kern w:val="0"/>
          <w:sz w:val="24"/>
        </w:rPr>
        <w:t>～</w:t>
      </w:r>
      <w:r>
        <w:rPr>
          <w:rFonts w:ascii="Calibri" w:hAnsi="Calibri" w:hint="eastAsia"/>
          <w:bCs/>
          <w:spacing w:val="8"/>
          <w:kern w:val="0"/>
          <w:sz w:val="24"/>
        </w:rPr>
        <w:t>K49+150</w:t>
      </w:r>
      <w:r>
        <w:rPr>
          <w:rFonts w:ascii="Calibri" w:hAnsi="Calibri" w:hint="eastAsia"/>
          <w:bCs/>
          <w:spacing w:val="8"/>
          <w:kern w:val="0"/>
          <w:sz w:val="24"/>
        </w:rPr>
        <w:t>段深路堑坡体上部为石英砂岩，下部为泥岩、砂岩并夹多条层间错动带，具“上硬下软”的地质结构，地质条件差，为不稳定边坡。</w:t>
      </w:r>
    </w:p>
    <w:p w:rsidR="00303FE3" w:rsidRDefault="00011D9F">
      <w:pPr>
        <w:pStyle w:val="12615"/>
        <w:spacing w:line="400" w:lineRule="exact"/>
        <w:ind w:firstLineChars="200" w:firstLine="512"/>
        <w:rPr>
          <w:bCs/>
          <w:spacing w:val="8"/>
          <w:kern w:val="0"/>
          <w:sz w:val="24"/>
        </w:rPr>
      </w:pPr>
      <w:r>
        <w:rPr>
          <w:rFonts w:ascii="Calibri" w:hAnsi="Calibri" w:hint="eastAsia"/>
          <w:bCs/>
          <w:spacing w:val="8"/>
          <w:kern w:val="0"/>
          <w:sz w:val="24"/>
        </w:rPr>
        <w:t>5</w:t>
      </w:r>
      <w:r>
        <w:rPr>
          <w:rFonts w:ascii="Calibri" w:hAnsi="Calibri" w:hint="eastAsia"/>
          <w:bCs/>
          <w:spacing w:val="8"/>
          <w:kern w:val="0"/>
          <w:sz w:val="24"/>
        </w:rPr>
        <w:t>、采空区（压矿区）：</w:t>
      </w:r>
    </w:p>
    <w:p w:rsidR="00303FE3" w:rsidRDefault="00011D9F">
      <w:pPr>
        <w:pStyle w:val="12616"/>
        <w:spacing w:line="400" w:lineRule="exact"/>
        <w:ind w:firstLineChars="200" w:firstLine="512"/>
        <w:rPr>
          <w:bCs/>
          <w:spacing w:val="8"/>
          <w:kern w:val="0"/>
          <w:sz w:val="24"/>
        </w:rPr>
      </w:pPr>
      <w:r>
        <w:rPr>
          <w:rFonts w:ascii="Calibri" w:hAnsi="Calibri" w:hint="eastAsia"/>
          <w:bCs/>
          <w:spacing w:val="8"/>
          <w:kern w:val="0"/>
          <w:sz w:val="24"/>
        </w:rPr>
        <w:t>①</w:t>
      </w:r>
      <w:r>
        <w:rPr>
          <w:rFonts w:ascii="Calibri" w:hAnsi="Calibri" w:hint="eastAsia"/>
          <w:bCs/>
          <w:spacing w:val="8"/>
          <w:kern w:val="0"/>
          <w:sz w:val="24"/>
        </w:rPr>
        <w:t>K12+700</w:t>
      </w:r>
      <w:r>
        <w:rPr>
          <w:rFonts w:ascii="Calibri" w:hAnsi="Calibri" w:hint="eastAsia"/>
          <w:bCs/>
          <w:spacing w:val="8"/>
          <w:kern w:val="0"/>
          <w:sz w:val="24"/>
        </w:rPr>
        <w:t>～</w:t>
      </w:r>
      <w:r>
        <w:rPr>
          <w:rFonts w:ascii="Calibri" w:hAnsi="Calibri" w:hint="eastAsia"/>
          <w:bCs/>
          <w:spacing w:val="8"/>
          <w:kern w:val="0"/>
          <w:sz w:val="24"/>
        </w:rPr>
        <w:t>K13+900</w:t>
      </w:r>
      <w:r>
        <w:rPr>
          <w:rFonts w:ascii="Calibri" w:hAnsi="Calibri" w:hint="eastAsia"/>
          <w:bCs/>
          <w:spacing w:val="8"/>
          <w:kern w:val="0"/>
          <w:sz w:val="24"/>
        </w:rPr>
        <w:t>根据收集的矿区资料及调查及勘察情况表明该段已避开煤矿主要开采区，但局部</w:t>
      </w:r>
      <w:proofErr w:type="gramStart"/>
      <w:r>
        <w:rPr>
          <w:rFonts w:ascii="Calibri" w:hAnsi="Calibri" w:hint="eastAsia"/>
          <w:bCs/>
          <w:spacing w:val="8"/>
          <w:kern w:val="0"/>
          <w:sz w:val="24"/>
        </w:rPr>
        <w:t>任然位于</w:t>
      </w:r>
      <w:proofErr w:type="gramEnd"/>
      <w:r>
        <w:rPr>
          <w:rFonts w:ascii="Calibri" w:hAnsi="Calibri" w:hint="eastAsia"/>
          <w:bCs/>
          <w:spacing w:val="8"/>
          <w:kern w:val="0"/>
          <w:sz w:val="24"/>
        </w:rPr>
        <w:t>煤系地层中，线路附近零散见私人开采痕迹，洞口已封闭，开采规</w:t>
      </w:r>
      <w:r>
        <w:rPr>
          <w:rFonts w:ascii="Calibri" w:hAnsi="Calibri" w:hint="eastAsia"/>
          <w:bCs/>
          <w:spacing w:val="8"/>
          <w:kern w:val="0"/>
          <w:sz w:val="24"/>
        </w:rPr>
        <w:t>律性不强，现已停止开采。</w:t>
      </w:r>
    </w:p>
    <w:p w:rsidR="00303FE3" w:rsidRDefault="00011D9F">
      <w:pPr>
        <w:pStyle w:val="12617"/>
        <w:spacing w:line="400" w:lineRule="exact"/>
        <w:ind w:firstLineChars="200" w:firstLine="512"/>
        <w:rPr>
          <w:bCs/>
          <w:spacing w:val="8"/>
          <w:kern w:val="0"/>
          <w:sz w:val="24"/>
        </w:rPr>
      </w:pPr>
      <w:r>
        <w:rPr>
          <w:rFonts w:ascii="Calibri" w:hAnsi="Calibri" w:hint="eastAsia"/>
          <w:bCs/>
          <w:spacing w:val="8"/>
          <w:kern w:val="0"/>
          <w:sz w:val="24"/>
        </w:rPr>
        <w:t>②线路</w:t>
      </w:r>
      <w:r>
        <w:rPr>
          <w:rFonts w:ascii="Calibri" w:hAnsi="Calibri" w:hint="eastAsia"/>
          <w:bCs/>
          <w:spacing w:val="8"/>
          <w:kern w:val="0"/>
          <w:sz w:val="24"/>
        </w:rPr>
        <w:t>K28+000</w:t>
      </w:r>
      <w:r>
        <w:rPr>
          <w:rFonts w:ascii="Calibri" w:hAnsi="Calibri" w:hint="eastAsia"/>
          <w:bCs/>
          <w:spacing w:val="8"/>
          <w:kern w:val="0"/>
          <w:sz w:val="24"/>
        </w:rPr>
        <w:t>～</w:t>
      </w:r>
      <w:r>
        <w:rPr>
          <w:rFonts w:ascii="Calibri" w:hAnsi="Calibri" w:hint="eastAsia"/>
          <w:bCs/>
          <w:spacing w:val="8"/>
          <w:kern w:val="0"/>
          <w:sz w:val="24"/>
        </w:rPr>
        <w:t>K28+350</w:t>
      </w:r>
      <w:r>
        <w:rPr>
          <w:rFonts w:ascii="Calibri" w:hAnsi="Calibri" w:hint="eastAsia"/>
          <w:bCs/>
          <w:spacing w:val="8"/>
          <w:kern w:val="0"/>
          <w:sz w:val="24"/>
        </w:rPr>
        <w:t>段压覆</w:t>
      </w:r>
      <w:r>
        <w:rPr>
          <w:rFonts w:ascii="Calibri" w:hAnsi="Calibri" w:hint="eastAsia"/>
          <w:bCs/>
          <w:spacing w:val="8"/>
          <w:kern w:val="0"/>
          <w:sz w:val="24"/>
        </w:rPr>
        <w:t>P1q</w:t>
      </w:r>
      <w:r>
        <w:rPr>
          <w:rFonts w:ascii="Calibri" w:hAnsi="Calibri" w:hint="eastAsia"/>
          <w:bCs/>
          <w:spacing w:val="8"/>
          <w:kern w:val="0"/>
          <w:sz w:val="24"/>
        </w:rPr>
        <w:t>栖霞组煤系地层，线路走向与煤系地层走向呈大角度相交，线路位于</w:t>
      </w:r>
      <w:proofErr w:type="gramStart"/>
      <w:r>
        <w:rPr>
          <w:rFonts w:ascii="Calibri" w:hAnsi="Calibri" w:hint="eastAsia"/>
          <w:bCs/>
          <w:spacing w:val="8"/>
          <w:kern w:val="0"/>
          <w:sz w:val="24"/>
        </w:rPr>
        <w:t>庙坨湾煤矿</w:t>
      </w:r>
      <w:proofErr w:type="gramEnd"/>
      <w:r>
        <w:rPr>
          <w:rFonts w:ascii="Calibri" w:hAnsi="Calibri" w:hint="eastAsia"/>
          <w:bCs/>
          <w:spacing w:val="8"/>
          <w:kern w:val="0"/>
          <w:sz w:val="24"/>
        </w:rPr>
        <w:t>范围，该矿区于</w:t>
      </w:r>
      <w:r>
        <w:rPr>
          <w:rFonts w:ascii="Calibri" w:hAnsi="Calibri" w:hint="eastAsia"/>
          <w:bCs/>
          <w:spacing w:val="8"/>
          <w:kern w:val="0"/>
          <w:sz w:val="24"/>
        </w:rPr>
        <w:t>2016</w:t>
      </w:r>
      <w:r>
        <w:rPr>
          <w:rFonts w:ascii="Calibri" w:hAnsi="Calibri" w:hint="eastAsia"/>
          <w:bCs/>
          <w:spacing w:val="8"/>
          <w:kern w:val="0"/>
          <w:sz w:val="24"/>
        </w:rPr>
        <w:t>年关闭并注销，通过地质调绘、矿区资料收集、物探成果综合判断，线路范围内并未进行大规模开采，未发现开采痕迹。但根据现场走访调查得知，该段部分存在老百姓私人开采为，规模较小，因历史久远，未发现明显的矿洞及巷道。</w:t>
      </w:r>
    </w:p>
    <w:p w:rsidR="00303FE3" w:rsidRDefault="00011D9F">
      <w:pPr>
        <w:pStyle w:val="12618"/>
        <w:spacing w:line="400" w:lineRule="exact"/>
        <w:ind w:firstLineChars="200" w:firstLine="512"/>
        <w:rPr>
          <w:bCs/>
          <w:spacing w:val="8"/>
          <w:kern w:val="0"/>
          <w:sz w:val="24"/>
        </w:rPr>
      </w:pPr>
      <w:r>
        <w:rPr>
          <w:rFonts w:ascii="Calibri" w:hAnsi="Calibri" w:hint="eastAsia"/>
          <w:bCs/>
          <w:spacing w:val="8"/>
          <w:kern w:val="0"/>
          <w:sz w:val="24"/>
        </w:rPr>
        <w:t>③线路</w:t>
      </w:r>
      <w:r>
        <w:rPr>
          <w:rFonts w:ascii="Calibri" w:hAnsi="Calibri" w:hint="eastAsia"/>
          <w:bCs/>
          <w:spacing w:val="8"/>
          <w:kern w:val="0"/>
          <w:sz w:val="24"/>
        </w:rPr>
        <w:t>K32+050</w:t>
      </w:r>
      <w:r>
        <w:rPr>
          <w:rFonts w:ascii="Calibri" w:hAnsi="Calibri" w:hint="eastAsia"/>
          <w:bCs/>
          <w:spacing w:val="8"/>
          <w:kern w:val="0"/>
          <w:sz w:val="24"/>
        </w:rPr>
        <w:t>～</w:t>
      </w:r>
      <w:r>
        <w:rPr>
          <w:rFonts w:ascii="Calibri" w:hAnsi="Calibri" w:hint="eastAsia"/>
          <w:bCs/>
          <w:spacing w:val="8"/>
          <w:kern w:val="0"/>
          <w:sz w:val="24"/>
        </w:rPr>
        <w:t>K33+500</w:t>
      </w:r>
      <w:r>
        <w:rPr>
          <w:rFonts w:ascii="Calibri" w:hAnsi="Calibri" w:hint="eastAsia"/>
          <w:bCs/>
          <w:spacing w:val="8"/>
          <w:kern w:val="0"/>
          <w:sz w:val="24"/>
        </w:rPr>
        <w:t>段在湖南省怀化市辰溪县一带压覆了辰溪县杨</w:t>
      </w:r>
      <w:proofErr w:type="gramStart"/>
      <w:r>
        <w:rPr>
          <w:rFonts w:ascii="Calibri" w:hAnsi="Calibri" w:hint="eastAsia"/>
          <w:bCs/>
          <w:spacing w:val="8"/>
          <w:kern w:val="0"/>
          <w:sz w:val="24"/>
        </w:rPr>
        <w:t>溪湾耐火粘土矿部分</w:t>
      </w:r>
      <w:proofErr w:type="gramEnd"/>
      <w:r>
        <w:rPr>
          <w:rFonts w:ascii="Calibri" w:hAnsi="Calibri" w:hint="eastAsia"/>
          <w:bCs/>
          <w:spacing w:val="8"/>
          <w:kern w:val="0"/>
          <w:sz w:val="24"/>
        </w:rPr>
        <w:t>矿产资源。该矿山属于私营企业。于</w:t>
      </w:r>
      <w:r>
        <w:rPr>
          <w:rFonts w:ascii="Calibri" w:hAnsi="Calibri" w:hint="eastAsia"/>
          <w:bCs/>
          <w:spacing w:val="8"/>
          <w:kern w:val="0"/>
          <w:sz w:val="24"/>
        </w:rPr>
        <w:t>20</w:t>
      </w:r>
      <w:r>
        <w:rPr>
          <w:rFonts w:ascii="Calibri" w:hAnsi="Calibri" w:hint="eastAsia"/>
          <w:bCs/>
          <w:spacing w:val="8"/>
          <w:kern w:val="0"/>
          <w:sz w:val="24"/>
        </w:rPr>
        <w:t>世纪</w:t>
      </w:r>
      <w:r>
        <w:rPr>
          <w:rFonts w:ascii="Calibri" w:hAnsi="Calibri" w:hint="eastAsia"/>
          <w:bCs/>
          <w:spacing w:val="8"/>
          <w:kern w:val="0"/>
          <w:sz w:val="24"/>
        </w:rPr>
        <w:t>90</w:t>
      </w:r>
      <w:r>
        <w:rPr>
          <w:rFonts w:ascii="Calibri" w:hAnsi="Calibri" w:hint="eastAsia"/>
          <w:bCs/>
          <w:spacing w:val="8"/>
          <w:kern w:val="0"/>
          <w:sz w:val="24"/>
        </w:rPr>
        <w:t>年代开始开采，主要为私营企业及老百姓自发开采，于</w:t>
      </w:r>
      <w:r>
        <w:rPr>
          <w:rFonts w:ascii="Calibri" w:hAnsi="Calibri" w:hint="eastAsia"/>
          <w:bCs/>
          <w:spacing w:val="8"/>
          <w:kern w:val="0"/>
          <w:sz w:val="24"/>
        </w:rPr>
        <w:t>2009</w:t>
      </w:r>
      <w:r>
        <w:rPr>
          <w:rFonts w:ascii="Calibri" w:hAnsi="Calibri" w:hint="eastAsia"/>
          <w:bCs/>
          <w:spacing w:val="8"/>
          <w:kern w:val="0"/>
          <w:sz w:val="24"/>
        </w:rPr>
        <w:t>年</w:t>
      </w:r>
      <w:r>
        <w:rPr>
          <w:rFonts w:ascii="Calibri" w:hAnsi="Calibri" w:hint="eastAsia"/>
          <w:bCs/>
          <w:spacing w:val="8"/>
          <w:kern w:val="0"/>
          <w:sz w:val="24"/>
        </w:rPr>
        <w:t>6</w:t>
      </w:r>
      <w:r>
        <w:rPr>
          <w:rFonts w:ascii="Calibri" w:hAnsi="Calibri" w:hint="eastAsia"/>
          <w:bCs/>
          <w:spacing w:val="8"/>
          <w:kern w:val="0"/>
          <w:sz w:val="24"/>
        </w:rPr>
        <w:t>月</w:t>
      </w:r>
      <w:r>
        <w:rPr>
          <w:rFonts w:ascii="Calibri" w:hAnsi="Calibri" w:hint="eastAsia"/>
          <w:bCs/>
          <w:spacing w:val="8"/>
          <w:kern w:val="0"/>
          <w:sz w:val="24"/>
        </w:rPr>
        <w:t>24</w:t>
      </w:r>
      <w:r>
        <w:rPr>
          <w:rFonts w:ascii="Calibri" w:hAnsi="Calibri" w:hint="eastAsia"/>
          <w:bCs/>
          <w:spacing w:val="8"/>
          <w:kern w:val="0"/>
          <w:sz w:val="24"/>
        </w:rPr>
        <w:t>日经怀化市国土资源局批准，依法取得了采矿许可证，于</w:t>
      </w:r>
      <w:r>
        <w:rPr>
          <w:rFonts w:ascii="Calibri" w:hAnsi="Calibri" w:hint="eastAsia"/>
          <w:bCs/>
          <w:spacing w:val="8"/>
          <w:kern w:val="0"/>
          <w:sz w:val="24"/>
        </w:rPr>
        <w:t>2011</w:t>
      </w:r>
      <w:r>
        <w:rPr>
          <w:rFonts w:ascii="Calibri" w:hAnsi="Calibri" w:hint="eastAsia"/>
          <w:bCs/>
          <w:spacing w:val="8"/>
          <w:kern w:val="0"/>
          <w:sz w:val="24"/>
        </w:rPr>
        <w:t>年</w:t>
      </w:r>
      <w:r>
        <w:rPr>
          <w:rFonts w:ascii="Calibri" w:hAnsi="Calibri" w:hint="eastAsia"/>
          <w:bCs/>
          <w:spacing w:val="8"/>
          <w:kern w:val="0"/>
          <w:sz w:val="24"/>
        </w:rPr>
        <w:t>1</w:t>
      </w:r>
      <w:r>
        <w:rPr>
          <w:rFonts w:ascii="Calibri" w:hAnsi="Calibri" w:hint="eastAsia"/>
          <w:bCs/>
          <w:spacing w:val="8"/>
          <w:kern w:val="0"/>
          <w:sz w:val="24"/>
        </w:rPr>
        <w:t>月</w:t>
      </w:r>
      <w:r>
        <w:rPr>
          <w:rFonts w:ascii="Calibri" w:hAnsi="Calibri" w:hint="eastAsia"/>
          <w:bCs/>
          <w:spacing w:val="8"/>
          <w:kern w:val="0"/>
          <w:sz w:val="24"/>
        </w:rPr>
        <w:t>2</w:t>
      </w:r>
      <w:r>
        <w:rPr>
          <w:rFonts w:ascii="Calibri" w:hAnsi="Calibri" w:hint="eastAsia"/>
          <w:bCs/>
          <w:spacing w:val="8"/>
          <w:kern w:val="0"/>
          <w:sz w:val="24"/>
        </w:rPr>
        <w:t>日经怀化市国土资源局《划定（辰溪县杨溪湾耐火矿）矿区范围批复》确定了资源整合后的辰溪</w:t>
      </w:r>
      <w:proofErr w:type="gramStart"/>
      <w:r>
        <w:rPr>
          <w:rFonts w:ascii="Calibri" w:hAnsi="Calibri" w:hint="eastAsia"/>
          <w:bCs/>
          <w:spacing w:val="8"/>
          <w:kern w:val="0"/>
          <w:sz w:val="24"/>
        </w:rPr>
        <w:t>杨溪湾耐火</w:t>
      </w:r>
      <w:proofErr w:type="gramEnd"/>
      <w:r>
        <w:rPr>
          <w:rFonts w:ascii="Calibri" w:hAnsi="Calibri" w:hint="eastAsia"/>
          <w:bCs/>
          <w:spacing w:val="8"/>
          <w:kern w:val="0"/>
          <w:sz w:val="24"/>
        </w:rPr>
        <w:t>矿合法性。于</w:t>
      </w:r>
      <w:r>
        <w:rPr>
          <w:rFonts w:ascii="Calibri" w:hAnsi="Calibri" w:hint="eastAsia"/>
          <w:bCs/>
          <w:spacing w:val="8"/>
          <w:kern w:val="0"/>
          <w:sz w:val="24"/>
        </w:rPr>
        <w:t>2015</w:t>
      </w:r>
      <w:r>
        <w:rPr>
          <w:rFonts w:ascii="Calibri" w:hAnsi="Calibri" w:hint="eastAsia"/>
          <w:bCs/>
          <w:spacing w:val="8"/>
          <w:kern w:val="0"/>
          <w:sz w:val="24"/>
        </w:rPr>
        <w:t>年以后逐步停止开采。其中</w:t>
      </w:r>
      <w:r>
        <w:rPr>
          <w:rFonts w:ascii="Calibri" w:hAnsi="Calibri" w:hint="eastAsia"/>
          <w:bCs/>
          <w:spacing w:val="8"/>
          <w:kern w:val="0"/>
          <w:sz w:val="24"/>
        </w:rPr>
        <w:t>K32+050</w:t>
      </w:r>
      <w:r>
        <w:rPr>
          <w:rFonts w:ascii="Calibri" w:hAnsi="Calibri" w:hint="eastAsia"/>
          <w:bCs/>
          <w:spacing w:val="8"/>
          <w:kern w:val="0"/>
          <w:sz w:val="24"/>
        </w:rPr>
        <w:t>～</w:t>
      </w:r>
      <w:r>
        <w:rPr>
          <w:rFonts w:ascii="Calibri" w:hAnsi="Calibri" w:hint="eastAsia"/>
          <w:bCs/>
          <w:spacing w:val="8"/>
          <w:kern w:val="0"/>
          <w:sz w:val="24"/>
        </w:rPr>
        <w:t>K32+900m</w:t>
      </w:r>
      <w:r>
        <w:rPr>
          <w:rFonts w:ascii="Calibri" w:hAnsi="Calibri" w:hint="eastAsia"/>
          <w:bCs/>
          <w:spacing w:val="8"/>
          <w:kern w:val="0"/>
          <w:sz w:val="24"/>
        </w:rPr>
        <w:t>开采方式主要以露天开采为主，巷道开采为辅；</w:t>
      </w:r>
      <w:r>
        <w:rPr>
          <w:rFonts w:ascii="Calibri" w:hAnsi="Calibri" w:hint="eastAsia"/>
          <w:bCs/>
          <w:spacing w:val="8"/>
          <w:kern w:val="0"/>
          <w:sz w:val="24"/>
        </w:rPr>
        <w:t>K32+900</w:t>
      </w:r>
      <w:r>
        <w:rPr>
          <w:rFonts w:ascii="Calibri" w:hAnsi="Calibri" w:hint="eastAsia"/>
          <w:bCs/>
          <w:spacing w:val="8"/>
          <w:kern w:val="0"/>
          <w:sz w:val="24"/>
        </w:rPr>
        <w:t>～</w:t>
      </w:r>
      <w:r>
        <w:rPr>
          <w:rFonts w:ascii="Calibri" w:hAnsi="Calibri" w:hint="eastAsia"/>
          <w:bCs/>
          <w:spacing w:val="8"/>
          <w:kern w:val="0"/>
          <w:sz w:val="24"/>
        </w:rPr>
        <w:t>K33+500</w:t>
      </w:r>
      <w:r>
        <w:rPr>
          <w:rFonts w:ascii="Calibri" w:hAnsi="Calibri" w:hint="eastAsia"/>
          <w:bCs/>
          <w:spacing w:val="8"/>
          <w:kern w:val="0"/>
          <w:sz w:val="24"/>
        </w:rPr>
        <w:t>开采方式主要以巷道为主。</w:t>
      </w:r>
      <w:r>
        <w:rPr>
          <w:rFonts w:ascii="Calibri" w:hAnsi="Calibri" w:hint="eastAsia"/>
          <w:bCs/>
          <w:spacing w:val="8"/>
          <w:kern w:val="0"/>
          <w:sz w:val="24"/>
        </w:rPr>
        <w:t xml:space="preserve"> </w:t>
      </w:r>
    </w:p>
    <w:p w:rsidR="00303FE3" w:rsidRDefault="00011D9F">
      <w:pPr>
        <w:pStyle w:val="12619"/>
        <w:spacing w:line="400" w:lineRule="exact"/>
        <w:ind w:firstLineChars="200" w:firstLine="512"/>
        <w:rPr>
          <w:bCs/>
          <w:spacing w:val="8"/>
          <w:kern w:val="0"/>
          <w:sz w:val="24"/>
        </w:rPr>
      </w:pPr>
      <w:r>
        <w:rPr>
          <w:rFonts w:ascii="Calibri" w:hAnsi="Calibri" w:hint="eastAsia"/>
          <w:bCs/>
          <w:spacing w:val="8"/>
          <w:kern w:val="0"/>
          <w:sz w:val="24"/>
        </w:rPr>
        <w:t>④线路</w:t>
      </w:r>
      <w:r>
        <w:rPr>
          <w:rFonts w:ascii="Calibri" w:hAnsi="Calibri" w:hint="eastAsia"/>
          <w:bCs/>
          <w:spacing w:val="8"/>
          <w:kern w:val="0"/>
          <w:sz w:val="24"/>
        </w:rPr>
        <w:t>K47+850</w:t>
      </w:r>
      <w:r>
        <w:rPr>
          <w:rFonts w:ascii="Calibri" w:hAnsi="Calibri" w:hint="eastAsia"/>
          <w:bCs/>
          <w:spacing w:val="8"/>
          <w:kern w:val="0"/>
          <w:sz w:val="24"/>
        </w:rPr>
        <w:t>～</w:t>
      </w:r>
      <w:r>
        <w:rPr>
          <w:rFonts w:ascii="Calibri" w:hAnsi="Calibri" w:hint="eastAsia"/>
          <w:bCs/>
          <w:spacing w:val="8"/>
          <w:kern w:val="0"/>
          <w:sz w:val="24"/>
        </w:rPr>
        <w:t>K48+500</w:t>
      </w:r>
      <w:r>
        <w:rPr>
          <w:rFonts w:ascii="Calibri" w:hAnsi="Calibri" w:hint="eastAsia"/>
          <w:bCs/>
          <w:spacing w:val="8"/>
          <w:kern w:val="0"/>
          <w:sz w:val="24"/>
        </w:rPr>
        <w:t>段在湖南省怀化市辰溪县一带处于湖南省辰溪寺前铺煤矿矿区范围内，根据资料收集</w:t>
      </w:r>
      <w:r>
        <w:rPr>
          <w:rFonts w:ascii="Calibri" w:hAnsi="Calibri" w:hint="eastAsia"/>
          <w:bCs/>
          <w:spacing w:val="8"/>
          <w:kern w:val="0"/>
          <w:sz w:val="24"/>
        </w:rPr>
        <w:t>、调查及初步设计勘察成果综合分析，线路</w:t>
      </w:r>
      <w:r>
        <w:rPr>
          <w:rFonts w:ascii="Calibri" w:hAnsi="Calibri" w:hint="eastAsia"/>
          <w:bCs/>
          <w:spacing w:val="8"/>
          <w:kern w:val="0"/>
          <w:sz w:val="24"/>
        </w:rPr>
        <w:t>K47+850</w:t>
      </w:r>
      <w:r>
        <w:rPr>
          <w:rFonts w:ascii="Calibri" w:hAnsi="Calibri" w:hint="eastAsia"/>
          <w:bCs/>
          <w:spacing w:val="8"/>
          <w:kern w:val="0"/>
          <w:sz w:val="24"/>
        </w:rPr>
        <w:t>～</w:t>
      </w:r>
      <w:r>
        <w:rPr>
          <w:rFonts w:ascii="Calibri" w:hAnsi="Calibri" w:hint="eastAsia"/>
          <w:bCs/>
          <w:spacing w:val="8"/>
          <w:kern w:val="0"/>
          <w:sz w:val="24"/>
        </w:rPr>
        <w:t>K48+050</w:t>
      </w:r>
      <w:r>
        <w:rPr>
          <w:rFonts w:ascii="Calibri" w:hAnsi="Calibri" w:hint="eastAsia"/>
          <w:bCs/>
          <w:spacing w:val="8"/>
          <w:kern w:val="0"/>
          <w:sz w:val="24"/>
        </w:rPr>
        <w:t>位于煤系地层范围内，多为透镜体的鸡窝煤，储量小，煤层品质较差，线路范围内并未处于煤矿开采范围内，未进行规模化开采，但根据调查走访得知线路范围周围见老百姓自发开采，以露天浅部开采为主，局部见老百姓私挖小型巷道，开采规模小，开采规律性不强，现均已停止开采。</w:t>
      </w:r>
    </w:p>
    <w:p w:rsidR="00303FE3" w:rsidRDefault="00011D9F">
      <w:pPr>
        <w:pStyle w:val="12620"/>
        <w:spacing w:line="400" w:lineRule="exact"/>
        <w:ind w:firstLineChars="200" w:firstLine="512"/>
        <w:rPr>
          <w:bCs/>
          <w:spacing w:val="8"/>
          <w:kern w:val="0"/>
          <w:sz w:val="24"/>
        </w:rPr>
      </w:pPr>
      <w:r>
        <w:rPr>
          <w:rFonts w:ascii="Calibri" w:hAnsi="Calibri" w:hint="eastAsia"/>
          <w:bCs/>
          <w:spacing w:val="8"/>
          <w:kern w:val="0"/>
          <w:sz w:val="24"/>
        </w:rPr>
        <w:t>6</w:t>
      </w:r>
      <w:r>
        <w:rPr>
          <w:rFonts w:ascii="Calibri" w:hAnsi="Calibri" w:hint="eastAsia"/>
          <w:bCs/>
          <w:spacing w:val="8"/>
          <w:kern w:val="0"/>
          <w:sz w:val="24"/>
        </w:rPr>
        <w:t>、高液限土：</w:t>
      </w:r>
    </w:p>
    <w:p w:rsidR="00303FE3" w:rsidRDefault="00011D9F">
      <w:pPr>
        <w:pStyle w:val="12621"/>
        <w:spacing w:line="400" w:lineRule="exact"/>
        <w:ind w:firstLineChars="200" w:firstLine="512"/>
        <w:rPr>
          <w:bCs/>
          <w:spacing w:val="8"/>
          <w:kern w:val="0"/>
          <w:sz w:val="24"/>
        </w:rPr>
      </w:pPr>
      <w:r>
        <w:rPr>
          <w:rFonts w:ascii="Calibri" w:hAnsi="Calibri" w:hint="eastAsia"/>
          <w:bCs/>
          <w:spacing w:val="8"/>
          <w:kern w:val="0"/>
          <w:sz w:val="24"/>
        </w:rPr>
        <w:t>高液限黏土主要在</w:t>
      </w:r>
      <w:r>
        <w:rPr>
          <w:rFonts w:ascii="Calibri" w:hAnsi="Calibri" w:hint="eastAsia"/>
          <w:bCs/>
          <w:spacing w:val="8"/>
          <w:kern w:val="0"/>
          <w:sz w:val="24"/>
        </w:rPr>
        <w:t>K14</w:t>
      </w:r>
      <w:r>
        <w:rPr>
          <w:rFonts w:ascii="Calibri" w:hAnsi="Calibri" w:hint="eastAsia"/>
          <w:bCs/>
          <w:spacing w:val="8"/>
          <w:kern w:val="0"/>
          <w:sz w:val="24"/>
        </w:rPr>
        <w:t>、</w:t>
      </w:r>
      <w:r>
        <w:rPr>
          <w:rFonts w:ascii="Calibri" w:hAnsi="Calibri" w:hint="eastAsia"/>
          <w:bCs/>
          <w:spacing w:val="8"/>
          <w:kern w:val="0"/>
          <w:sz w:val="24"/>
        </w:rPr>
        <w:t>K17</w:t>
      </w:r>
      <w:r>
        <w:rPr>
          <w:rFonts w:ascii="Calibri" w:hAnsi="Calibri" w:hint="eastAsia"/>
          <w:bCs/>
          <w:spacing w:val="8"/>
          <w:kern w:val="0"/>
          <w:sz w:val="24"/>
        </w:rPr>
        <w:t>、</w:t>
      </w:r>
      <w:r>
        <w:rPr>
          <w:rFonts w:ascii="Calibri" w:hAnsi="Calibri" w:hint="eastAsia"/>
          <w:bCs/>
          <w:spacing w:val="8"/>
          <w:kern w:val="0"/>
          <w:sz w:val="24"/>
        </w:rPr>
        <w:t>K27</w:t>
      </w:r>
      <w:r>
        <w:rPr>
          <w:rFonts w:ascii="Calibri" w:hAnsi="Calibri" w:hint="eastAsia"/>
          <w:bCs/>
          <w:spacing w:val="8"/>
          <w:kern w:val="0"/>
          <w:sz w:val="24"/>
        </w:rPr>
        <w:t>公里段，分布于沿线山坡顶部，揭露厚度为</w:t>
      </w:r>
      <w:r>
        <w:rPr>
          <w:rFonts w:ascii="Calibri" w:hAnsi="Calibri" w:hint="eastAsia"/>
          <w:bCs/>
          <w:spacing w:val="8"/>
          <w:kern w:val="0"/>
          <w:sz w:val="24"/>
        </w:rPr>
        <w:t>1.00-6.0m</w:t>
      </w:r>
      <w:r>
        <w:rPr>
          <w:rFonts w:ascii="Calibri" w:hAnsi="Calibri" w:hint="eastAsia"/>
          <w:bCs/>
          <w:spacing w:val="8"/>
          <w:kern w:val="0"/>
          <w:sz w:val="24"/>
        </w:rPr>
        <w:t>，</w:t>
      </w:r>
      <w:proofErr w:type="gramStart"/>
      <w:r>
        <w:rPr>
          <w:rFonts w:ascii="Calibri" w:hAnsi="Calibri" w:hint="eastAsia"/>
          <w:bCs/>
          <w:spacing w:val="8"/>
          <w:kern w:val="0"/>
          <w:sz w:val="24"/>
        </w:rPr>
        <w:t>根据根据</w:t>
      </w:r>
      <w:proofErr w:type="gramEnd"/>
      <w:r>
        <w:rPr>
          <w:rFonts w:ascii="Calibri" w:hAnsi="Calibri" w:hint="eastAsia"/>
          <w:bCs/>
          <w:spacing w:val="8"/>
          <w:kern w:val="0"/>
          <w:sz w:val="24"/>
        </w:rPr>
        <w:t>实验资料液限为</w:t>
      </w:r>
      <w:r>
        <w:rPr>
          <w:rFonts w:ascii="Calibri" w:hAnsi="Calibri" w:hint="eastAsia"/>
          <w:bCs/>
          <w:spacing w:val="8"/>
          <w:kern w:val="0"/>
          <w:sz w:val="24"/>
        </w:rPr>
        <w:t>45.0%</w:t>
      </w:r>
      <w:r>
        <w:rPr>
          <w:rFonts w:ascii="Calibri" w:hAnsi="Calibri" w:hint="eastAsia"/>
          <w:bCs/>
          <w:spacing w:val="8"/>
          <w:kern w:val="0"/>
          <w:sz w:val="24"/>
        </w:rPr>
        <w:t>～</w:t>
      </w:r>
      <w:r>
        <w:rPr>
          <w:rFonts w:ascii="Calibri" w:hAnsi="Calibri" w:hint="eastAsia"/>
          <w:bCs/>
          <w:spacing w:val="8"/>
          <w:kern w:val="0"/>
          <w:sz w:val="24"/>
        </w:rPr>
        <w:t>69.0%</w:t>
      </w:r>
      <w:r>
        <w:rPr>
          <w:rFonts w:ascii="Calibri" w:hAnsi="Calibri" w:hint="eastAsia"/>
          <w:bCs/>
          <w:spacing w:val="8"/>
          <w:kern w:val="0"/>
          <w:sz w:val="24"/>
        </w:rPr>
        <w:t>左右，其遇水则极易软化，土体抗剪强度降低，易导致边坡产生浅层滑动。</w:t>
      </w:r>
    </w:p>
    <w:p w:rsidR="00303FE3" w:rsidRDefault="00011D9F">
      <w:pPr>
        <w:pStyle w:val="0016"/>
        <w:keepNext/>
        <w:adjustRightInd w:val="0"/>
        <w:spacing w:line="420" w:lineRule="atLeast"/>
        <w:outlineLvl w:val="3"/>
        <w:rPr>
          <w:rFonts w:eastAsia="黑体"/>
          <w:b/>
          <w:bCs/>
          <w:iCs/>
          <w:kern w:val="0"/>
          <w:sz w:val="24"/>
          <w:szCs w:val="24"/>
        </w:rPr>
      </w:pPr>
      <w:bookmarkStart w:id="76" w:name="_Toc36243485"/>
      <w:r>
        <w:rPr>
          <w:rFonts w:eastAsia="黑体" w:hint="eastAsia"/>
          <w:b/>
          <w:bCs/>
          <w:iCs/>
          <w:kern w:val="0"/>
          <w:sz w:val="24"/>
          <w:szCs w:val="24"/>
        </w:rPr>
        <w:lastRenderedPageBreak/>
        <w:t>4.3</w:t>
      </w:r>
      <w:r>
        <w:rPr>
          <w:rFonts w:eastAsia="黑体" w:hint="eastAsia"/>
          <w:b/>
          <w:bCs/>
          <w:iCs/>
          <w:kern w:val="0"/>
          <w:sz w:val="24"/>
          <w:szCs w:val="24"/>
        </w:rPr>
        <w:t>地震</w:t>
      </w:r>
      <w:bookmarkEnd w:id="76"/>
    </w:p>
    <w:p w:rsidR="00303FE3" w:rsidRDefault="00011D9F">
      <w:pPr>
        <w:spacing w:line="360" w:lineRule="auto"/>
        <w:ind w:firstLineChars="150" w:firstLine="360"/>
        <w:rPr>
          <w:rFonts w:ascii="宋体" w:hAnsi="宋体"/>
          <w:sz w:val="24"/>
        </w:rPr>
      </w:pPr>
      <w:r>
        <w:rPr>
          <w:rFonts w:ascii="宋体" w:hAnsi="宋体" w:hint="eastAsia"/>
          <w:sz w:val="24"/>
        </w:rPr>
        <w:t>根据《中国地震动参数区划图》</w:t>
      </w:r>
      <w:r>
        <w:rPr>
          <w:rFonts w:ascii="宋体" w:hAnsi="宋体" w:hint="eastAsia"/>
          <w:sz w:val="24"/>
        </w:rPr>
        <w:t>(GB18306-2015)</w:t>
      </w:r>
      <w:r>
        <w:rPr>
          <w:rFonts w:ascii="宋体" w:hAnsi="宋体" w:hint="eastAsia"/>
          <w:sz w:val="24"/>
        </w:rPr>
        <w:t>，沿线地震动峰值加速度为</w:t>
      </w:r>
      <w:r>
        <w:rPr>
          <w:rFonts w:ascii="宋体" w:hAnsi="宋体" w:hint="eastAsia"/>
          <w:sz w:val="24"/>
        </w:rPr>
        <w:t>0.05g</w:t>
      </w:r>
      <w:r>
        <w:rPr>
          <w:rFonts w:ascii="宋体" w:hAnsi="宋体" w:hint="eastAsia"/>
          <w:sz w:val="24"/>
        </w:rPr>
        <w:t>，地震动反应</w:t>
      </w:r>
      <w:proofErr w:type="gramStart"/>
      <w:r>
        <w:rPr>
          <w:rFonts w:ascii="宋体" w:hAnsi="宋体" w:hint="eastAsia"/>
          <w:sz w:val="24"/>
        </w:rPr>
        <w:t>谱特征</w:t>
      </w:r>
      <w:proofErr w:type="gramEnd"/>
      <w:r>
        <w:rPr>
          <w:rFonts w:ascii="宋体" w:hAnsi="宋体" w:hint="eastAsia"/>
          <w:sz w:val="24"/>
        </w:rPr>
        <w:t>周期为</w:t>
      </w:r>
      <w:r>
        <w:rPr>
          <w:rFonts w:ascii="宋体" w:hAnsi="宋体" w:hint="eastAsia"/>
          <w:sz w:val="24"/>
        </w:rPr>
        <w:t>0.35s</w:t>
      </w:r>
      <w:r>
        <w:rPr>
          <w:rFonts w:ascii="宋体" w:hAnsi="宋体" w:hint="eastAsia"/>
          <w:sz w:val="24"/>
        </w:rPr>
        <w:t>，对应于原基本烈度Ⅵ度。</w:t>
      </w:r>
    </w:p>
    <w:p w:rsidR="00303FE3" w:rsidRDefault="00011D9F">
      <w:pPr>
        <w:pStyle w:val="0018"/>
        <w:keepNext/>
        <w:adjustRightInd w:val="0"/>
        <w:spacing w:line="420" w:lineRule="atLeast"/>
        <w:outlineLvl w:val="3"/>
        <w:rPr>
          <w:rFonts w:eastAsia="黑体"/>
          <w:b/>
          <w:bCs/>
          <w:iCs/>
          <w:kern w:val="0"/>
          <w:sz w:val="24"/>
          <w:szCs w:val="24"/>
        </w:rPr>
      </w:pPr>
      <w:r>
        <w:rPr>
          <w:rFonts w:eastAsia="黑体"/>
          <w:b/>
          <w:bCs/>
          <w:iCs/>
          <w:kern w:val="0"/>
          <w:sz w:val="24"/>
          <w:szCs w:val="24"/>
        </w:rPr>
        <w:t xml:space="preserve">5  </w:t>
      </w:r>
      <w:r>
        <w:rPr>
          <w:rFonts w:eastAsia="黑体"/>
          <w:b/>
          <w:bCs/>
          <w:iCs/>
          <w:kern w:val="0"/>
          <w:sz w:val="24"/>
          <w:szCs w:val="24"/>
        </w:rPr>
        <w:t>交通、电力、通讯及其他条件</w:t>
      </w:r>
    </w:p>
    <w:p w:rsidR="00303FE3" w:rsidRDefault="00011D9F">
      <w:pPr>
        <w:pStyle w:val="0019"/>
        <w:keepNext/>
        <w:adjustRightInd w:val="0"/>
        <w:spacing w:line="420" w:lineRule="atLeast"/>
        <w:outlineLvl w:val="3"/>
        <w:rPr>
          <w:rFonts w:eastAsia="黑体"/>
          <w:b/>
          <w:bCs/>
          <w:iCs/>
          <w:kern w:val="0"/>
          <w:sz w:val="24"/>
          <w:szCs w:val="24"/>
        </w:rPr>
      </w:pPr>
      <w:r>
        <w:rPr>
          <w:rFonts w:eastAsia="黑体"/>
          <w:b/>
          <w:bCs/>
          <w:iCs/>
          <w:kern w:val="0"/>
          <w:sz w:val="24"/>
          <w:szCs w:val="24"/>
        </w:rPr>
        <w:t xml:space="preserve">5.1  </w:t>
      </w:r>
      <w:r>
        <w:rPr>
          <w:rFonts w:eastAsia="黑体"/>
          <w:b/>
          <w:bCs/>
          <w:iCs/>
          <w:kern w:val="0"/>
          <w:sz w:val="24"/>
          <w:szCs w:val="24"/>
        </w:rPr>
        <w:t>沿线筑路材料</w:t>
      </w:r>
    </w:p>
    <w:p w:rsidR="00303FE3" w:rsidRDefault="00011D9F">
      <w:pPr>
        <w:pStyle w:val="12622"/>
        <w:spacing w:line="400" w:lineRule="exact"/>
        <w:ind w:firstLineChars="200" w:firstLine="512"/>
        <w:rPr>
          <w:bCs/>
          <w:spacing w:val="8"/>
          <w:kern w:val="0"/>
          <w:sz w:val="24"/>
        </w:rPr>
      </w:pPr>
      <w:r>
        <w:rPr>
          <w:rFonts w:ascii="Calibri" w:hAnsi="Calibri" w:hint="eastAsia"/>
          <w:bCs/>
          <w:spacing w:val="8"/>
          <w:kern w:val="0"/>
          <w:sz w:val="24"/>
        </w:rPr>
        <w:t>本项目途经沅陵县、辰溪县，筑路工程材料采购运输条件较为便利，沿线各县市皆有石料场、砂</w:t>
      </w:r>
      <w:r>
        <w:rPr>
          <w:rFonts w:ascii="Calibri" w:hAnsi="Calibri" w:hint="eastAsia"/>
          <w:bCs/>
          <w:spacing w:val="8"/>
          <w:kern w:val="0"/>
          <w:sz w:val="24"/>
        </w:rPr>
        <w:t>场、水泥厂、石灰厂，可就近购买。其他外购材料则可从怀化市、辰溪县或者沅陵县购买。</w:t>
      </w:r>
    </w:p>
    <w:p w:rsidR="00303FE3" w:rsidRDefault="00011D9F">
      <w:pPr>
        <w:pStyle w:val="12623"/>
        <w:spacing w:line="400" w:lineRule="exact"/>
        <w:ind w:firstLineChars="200" w:firstLine="512"/>
        <w:rPr>
          <w:bCs/>
          <w:spacing w:val="8"/>
          <w:kern w:val="0"/>
          <w:sz w:val="24"/>
        </w:rPr>
      </w:pPr>
      <w:r>
        <w:rPr>
          <w:rFonts w:ascii="Calibri" w:hAnsi="Calibri" w:hint="eastAsia"/>
          <w:bCs/>
          <w:spacing w:val="8"/>
          <w:kern w:val="0"/>
          <w:sz w:val="24"/>
        </w:rPr>
        <w:t>1.</w:t>
      </w:r>
      <w:r>
        <w:rPr>
          <w:rFonts w:ascii="Calibri" w:hAnsi="Calibri" w:hint="eastAsia"/>
          <w:bCs/>
          <w:spacing w:val="8"/>
          <w:kern w:val="0"/>
          <w:sz w:val="24"/>
        </w:rPr>
        <w:t>砂料</w:t>
      </w:r>
    </w:p>
    <w:p w:rsidR="00303FE3" w:rsidRDefault="00011D9F">
      <w:pPr>
        <w:pStyle w:val="12624"/>
        <w:spacing w:line="400" w:lineRule="exact"/>
        <w:ind w:firstLineChars="200" w:firstLine="512"/>
        <w:rPr>
          <w:bCs/>
          <w:spacing w:val="8"/>
          <w:kern w:val="0"/>
          <w:sz w:val="24"/>
        </w:rPr>
      </w:pPr>
      <w:r>
        <w:rPr>
          <w:rFonts w:ascii="Calibri" w:hAnsi="Calibri"/>
          <w:bCs/>
          <w:spacing w:val="8"/>
          <w:kern w:val="0"/>
          <w:sz w:val="24"/>
        </w:rPr>
        <w:t>拟建项目</w:t>
      </w:r>
      <w:r>
        <w:rPr>
          <w:rFonts w:ascii="Calibri" w:hAnsi="Calibri" w:hint="eastAsia"/>
          <w:bCs/>
          <w:spacing w:val="8"/>
          <w:kern w:val="0"/>
          <w:sz w:val="24"/>
        </w:rPr>
        <w:t>区域内</w:t>
      </w:r>
      <w:r>
        <w:rPr>
          <w:rFonts w:ascii="Calibri" w:hAnsi="Calibri"/>
          <w:bCs/>
          <w:spacing w:val="8"/>
          <w:kern w:val="0"/>
          <w:sz w:val="24"/>
        </w:rPr>
        <w:t>沅水及其支流舞水</w:t>
      </w:r>
      <w:proofErr w:type="gramStart"/>
      <w:r>
        <w:rPr>
          <w:rFonts w:ascii="Calibri" w:hAnsi="Calibri"/>
          <w:bCs/>
          <w:spacing w:val="8"/>
          <w:kern w:val="0"/>
          <w:sz w:val="24"/>
        </w:rPr>
        <w:t>均匀分布着</w:t>
      </w:r>
      <w:proofErr w:type="gramEnd"/>
      <w:r>
        <w:rPr>
          <w:rFonts w:ascii="Calibri" w:hAnsi="Calibri" w:hint="eastAsia"/>
          <w:bCs/>
          <w:spacing w:val="8"/>
          <w:kern w:val="0"/>
          <w:sz w:val="24"/>
        </w:rPr>
        <w:t>（辰溪、溆浦）</w:t>
      </w:r>
      <w:r>
        <w:rPr>
          <w:rFonts w:ascii="Calibri" w:hAnsi="Calibri"/>
          <w:bCs/>
          <w:spacing w:val="8"/>
          <w:kern w:val="0"/>
          <w:sz w:val="24"/>
        </w:rPr>
        <w:t>比较多的砂</w:t>
      </w:r>
      <w:r>
        <w:rPr>
          <w:rFonts w:ascii="Calibri" w:hAnsi="Calibri" w:hint="eastAsia"/>
          <w:bCs/>
          <w:spacing w:val="8"/>
          <w:kern w:val="0"/>
          <w:sz w:val="24"/>
        </w:rPr>
        <w:t>、</w:t>
      </w:r>
      <w:proofErr w:type="gramStart"/>
      <w:r>
        <w:rPr>
          <w:rFonts w:ascii="Calibri" w:hAnsi="Calibri"/>
          <w:bCs/>
          <w:spacing w:val="8"/>
          <w:kern w:val="0"/>
          <w:sz w:val="24"/>
        </w:rPr>
        <w:t>砾</w:t>
      </w:r>
      <w:proofErr w:type="gramEnd"/>
      <w:r>
        <w:rPr>
          <w:rFonts w:ascii="Calibri" w:hAnsi="Calibri" w:hint="eastAsia"/>
          <w:bCs/>
          <w:spacing w:val="8"/>
          <w:kern w:val="0"/>
          <w:sz w:val="24"/>
        </w:rPr>
        <w:t>、卵石。</w:t>
      </w:r>
    </w:p>
    <w:p w:rsidR="00303FE3" w:rsidRDefault="00011D9F">
      <w:pPr>
        <w:pStyle w:val="12625"/>
        <w:spacing w:line="400" w:lineRule="exact"/>
        <w:ind w:firstLineChars="200" w:firstLine="512"/>
        <w:rPr>
          <w:bCs/>
          <w:spacing w:val="8"/>
          <w:kern w:val="0"/>
          <w:sz w:val="24"/>
        </w:rPr>
      </w:pPr>
      <w:r>
        <w:rPr>
          <w:rFonts w:ascii="Calibri" w:hAnsi="Calibri" w:hint="eastAsia"/>
          <w:bCs/>
          <w:spacing w:val="8"/>
          <w:kern w:val="0"/>
          <w:sz w:val="24"/>
        </w:rPr>
        <w:t>砂</w:t>
      </w:r>
      <w:r>
        <w:rPr>
          <w:rFonts w:ascii="Calibri" w:hAnsi="Calibri"/>
          <w:bCs/>
          <w:spacing w:val="8"/>
          <w:kern w:val="0"/>
          <w:sz w:val="24"/>
        </w:rPr>
        <w:t>料场，</w:t>
      </w:r>
      <w:r>
        <w:rPr>
          <w:rFonts w:ascii="Calibri" w:hAnsi="Calibri" w:hint="eastAsia"/>
          <w:bCs/>
          <w:spacing w:val="8"/>
          <w:kern w:val="0"/>
          <w:sz w:val="24"/>
        </w:rPr>
        <w:t>路线走廊带中部穿越沅水，其砂、</w:t>
      </w:r>
      <w:proofErr w:type="gramStart"/>
      <w:r>
        <w:rPr>
          <w:rFonts w:ascii="Calibri" w:hAnsi="Calibri" w:hint="eastAsia"/>
          <w:bCs/>
          <w:spacing w:val="8"/>
          <w:kern w:val="0"/>
          <w:sz w:val="24"/>
        </w:rPr>
        <w:t>砾</w:t>
      </w:r>
      <w:proofErr w:type="gramEnd"/>
      <w:r>
        <w:rPr>
          <w:rFonts w:ascii="Calibri" w:hAnsi="Calibri" w:hint="eastAsia"/>
          <w:bCs/>
          <w:spacing w:val="8"/>
          <w:kern w:val="0"/>
          <w:sz w:val="24"/>
        </w:rPr>
        <w:t>、卵石储量较丰富</w:t>
      </w:r>
      <w:r>
        <w:rPr>
          <w:rFonts w:ascii="Calibri" w:hAnsi="Calibri"/>
          <w:bCs/>
          <w:spacing w:val="8"/>
          <w:kern w:val="0"/>
          <w:sz w:val="24"/>
        </w:rPr>
        <w:t>、规格品种齐全、材质优良，砂质颗料均匀，含泥量少，部分大型砂厂</w:t>
      </w:r>
      <w:r>
        <w:rPr>
          <w:rFonts w:ascii="Calibri" w:hAnsi="Calibri" w:hint="eastAsia"/>
          <w:bCs/>
          <w:spacing w:val="8"/>
          <w:kern w:val="0"/>
          <w:sz w:val="24"/>
        </w:rPr>
        <w:t>备</w:t>
      </w:r>
      <w:r>
        <w:rPr>
          <w:rFonts w:ascii="Calibri" w:hAnsi="Calibri"/>
          <w:bCs/>
          <w:spacing w:val="8"/>
          <w:kern w:val="0"/>
          <w:sz w:val="24"/>
        </w:rPr>
        <w:t>有筛分设备，</w:t>
      </w:r>
      <w:r>
        <w:rPr>
          <w:rFonts w:ascii="Calibri" w:hAnsi="Calibri" w:hint="eastAsia"/>
          <w:bCs/>
          <w:spacing w:val="8"/>
          <w:kern w:val="0"/>
          <w:sz w:val="24"/>
        </w:rPr>
        <w:t>及其</w:t>
      </w:r>
      <w:r>
        <w:rPr>
          <w:rFonts w:ascii="Calibri" w:hAnsi="Calibri"/>
          <w:bCs/>
          <w:spacing w:val="8"/>
          <w:kern w:val="0"/>
          <w:sz w:val="24"/>
        </w:rPr>
        <w:t>装载机，可按不同的工程需要供料。</w:t>
      </w:r>
      <w:r>
        <w:rPr>
          <w:rFonts w:ascii="Calibri" w:hAnsi="Calibri" w:hint="eastAsia"/>
          <w:bCs/>
          <w:spacing w:val="8"/>
          <w:kern w:val="0"/>
          <w:sz w:val="24"/>
        </w:rPr>
        <w:t>初勘阶段共调查砂石场</w:t>
      </w:r>
      <w:r>
        <w:rPr>
          <w:rFonts w:ascii="Calibri" w:hAnsi="Calibri" w:hint="eastAsia"/>
          <w:bCs/>
          <w:spacing w:val="8"/>
          <w:kern w:val="0"/>
          <w:sz w:val="24"/>
        </w:rPr>
        <w:t>2</w:t>
      </w:r>
      <w:r>
        <w:rPr>
          <w:rFonts w:ascii="Calibri" w:hAnsi="Calibri" w:hint="eastAsia"/>
          <w:bCs/>
          <w:spacing w:val="8"/>
          <w:kern w:val="0"/>
          <w:sz w:val="24"/>
        </w:rPr>
        <w:t>处，均现有公路直接通往料场，交通运输方便。其主要试验项目有含泥量、有机物含量、天然密度、颗粒分析。主要有</w:t>
      </w:r>
      <w:proofErr w:type="gramStart"/>
      <w:r>
        <w:rPr>
          <w:rFonts w:ascii="Calibri" w:hAnsi="Calibri" w:hint="eastAsia"/>
          <w:bCs/>
          <w:spacing w:val="8"/>
          <w:kern w:val="0"/>
          <w:sz w:val="24"/>
        </w:rPr>
        <w:t>辰溪县锦星</w:t>
      </w:r>
      <w:proofErr w:type="gramEnd"/>
      <w:r>
        <w:rPr>
          <w:rFonts w:ascii="Calibri" w:hAnsi="Calibri" w:hint="eastAsia"/>
          <w:bCs/>
          <w:spacing w:val="8"/>
          <w:kern w:val="0"/>
          <w:sz w:val="24"/>
        </w:rPr>
        <w:t>砂场、</w:t>
      </w:r>
      <w:proofErr w:type="gramStart"/>
      <w:r>
        <w:rPr>
          <w:rFonts w:ascii="Calibri" w:hAnsi="Calibri" w:hint="eastAsia"/>
          <w:bCs/>
          <w:spacing w:val="8"/>
          <w:kern w:val="0"/>
          <w:sz w:val="24"/>
        </w:rPr>
        <w:t>火马冲</w:t>
      </w:r>
      <w:proofErr w:type="gramEnd"/>
      <w:r>
        <w:rPr>
          <w:rFonts w:ascii="Calibri" w:hAnsi="Calibri" w:hint="eastAsia"/>
          <w:bCs/>
          <w:spacing w:val="8"/>
          <w:kern w:val="0"/>
          <w:sz w:val="24"/>
        </w:rPr>
        <w:t>镇（沅水段）砂场等。</w:t>
      </w:r>
    </w:p>
    <w:p w:rsidR="00303FE3" w:rsidRDefault="00011D9F">
      <w:pPr>
        <w:pStyle w:val="12626"/>
        <w:spacing w:line="400" w:lineRule="exact"/>
        <w:ind w:firstLineChars="200" w:firstLine="512"/>
        <w:rPr>
          <w:bCs/>
          <w:spacing w:val="8"/>
          <w:kern w:val="0"/>
          <w:sz w:val="24"/>
        </w:rPr>
      </w:pPr>
      <w:r>
        <w:rPr>
          <w:rFonts w:ascii="Calibri" w:hAnsi="Calibri" w:hint="eastAsia"/>
          <w:bCs/>
          <w:spacing w:val="8"/>
          <w:kern w:val="0"/>
          <w:sz w:val="24"/>
        </w:rPr>
        <w:t>2.</w:t>
      </w:r>
      <w:r>
        <w:rPr>
          <w:rFonts w:ascii="Calibri" w:hAnsi="Calibri" w:hint="eastAsia"/>
          <w:bCs/>
          <w:spacing w:val="8"/>
          <w:kern w:val="0"/>
          <w:sz w:val="24"/>
        </w:rPr>
        <w:t>石料</w:t>
      </w:r>
    </w:p>
    <w:p w:rsidR="00303FE3" w:rsidRDefault="00011D9F">
      <w:pPr>
        <w:pStyle w:val="12627"/>
        <w:spacing w:line="400" w:lineRule="exact"/>
        <w:ind w:firstLineChars="200" w:firstLine="512"/>
        <w:rPr>
          <w:bCs/>
          <w:spacing w:val="8"/>
          <w:kern w:val="0"/>
          <w:sz w:val="24"/>
        </w:rPr>
      </w:pPr>
      <w:r>
        <w:rPr>
          <w:rFonts w:ascii="Calibri" w:hAnsi="Calibri" w:hint="eastAsia"/>
          <w:bCs/>
          <w:spacing w:val="8"/>
          <w:kern w:val="0"/>
          <w:sz w:val="24"/>
        </w:rPr>
        <w:t>初勘阶段根据调查</w:t>
      </w:r>
      <w:r>
        <w:rPr>
          <w:rFonts w:ascii="Calibri" w:hAnsi="Calibri"/>
          <w:bCs/>
          <w:spacing w:val="8"/>
          <w:kern w:val="0"/>
          <w:sz w:val="24"/>
        </w:rPr>
        <w:t>本项目石料</w:t>
      </w:r>
      <w:r>
        <w:rPr>
          <w:rFonts w:ascii="Calibri" w:hAnsi="Calibri" w:hint="eastAsia"/>
          <w:bCs/>
          <w:spacing w:val="8"/>
          <w:kern w:val="0"/>
          <w:sz w:val="24"/>
        </w:rPr>
        <w:t>较为</w:t>
      </w:r>
      <w:r>
        <w:rPr>
          <w:rFonts w:ascii="Calibri" w:hAnsi="Calibri"/>
          <w:bCs/>
          <w:spacing w:val="8"/>
          <w:kern w:val="0"/>
          <w:sz w:val="24"/>
        </w:rPr>
        <w:t>丰富，</w:t>
      </w:r>
      <w:r>
        <w:rPr>
          <w:rFonts w:ascii="Calibri" w:hAnsi="Calibri" w:hint="eastAsia"/>
          <w:bCs/>
          <w:spacing w:val="8"/>
          <w:kern w:val="0"/>
          <w:sz w:val="24"/>
        </w:rPr>
        <w:t>主要有沅陵县筲箕</w:t>
      </w:r>
      <w:proofErr w:type="gramStart"/>
      <w:r>
        <w:rPr>
          <w:rFonts w:ascii="Calibri" w:hAnsi="Calibri" w:hint="eastAsia"/>
          <w:bCs/>
          <w:spacing w:val="8"/>
          <w:kern w:val="0"/>
          <w:sz w:val="24"/>
        </w:rPr>
        <w:t>湾砍木坪</w:t>
      </w:r>
      <w:proofErr w:type="gramEnd"/>
      <w:r>
        <w:rPr>
          <w:rFonts w:ascii="Calibri" w:hAnsi="Calibri" w:hint="eastAsia"/>
          <w:bCs/>
          <w:spacing w:val="8"/>
          <w:kern w:val="0"/>
          <w:sz w:val="24"/>
        </w:rPr>
        <w:t>采石场、</w:t>
      </w:r>
      <w:proofErr w:type="gramStart"/>
      <w:r>
        <w:rPr>
          <w:rFonts w:ascii="Calibri" w:hAnsi="Calibri" w:hint="eastAsia"/>
          <w:bCs/>
          <w:spacing w:val="8"/>
          <w:kern w:val="0"/>
          <w:sz w:val="24"/>
        </w:rPr>
        <w:t>火马冲</w:t>
      </w:r>
      <w:proofErr w:type="gramEnd"/>
      <w:r>
        <w:rPr>
          <w:rFonts w:ascii="Calibri" w:hAnsi="Calibri" w:hint="eastAsia"/>
          <w:bCs/>
          <w:spacing w:val="8"/>
          <w:kern w:val="0"/>
          <w:sz w:val="24"/>
        </w:rPr>
        <w:t>镇九子村采石场等，</w:t>
      </w:r>
      <w:r>
        <w:rPr>
          <w:rFonts w:ascii="Calibri" w:hAnsi="Calibri"/>
          <w:bCs/>
          <w:spacing w:val="8"/>
          <w:kern w:val="0"/>
          <w:sz w:val="24"/>
        </w:rPr>
        <w:t>其组成以石灰岩较普遍，整体性好、抗压温度高，材质良好，可加工成为各种规格的碎石、块石</w:t>
      </w:r>
      <w:r>
        <w:rPr>
          <w:rFonts w:ascii="Calibri" w:hAnsi="Calibri" w:hint="eastAsia"/>
          <w:bCs/>
          <w:spacing w:val="8"/>
          <w:kern w:val="0"/>
          <w:sz w:val="24"/>
        </w:rPr>
        <w:t>。路线</w:t>
      </w:r>
      <w:r>
        <w:rPr>
          <w:rFonts w:ascii="Calibri" w:hAnsi="Calibri" w:hint="eastAsia"/>
          <w:bCs/>
          <w:spacing w:val="8"/>
          <w:kern w:val="0"/>
          <w:sz w:val="24"/>
        </w:rPr>
        <w:t>K0~K3</w:t>
      </w:r>
      <w:r>
        <w:rPr>
          <w:rFonts w:ascii="Calibri" w:hAnsi="Calibri" w:hint="eastAsia"/>
          <w:bCs/>
          <w:spacing w:val="8"/>
          <w:kern w:val="0"/>
          <w:sz w:val="24"/>
        </w:rPr>
        <w:t>段主要为砂岩，砂岩抗风化能力和侵蚀能力较弱，</w:t>
      </w:r>
      <w:r>
        <w:rPr>
          <w:rFonts w:ascii="Calibri" w:hAnsi="Calibri" w:hint="eastAsia"/>
          <w:bCs/>
          <w:spacing w:val="8"/>
          <w:kern w:val="0"/>
          <w:sz w:val="24"/>
        </w:rPr>
        <w:t>K3~</w:t>
      </w:r>
      <w:r>
        <w:rPr>
          <w:rFonts w:ascii="Calibri" w:hAnsi="Calibri" w:hint="eastAsia"/>
          <w:bCs/>
          <w:spacing w:val="8"/>
          <w:kern w:val="0"/>
          <w:sz w:val="24"/>
        </w:rPr>
        <w:t>终点灰岩，岩石坚硬，岩层裸露，运输方便为良好块、片石料场。</w:t>
      </w:r>
      <w:r>
        <w:rPr>
          <w:rFonts w:ascii="Calibri" w:hAnsi="Calibri"/>
          <w:bCs/>
          <w:spacing w:val="8"/>
          <w:kern w:val="0"/>
          <w:sz w:val="24"/>
        </w:rPr>
        <w:t>可供开采场地较多，有各种开采、加工设备</w:t>
      </w:r>
      <w:r>
        <w:rPr>
          <w:rFonts w:ascii="Calibri" w:hAnsi="Calibri" w:hint="eastAsia"/>
          <w:bCs/>
          <w:spacing w:val="8"/>
          <w:kern w:val="0"/>
          <w:sz w:val="24"/>
        </w:rPr>
        <w:t>，</w:t>
      </w:r>
      <w:r>
        <w:rPr>
          <w:rFonts w:ascii="Calibri" w:hAnsi="Calibri"/>
          <w:bCs/>
          <w:spacing w:val="8"/>
          <w:kern w:val="0"/>
          <w:sz w:val="24"/>
        </w:rPr>
        <w:t>采购方便。</w:t>
      </w:r>
      <w:r>
        <w:rPr>
          <w:rFonts w:ascii="Calibri" w:hAnsi="Calibri" w:hint="eastAsia"/>
          <w:bCs/>
          <w:spacing w:val="8"/>
          <w:kern w:val="0"/>
          <w:sz w:val="24"/>
        </w:rPr>
        <w:t>初勘阶段共调查石场</w:t>
      </w:r>
      <w:r>
        <w:rPr>
          <w:rFonts w:ascii="Calibri" w:hAnsi="Calibri" w:hint="eastAsia"/>
          <w:bCs/>
          <w:spacing w:val="8"/>
          <w:kern w:val="0"/>
          <w:sz w:val="24"/>
        </w:rPr>
        <w:t>2</w:t>
      </w:r>
      <w:r>
        <w:rPr>
          <w:rFonts w:ascii="Calibri" w:hAnsi="Calibri" w:hint="eastAsia"/>
          <w:bCs/>
          <w:spacing w:val="8"/>
          <w:kern w:val="0"/>
          <w:sz w:val="24"/>
        </w:rPr>
        <w:t>处，并</w:t>
      </w:r>
      <w:proofErr w:type="gramStart"/>
      <w:r>
        <w:rPr>
          <w:rFonts w:ascii="Calibri" w:hAnsi="Calibri" w:hint="eastAsia"/>
          <w:bCs/>
          <w:spacing w:val="8"/>
          <w:kern w:val="0"/>
          <w:sz w:val="24"/>
        </w:rPr>
        <w:t>做相关</w:t>
      </w:r>
      <w:proofErr w:type="gramEnd"/>
      <w:r>
        <w:rPr>
          <w:rFonts w:ascii="Calibri" w:hAnsi="Calibri" w:hint="eastAsia"/>
          <w:bCs/>
          <w:spacing w:val="8"/>
          <w:kern w:val="0"/>
          <w:sz w:val="24"/>
        </w:rPr>
        <w:t>试验，其主要试验项目为颗粒分析、单轴抗压强度、吸水率、坚固性、磨光值、冲击值、洛杉矶磨耗损失、压碎值、沥青粘附性、针片状</w:t>
      </w:r>
      <w:r>
        <w:rPr>
          <w:rFonts w:ascii="Calibri" w:hAnsi="Calibri" w:hint="eastAsia"/>
          <w:bCs/>
          <w:spacing w:val="8"/>
          <w:kern w:val="0"/>
          <w:sz w:val="24"/>
        </w:rPr>
        <w:t>颗粒含量、含泥量、有机物含量、松散密度、与沥青粘结力。</w:t>
      </w:r>
    </w:p>
    <w:p w:rsidR="00303FE3" w:rsidRDefault="00011D9F">
      <w:pPr>
        <w:pStyle w:val="12628"/>
        <w:spacing w:line="400" w:lineRule="exact"/>
        <w:ind w:firstLineChars="200" w:firstLine="512"/>
        <w:rPr>
          <w:bCs/>
          <w:spacing w:val="8"/>
          <w:kern w:val="0"/>
          <w:sz w:val="24"/>
        </w:rPr>
      </w:pPr>
      <w:r>
        <w:rPr>
          <w:rFonts w:ascii="Calibri" w:hAnsi="Calibri" w:hint="eastAsia"/>
          <w:bCs/>
          <w:spacing w:val="8"/>
          <w:kern w:val="0"/>
          <w:sz w:val="24"/>
        </w:rPr>
        <w:t>3.</w:t>
      </w:r>
      <w:r>
        <w:rPr>
          <w:rFonts w:ascii="Calibri" w:hAnsi="Calibri" w:hint="eastAsia"/>
          <w:bCs/>
          <w:spacing w:val="8"/>
          <w:kern w:val="0"/>
          <w:sz w:val="24"/>
        </w:rPr>
        <w:t>工程用水以及工程用电</w:t>
      </w:r>
    </w:p>
    <w:p w:rsidR="00303FE3" w:rsidRDefault="00011D9F">
      <w:pPr>
        <w:pStyle w:val="12629"/>
        <w:spacing w:line="400" w:lineRule="exact"/>
        <w:ind w:firstLineChars="200" w:firstLine="512"/>
        <w:rPr>
          <w:bCs/>
          <w:spacing w:val="8"/>
          <w:kern w:val="0"/>
          <w:sz w:val="24"/>
        </w:rPr>
      </w:pPr>
      <w:r>
        <w:rPr>
          <w:rFonts w:ascii="Calibri" w:hAnsi="Calibri" w:hint="eastAsia"/>
          <w:bCs/>
          <w:spacing w:val="8"/>
          <w:kern w:val="0"/>
          <w:sz w:val="24"/>
        </w:rPr>
        <w:t>沿线自然河流不多而且河宽较窄、但沟渠较多，分布较均匀，水质纯净，无污染，工程用水可就近解决；生活用水可与当地水管部门联系，接通自来水管道。工程用电可直接与当地供电部门协商解决。</w:t>
      </w:r>
    </w:p>
    <w:p w:rsidR="00303FE3" w:rsidRDefault="00011D9F">
      <w:pPr>
        <w:pStyle w:val="0034"/>
        <w:keepNext/>
        <w:adjustRightInd w:val="0"/>
        <w:spacing w:line="420" w:lineRule="atLeast"/>
        <w:outlineLvl w:val="3"/>
        <w:rPr>
          <w:rFonts w:eastAsia="黑体"/>
          <w:b/>
          <w:bCs/>
          <w:iCs/>
          <w:kern w:val="0"/>
          <w:sz w:val="24"/>
          <w:szCs w:val="24"/>
        </w:rPr>
      </w:pPr>
      <w:r>
        <w:rPr>
          <w:rFonts w:eastAsia="黑体"/>
          <w:b/>
          <w:bCs/>
          <w:iCs/>
          <w:kern w:val="0"/>
          <w:sz w:val="24"/>
          <w:szCs w:val="24"/>
        </w:rPr>
        <w:t>5.</w:t>
      </w:r>
      <w:r>
        <w:rPr>
          <w:rFonts w:eastAsia="黑体" w:hint="eastAsia"/>
          <w:b/>
          <w:bCs/>
          <w:iCs/>
          <w:kern w:val="0"/>
          <w:sz w:val="24"/>
          <w:szCs w:val="24"/>
        </w:rPr>
        <w:t>2</w:t>
      </w:r>
      <w:r>
        <w:rPr>
          <w:rFonts w:eastAsia="黑体"/>
          <w:b/>
          <w:bCs/>
          <w:iCs/>
          <w:kern w:val="0"/>
          <w:sz w:val="24"/>
          <w:szCs w:val="24"/>
        </w:rPr>
        <w:t xml:space="preserve">  </w:t>
      </w:r>
      <w:r>
        <w:rPr>
          <w:rFonts w:eastAsia="黑体"/>
          <w:b/>
          <w:bCs/>
          <w:iCs/>
          <w:kern w:val="0"/>
          <w:sz w:val="24"/>
          <w:szCs w:val="24"/>
        </w:rPr>
        <w:t>运输条件</w:t>
      </w:r>
    </w:p>
    <w:p w:rsidR="00303FE3" w:rsidRDefault="00011D9F">
      <w:pPr>
        <w:pStyle w:val="26"/>
        <w:rPr>
          <w:rFonts w:hAnsi="宋体"/>
        </w:rPr>
      </w:pPr>
      <w:r>
        <w:rPr>
          <w:rFonts w:ascii="Calibri" w:hAnsi="宋体" w:hint="eastAsia"/>
        </w:rPr>
        <w:t>本项目区域公路、铁路运输条件较为便利，在常吉高速、娄怀高速、</w:t>
      </w:r>
      <w:r>
        <w:rPr>
          <w:rFonts w:ascii="Calibri" w:hAnsi="宋体" w:hint="eastAsia"/>
        </w:rPr>
        <w:t>S250(</w:t>
      </w:r>
      <w:r>
        <w:rPr>
          <w:rFonts w:ascii="Calibri" w:hAnsi="宋体" w:hint="eastAsia"/>
        </w:rPr>
        <w:t>原</w:t>
      </w:r>
      <w:r>
        <w:rPr>
          <w:rFonts w:ascii="Calibri" w:hAnsi="宋体" w:hint="eastAsia"/>
        </w:rPr>
        <w:t>S223)</w:t>
      </w:r>
      <w:r>
        <w:rPr>
          <w:rFonts w:ascii="Calibri" w:hAnsi="宋体" w:hint="eastAsia"/>
        </w:rPr>
        <w:t>、</w:t>
      </w:r>
      <w:r>
        <w:rPr>
          <w:rFonts w:ascii="Calibri" w:hAnsi="宋体" w:hint="eastAsia"/>
        </w:rPr>
        <w:t>G354(</w:t>
      </w:r>
      <w:r>
        <w:rPr>
          <w:rFonts w:ascii="Calibri" w:hAnsi="宋体" w:hint="eastAsia"/>
        </w:rPr>
        <w:t>原</w:t>
      </w:r>
      <w:r>
        <w:rPr>
          <w:rFonts w:ascii="Calibri" w:hAnsi="宋体" w:hint="eastAsia"/>
        </w:rPr>
        <w:t>S308)</w:t>
      </w:r>
      <w:r>
        <w:rPr>
          <w:rFonts w:ascii="Calibri" w:hAnsi="宋体" w:hint="eastAsia"/>
        </w:rPr>
        <w:t>和湘黔铁路的影响区内，工程材料采购运输条件较为便利，</w:t>
      </w:r>
      <w:r>
        <w:rPr>
          <w:rFonts w:ascii="Calibri" w:hAnsi="宋体" w:hint="eastAsia"/>
        </w:rPr>
        <w:lastRenderedPageBreak/>
        <w:t>能够利用现有道路及较短的施工便道运至工地，运输方式采用汽车，部分采用铁路</w:t>
      </w:r>
    </w:p>
    <w:p w:rsidR="00303FE3" w:rsidRDefault="00011D9F">
      <w:pPr>
        <w:pStyle w:val="201"/>
        <w:ind w:firstLineChars="0" w:firstLine="0"/>
        <w:rPr>
          <w:rFonts w:eastAsia="等线" w:hAnsi="宋体"/>
          <w:b/>
          <w:bCs/>
        </w:rPr>
      </w:pPr>
      <w:r>
        <w:rPr>
          <w:rFonts w:ascii="Calibri" w:hAnsi="宋体" w:hint="eastAsia"/>
        </w:rPr>
        <w:t>方式。</w:t>
      </w:r>
    </w:p>
    <w:p w:rsidR="00303FE3" w:rsidRDefault="00011D9F">
      <w:pPr>
        <w:pStyle w:val="0018"/>
        <w:keepNext/>
        <w:adjustRightInd w:val="0"/>
        <w:spacing w:line="420" w:lineRule="atLeast"/>
        <w:outlineLvl w:val="3"/>
        <w:rPr>
          <w:rFonts w:eastAsia="黑体"/>
          <w:b/>
          <w:bCs/>
          <w:iCs/>
          <w:kern w:val="0"/>
          <w:sz w:val="24"/>
          <w:szCs w:val="24"/>
        </w:rPr>
      </w:pPr>
      <w:r>
        <w:rPr>
          <w:rFonts w:eastAsia="黑体" w:hint="eastAsia"/>
          <w:b/>
          <w:bCs/>
          <w:iCs/>
          <w:kern w:val="0"/>
          <w:sz w:val="24"/>
          <w:szCs w:val="24"/>
        </w:rPr>
        <w:t xml:space="preserve">6  </w:t>
      </w:r>
      <w:r>
        <w:rPr>
          <w:rFonts w:eastAsia="黑体"/>
          <w:b/>
          <w:bCs/>
          <w:iCs/>
          <w:kern w:val="0"/>
          <w:sz w:val="24"/>
          <w:szCs w:val="24"/>
        </w:rPr>
        <w:t>招标项目位置示意图</w:t>
      </w:r>
    </w:p>
    <w:p w:rsidR="00303FE3" w:rsidRDefault="00011D9F">
      <w:pPr>
        <w:pStyle w:val="700"/>
        <w:spacing w:line="240" w:lineRule="auto"/>
        <w:ind w:firstLineChars="1031" w:firstLine="2484"/>
        <w:rPr>
          <w:rFonts w:ascii="宋体" w:hAnsi="宋体"/>
          <w:b/>
        </w:rPr>
      </w:pPr>
      <w:r>
        <w:rPr>
          <w:rFonts w:ascii="宋体" w:hAnsi="宋体" w:hint="eastAsia"/>
          <w:b/>
        </w:rPr>
        <w:t xml:space="preserve">    </w:t>
      </w:r>
    </w:p>
    <w:p w:rsidR="00303FE3" w:rsidRDefault="00011D9F">
      <w:pPr>
        <w:pStyle w:val="71"/>
        <w:spacing w:line="240" w:lineRule="auto"/>
        <w:ind w:firstLineChars="1031" w:firstLine="2484"/>
        <w:rPr>
          <w:rFonts w:eastAsia="黑体"/>
        </w:rPr>
      </w:pPr>
      <w:r>
        <w:rPr>
          <w:rFonts w:ascii="宋体" w:hAnsi="宋体" w:hint="eastAsia"/>
          <w:b/>
        </w:rPr>
        <w:t xml:space="preserve"> </w:t>
      </w:r>
      <w:r>
        <w:rPr>
          <w:rFonts w:eastAsia="黑体" w:hint="eastAsia"/>
          <w:sz w:val="34"/>
        </w:rPr>
        <w:t>项目地理位置图</w:t>
      </w:r>
    </w:p>
    <w:p w:rsidR="00303FE3" w:rsidRDefault="00011D9F">
      <w:pPr>
        <w:rPr>
          <w:sz w:val="20"/>
          <w:highlight w:val="white"/>
        </w:rPr>
      </w:pPr>
      <w:r>
        <w:rPr>
          <w:rFonts w:hint="eastAsia"/>
          <w:sz w:val="20"/>
          <w:highlight w:val="white"/>
        </w:rPr>
        <w:t xml:space="preserve"> </w:t>
      </w:r>
    </w:p>
    <w:p w:rsidR="00303FE3" w:rsidRDefault="00011D9F">
      <w:r>
        <w:rPr>
          <w:noProof/>
          <w:sz w:val="24"/>
          <w:szCs w:val="24"/>
          <w:highlight w:val="white"/>
        </w:rPr>
        <w:drawing>
          <wp:inline distT="0" distB="0" distL="114300" distR="114300">
            <wp:extent cx="5236845" cy="3725545"/>
            <wp:effectExtent l="0" t="0" r="1905" b="8255"/>
            <wp:docPr id="1" name="图片 1" descr="b0cfe2a1128264067e59134eb02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cfe2a1128264067e59134eb025976"/>
                    <pic:cNvPicPr>
                      <a:picLocks noChangeAspect="1"/>
                    </pic:cNvPicPr>
                  </pic:nvPicPr>
                  <pic:blipFill>
                    <a:blip r:embed="rId8"/>
                    <a:stretch>
                      <a:fillRect/>
                    </a:stretch>
                  </pic:blipFill>
                  <pic:spPr>
                    <a:xfrm>
                      <a:off x="0" y="0"/>
                      <a:ext cx="5236845" cy="3725545"/>
                    </a:xfrm>
                    <a:prstGeom prst="rect">
                      <a:avLst/>
                    </a:prstGeom>
                    <a:noFill/>
                    <a:ln>
                      <a:noFill/>
                    </a:ln>
                  </pic:spPr>
                </pic:pic>
              </a:graphicData>
            </a:graphic>
          </wp:inline>
        </w:drawing>
      </w:r>
    </w:p>
    <w:p w:rsidR="00303FE3" w:rsidRDefault="00011D9F">
      <w:pPr>
        <w:rPr>
          <w:sz w:val="20"/>
          <w:highlight w:val="white"/>
        </w:rPr>
      </w:pPr>
      <w:r>
        <w:rPr>
          <w:rFonts w:hint="eastAsia"/>
          <w:sz w:val="20"/>
          <w:highlight w:val="white"/>
        </w:rPr>
        <w:t xml:space="preserve"> </w:t>
      </w:r>
    </w:p>
    <w:p w:rsidR="00303FE3" w:rsidRDefault="00011D9F">
      <w:pPr>
        <w:rPr>
          <w:sz w:val="20"/>
          <w:highlight w:val="white"/>
        </w:rPr>
      </w:pPr>
      <w:r>
        <w:rPr>
          <w:rFonts w:hint="eastAsia"/>
          <w:sz w:val="20"/>
          <w:highlight w:val="white"/>
        </w:rPr>
        <w:t xml:space="preserve"> </w:t>
      </w:r>
    </w:p>
    <w:p w:rsidR="00303FE3" w:rsidRDefault="00303FE3">
      <w:pPr>
        <w:spacing w:line="400" w:lineRule="atLeast"/>
        <w:ind w:firstLineChars="200" w:firstLine="480"/>
        <w:rPr>
          <w:rFonts w:ascii="Times New Roman" w:hAnsi="Times New Roman"/>
          <w:sz w:val="24"/>
          <w:szCs w:val="24"/>
          <w:highlight w:val="white"/>
        </w:rPr>
      </w:pPr>
    </w:p>
    <w:sectPr w:rsidR="00303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1D9F">
      <w:r>
        <w:separator/>
      </w:r>
    </w:p>
  </w:endnote>
  <w:endnote w:type="continuationSeparator" w:id="0">
    <w:p w:rsidR="00000000" w:rsidRDefault="0001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FE3" w:rsidRDefault="00011D9F">
      <w:r>
        <w:separator/>
      </w:r>
    </w:p>
  </w:footnote>
  <w:footnote w:type="continuationSeparator" w:id="0">
    <w:p w:rsidR="00303FE3" w:rsidRDefault="00011D9F">
      <w:r>
        <w:continuationSeparator/>
      </w:r>
    </w:p>
  </w:footnote>
  <w:footnote w:id="1">
    <w:p w:rsidR="00303FE3" w:rsidRDefault="00011D9F">
      <w:pPr>
        <w:adjustRightInd w:val="0"/>
        <w:snapToGrid w:val="0"/>
        <w:spacing w:line="280" w:lineRule="atLeast"/>
        <w:ind w:left="180" w:hangingChars="100" w:hanging="180"/>
        <w:jc w:val="left"/>
        <w:rPr>
          <w:rFonts w:ascii="黑体" w:eastAsia="黑体" w:hAnsi="黑体"/>
          <w:kern w:val="0"/>
          <w:sz w:val="18"/>
          <w:szCs w:val="18"/>
        </w:rPr>
      </w:pPr>
      <w:r>
        <w:rPr>
          <w:rStyle w:val="a8"/>
          <w:rFonts w:ascii="黑体" w:eastAsia="黑体" w:hAnsi="黑体"/>
          <w:kern w:val="0"/>
          <w:sz w:val="18"/>
          <w:szCs w:val="18"/>
        </w:rPr>
        <w:footnoteRef/>
      </w:r>
      <w:r>
        <w:rPr>
          <w:rFonts w:ascii="黑体" w:eastAsia="黑体" w:hAnsi="黑体" w:hint="eastAsia"/>
          <w:kern w:val="0"/>
          <w:sz w:val="18"/>
          <w:szCs w:val="18"/>
          <w:highlight w:val="white"/>
        </w:rPr>
        <w:t xml:space="preserve"> </w:t>
      </w:r>
      <w:r>
        <w:rPr>
          <w:rFonts w:ascii="黑体" w:eastAsia="黑体" w:hAnsi="黑体" w:hint="eastAsia"/>
          <w:kern w:val="0"/>
          <w:sz w:val="18"/>
          <w:szCs w:val="20"/>
          <w:highlight w:val="white"/>
        </w:rPr>
        <w:t>具体数值由招标人依据项目特点和实际需要予以明确。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chineseCounting"/>
      <w:suff w:val="nothing"/>
      <w:lvlText w:val="（%1）"/>
      <w:lvlJc w:val="left"/>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OTFkNWUzMTA2ZmI0NDg4YjUyODAwNDAwMDE3YWQifQ=="/>
  </w:docVars>
  <w:rsids>
    <w:rsidRoot w:val="00303FE3"/>
    <w:rsid w:val="00011D9F"/>
    <w:rsid w:val="00303FE3"/>
    <w:rsid w:val="025B292C"/>
    <w:rsid w:val="0556692D"/>
    <w:rsid w:val="06DC584C"/>
    <w:rsid w:val="08CF7A26"/>
    <w:rsid w:val="0C4E6EF7"/>
    <w:rsid w:val="0EED3DF2"/>
    <w:rsid w:val="11064850"/>
    <w:rsid w:val="12BF6DD9"/>
    <w:rsid w:val="204B5ACC"/>
    <w:rsid w:val="22C8627C"/>
    <w:rsid w:val="32AD3ED4"/>
    <w:rsid w:val="34314157"/>
    <w:rsid w:val="406574D1"/>
    <w:rsid w:val="40C645A8"/>
    <w:rsid w:val="40EB0F2D"/>
    <w:rsid w:val="428938EA"/>
    <w:rsid w:val="48D965A6"/>
    <w:rsid w:val="5F981F4D"/>
    <w:rsid w:val="688D1967"/>
    <w:rsid w:val="6D510BE2"/>
    <w:rsid w:val="6F8C5581"/>
    <w:rsid w:val="71ED0060"/>
    <w:rsid w:val="72767FB3"/>
    <w:rsid w:val="7B9318AB"/>
    <w:rsid w:val="7C57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next w:val="a0"/>
    <w:qFormat/>
    <w:pPr>
      <w:widowControl w:val="0"/>
      <w:spacing w:before="260" w:after="260"/>
      <w:jc w:val="both"/>
      <w:outlineLvl w:val="1"/>
    </w:pPr>
    <w:rPr>
      <w:rFonts w:ascii="宋体" w:eastAsia="黑体" w:hAnsi="宋体" w:cs="Times New Roman"/>
      <w:bCs/>
      <w:iCs/>
      <w:kern w:val="2"/>
      <w:sz w:val="28"/>
    </w:rPr>
  </w:style>
  <w:style w:type="paragraph" w:styleId="3">
    <w:name w:val="heading 3"/>
    <w:next w:val="a0"/>
    <w:unhideWhenUsed/>
    <w:qFormat/>
    <w:pPr>
      <w:widowControl w:val="0"/>
      <w:spacing w:before="120" w:after="120" w:line="360" w:lineRule="auto"/>
      <w:jc w:val="both"/>
      <w:outlineLvl w:val="2"/>
    </w:pPr>
    <w:rPr>
      <w:rFonts w:ascii="Calibri" w:eastAsia="宋体" w:hAnsi="Calibri" w:cs="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widowControl w:val="0"/>
      <w:ind w:firstLineChars="200" w:firstLine="420"/>
      <w:jc w:val="both"/>
    </w:pPr>
    <w:rPr>
      <w:rFonts w:ascii="Times New Roman" w:eastAsia="宋体" w:hAnsi="Times New Roman" w:cs="Times New Roman"/>
      <w:kern w:val="2"/>
      <w:sz w:val="21"/>
      <w:szCs w:val="24"/>
    </w:rPr>
  </w:style>
  <w:style w:type="paragraph" w:styleId="a4">
    <w:name w:val="footnote text"/>
    <w:qFormat/>
    <w:pPr>
      <w:widowControl w:val="0"/>
      <w:adjustRightInd w:val="0"/>
      <w:snapToGrid w:val="0"/>
      <w:spacing w:line="420" w:lineRule="atLeast"/>
      <w:ind w:firstLine="454"/>
      <w:textAlignment w:val="baseline"/>
    </w:pPr>
    <w:rPr>
      <w:rFonts w:ascii="Times New Roman" w:eastAsia="宋体" w:hAnsi="Times New Roman" w:cs="Times New Roman"/>
      <w:sz w:val="18"/>
    </w:rPr>
  </w:style>
  <w:style w:type="paragraph" w:styleId="a5">
    <w:name w:val="Normal (Web)"/>
    <w:basedOn w:val="a"/>
    <w:qFormat/>
    <w:pPr>
      <w:spacing w:beforeAutospacing="1" w:afterAutospacing="1"/>
      <w:jc w:val="left"/>
    </w:pPr>
    <w:rPr>
      <w:kern w:val="0"/>
      <w:sz w:val="24"/>
    </w:rPr>
  </w:style>
  <w:style w:type="paragraph" w:styleId="a6">
    <w:name w:val="Title"/>
    <w:qFormat/>
    <w:pPr>
      <w:widowControl w:val="0"/>
      <w:adjustRightInd w:val="0"/>
      <w:spacing w:before="240" w:after="60" w:line="420" w:lineRule="atLeast"/>
      <w:jc w:val="center"/>
      <w:textAlignment w:val="baseline"/>
      <w:outlineLvl w:val="0"/>
    </w:pPr>
    <w:rPr>
      <w:rFonts w:ascii="Arial" w:eastAsia="宋体" w:hAnsi="Arial" w:cs="Times New Roman"/>
      <w:b/>
      <w:sz w:val="32"/>
    </w:rPr>
  </w:style>
  <w:style w:type="paragraph" w:styleId="a7">
    <w:name w:val="Body Text First Indent"/>
    <w:qFormat/>
    <w:pPr>
      <w:widowControl w:val="0"/>
      <w:spacing w:line="312" w:lineRule="auto"/>
      <w:ind w:firstLine="420"/>
      <w:jc w:val="both"/>
    </w:pPr>
    <w:rPr>
      <w:rFonts w:ascii="Calibri" w:eastAsia="宋体" w:hAnsi="Calibri" w:cs="Times New Roman"/>
      <w:kern w:val="2"/>
      <w:sz w:val="21"/>
      <w:szCs w:val="24"/>
    </w:rPr>
  </w:style>
  <w:style w:type="character" w:styleId="a8">
    <w:name w:val="footnote reference"/>
    <w:qFormat/>
    <w:rPr>
      <w:vertAlign w:val="superscript"/>
    </w:rPr>
  </w:style>
  <w:style w:type="paragraph" w:customStyle="1" w:styleId="4">
    <w:name w:val="正文_4"/>
    <w:qFormat/>
    <w:pPr>
      <w:widowControl w:val="0"/>
      <w:jc w:val="both"/>
    </w:pPr>
    <w:rPr>
      <w:rFonts w:ascii="Times New Roman" w:eastAsia="宋体" w:hAnsi="Times New Roman" w:cs="Times New Roman"/>
      <w:kern w:val="2"/>
      <w:sz w:val="21"/>
      <w:szCs w:val="22"/>
    </w:rPr>
  </w:style>
  <w:style w:type="paragraph" w:customStyle="1" w:styleId="5">
    <w:name w:val="正文_5"/>
    <w:qFormat/>
    <w:pPr>
      <w:widowControl w:val="0"/>
      <w:jc w:val="both"/>
    </w:pPr>
    <w:rPr>
      <w:rFonts w:ascii="Times New Roman" w:eastAsia="宋体" w:hAnsi="Times New Roman" w:cs="Times New Roman"/>
      <w:kern w:val="2"/>
      <w:sz w:val="21"/>
      <w:szCs w:val="22"/>
    </w:rPr>
  </w:style>
  <w:style w:type="paragraph" w:customStyle="1" w:styleId="7">
    <w:name w:val="正文_7"/>
    <w:qFormat/>
    <w:pPr>
      <w:widowControl w:val="0"/>
      <w:jc w:val="both"/>
    </w:pPr>
    <w:rPr>
      <w:rFonts w:ascii="Times New Roman" w:eastAsia="宋体" w:hAnsi="Times New Roman" w:cs="Times New Roman"/>
      <w:kern w:val="2"/>
      <w:sz w:val="21"/>
      <w:szCs w:val="22"/>
    </w:rPr>
  </w:style>
  <w:style w:type="paragraph" w:customStyle="1" w:styleId="8">
    <w:name w:val="正文_8"/>
    <w:qFormat/>
    <w:pPr>
      <w:widowControl w:val="0"/>
      <w:jc w:val="both"/>
    </w:pPr>
    <w:rPr>
      <w:rFonts w:ascii="Times New Roman" w:eastAsia="宋体" w:hAnsi="Times New Roman" w:cs="Times New Roman"/>
      <w:kern w:val="2"/>
      <w:sz w:val="21"/>
      <w:szCs w:val="22"/>
    </w:rPr>
  </w:style>
  <w:style w:type="paragraph" w:customStyle="1" w:styleId="6">
    <w:name w:val="正文_6"/>
    <w:qFormat/>
    <w:pPr>
      <w:widowControl w:val="0"/>
      <w:jc w:val="both"/>
    </w:pPr>
    <w:rPr>
      <w:rFonts w:ascii="Times New Roman" w:eastAsia="宋体" w:hAnsi="Times New Roman" w:cs="Times New Roman"/>
      <w:kern w:val="2"/>
      <w:sz w:val="21"/>
      <w:szCs w:val="22"/>
    </w:rPr>
  </w:style>
  <w:style w:type="paragraph" w:customStyle="1" w:styleId="9">
    <w:name w:val="正文_9"/>
    <w:qFormat/>
    <w:pPr>
      <w:widowControl w:val="0"/>
      <w:jc w:val="both"/>
    </w:pPr>
    <w:rPr>
      <w:rFonts w:ascii="Times New Roman" w:eastAsia="宋体" w:hAnsi="Times New Roman" w:cs="Times New Roman"/>
      <w:kern w:val="2"/>
      <w:sz w:val="21"/>
      <w:szCs w:val="22"/>
    </w:rPr>
  </w:style>
  <w:style w:type="paragraph" w:customStyle="1" w:styleId="10">
    <w:name w:val="正文_10"/>
    <w:qFormat/>
    <w:pPr>
      <w:widowControl w:val="0"/>
      <w:jc w:val="both"/>
    </w:pPr>
    <w:rPr>
      <w:rFonts w:ascii="Times New Roman" w:eastAsia="宋体" w:hAnsi="Times New Roman" w:cs="Times New Roman"/>
      <w:kern w:val="2"/>
      <w:sz w:val="21"/>
      <w:szCs w:val="22"/>
    </w:rPr>
  </w:style>
  <w:style w:type="paragraph" w:customStyle="1" w:styleId="81">
    <w:name w:val="正文_8_1"/>
    <w:qFormat/>
    <w:pPr>
      <w:widowControl w:val="0"/>
      <w:jc w:val="both"/>
    </w:pPr>
    <w:rPr>
      <w:rFonts w:ascii="Times New Roman" w:eastAsia="宋体" w:hAnsi="Times New Roman" w:cs="Times New Roman"/>
      <w:kern w:val="2"/>
      <w:sz w:val="21"/>
      <w:szCs w:val="22"/>
    </w:rPr>
  </w:style>
  <w:style w:type="paragraph" w:customStyle="1" w:styleId="82">
    <w:name w:val="正文_8_2"/>
    <w:qFormat/>
    <w:pPr>
      <w:widowControl w:val="0"/>
      <w:jc w:val="both"/>
    </w:pPr>
    <w:rPr>
      <w:rFonts w:ascii="Times New Roman" w:eastAsia="宋体" w:hAnsi="Times New Roman" w:cs="Times New Roman"/>
      <w:kern w:val="2"/>
      <w:sz w:val="21"/>
      <w:szCs w:val="22"/>
    </w:rPr>
  </w:style>
  <w:style w:type="paragraph" w:customStyle="1" w:styleId="83">
    <w:name w:val="正文_8_3"/>
    <w:qFormat/>
    <w:pPr>
      <w:widowControl w:val="0"/>
      <w:jc w:val="both"/>
    </w:pPr>
    <w:rPr>
      <w:rFonts w:ascii="Times New Roman" w:eastAsia="宋体" w:hAnsi="Times New Roman" w:cs="Times New Roman"/>
      <w:kern w:val="2"/>
      <w:sz w:val="21"/>
      <w:szCs w:val="22"/>
    </w:rPr>
  </w:style>
  <w:style w:type="paragraph" w:customStyle="1" w:styleId="13">
    <w:name w:val="正文_13"/>
    <w:qFormat/>
    <w:pPr>
      <w:widowControl w:val="0"/>
      <w:jc w:val="both"/>
    </w:pPr>
    <w:rPr>
      <w:rFonts w:ascii="Times New Roman" w:eastAsia="宋体" w:hAnsi="Times New Roman" w:cs="Times New Roman"/>
      <w:kern w:val="2"/>
      <w:sz w:val="21"/>
      <w:szCs w:val="22"/>
    </w:rPr>
  </w:style>
  <w:style w:type="paragraph" w:customStyle="1" w:styleId="14">
    <w:name w:val="正文_14"/>
    <w:qFormat/>
    <w:pPr>
      <w:widowControl w:val="0"/>
      <w:jc w:val="both"/>
    </w:pPr>
    <w:rPr>
      <w:rFonts w:ascii="Times New Roman" w:eastAsia="宋体" w:hAnsi="Times New Roman" w:cs="Times New Roman"/>
      <w:kern w:val="2"/>
      <w:sz w:val="21"/>
      <w:szCs w:val="22"/>
    </w:rPr>
  </w:style>
  <w:style w:type="paragraph" w:customStyle="1" w:styleId="12">
    <w:name w:val="正文_12"/>
    <w:qFormat/>
    <w:pPr>
      <w:widowControl w:val="0"/>
      <w:jc w:val="both"/>
    </w:pPr>
    <w:rPr>
      <w:rFonts w:ascii="Times New Roman" w:eastAsia="宋体" w:hAnsi="Times New Roman" w:cs="Times New Roman"/>
      <w:kern w:val="2"/>
      <w:sz w:val="21"/>
      <w:szCs w:val="22"/>
    </w:rPr>
  </w:style>
  <w:style w:type="paragraph" w:customStyle="1" w:styleId="16">
    <w:name w:val="正文_16"/>
    <w:qFormat/>
    <w:pPr>
      <w:widowControl w:val="0"/>
      <w:jc w:val="both"/>
    </w:pPr>
    <w:rPr>
      <w:rFonts w:ascii="Times New Roman" w:eastAsia="宋体" w:hAnsi="Times New Roman" w:cs="Times New Roman"/>
      <w:kern w:val="2"/>
      <w:sz w:val="21"/>
      <w:szCs w:val="22"/>
    </w:rPr>
  </w:style>
  <w:style w:type="paragraph" w:customStyle="1" w:styleId="17">
    <w:name w:val="正文_17"/>
    <w:qFormat/>
    <w:pPr>
      <w:widowControl w:val="0"/>
      <w:jc w:val="both"/>
    </w:pPr>
    <w:rPr>
      <w:rFonts w:ascii="Times New Roman" w:eastAsia="宋体" w:hAnsi="Times New Roman" w:cs="Times New Roman"/>
      <w:kern w:val="2"/>
      <w:sz w:val="21"/>
      <w:szCs w:val="22"/>
    </w:rPr>
  </w:style>
  <w:style w:type="paragraph" w:customStyle="1" w:styleId="18">
    <w:name w:val="正文_18"/>
    <w:qFormat/>
    <w:pPr>
      <w:widowControl w:val="0"/>
      <w:jc w:val="both"/>
    </w:pPr>
    <w:rPr>
      <w:rFonts w:ascii="Times New Roman" w:eastAsia="宋体" w:hAnsi="Times New Roman" w:cs="Times New Roman"/>
      <w:kern w:val="2"/>
      <w:sz w:val="21"/>
      <w:szCs w:val="22"/>
    </w:rPr>
  </w:style>
  <w:style w:type="paragraph" w:customStyle="1" w:styleId="19">
    <w:name w:val="正文_19"/>
    <w:qFormat/>
    <w:pPr>
      <w:widowControl w:val="0"/>
      <w:jc w:val="both"/>
    </w:pPr>
    <w:rPr>
      <w:rFonts w:ascii="Times New Roman" w:eastAsia="宋体" w:hAnsi="Times New Roman" w:cs="Times New Roman"/>
      <w:kern w:val="2"/>
      <w:sz w:val="21"/>
      <w:szCs w:val="22"/>
    </w:rPr>
  </w:style>
  <w:style w:type="paragraph" w:customStyle="1" w:styleId="20">
    <w:name w:val="正文_20"/>
    <w:qFormat/>
    <w:pPr>
      <w:widowControl w:val="0"/>
      <w:jc w:val="both"/>
    </w:pPr>
    <w:rPr>
      <w:rFonts w:ascii="Times New Roman" w:eastAsia="宋体" w:hAnsi="Times New Roman" w:cs="Times New Roman"/>
      <w:kern w:val="2"/>
      <w:sz w:val="21"/>
      <w:szCs w:val="22"/>
    </w:rPr>
  </w:style>
  <w:style w:type="paragraph" w:customStyle="1" w:styleId="21">
    <w:name w:val="正文_21"/>
    <w:qFormat/>
    <w:pPr>
      <w:widowControl w:val="0"/>
      <w:jc w:val="both"/>
    </w:pPr>
    <w:rPr>
      <w:rFonts w:ascii="Times New Roman" w:eastAsia="宋体" w:hAnsi="Times New Roman" w:cs="Times New Roman"/>
      <w:kern w:val="2"/>
      <w:sz w:val="21"/>
      <w:szCs w:val="22"/>
    </w:rPr>
  </w:style>
  <w:style w:type="paragraph" w:customStyle="1" w:styleId="22">
    <w:name w:val="正文_22"/>
    <w:qFormat/>
    <w:pPr>
      <w:widowControl w:val="0"/>
      <w:jc w:val="both"/>
    </w:pPr>
    <w:rPr>
      <w:rFonts w:ascii="Times New Roman" w:eastAsia="宋体" w:hAnsi="Times New Roman" w:cs="Times New Roman"/>
      <w:kern w:val="2"/>
      <w:sz w:val="21"/>
      <w:szCs w:val="22"/>
    </w:rPr>
  </w:style>
  <w:style w:type="paragraph" w:customStyle="1" w:styleId="23">
    <w:name w:val="正文_23"/>
    <w:qFormat/>
    <w:pPr>
      <w:widowControl w:val="0"/>
      <w:jc w:val="both"/>
    </w:pPr>
    <w:rPr>
      <w:rFonts w:ascii="Times New Roman" w:eastAsia="宋体" w:hAnsi="Times New Roman" w:cs="Times New Roman"/>
      <w:kern w:val="2"/>
      <w:sz w:val="21"/>
      <w:szCs w:val="22"/>
    </w:rPr>
  </w:style>
  <w:style w:type="paragraph" w:customStyle="1" w:styleId="200">
    <w:name w:val="正文_20_0"/>
    <w:qFormat/>
    <w:pPr>
      <w:widowControl w:val="0"/>
      <w:jc w:val="both"/>
    </w:pPr>
    <w:rPr>
      <w:rFonts w:ascii="Times New Roman" w:eastAsia="宋体" w:hAnsi="Times New Roman" w:cs="Times New Roman"/>
      <w:kern w:val="2"/>
      <w:sz w:val="21"/>
      <w:szCs w:val="22"/>
    </w:rPr>
  </w:style>
  <w:style w:type="paragraph" w:customStyle="1" w:styleId="24">
    <w:name w:val="正文_24"/>
    <w:qFormat/>
    <w:pPr>
      <w:widowControl w:val="0"/>
      <w:jc w:val="both"/>
    </w:pPr>
    <w:rPr>
      <w:rFonts w:ascii="Times New Roman" w:eastAsia="宋体" w:hAnsi="Times New Roman" w:cs="Times New Roman"/>
      <w:kern w:val="2"/>
      <w:sz w:val="21"/>
      <w:szCs w:val="22"/>
    </w:rPr>
  </w:style>
  <w:style w:type="paragraph" w:customStyle="1" w:styleId="01">
    <w:name w:val="正文_0_1"/>
    <w:qFormat/>
    <w:pPr>
      <w:widowControl w:val="0"/>
      <w:jc w:val="both"/>
    </w:pPr>
    <w:rPr>
      <w:rFonts w:ascii="Times New Roman" w:eastAsia="宋体" w:hAnsi="Times New Roman" w:cs="Times New Roman"/>
      <w:kern w:val="2"/>
      <w:sz w:val="21"/>
      <w:szCs w:val="22"/>
    </w:rPr>
  </w:style>
  <w:style w:type="paragraph" w:customStyle="1" w:styleId="02">
    <w:name w:val="正文_0_2"/>
    <w:qFormat/>
    <w:pPr>
      <w:widowControl w:val="0"/>
      <w:jc w:val="both"/>
    </w:pPr>
    <w:rPr>
      <w:rFonts w:ascii="Times New Roman" w:eastAsia="宋体" w:hAnsi="Times New Roman" w:cs="Times New Roman"/>
      <w:kern w:val="2"/>
      <w:sz w:val="21"/>
      <w:szCs w:val="22"/>
    </w:rPr>
  </w:style>
  <w:style w:type="paragraph" w:customStyle="1" w:styleId="03">
    <w:name w:val="正文_0_3"/>
    <w:qFormat/>
    <w:pPr>
      <w:widowControl w:val="0"/>
      <w:jc w:val="both"/>
    </w:pPr>
    <w:rPr>
      <w:rFonts w:ascii="Times New Roman" w:eastAsia="宋体" w:hAnsi="Times New Roman" w:cs="Times New Roman"/>
      <w:kern w:val="2"/>
      <w:sz w:val="21"/>
      <w:szCs w:val="22"/>
    </w:rPr>
  </w:style>
  <w:style w:type="paragraph" w:customStyle="1" w:styleId="04">
    <w:name w:val="正文_0_4"/>
    <w:qFormat/>
    <w:pPr>
      <w:widowControl w:val="0"/>
      <w:jc w:val="both"/>
    </w:pPr>
    <w:rPr>
      <w:rFonts w:ascii="Times New Roman" w:eastAsia="宋体" w:hAnsi="Times New Roman" w:cs="Times New Roman"/>
      <w:kern w:val="2"/>
      <w:sz w:val="21"/>
      <w:szCs w:val="22"/>
    </w:rPr>
  </w:style>
  <w:style w:type="paragraph" w:customStyle="1" w:styleId="05">
    <w:name w:val="正文_0_5"/>
    <w:qFormat/>
    <w:pPr>
      <w:widowControl w:val="0"/>
      <w:jc w:val="both"/>
    </w:pPr>
    <w:rPr>
      <w:rFonts w:ascii="Times New Roman" w:eastAsia="宋体" w:hAnsi="Times New Roman" w:cs="Times New Roman"/>
      <w:kern w:val="2"/>
      <w:sz w:val="21"/>
      <w:szCs w:val="22"/>
    </w:rPr>
  </w:style>
  <w:style w:type="paragraph" w:customStyle="1" w:styleId="06">
    <w:name w:val="正文_0_6"/>
    <w:qFormat/>
    <w:pPr>
      <w:widowControl w:val="0"/>
      <w:jc w:val="both"/>
    </w:pPr>
    <w:rPr>
      <w:rFonts w:ascii="Times New Roman" w:eastAsia="宋体" w:hAnsi="Times New Roman" w:cs="Times New Roman"/>
      <w:kern w:val="2"/>
      <w:sz w:val="21"/>
      <w:szCs w:val="22"/>
    </w:rPr>
  </w:style>
  <w:style w:type="paragraph" w:customStyle="1" w:styleId="07">
    <w:name w:val="正文_0_7"/>
    <w:qFormat/>
    <w:pPr>
      <w:widowControl w:val="0"/>
      <w:jc w:val="both"/>
    </w:pPr>
    <w:rPr>
      <w:rFonts w:ascii="Times New Roman" w:eastAsia="宋体" w:hAnsi="Times New Roman" w:cs="Times New Roman"/>
      <w:kern w:val="2"/>
      <w:sz w:val="21"/>
      <w:szCs w:val="22"/>
    </w:rPr>
  </w:style>
  <w:style w:type="paragraph" w:customStyle="1" w:styleId="29">
    <w:name w:val="正文_29"/>
    <w:qFormat/>
    <w:pPr>
      <w:widowControl w:val="0"/>
      <w:jc w:val="both"/>
    </w:pPr>
    <w:rPr>
      <w:rFonts w:ascii="Times New Roman" w:eastAsia="宋体" w:hAnsi="Times New Roman" w:cs="Times New Roman"/>
      <w:kern w:val="2"/>
      <w:sz w:val="21"/>
      <w:szCs w:val="22"/>
    </w:rPr>
  </w:style>
  <w:style w:type="paragraph" w:customStyle="1" w:styleId="30">
    <w:name w:val="正文_30"/>
    <w:qFormat/>
    <w:pPr>
      <w:widowControl w:val="0"/>
      <w:jc w:val="both"/>
    </w:pPr>
    <w:rPr>
      <w:rFonts w:ascii="Times New Roman" w:eastAsia="宋体" w:hAnsi="Times New Roman" w:cs="Times New Roman"/>
      <w:kern w:val="2"/>
      <w:sz w:val="21"/>
      <w:szCs w:val="22"/>
    </w:rPr>
  </w:style>
  <w:style w:type="paragraph" w:customStyle="1" w:styleId="31">
    <w:name w:val="正文_31"/>
    <w:qFormat/>
    <w:pPr>
      <w:widowControl w:val="0"/>
      <w:jc w:val="both"/>
    </w:pPr>
    <w:rPr>
      <w:rFonts w:ascii="Times New Roman" w:eastAsia="宋体" w:hAnsi="Times New Roman" w:cs="Times New Roman"/>
      <w:kern w:val="2"/>
      <w:sz w:val="21"/>
      <w:szCs w:val="22"/>
    </w:rPr>
  </w:style>
  <w:style w:type="paragraph" w:customStyle="1" w:styleId="32">
    <w:name w:val="正文_32"/>
    <w:qFormat/>
    <w:pPr>
      <w:widowControl w:val="0"/>
      <w:jc w:val="both"/>
    </w:pPr>
    <w:rPr>
      <w:rFonts w:ascii="Times New Roman" w:eastAsia="宋体" w:hAnsi="Times New Roman" w:cs="Times New Roman"/>
      <w:kern w:val="2"/>
      <w:sz w:val="21"/>
      <w:szCs w:val="22"/>
    </w:rPr>
  </w:style>
  <w:style w:type="paragraph" w:customStyle="1" w:styleId="33">
    <w:name w:val="正文_33"/>
    <w:qFormat/>
    <w:pPr>
      <w:widowControl w:val="0"/>
      <w:jc w:val="both"/>
    </w:pPr>
    <w:rPr>
      <w:rFonts w:ascii="Times New Roman" w:eastAsia="宋体" w:hAnsi="Times New Roman" w:cs="Times New Roman"/>
      <w:kern w:val="2"/>
      <w:sz w:val="21"/>
      <w:szCs w:val="22"/>
    </w:rPr>
  </w:style>
  <w:style w:type="paragraph" w:customStyle="1" w:styleId="34">
    <w:name w:val="正文_34"/>
    <w:qFormat/>
    <w:pPr>
      <w:widowControl w:val="0"/>
      <w:jc w:val="both"/>
    </w:pPr>
    <w:rPr>
      <w:rFonts w:ascii="Times New Roman" w:eastAsia="宋体" w:hAnsi="Times New Roman" w:cs="Times New Roman"/>
      <w:kern w:val="2"/>
      <w:sz w:val="21"/>
      <w:szCs w:val="22"/>
    </w:rPr>
  </w:style>
  <w:style w:type="paragraph" w:customStyle="1" w:styleId="35">
    <w:name w:val="正文_35"/>
    <w:qFormat/>
    <w:pPr>
      <w:widowControl w:val="0"/>
      <w:jc w:val="both"/>
    </w:pPr>
    <w:rPr>
      <w:rFonts w:ascii="Times New Roman" w:eastAsia="宋体" w:hAnsi="Times New Roman" w:cs="Times New Roman"/>
      <w:kern w:val="2"/>
      <w:sz w:val="21"/>
      <w:szCs w:val="22"/>
    </w:rPr>
  </w:style>
  <w:style w:type="paragraph" w:customStyle="1" w:styleId="36">
    <w:name w:val="正文_36"/>
    <w:qFormat/>
    <w:pPr>
      <w:widowControl w:val="0"/>
      <w:jc w:val="both"/>
    </w:pPr>
    <w:rPr>
      <w:rFonts w:ascii="Times New Roman" w:eastAsia="宋体" w:hAnsi="Times New Roman" w:cs="Times New Roman"/>
      <w:kern w:val="2"/>
      <w:sz w:val="21"/>
      <w:szCs w:val="22"/>
    </w:rPr>
  </w:style>
  <w:style w:type="paragraph" w:customStyle="1" w:styleId="37">
    <w:name w:val="正文_37"/>
    <w:qFormat/>
    <w:pPr>
      <w:widowControl w:val="0"/>
      <w:jc w:val="both"/>
    </w:pPr>
    <w:rPr>
      <w:rFonts w:ascii="Times New Roman" w:eastAsia="宋体" w:hAnsi="Times New Roman" w:cs="Times New Roman"/>
      <w:kern w:val="2"/>
      <w:sz w:val="21"/>
      <w:szCs w:val="22"/>
    </w:rPr>
  </w:style>
  <w:style w:type="paragraph" w:customStyle="1" w:styleId="38">
    <w:name w:val="正文_38"/>
    <w:qFormat/>
    <w:pPr>
      <w:widowControl w:val="0"/>
      <w:jc w:val="both"/>
    </w:pPr>
    <w:rPr>
      <w:rFonts w:ascii="Times New Roman" w:eastAsia="宋体" w:hAnsi="Times New Roman" w:cs="Times New Roman"/>
      <w:kern w:val="2"/>
      <w:sz w:val="21"/>
      <w:szCs w:val="22"/>
    </w:rPr>
  </w:style>
  <w:style w:type="paragraph" w:customStyle="1" w:styleId="40">
    <w:name w:val="正文_40"/>
    <w:qFormat/>
    <w:pPr>
      <w:widowControl w:val="0"/>
      <w:jc w:val="both"/>
    </w:pPr>
    <w:rPr>
      <w:rFonts w:ascii="Times New Roman" w:eastAsia="宋体" w:hAnsi="Times New Roman" w:cs="Times New Roman"/>
      <w:kern w:val="2"/>
      <w:sz w:val="21"/>
      <w:szCs w:val="22"/>
    </w:rPr>
  </w:style>
  <w:style w:type="paragraph" w:customStyle="1" w:styleId="39">
    <w:name w:val="正文_39"/>
    <w:qFormat/>
    <w:pPr>
      <w:widowControl w:val="0"/>
      <w:jc w:val="both"/>
    </w:pPr>
    <w:rPr>
      <w:rFonts w:ascii="Times New Roman" w:eastAsia="宋体" w:hAnsi="Times New Roman" w:cs="Times New Roman"/>
      <w:kern w:val="2"/>
      <w:sz w:val="21"/>
      <w:szCs w:val="22"/>
    </w:rPr>
  </w:style>
  <w:style w:type="paragraph" w:customStyle="1" w:styleId="41">
    <w:name w:val="正文_41"/>
    <w:qFormat/>
    <w:pPr>
      <w:widowControl w:val="0"/>
      <w:jc w:val="both"/>
    </w:pPr>
    <w:rPr>
      <w:rFonts w:ascii="Times New Roman" w:eastAsia="宋体" w:hAnsi="Times New Roman" w:cs="Times New Roman"/>
      <w:kern w:val="2"/>
      <w:sz w:val="21"/>
      <w:szCs w:val="22"/>
    </w:rPr>
  </w:style>
  <w:style w:type="paragraph" w:customStyle="1" w:styleId="42">
    <w:name w:val="正文_42"/>
    <w:qFormat/>
    <w:pPr>
      <w:widowControl w:val="0"/>
      <w:jc w:val="both"/>
    </w:pPr>
    <w:rPr>
      <w:rFonts w:ascii="Times New Roman" w:eastAsia="宋体" w:hAnsi="Times New Roman" w:cs="Times New Roman"/>
      <w:kern w:val="2"/>
      <w:sz w:val="21"/>
      <w:szCs w:val="22"/>
    </w:rPr>
  </w:style>
  <w:style w:type="paragraph" w:customStyle="1" w:styleId="43">
    <w:name w:val="正文_43"/>
    <w:qFormat/>
    <w:pPr>
      <w:widowControl w:val="0"/>
      <w:jc w:val="both"/>
    </w:pPr>
    <w:rPr>
      <w:rFonts w:ascii="Times New Roman" w:eastAsia="宋体" w:hAnsi="Times New Roman" w:cs="Times New Roman"/>
      <w:kern w:val="2"/>
      <w:sz w:val="21"/>
      <w:szCs w:val="22"/>
    </w:rPr>
  </w:style>
  <w:style w:type="paragraph" w:customStyle="1" w:styleId="44">
    <w:name w:val="正文_44"/>
    <w:qFormat/>
    <w:pPr>
      <w:widowControl w:val="0"/>
      <w:jc w:val="both"/>
    </w:pPr>
    <w:rPr>
      <w:rFonts w:ascii="Times New Roman" w:eastAsia="宋体" w:hAnsi="Times New Roman" w:cs="Times New Roman"/>
      <w:kern w:val="2"/>
      <w:sz w:val="21"/>
      <w:szCs w:val="22"/>
    </w:rPr>
  </w:style>
  <w:style w:type="paragraph" w:customStyle="1" w:styleId="000">
    <w:name w:val="正文_0_0_0"/>
    <w:qFormat/>
    <w:pPr>
      <w:widowControl w:val="0"/>
      <w:jc w:val="both"/>
    </w:pPr>
    <w:rPr>
      <w:rFonts w:ascii="Times New Roman" w:eastAsia="宋体" w:hAnsi="Times New Roman" w:cs="Times New Roman"/>
      <w:kern w:val="2"/>
      <w:sz w:val="21"/>
      <w:szCs w:val="22"/>
    </w:rPr>
  </w:style>
  <w:style w:type="paragraph" w:customStyle="1" w:styleId="001">
    <w:name w:val="正文_0_0_1"/>
    <w:qFormat/>
    <w:pPr>
      <w:widowControl w:val="0"/>
      <w:jc w:val="both"/>
    </w:pPr>
    <w:rPr>
      <w:rFonts w:ascii="Times New Roman" w:eastAsia="宋体" w:hAnsi="Times New Roman" w:cs="Times New Roman"/>
      <w:kern w:val="2"/>
      <w:sz w:val="21"/>
      <w:szCs w:val="22"/>
    </w:rPr>
  </w:style>
  <w:style w:type="paragraph" w:customStyle="1" w:styleId="002">
    <w:name w:val="正文_0_0_2"/>
    <w:qFormat/>
    <w:pPr>
      <w:widowControl w:val="0"/>
      <w:jc w:val="both"/>
    </w:pPr>
    <w:rPr>
      <w:rFonts w:ascii="Times New Roman" w:eastAsia="宋体" w:hAnsi="Times New Roman" w:cs="Times New Roman"/>
      <w:kern w:val="2"/>
      <w:sz w:val="21"/>
      <w:szCs w:val="22"/>
    </w:rPr>
  </w:style>
  <w:style w:type="paragraph" w:customStyle="1" w:styleId="50">
    <w:name w:val="正文_50"/>
    <w:qFormat/>
    <w:pPr>
      <w:widowControl w:val="0"/>
      <w:jc w:val="both"/>
    </w:pPr>
    <w:rPr>
      <w:rFonts w:ascii="Times New Roman" w:eastAsia="宋体" w:hAnsi="Times New Roman" w:cs="Times New Roman"/>
      <w:kern w:val="2"/>
      <w:sz w:val="21"/>
      <w:szCs w:val="22"/>
    </w:rPr>
  </w:style>
  <w:style w:type="paragraph" w:customStyle="1" w:styleId="500">
    <w:name w:val="正文_50_0"/>
    <w:qFormat/>
    <w:pPr>
      <w:widowControl w:val="0"/>
      <w:jc w:val="both"/>
    </w:pPr>
    <w:rPr>
      <w:rFonts w:ascii="Times New Roman" w:eastAsia="宋体" w:hAnsi="Times New Roman" w:cs="Times New Roman"/>
      <w:kern w:val="2"/>
      <w:sz w:val="21"/>
      <w:szCs w:val="22"/>
    </w:rPr>
  </w:style>
  <w:style w:type="paragraph" w:customStyle="1" w:styleId="0">
    <w:name w:val="纯文本_0"/>
    <w:qFormat/>
    <w:pPr>
      <w:widowControl w:val="0"/>
      <w:jc w:val="both"/>
    </w:pPr>
    <w:rPr>
      <w:rFonts w:ascii="宋体" w:eastAsia="宋体" w:hAnsi="Courier New" w:cs="Times New Roman"/>
      <w:kern w:val="2"/>
      <w:sz w:val="21"/>
    </w:rPr>
  </w:style>
  <w:style w:type="paragraph" w:customStyle="1" w:styleId="11">
    <w:name w:val="纯文本_1"/>
    <w:qFormat/>
    <w:pPr>
      <w:widowControl w:val="0"/>
      <w:jc w:val="both"/>
    </w:pPr>
    <w:rPr>
      <w:rFonts w:ascii="宋体" w:eastAsia="宋体" w:hAnsi="Courier New" w:cs="Times New Roman"/>
      <w:kern w:val="2"/>
      <w:sz w:val="21"/>
    </w:rPr>
  </w:style>
  <w:style w:type="paragraph" w:customStyle="1" w:styleId="53">
    <w:name w:val="正文_53"/>
    <w:qFormat/>
    <w:pPr>
      <w:widowControl w:val="0"/>
      <w:jc w:val="both"/>
    </w:pPr>
    <w:rPr>
      <w:rFonts w:ascii="Times New Roman" w:eastAsia="宋体" w:hAnsi="Times New Roman" w:cs="Times New Roman"/>
      <w:kern w:val="2"/>
      <w:sz w:val="21"/>
      <w:szCs w:val="22"/>
    </w:rPr>
  </w:style>
  <w:style w:type="paragraph" w:customStyle="1" w:styleId="54">
    <w:name w:val="正文_54"/>
    <w:qFormat/>
    <w:pPr>
      <w:widowControl w:val="0"/>
      <w:jc w:val="both"/>
    </w:pPr>
    <w:rPr>
      <w:rFonts w:ascii="Times New Roman" w:eastAsia="宋体" w:hAnsi="Times New Roman" w:cs="Times New Roman"/>
      <w:kern w:val="2"/>
      <w:sz w:val="21"/>
      <w:szCs w:val="22"/>
    </w:rPr>
  </w:style>
  <w:style w:type="paragraph" w:customStyle="1" w:styleId="55">
    <w:name w:val="正文_55"/>
    <w:qFormat/>
    <w:pPr>
      <w:widowControl w:val="0"/>
      <w:jc w:val="both"/>
    </w:pPr>
    <w:rPr>
      <w:rFonts w:ascii="Times New Roman" w:eastAsia="宋体" w:hAnsi="Times New Roman" w:cs="Times New Roman"/>
      <w:kern w:val="2"/>
      <w:sz w:val="21"/>
      <w:szCs w:val="22"/>
    </w:rPr>
  </w:style>
  <w:style w:type="paragraph" w:customStyle="1" w:styleId="56">
    <w:name w:val="正文_56"/>
    <w:qFormat/>
    <w:pPr>
      <w:widowControl w:val="0"/>
      <w:jc w:val="both"/>
    </w:pPr>
    <w:rPr>
      <w:rFonts w:ascii="Times New Roman" w:eastAsia="宋体" w:hAnsi="Times New Roman" w:cs="Times New Roman"/>
      <w:kern w:val="2"/>
      <w:sz w:val="21"/>
      <w:szCs w:val="22"/>
    </w:rPr>
  </w:style>
  <w:style w:type="paragraph" w:customStyle="1" w:styleId="3a">
    <w:name w:val="脚注文本_3"/>
    <w:uiPriority w:val="99"/>
    <w:unhideWhenUsed/>
    <w:qFormat/>
    <w:pPr>
      <w:widowControl w:val="0"/>
      <w:snapToGrid w:val="0"/>
    </w:pPr>
    <w:rPr>
      <w:rFonts w:ascii="Times New Roman" w:eastAsia="宋体" w:hAnsi="Times New Roman" w:cs="Times New Roman"/>
      <w:kern w:val="2"/>
      <w:sz w:val="18"/>
      <w:szCs w:val="18"/>
    </w:rPr>
  </w:style>
  <w:style w:type="character" w:customStyle="1" w:styleId="3b">
    <w:name w:val="脚注引用_3"/>
    <w:qFormat/>
    <w:rPr>
      <w:vertAlign w:val="superscript"/>
    </w:rPr>
  </w:style>
  <w:style w:type="paragraph" w:customStyle="1" w:styleId="45">
    <w:name w:val="脚注文本_4"/>
    <w:uiPriority w:val="99"/>
    <w:unhideWhenUsed/>
    <w:qFormat/>
    <w:pPr>
      <w:widowControl w:val="0"/>
      <w:snapToGrid w:val="0"/>
    </w:pPr>
    <w:rPr>
      <w:rFonts w:ascii="Times New Roman" w:eastAsia="宋体" w:hAnsi="Times New Roman" w:cs="Times New Roman"/>
      <w:kern w:val="2"/>
      <w:sz w:val="18"/>
      <w:szCs w:val="18"/>
    </w:rPr>
  </w:style>
  <w:style w:type="character" w:customStyle="1" w:styleId="46">
    <w:name w:val="脚注引用_4"/>
    <w:qFormat/>
    <w:rPr>
      <w:vertAlign w:val="superscript"/>
    </w:rPr>
  </w:style>
  <w:style w:type="paragraph" w:customStyle="1" w:styleId="51">
    <w:name w:val="脚注文本_5"/>
    <w:uiPriority w:val="99"/>
    <w:unhideWhenUsed/>
    <w:qFormat/>
    <w:pPr>
      <w:widowControl w:val="0"/>
      <w:snapToGrid w:val="0"/>
    </w:pPr>
    <w:rPr>
      <w:rFonts w:ascii="Times New Roman" w:eastAsia="宋体" w:hAnsi="Times New Roman" w:cs="Times New Roman"/>
      <w:kern w:val="2"/>
      <w:sz w:val="18"/>
      <w:szCs w:val="18"/>
    </w:rPr>
  </w:style>
  <w:style w:type="character" w:customStyle="1" w:styleId="52">
    <w:name w:val="脚注引用_5"/>
    <w:qFormat/>
    <w:rPr>
      <w:vertAlign w:val="superscript"/>
    </w:rPr>
  </w:style>
  <w:style w:type="paragraph" w:customStyle="1" w:styleId="60">
    <w:name w:val="正文_60"/>
    <w:qFormat/>
    <w:pPr>
      <w:widowControl w:val="0"/>
      <w:jc w:val="both"/>
    </w:pPr>
    <w:rPr>
      <w:rFonts w:ascii="Times New Roman" w:eastAsia="宋体" w:hAnsi="Times New Roman" w:cs="Times New Roman"/>
      <w:kern w:val="2"/>
      <w:sz w:val="21"/>
      <w:szCs w:val="22"/>
    </w:rPr>
  </w:style>
  <w:style w:type="paragraph" w:customStyle="1" w:styleId="003">
    <w:name w:val="正文_0_0_3"/>
    <w:qFormat/>
    <w:pPr>
      <w:widowControl w:val="0"/>
      <w:jc w:val="both"/>
    </w:pPr>
    <w:rPr>
      <w:rFonts w:ascii="Times New Roman" w:eastAsia="宋体" w:hAnsi="Times New Roman" w:cs="Times New Roman"/>
      <w:kern w:val="2"/>
      <w:sz w:val="21"/>
      <w:szCs w:val="22"/>
    </w:rPr>
  </w:style>
  <w:style w:type="paragraph" w:customStyle="1" w:styleId="004">
    <w:name w:val="正文_0_0_4"/>
    <w:qFormat/>
    <w:pPr>
      <w:widowControl w:val="0"/>
      <w:jc w:val="both"/>
    </w:pPr>
    <w:rPr>
      <w:rFonts w:ascii="Times New Roman" w:eastAsia="宋体" w:hAnsi="Times New Roman" w:cs="Times New Roman"/>
      <w:kern w:val="2"/>
      <w:sz w:val="21"/>
      <w:szCs w:val="22"/>
    </w:rPr>
  </w:style>
  <w:style w:type="paragraph" w:customStyle="1" w:styleId="005">
    <w:name w:val="正文_0_0_5"/>
    <w:qFormat/>
    <w:pPr>
      <w:widowControl w:val="0"/>
      <w:jc w:val="both"/>
    </w:pPr>
    <w:rPr>
      <w:rFonts w:ascii="Times New Roman" w:eastAsia="宋体" w:hAnsi="Times New Roman" w:cs="Times New Roman"/>
      <w:kern w:val="2"/>
      <w:sz w:val="21"/>
      <w:szCs w:val="22"/>
    </w:rPr>
  </w:style>
  <w:style w:type="paragraph" w:customStyle="1" w:styleId="006">
    <w:name w:val="正文_0_0_6"/>
    <w:qFormat/>
    <w:pPr>
      <w:widowControl w:val="0"/>
      <w:jc w:val="both"/>
    </w:pPr>
    <w:rPr>
      <w:rFonts w:ascii="Times New Roman" w:eastAsia="宋体" w:hAnsi="Times New Roman" w:cs="Times New Roman"/>
      <w:kern w:val="2"/>
      <w:sz w:val="21"/>
      <w:szCs w:val="22"/>
    </w:rPr>
  </w:style>
  <w:style w:type="paragraph" w:customStyle="1" w:styleId="15">
    <w:name w:val="使用的正文_1"/>
    <w:qFormat/>
    <w:pPr>
      <w:spacing w:line="300" w:lineRule="auto"/>
      <w:ind w:firstLineChars="200" w:firstLine="200"/>
    </w:pPr>
    <w:rPr>
      <w:rFonts w:ascii="Times New Roman" w:eastAsia="宋体" w:hAnsi="Times New Roman" w:cs="Times New Roman"/>
      <w:sz w:val="24"/>
      <w:szCs w:val="24"/>
    </w:rPr>
  </w:style>
  <w:style w:type="paragraph" w:customStyle="1" w:styleId="25">
    <w:name w:val="使用的正文_2"/>
    <w:qFormat/>
    <w:pPr>
      <w:spacing w:line="300" w:lineRule="auto"/>
      <w:ind w:firstLineChars="200" w:firstLine="200"/>
    </w:pPr>
    <w:rPr>
      <w:rFonts w:ascii="Times New Roman" w:eastAsia="宋体" w:hAnsi="Times New Roman" w:cs="Times New Roman"/>
      <w:sz w:val="24"/>
      <w:szCs w:val="24"/>
    </w:rPr>
  </w:style>
  <w:style w:type="paragraph" w:customStyle="1" w:styleId="3c">
    <w:name w:val="使用的正文_3"/>
    <w:qFormat/>
    <w:pPr>
      <w:spacing w:line="300" w:lineRule="auto"/>
      <w:ind w:firstLineChars="200" w:firstLine="200"/>
    </w:pPr>
    <w:rPr>
      <w:rFonts w:ascii="Times New Roman" w:eastAsia="宋体" w:hAnsi="Times New Roman" w:cs="Times New Roman"/>
      <w:sz w:val="24"/>
      <w:szCs w:val="24"/>
    </w:rPr>
  </w:style>
  <w:style w:type="paragraph" w:customStyle="1" w:styleId="47">
    <w:name w:val="使用的正文_4"/>
    <w:qFormat/>
    <w:pPr>
      <w:spacing w:line="300" w:lineRule="auto"/>
      <w:ind w:firstLineChars="200" w:firstLine="200"/>
    </w:pPr>
    <w:rPr>
      <w:rFonts w:ascii="Times New Roman" w:eastAsia="宋体" w:hAnsi="Times New Roman" w:cs="Times New Roman"/>
      <w:sz w:val="24"/>
      <w:szCs w:val="24"/>
    </w:rPr>
  </w:style>
  <w:style w:type="paragraph" w:customStyle="1" w:styleId="57">
    <w:name w:val="使用的正文_5"/>
    <w:qFormat/>
    <w:pPr>
      <w:spacing w:line="300" w:lineRule="auto"/>
      <w:ind w:firstLineChars="200" w:firstLine="200"/>
    </w:pPr>
    <w:rPr>
      <w:rFonts w:ascii="Times New Roman" w:eastAsia="宋体" w:hAnsi="Times New Roman" w:cs="Times New Roman"/>
      <w:sz w:val="24"/>
      <w:szCs w:val="24"/>
    </w:rPr>
  </w:style>
  <w:style w:type="paragraph" w:customStyle="1" w:styleId="007">
    <w:name w:val="正文_0_0_7"/>
    <w:qFormat/>
    <w:pPr>
      <w:widowControl w:val="0"/>
      <w:jc w:val="both"/>
    </w:pPr>
    <w:rPr>
      <w:rFonts w:ascii="Times New Roman" w:eastAsia="宋体" w:hAnsi="Times New Roman" w:cs="Times New Roman"/>
      <w:kern w:val="2"/>
      <w:sz w:val="21"/>
      <w:szCs w:val="22"/>
    </w:rPr>
  </w:style>
  <w:style w:type="paragraph" w:customStyle="1" w:styleId="008">
    <w:name w:val="正文_0_0_8"/>
    <w:qFormat/>
    <w:pPr>
      <w:widowControl w:val="0"/>
      <w:jc w:val="both"/>
    </w:pPr>
    <w:rPr>
      <w:rFonts w:ascii="Times New Roman" w:eastAsia="宋体" w:hAnsi="Times New Roman" w:cs="Times New Roman"/>
      <w:kern w:val="2"/>
      <w:sz w:val="21"/>
      <w:szCs w:val="22"/>
    </w:rPr>
  </w:style>
  <w:style w:type="paragraph" w:customStyle="1" w:styleId="009">
    <w:name w:val="正文_0_0_9"/>
    <w:qFormat/>
    <w:pPr>
      <w:widowControl w:val="0"/>
      <w:jc w:val="both"/>
    </w:pPr>
    <w:rPr>
      <w:rFonts w:ascii="Times New Roman" w:eastAsia="宋体" w:hAnsi="Times New Roman" w:cs="Times New Roman"/>
      <w:kern w:val="2"/>
      <w:sz w:val="21"/>
      <w:szCs w:val="22"/>
    </w:rPr>
  </w:style>
  <w:style w:type="paragraph" w:customStyle="1" w:styleId="0013">
    <w:name w:val="正文_0_0_13"/>
    <w:qFormat/>
    <w:pPr>
      <w:widowControl w:val="0"/>
      <w:jc w:val="both"/>
    </w:pPr>
    <w:rPr>
      <w:rFonts w:ascii="Times New Roman" w:eastAsia="宋体" w:hAnsi="Times New Roman" w:cs="Times New Roman"/>
      <w:kern w:val="2"/>
      <w:sz w:val="21"/>
      <w:szCs w:val="22"/>
    </w:rPr>
  </w:style>
  <w:style w:type="paragraph" w:customStyle="1" w:styleId="460">
    <w:name w:val="标题 4_6"/>
    <w:next w:val="61"/>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61">
    <w:name w:val="正文缩进_6"/>
    <w:qFormat/>
    <w:pPr>
      <w:widowControl w:val="0"/>
      <w:ind w:firstLineChars="200" w:firstLine="420"/>
      <w:jc w:val="both"/>
    </w:pPr>
    <w:rPr>
      <w:rFonts w:ascii="Times New Roman" w:eastAsia="宋体" w:hAnsi="Times New Roman" w:cs="Times New Roman"/>
      <w:kern w:val="2"/>
      <w:sz w:val="21"/>
      <w:szCs w:val="24"/>
    </w:rPr>
  </w:style>
  <w:style w:type="paragraph" w:customStyle="1" w:styleId="470">
    <w:name w:val="标题 4_7"/>
    <w:next w:val="7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70">
    <w:name w:val="正文缩进_7"/>
    <w:qFormat/>
    <w:pPr>
      <w:widowControl w:val="0"/>
      <w:ind w:firstLineChars="200" w:firstLine="420"/>
      <w:jc w:val="both"/>
    </w:pPr>
    <w:rPr>
      <w:rFonts w:ascii="Times New Roman" w:eastAsia="宋体" w:hAnsi="Times New Roman" w:cs="Times New Roman"/>
      <w:kern w:val="2"/>
      <w:sz w:val="21"/>
      <w:szCs w:val="24"/>
    </w:rPr>
  </w:style>
  <w:style w:type="paragraph" w:customStyle="1" w:styleId="48">
    <w:name w:val="标题 4_8"/>
    <w:next w:val="8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80">
    <w:name w:val="正文缩进_8"/>
    <w:qFormat/>
    <w:pPr>
      <w:widowControl w:val="0"/>
      <w:ind w:firstLineChars="200" w:firstLine="420"/>
      <w:jc w:val="both"/>
    </w:pPr>
    <w:rPr>
      <w:rFonts w:ascii="Times New Roman" w:eastAsia="宋体" w:hAnsi="Times New Roman" w:cs="Times New Roman"/>
      <w:kern w:val="2"/>
      <w:sz w:val="21"/>
      <w:szCs w:val="24"/>
    </w:rPr>
  </w:style>
  <w:style w:type="paragraph" w:customStyle="1" w:styleId="49">
    <w:name w:val="标题 4_9"/>
    <w:next w:val="9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90">
    <w:name w:val="正文缩进_9"/>
    <w:qFormat/>
    <w:pPr>
      <w:widowControl w:val="0"/>
      <w:ind w:firstLineChars="200" w:firstLine="420"/>
      <w:jc w:val="both"/>
    </w:pPr>
    <w:rPr>
      <w:rFonts w:ascii="Times New Roman" w:eastAsia="宋体" w:hAnsi="Times New Roman" w:cs="Times New Roman"/>
      <w:kern w:val="2"/>
      <w:sz w:val="21"/>
      <w:szCs w:val="24"/>
    </w:rPr>
  </w:style>
  <w:style w:type="paragraph" w:customStyle="1" w:styleId="960">
    <w:name w:val="正文_96_0"/>
    <w:qFormat/>
    <w:pPr>
      <w:widowControl w:val="0"/>
      <w:jc w:val="both"/>
    </w:pPr>
    <w:rPr>
      <w:rFonts w:ascii="Times New Roman" w:eastAsia="宋体" w:hAnsi="Times New Roman" w:cs="Times New Roman"/>
      <w:kern w:val="2"/>
      <w:sz w:val="21"/>
      <w:szCs w:val="22"/>
    </w:rPr>
  </w:style>
  <w:style w:type="paragraph" w:customStyle="1" w:styleId="961">
    <w:name w:val="正文_96_1"/>
    <w:qFormat/>
    <w:pPr>
      <w:widowControl w:val="0"/>
      <w:jc w:val="both"/>
    </w:pPr>
    <w:rPr>
      <w:rFonts w:ascii="Times New Roman" w:eastAsia="宋体" w:hAnsi="Times New Roman" w:cs="Times New Roman"/>
      <w:kern w:val="2"/>
      <w:sz w:val="21"/>
      <w:szCs w:val="22"/>
    </w:rPr>
  </w:style>
  <w:style w:type="paragraph" w:customStyle="1" w:styleId="962">
    <w:name w:val="正文_96_2"/>
    <w:qFormat/>
    <w:pPr>
      <w:widowControl w:val="0"/>
      <w:jc w:val="both"/>
    </w:pPr>
    <w:rPr>
      <w:rFonts w:ascii="Times New Roman" w:eastAsia="宋体" w:hAnsi="Times New Roman" w:cs="Times New Roman"/>
      <w:kern w:val="2"/>
      <w:sz w:val="21"/>
      <w:szCs w:val="22"/>
    </w:rPr>
  </w:style>
  <w:style w:type="paragraph" w:customStyle="1" w:styleId="963">
    <w:name w:val="正文_96_3"/>
    <w:qFormat/>
    <w:pPr>
      <w:widowControl w:val="0"/>
      <w:jc w:val="both"/>
    </w:pPr>
    <w:rPr>
      <w:rFonts w:ascii="Times New Roman" w:eastAsia="宋体" w:hAnsi="Times New Roman" w:cs="Times New Roman"/>
      <w:kern w:val="2"/>
      <w:sz w:val="21"/>
      <w:szCs w:val="22"/>
    </w:rPr>
  </w:style>
  <w:style w:type="paragraph" w:customStyle="1" w:styleId="964">
    <w:name w:val="正文_96_4"/>
    <w:qFormat/>
    <w:pPr>
      <w:widowControl w:val="0"/>
      <w:jc w:val="both"/>
    </w:pPr>
    <w:rPr>
      <w:rFonts w:ascii="Times New Roman" w:eastAsia="宋体" w:hAnsi="Times New Roman" w:cs="Times New Roman"/>
      <w:kern w:val="2"/>
      <w:sz w:val="21"/>
      <w:szCs w:val="22"/>
    </w:rPr>
  </w:style>
  <w:style w:type="paragraph" w:customStyle="1" w:styleId="965">
    <w:name w:val="正文_96_5"/>
    <w:qFormat/>
    <w:pPr>
      <w:widowControl w:val="0"/>
      <w:jc w:val="both"/>
    </w:pPr>
    <w:rPr>
      <w:rFonts w:ascii="Times New Roman" w:eastAsia="宋体" w:hAnsi="Times New Roman" w:cs="Times New Roman"/>
      <w:kern w:val="2"/>
      <w:sz w:val="21"/>
      <w:szCs w:val="22"/>
    </w:rPr>
  </w:style>
  <w:style w:type="paragraph" w:customStyle="1" w:styleId="966">
    <w:name w:val="正文_96_6"/>
    <w:qFormat/>
    <w:pPr>
      <w:widowControl w:val="0"/>
      <w:jc w:val="both"/>
    </w:pPr>
    <w:rPr>
      <w:rFonts w:ascii="Times New Roman" w:eastAsia="宋体" w:hAnsi="Times New Roman" w:cs="Times New Roman"/>
      <w:kern w:val="2"/>
      <w:sz w:val="21"/>
      <w:szCs w:val="22"/>
    </w:rPr>
  </w:style>
  <w:style w:type="paragraph" w:customStyle="1" w:styleId="967">
    <w:name w:val="正文_96_7"/>
    <w:qFormat/>
    <w:pPr>
      <w:widowControl w:val="0"/>
      <w:jc w:val="both"/>
    </w:pPr>
    <w:rPr>
      <w:rFonts w:ascii="Times New Roman" w:eastAsia="宋体" w:hAnsi="Times New Roman" w:cs="Times New Roman"/>
      <w:kern w:val="2"/>
      <w:sz w:val="21"/>
      <w:szCs w:val="22"/>
    </w:rPr>
  </w:style>
  <w:style w:type="paragraph" w:customStyle="1" w:styleId="968">
    <w:name w:val="正文_96_8"/>
    <w:qFormat/>
    <w:pPr>
      <w:widowControl w:val="0"/>
      <w:jc w:val="both"/>
    </w:pPr>
    <w:rPr>
      <w:rFonts w:ascii="Times New Roman" w:eastAsia="宋体" w:hAnsi="Times New Roman" w:cs="Times New Roman"/>
      <w:kern w:val="2"/>
      <w:sz w:val="21"/>
      <w:szCs w:val="22"/>
    </w:rPr>
  </w:style>
  <w:style w:type="paragraph" w:customStyle="1" w:styleId="969">
    <w:name w:val="正文_96_9"/>
    <w:qFormat/>
    <w:pPr>
      <w:widowControl w:val="0"/>
      <w:jc w:val="both"/>
    </w:pPr>
    <w:rPr>
      <w:rFonts w:ascii="Times New Roman" w:eastAsia="宋体" w:hAnsi="Times New Roman" w:cs="Times New Roman"/>
      <w:kern w:val="2"/>
      <w:sz w:val="21"/>
      <w:szCs w:val="22"/>
    </w:rPr>
  </w:style>
  <w:style w:type="paragraph" w:customStyle="1" w:styleId="490">
    <w:name w:val="标题 4_9_0"/>
    <w:next w:val="90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900">
    <w:name w:val="正文缩进_9_0"/>
    <w:uiPriority w:val="99"/>
    <w:unhideWhenUsed/>
    <w:qFormat/>
    <w:pPr>
      <w:widowControl w:val="0"/>
      <w:ind w:firstLineChars="200" w:firstLine="420"/>
      <w:jc w:val="both"/>
    </w:pPr>
    <w:rPr>
      <w:rFonts w:ascii="Times New Roman" w:eastAsia="宋体" w:hAnsi="Times New Roman" w:cs="Times New Roman"/>
      <w:kern w:val="2"/>
      <w:sz w:val="21"/>
      <w:szCs w:val="24"/>
    </w:rPr>
  </w:style>
  <w:style w:type="paragraph" w:customStyle="1" w:styleId="1260">
    <w:name w:val="正文_126_0"/>
    <w:qFormat/>
    <w:pPr>
      <w:widowControl w:val="0"/>
      <w:jc w:val="both"/>
    </w:pPr>
    <w:rPr>
      <w:rFonts w:ascii="Times New Roman" w:eastAsia="宋体" w:hAnsi="Times New Roman" w:cs="Times New Roman"/>
      <w:kern w:val="2"/>
      <w:sz w:val="21"/>
      <w:szCs w:val="22"/>
    </w:rPr>
  </w:style>
  <w:style w:type="paragraph" w:customStyle="1" w:styleId="1261">
    <w:name w:val="正文_126_1"/>
    <w:qFormat/>
    <w:pPr>
      <w:widowControl w:val="0"/>
      <w:jc w:val="both"/>
    </w:pPr>
    <w:rPr>
      <w:rFonts w:ascii="Times New Roman" w:eastAsia="宋体" w:hAnsi="Times New Roman" w:cs="Times New Roman"/>
      <w:kern w:val="2"/>
      <w:sz w:val="21"/>
      <w:szCs w:val="22"/>
    </w:rPr>
  </w:style>
  <w:style w:type="paragraph" w:customStyle="1" w:styleId="1262">
    <w:name w:val="正文_126_2"/>
    <w:qFormat/>
    <w:pPr>
      <w:widowControl w:val="0"/>
      <w:jc w:val="both"/>
    </w:pPr>
    <w:rPr>
      <w:rFonts w:ascii="Times New Roman" w:eastAsia="宋体" w:hAnsi="Times New Roman" w:cs="Times New Roman"/>
      <w:kern w:val="2"/>
      <w:sz w:val="21"/>
      <w:szCs w:val="22"/>
    </w:rPr>
  </w:style>
  <w:style w:type="paragraph" w:customStyle="1" w:styleId="1263">
    <w:name w:val="正文_126_3"/>
    <w:qFormat/>
    <w:pPr>
      <w:widowControl w:val="0"/>
      <w:jc w:val="both"/>
    </w:pPr>
    <w:rPr>
      <w:rFonts w:ascii="Times New Roman" w:eastAsia="宋体" w:hAnsi="Times New Roman" w:cs="Times New Roman"/>
      <w:kern w:val="2"/>
      <w:sz w:val="21"/>
      <w:szCs w:val="22"/>
    </w:rPr>
  </w:style>
  <w:style w:type="paragraph" w:customStyle="1" w:styleId="1264">
    <w:name w:val="正文_126_4"/>
    <w:qFormat/>
    <w:pPr>
      <w:widowControl w:val="0"/>
      <w:jc w:val="both"/>
    </w:pPr>
    <w:rPr>
      <w:rFonts w:ascii="Times New Roman" w:eastAsia="宋体" w:hAnsi="Times New Roman" w:cs="Times New Roman"/>
      <w:kern w:val="2"/>
      <w:sz w:val="21"/>
      <w:szCs w:val="22"/>
    </w:rPr>
  </w:style>
  <w:style w:type="paragraph" w:customStyle="1" w:styleId="1265">
    <w:name w:val="正文_126_5"/>
    <w:qFormat/>
    <w:pPr>
      <w:widowControl w:val="0"/>
      <w:jc w:val="both"/>
    </w:pPr>
    <w:rPr>
      <w:rFonts w:ascii="Times New Roman" w:eastAsia="宋体" w:hAnsi="Times New Roman" w:cs="Times New Roman"/>
      <w:kern w:val="2"/>
      <w:sz w:val="21"/>
      <w:szCs w:val="22"/>
    </w:rPr>
  </w:style>
  <w:style w:type="paragraph" w:customStyle="1" w:styleId="1266">
    <w:name w:val="正文_126_6"/>
    <w:qFormat/>
    <w:pPr>
      <w:widowControl w:val="0"/>
      <w:jc w:val="both"/>
    </w:pPr>
    <w:rPr>
      <w:rFonts w:ascii="Times New Roman" w:eastAsia="宋体" w:hAnsi="Times New Roman" w:cs="Times New Roman"/>
      <w:kern w:val="2"/>
      <w:sz w:val="21"/>
      <w:szCs w:val="22"/>
    </w:rPr>
  </w:style>
  <w:style w:type="paragraph" w:customStyle="1" w:styleId="1267">
    <w:name w:val="正文_126_7"/>
    <w:qFormat/>
    <w:pPr>
      <w:widowControl w:val="0"/>
      <w:jc w:val="both"/>
    </w:pPr>
    <w:rPr>
      <w:rFonts w:ascii="Times New Roman" w:eastAsia="宋体" w:hAnsi="Times New Roman" w:cs="Times New Roman"/>
      <w:kern w:val="2"/>
      <w:sz w:val="21"/>
      <w:szCs w:val="22"/>
    </w:rPr>
  </w:style>
  <w:style w:type="paragraph" w:customStyle="1" w:styleId="410">
    <w:name w:val="标题 4_10"/>
    <w:next w:val="10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100">
    <w:name w:val="正文缩进_10"/>
    <w:qFormat/>
    <w:pPr>
      <w:widowControl w:val="0"/>
      <w:ind w:firstLineChars="200" w:firstLine="420"/>
      <w:jc w:val="both"/>
    </w:pPr>
    <w:rPr>
      <w:rFonts w:ascii="Times New Roman" w:eastAsia="宋体" w:hAnsi="Times New Roman" w:cs="Times New Roman"/>
      <w:kern w:val="2"/>
      <w:sz w:val="21"/>
      <w:szCs w:val="24"/>
    </w:rPr>
  </w:style>
  <w:style w:type="paragraph" w:customStyle="1" w:styleId="1268">
    <w:name w:val="正文_126_8"/>
    <w:qFormat/>
    <w:pPr>
      <w:widowControl w:val="0"/>
      <w:jc w:val="both"/>
    </w:pPr>
    <w:rPr>
      <w:rFonts w:ascii="Times New Roman" w:eastAsia="宋体" w:hAnsi="Times New Roman" w:cs="Times New Roman"/>
      <w:kern w:val="2"/>
      <w:sz w:val="21"/>
      <w:szCs w:val="22"/>
    </w:rPr>
  </w:style>
  <w:style w:type="paragraph" w:customStyle="1" w:styleId="1269">
    <w:name w:val="正文_126_9"/>
    <w:qFormat/>
    <w:pPr>
      <w:widowControl w:val="0"/>
      <w:jc w:val="both"/>
    </w:pPr>
    <w:rPr>
      <w:rFonts w:ascii="Times New Roman" w:eastAsia="宋体" w:hAnsi="Times New Roman" w:cs="Times New Roman"/>
      <w:kern w:val="2"/>
      <w:sz w:val="21"/>
      <w:szCs w:val="22"/>
    </w:rPr>
  </w:style>
  <w:style w:type="paragraph" w:customStyle="1" w:styleId="12610">
    <w:name w:val="正文_126_10"/>
    <w:qFormat/>
    <w:pPr>
      <w:widowControl w:val="0"/>
      <w:jc w:val="both"/>
    </w:pPr>
    <w:rPr>
      <w:rFonts w:ascii="Times New Roman" w:eastAsia="宋体" w:hAnsi="Times New Roman" w:cs="Times New Roman"/>
      <w:kern w:val="2"/>
      <w:sz w:val="21"/>
      <w:szCs w:val="22"/>
    </w:rPr>
  </w:style>
  <w:style w:type="paragraph" w:customStyle="1" w:styleId="12611">
    <w:name w:val="正文_126_11"/>
    <w:qFormat/>
    <w:pPr>
      <w:widowControl w:val="0"/>
      <w:jc w:val="both"/>
    </w:pPr>
    <w:rPr>
      <w:rFonts w:ascii="Times New Roman" w:eastAsia="宋体" w:hAnsi="Times New Roman" w:cs="Times New Roman"/>
      <w:kern w:val="2"/>
      <w:sz w:val="21"/>
      <w:szCs w:val="22"/>
    </w:rPr>
  </w:style>
  <w:style w:type="paragraph" w:customStyle="1" w:styleId="12612">
    <w:name w:val="正文_126_12"/>
    <w:qFormat/>
    <w:pPr>
      <w:widowControl w:val="0"/>
      <w:jc w:val="both"/>
    </w:pPr>
    <w:rPr>
      <w:rFonts w:ascii="Times New Roman" w:eastAsia="宋体" w:hAnsi="Times New Roman" w:cs="Times New Roman"/>
      <w:kern w:val="2"/>
      <w:sz w:val="21"/>
      <w:szCs w:val="22"/>
    </w:rPr>
  </w:style>
  <w:style w:type="paragraph" w:customStyle="1" w:styleId="12613">
    <w:name w:val="正文_126_13"/>
    <w:qFormat/>
    <w:pPr>
      <w:widowControl w:val="0"/>
      <w:jc w:val="both"/>
    </w:pPr>
    <w:rPr>
      <w:rFonts w:ascii="Times New Roman" w:eastAsia="宋体" w:hAnsi="Times New Roman" w:cs="Times New Roman"/>
      <w:kern w:val="2"/>
      <w:sz w:val="21"/>
      <w:szCs w:val="22"/>
    </w:rPr>
  </w:style>
  <w:style w:type="paragraph" w:customStyle="1" w:styleId="12614">
    <w:name w:val="正文_126_14"/>
    <w:qFormat/>
    <w:pPr>
      <w:widowControl w:val="0"/>
      <w:jc w:val="both"/>
    </w:pPr>
    <w:rPr>
      <w:rFonts w:ascii="Times New Roman" w:eastAsia="宋体" w:hAnsi="Times New Roman" w:cs="Times New Roman"/>
      <w:kern w:val="2"/>
      <w:sz w:val="21"/>
      <w:szCs w:val="22"/>
    </w:rPr>
  </w:style>
  <w:style w:type="paragraph" w:customStyle="1" w:styleId="12615">
    <w:name w:val="正文_126_15"/>
    <w:qFormat/>
    <w:pPr>
      <w:widowControl w:val="0"/>
      <w:jc w:val="both"/>
    </w:pPr>
    <w:rPr>
      <w:rFonts w:ascii="Times New Roman" w:eastAsia="宋体" w:hAnsi="Times New Roman" w:cs="Times New Roman"/>
      <w:kern w:val="2"/>
      <w:sz w:val="21"/>
      <w:szCs w:val="22"/>
    </w:rPr>
  </w:style>
  <w:style w:type="paragraph" w:customStyle="1" w:styleId="12616">
    <w:name w:val="正文_126_16"/>
    <w:qFormat/>
    <w:pPr>
      <w:widowControl w:val="0"/>
      <w:jc w:val="both"/>
    </w:pPr>
    <w:rPr>
      <w:rFonts w:ascii="Times New Roman" w:eastAsia="宋体" w:hAnsi="Times New Roman" w:cs="Times New Roman"/>
      <w:kern w:val="2"/>
      <w:sz w:val="21"/>
      <w:szCs w:val="22"/>
    </w:rPr>
  </w:style>
  <w:style w:type="paragraph" w:customStyle="1" w:styleId="12617">
    <w:name w:val="正文_126_17"/>
    <w:qFormat/>
    <w:pPr>
      <w:widowControl w:val="0"/>
      <w:jc w:val="both"/>
    </w:pPr>
    <w:rPr>
      <w:rFonts w:ascii="Times New Roman" w:eastAsia="宋体" w:hAnsi="Times New Roman" w:cs="Times New Roman"/>
      <w:kern w:val="2"/>
      <w:sz w:val="21"/>
      <w:szCs w:val="22"/>
    </w:rPr>
  </w:style>
  <w:style w:type="paragraph" w:customStyle="1" w:styleId="12618">
    <w:name w:val="正文_126_18"/>
    <w:qFormat/>
    <w:pPr>
      <w:widowControl w:val="0"/>
      <w:jc w:val="both"/>
    </w:pPr>
    <w:rPr>
      <w:rFonts w:ascii="Times New Roman" w:eastAsia="宋体" w:hAnsi="Times New Roman" w:cs="Times New Roman"/>
      <w:kern w:val="2"/>
      <w:sz w:val="21"/>
      <w:szCs w:val="22"/>
    </w:rPr>
  </w:style>
  <w:style w:type="paragraph" w:customStyle="1" w:styleId="12619">
    <w:name w:val="正文_126_19"/>
    <w:qFormat/>
    <w:pPr>
      <w:widowControl w:val="0"/>
      <w:jc w:val="both"/>
    </w:pPr>
    <w:rPr>
      <w:rFonts w:ascii="Times New Roman" w:eastAsia="宋体" w:hAnsi="Times New Roman" w:cs="Times New Roman"/>
      <w:kern w:val="2"/>
      <w:sz w:val="21"/>
      <w:szCs w:val="22"/>
    </w:rPr>
  </w:style>
  <w:style w:type="paragraph" w:customStyle="1" w:styleId="12620">
    <w:name w:val="正文_126_20"/>
    <w:qFormat/>
    <w:pPr>
      <w:widowControl w:val="0"/>
      <w:jc w:val="both"/>
    </w:pPr>
    <w:rPr>
      <w:rFonts w:ascii="Times New Roman" w:eastAsia="宋体" w:hAnsi="Times New Roman" w:cs="Times New Roman"/>
      <w:kern w:val="2"/>
      <w:sz w:val="21"/>
      <w:szCs w:val="22"/>
    </w:rPr>
  </w:style>
  <w:style w:type="paragraph" w:customStyle="1" w:styleId="12621">
    <w:name w:val="正文_126_21"/>
    <w:qFormat/>
    <w:pPr>
      <w:widowControl w:val="0"/>
      <w:jc w:val="both"/>
    </w:pPr>
    <w:rPr>
      <w:rFonts w:ascii="Times New Roman" w:eastAsia="宋体" w:hAnsi="Times New Roman" w:cs="Times New Roman"/>
      <w:kern w:val="2"/>
      <w:sz w:val="21"/>
      <w:szCs w:val="22"/>
    </w:rPr>
  </w:style>
  <w:style w:type="paragraph" w:customStyle="1" w:styleId="0016">
    <w:name w:val="正文_0_0_16"/>
    <w:qFormat/>
    <w:pPr>
      <w:widowControl w:val="0"/>
      <w:jc w:val="both"/>
    </w:pPr>
    <w:rPr>
      <w:rFonts w:ascii="Times New Roman" w:eastAsia="宋体" w:hAnsi="Times New Roman" w:cs="Times New Roman"/>
      <w:kern w:val="2"/>
      <w:sz w:val="21"/>
      <w:szCs w:val="22"/>
    </w:rPr>
  </w:style>
  <w:style w:type="paragraph" w:customStyle="1" w:styleId="0018">
    <w:name w:val="正文_0_0_18"/>
    <w:qFormat/>
    <w:pPr>
      <w:widowControl w:val="0"/>
      <w:jc w:val="both"/>
    </w:pPr>
    <w:rPr>
      <w:rFonts w:ascii="Times New Roman" w:eastAsia="宋体" w:hAnsi="Times New Roman" w:cs="Times New Roman"/>
      <w:kern w:val="2"/>
      <w:sz w:val="21"/>
      <w:szCs w:val="22"/>
    </w:rPr>
  </w:style>
  <w:style w:type="paragraph" w:customStyle="1" w:styleId="0019">
    <w:name w:val="正文_0_0_19"/>
    <w:qFormat/>
    <w:pPr>
      <w:widowControl w:val="0"/>
      <w:jc w:val="both"/>
    </w:pPr>
    <w:rPr>
      <w:rFonts w:ascii="Times New Roman" w:eastAsia="宋体" w:hAnsi="Times New Roman" w:cs="Times New Roman"/>
      <w:kern w:val="2"/>
      <w:sz w:val="21"/>
      <w:szCs w:val="22"/>
    </w:rPr>
  </w:style>
  <w:style w:type="paragraph" w:customStyle="1" w:styleId="12622">
    <w:name w:val="正文_126_22"/>
    <w:qFormat/>
    <w:pPr>
      <w:widowControl w:val="0"/>
      <w:jc w:val="both"/>
    </w:pPr>
    <w:rPr>
      <w:rFonts w:ascii="Times New Roman" w:eastAsia="宋体" w:hAnsi="Times New Roman" w:cs="Times New Roman"/>
      <w:kern w:val="2"/>
      <w:sz w:val="21"/>
      <w:szCs w:val="22"/>
    </w:rPr>
  </w:style>
  <w:style w:type="paragraph" w:customStyle="1" w:styleId="12623">
    <w:name w:val="正文_126_23"/>
    <w:qFormat/>
    <w:pPr>
      <w:widowControl w:val="0"/>
      <w:jc w:val="both"/>
    </w:pPr>
    <w:rPr>
      <w:rFonts w:ascii="Times New Roman" w:eastAsia="宋体" w:hAnsi="Times New Roman" w:cs="Times New Roman"/>
      <w:kern w:val="2"/>
      <w:sz w:val="21"/>
      <w:szCs w:val="22"/>
    </w:rPr>
  </w:style>
  <w:style w:type="paragraph" w:customStyle="1" w:styleId="12624">
    <w:name w:val="正文_126_24"/>
    <w:qFormat/>
    <w:pPr>
      <w:widowControl w:val="0"/>
      <w:jc w:val="both"/>
    </w:pPr>
    <w:rPr>
      <w:rFonts w:ascii="Times New Roman" w:eastAsia="宋体" w:hAnsi="Times New Roman" w:cs="Times New Roman"/>
      <w:kern w:val="2"/>
      <w:sz w:val="21"/>
      <w:szCs w:val="22"/>
    </w:rPr>
  </w:style>
  <w:style w:type="paragraph" w:customStyle="1" w:styleId="12625">
    <w:name w:val="正文_126_25"/>
    <w:qFormat/>
    <w:pPr>
      <w:widowControl w:val="0"/>
      <w:jc w:val="both"/>
    </w:pPr>
    <w:rPr>
      <w:rFonts w:ascii="Times New Roman" w:eastAsia="宋体" w:hAnsi="Times New Roman" w:cs="Times New Roman"/>
      <w:kern w:val="2"/>
      <w:sz w:val="21"/>
      <w:szCs w:val="22"/>
    </w:rPr>
  </w:style>
  <w:style w:type="paragraph" w:customStyle="1" w:styleId="12626">
    <w:name w:val="正文_126_26"/>
    <w:qFormat/>
    <w:pPr>
      <w:widowControl w:val="0"/>
      <w:jc w:val="both"/>
    </w:pPr>
    <w:rPr>
      <w:rFonts w:ascii="Times New Roman" w:eastAsia="宋体" w:hAnsi="Times New Roman" w:cs="Times New Roman"/>
      <w:kern w:val="2"/>
      <w:sz w:val="21"/>
      <w:szCs w:val="22"/>
    </w:rPr>
  </w:style>
  <w:style w:type="paragraph" w:customStyle="1" w:styleId="12627">
    <w:name w:val="正文_126_27"/>
    <w:qFormat/>
    <w:pPr>
      <w:widowControl w:val="0"/>
      <w:jc w:val="both"/>
    </w:pPr>
    <w:rPr>
      <w:rFonts w:ascii="Times New Roman" w:eastAsia="宋体" w:hAnsi="Times New Roman" w:cs="Times New Roman"/>
      <w:kern w:val="2"/>
      <w:sz w:val="21"/>
      <w:szCs w:val="22"/>
    </w:rPr>
  </w:style>
  <w:style w:type="paragraph" w:customStyle="1" w:styleId="12628">
    <w:name w:val="正文_126_28"/>
    <w:qFormat/>
    <w:pPr>
      <w:widowControl w:val="0"/>
      <w:jc w:val="both"/>
    </w:pPr>
    <w:rPr>
      <w:rFonts w:ascii="Times New Roman" w:eastAsia="宋体" w:hAnsi="Times New Roman" w:cs="Times New Roman"/>
      <w:kern w:val="2"/>
      <w:sz w:val="21"/>
      <w:szCs w:val="22"/>
    </w:rPr>
  </w:style>
  <w:style w:type="paragraph" w:customStyle="1" w:styleId="12629">
    <w:name w:val="正文_126_29"/>
    <w:qFormat/>
    <w:pPr>
      <w:widowControl w:val="0"/>
      <w:jc w:val="both"/>
    </w:pPr>
    <w:rPr>
      <w:rFonts w:ascii="Times New Roman" w:eastAsia="宋体" w:hAnsi="Times New Roman" w:cs="Times New Roman"/>
      <w:kern w:val="2"/>
      <w:sz w:val="21"/>
      <w:szCs w:val="22"/>
    </w:rPr>
  </w:style>
  <w:style w:type="paragraph" w:customStyle="1" w:styleId="0034">
    <w:name w:val="正文_0_0_34"/>
    <w:qFormat/>
    <w:pPr>
      <w:widowControl w:val="0"/>
      <w:jc w:val="both"/>
    </w:pPr>
    <w:rPr>
      <w:rFonts w:ascii="Times New Roman" w:eastAsia="宋体" w:hAnsi="Times New Roman" w:cs="Times New Roman"/>
      <w:kern w:val="2"/>
      <w:sz w:val="21"/>
      <w:szCs w:val="22"/>
    </w:rPr>
  </w:style>
  <w:style w:type="paragraph" w:customStyle="1" w:styleId="26">
    <w:name w:val="正文 + 首行缩进:  2 字符"/>
    <w:qFormat/>
    <w:pPr>
      <w:widowControl w:val="0"/>
      <w:adjustRightInd w:val="0"/>
      <w:spacing w:line="360" w:lineRule="auto"/>
      <w:ind w:firstLineChars="200" w:firstLine="480"/>
      <w:jc w:val="both"/>
    </w:pPr>
    <w:rPr>
      <w:rFonts w:ascii="宋体" w:eastAsia="宋体" w:hAnsi="Times New Roman" w:cs="Times New Roman"/>
      <w:kern w:val="2"/>
      <w:sz w:val="24"/>
      <w:szCs w:val="22"/>
    </w:rPr>
  </w:style>
  <w:style w:type="paragraph" w:customStyle="1" w:styleId="201">
    <w:name w:val="正文 + 首行缩进:  2 字符_0"/>
    <w:qFormat/>
    <w:pPr>
      <w:widowControl w:val="0"/>
      <w:adjustRightInd w:val="0"/>
      <w:spacing w:line="360" w:lineRule="auto"/>
      <w:ind w:firstLineChars="200" w:firstLine="480"/>
      <w:jc w:val="both"/>
    </w:pPr>
    <w:rPr>
      <w:rFonts w:ascii="宋体" w:eastAsia="宋体" w:hAnsi="Times New Roman" w:cs="Times New Roman"/>
      <w:kern w:val="2"/>
      <w:sz w:val="24"/>
      <w:szCs w:val="22"/>
    </w:rPr>
  </w:style>
  <w:style w:type="paragraph" w:customStyle="1" w:styleId="700">
    <w:name w:val="使用的正文_7_0"/>
    <w:qFormat/>
    <w:pPr>
      <w:spacing w:line="300" w:lineRule="auto"/>
      <w:ind w:firstLineChars="200" w:firstLine="200"/>
    </w:pPr>
    <w:rPr>
      <w:rFonts w:ascii="Times New Roman" w:eastAsia="宋体" w:hAnsi="Times New Roman" w:cs="Times New Roman"/>
      <w:sz w:val="24"/>
      <w:szCs w:val="24"/>
    </w:rPr>
  </w:style>
  <w:style w:type="paragraph" w:customStyle="1" w:styleId="71">
    <w:name w:val="使用的正文_7_1"/>
    <w:qFormat/>
    <w:pPr>
      <w:spacing w:line="300" w:lineRule="auto"/>
      <w:ind w:firstLineChars="200" w:firstLine="200"/>
    </w:pPr>
    <w:rPr>
      <w:rFonts w:ascii="Times New Roman" w:eastAsia="宋体" w:hAnsi="Times New Roman" w:cs="Times New Roman"/>
      <w:sz w:val="24"/>
      <w:szCs w:val="24"/>
    </w:rPr>
  </w:style>
  <w:style w:type="paragraph" w:customStyle="1" w:styleId="62">
    <w:name w:val="脚注文本_6"/>
    <w:uiPriority w:val="99"/>
    <w:unhideWhenUsed/>
    <w:qFormat/>
    <w:pPr>
      <w:widowControl w:val="0"/>
      <w:snapToGrid w:val="0"/>
    </w:pPr>
    <w:rPr>
      <w:rFonts w:ascii="Times New Roman" w:eastAsia="宋体" w:hAnsi="Times New Roman" w:cs="Times New Roman"/>
      <w:kern w:val="2"/>
      <w:sz w:val="18"/>
      <w:szCs w:val="18"/>
    </w:rPr>
  </w:style>
  <w:style w:type="character" w:customStyle="1" w:styleId="63">
    <w:name w:val="脚注引用_6"/>
    <w:qFormat/>
    <w:rPr>
      <w:vertAlign w:val="superscript"/>
    </w:rPr>
  </w:style>
  <w:style w:type="paragraph" w:customStyle="1" w:styleId="00">
    <w:name w:val="正文_0"/>
    <w:qFormat/>
    <w:pPr>
      <w:widowControl w:val="0"/>
      <w:jc w:val="both"/>
    </w:pPr>
    <w:rPr>
      <w:rFonts w:ascii="Times New Roman" w:eastAsia="宋体" w:hAnsi="Times New Roman" w:cs="Times New Roman"/>
      <w:kern w:val="2"/>
      <w:sz w:val="21"/>
      <w:szCs w:val="22"/>
    </w:rPr>
  </w:style>
  <w:style w:type="paragraph" w:customStyle="1" w:styleId="27">
    <w:name w:val="正文_2"/>
    <w:qFormat/>
    <w:pPr>
      <w:widowControl w:val="0"/>
      <w:jc w:val="both"/>
    </w:pPr>
    <w:rPr>
      <w:rFonts w:ascii="Calibri" w:eastAsia="宋体" w:hAnsi="Calibri" w:cs="Times New Roman"/>
      <w:kern w:val="2"/>
      <w:sz w:val="21"/>
      <w:szCs w:val="22"/>
    </w:rPr>
  </w:style>
  <w:style w:type="paragraph" w:customStyle="1" w:styleId="101">
    <w:name w:val="标题 1_0"/>
    <w:next w:val="00"/>
    <w:qFormat/>
    <w:pPr>
      <w:keepNext/>
      <w:keepLines/>
      <w:widowControl w:val="0"/>
      <w:spacing w:before="340" w:after="330" w:line="576" w:lineRule="auto"/>
      <w:jc w:val="both"/>
      <w:outlineLvl w:val="0"/>
    </w:pPr>
    <w:rPr>
      <w:rFonts w:ascii="Times New Roman" w:eastAsia="宋体" w:hAnsi="Times New Roman" w:cs="Times New Roman"/>
      <w:b/>
      <w:bCs/>
      <w:kern w:val="44"/>
      <w:sz w:val="44"/>
      <w:szCs w:val="44"/>
    </w:rPr>
  </w:style>
  <w:style w:type="paragraph" w:customStyle="1" w:styleId="00a">
    <w:name w:val="正文_0_0"/>
    <w:qFormat/>
    <w:pPr>
      <w:widowControl w:val="0"/>
      <w:jc w:val="both"/>
    </w:pPr>
    <w:rPr>
      <w:rFonts w:ascii="Calibri" w:eastAsia="宋体" w:hAnsi="Calibri" w:cs="Times New Roman"/>
      <w:kern w:val="2"/>
      <w:sz w:val="21"/>
      <w:szCs w:val="22"/>
    </w:rPr>
  </w:style>
  <w:style w:type="paragraph" w:customStyle="1" w:styleId="1a">
    <w:name w:val="正文_1"/>
    <w:qFormat/>
    <w:pPr>
      <w:widowControl w:val="0"/>
      <w:jc w:val="both"/>
    </w:pPr>
    <w:rPr>
      <w:rFonts w:ascii="Calibri" w:eastAsia="宋体" w:hAnsi="Calibri" w:cs="Times New Roman"/>
      <w:kern w:val="2"/>
      <w:sz w:val="21"/>
      <w:szCs w:val="22"/>
    </w:rPr>
  </w:style>
  <w:style w:type="paragraph" w:customStyle="1" w:styleId="3d">
    <w:name w:val="正文_3"/>
    <w:qFormat/>
    <w:pPr>
      <w:widowControl w:val="0"/>
      <w:jc w:val="both"/>
    </w:pPr>
    <w:rPr>
      <w:rFonts w:ascii="Calibri" w:eastAsia="宋体" w:hAnsi="Calibri" w:cs="Times New Roman"/>
      <w:kern w:val="2"/>
      <w:sz w:val="21"/>
      <w:szCs w:val="22"/>
    </w:rPr>
  </w:style>
  <w:style w:type="character" w:customStyle="1" w:styleId="08">
    <w:name w:val="脚注引用_0"/>
    <w:unhideWhenUsed/>
    <w:qFormat/>
    <w:rPr>
      <w:rFonts w:ascii="Times New Roman" w:hAnsi="Times New Roman"/>
      <w:vertAlign w:val="superscript"/>
    </w:rPr>
  </w:style>
  <w:style w:type="character" w:customStyle="1" w:styleId="0000">
    <w:name w:val="脚注引用_0_0_0"/>
    <w:qFormat/>
    <w:rPr>
      <w:rFonts w:ascii="Times New Roman" w:hAnsi="Times New Roman"/>
      <w:vertAlign w:val="superscript"/>
    </w:rPr>
  </w:style>
  <w:style w:type="paragraph" w:customStyle="1" w:styleId="2700">
    <w:name w:val="正文_27_0_0"/>
    <w:qFormat/>
    <w:pPr>
      <w:widowControl w:val="0"/>
      <w:jc w:val="both"/>
    </w:pPr>
    <w:rPr>
      <w:rFonts w:ascii="Calibri" w:eastAsia="宋体" w:hAnsi="Calibri" w:cs="Times New Roman"/>
      <w:kern w:val="2"/>
      <w:sz w:val="21"/>
      <w:szCs w:val="22"/>
    </w:rPr>
  </w:style>
  <w:style w:type="paragraph" w:customStyle="1" w:styleId="300">
    <w:name w:val="正文文本 3_0"/>
    <w:uiPriority w:val="99"/>
    <w:unhideWhenUsed/>
    <w:qFormat/>
    <w:pPr>
      <w:widowControl w:val="0"/>
      <w:jc w:val="both"/>
    </w:pPr>
    <w:rPr>
      <w:rFonts w:ascii="宋体" w:eastAsia="宋体" w:hAnsi="Times New Roman" w:cs="Times New Roman"/>
      <w:kern w:val="2"/>
      <w:sz w:val="24"/>
    </w:r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09">
    <w:name w:val="脚注文本_0"/>
    <w:uiPriority w:val="99"/>
    <w:unhideWhenUsed/>
    <w:qFormat/>
    <w:pPr>
      <w:widowControl w:val="0"/>
      <w:snapToGrid w:val="0"/>
    </w:pPr>
    <w:rPr>
      <w:rFonts w:ascii="Calibri" w:eastAsia="宋体" w:hAnsi="Calibri" w:cs="Times New Roman"/>
      <w:sz w:val="18"/>
      <w:szCs w:val="18"/>
    </w:rPr>
  </w:style>
  <w:style w:type="character" w:customStyle="1" w:styleId="00b">
    <w:name w:val="脚注引用_0_0"/>
    <w:qFormat/>
    <w:rPr>
      <w:rFonts w:ascii="Times New Roman" w:hAnsi="Times New Roman"/>
      <w:vertAlign w:val="superscript"/>
    </w:rPr>
  </w:style>
  <w:style w:type="paragraph" w:customStyle="1" w:styleId="00c">
    <w:name w:val="脚注文本_0_0"/>
    <w:uiPriority w:val="99"/>
    <w:unhideWhenUsed/>
    <w:qFormat/>
    <w:pPr>
      <w:widowControl w:val="0"/>
      <w:snapToGrid w:val="0"/>
    </w:pPr>
    <w:rPr>
      <w:rFonts w:ascii="Calibri" w:eastAsia="宋体" w:hAnsi="Calibri" w:cs="Times New Roman"/>
      <w:sz w:val="18"/>
      <w:szCs w:val="18"/>
    </w:rPr>
  </w:style>
  <w:style w:type="paragraph" w:styleId="a9">
    <w:name w:val="header"/>
    <w:basedOn w:val="a"/>
    <w:link w:val="Char"/>
    <w:rsid w:val="00011D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011D9F"/>
    <w:rPr>
      <w:rFonts w:ascii="Calibri" w:eastAsia="宋体" w:hAnsi="Calibri" w:cs="Times New Roman"/>
      <w:kern w:val="2"/>
      <w:sz w:val="18"/>
      <w:szCs w:val="18"/>
    </w:rPr>
  </w:style>
  <w:style w:type="paragraph" w:styleId="aa">
    <w:name w:val="footer"/>
    <w:basedOn w:val="a"/>
    <w:link w:val="Char0"/>
    <w:rsid w:val="00011D9F"/>
    <w:pPr>
      <w:tabs>
        <w:tab w:val="center" w:pos="4153"/>
        <w:tab w:val="right" w:pos="8306"/>
      </w:tabs>
      <w:snapToGrid w:val="0"/>
      <w:jc w:val="left"/>
    </w:pPr>
    <w:rPr>
      <w:sz w:val="18"/>
      <w:szCs w:val="18"/>
    </w:rPr>
  </w:style>
  <w:style w:type="character" w:customStyle="1" w:styleId="Char0">
    <w:name w:val="页脚 Char"/>
    <w:basedOn w:val="a1"/>
    <w:link w:val="aa"/>
    <w:rsid w:val="00011D9F"/>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next w:val="a0"/>
    <w:qFormat/>
    <w:pPr>
      <w:widowControl w:val="0"/>
      <w:spacing w:before="260" w:after="260"/>
      <w:jc w:val="both"/>
      <w:outlineLvl w:val="1"/>
    </w:pPr>
    <w:rPr>
      <w:rFonts w:ascii="宋体" w:eastAsia="黑体" w:hAnsi="宋体" w:cs="Times New Roman"/>
      <w:bCs/>
      <w:iCs/>
      <w:kern w:val="2"/>
      <w:sz w:val="28"/>
    </w:rPr>
  </w:style>
  <w:style w:type="paragraph" w:styleId="3">
    <w:name w:val="heading 3"/>
    <w:next w:val="a0"/>
    <w:unhideWhenUsed/>
    <w:qFormat/>
    <w:pPr>
      <w:widowControl w:val="0"/>
      <w:spacing w:before="120" w:after="120" w:line="360" w:lineRule="auto"/>
      <w:jc w:val="both"/>
      <w:outlineLvl w:val="2"/>
    </w:pPr>
    <w:rPr>
      <w:rFonts w:ascii="Calibri" w:eastAsia="宋体" w:hAnsi="Calibri" w:cs="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widowControl w:val="0"/>
      <w:ind w:firstLineChars="200" w:firstLine="420"/>
      <w:jc w:val="both"/>
    </w:pPr>
    <w:rPr>
      <w:rFonts w:ascii="Times New Roman" w:eastAsia="宋体" w:hAnsi="Times New Roman" w:cs="Times New Roman"/>
      <w:kern w:val="2"/>
      <w:sz w:val="21"/>
      <w:szCs w:val="24"/>
    </w:rPr>
  </w:style>
  <w:style w:type="paragraph" w:styleId="a4">
    <w:name w:val="footnote text"/>
    <w:qFormat/>
    <w:pPr>
      <w:widowControl w:val="0"/>
      <w:adjustRightInd w:val="0"/>
      <w:snapToGrid w:val="0"/>
      <w:spacing w:line="420" w:lineRule="atLeast"/>
      <w:ind w:firstLine="454"/>
      <w:textAlignment w:val="baseline"/>
    </w:pPr>
    <w:rPr>
      <w:rFonts w:ascii="Times New Roman" w:eastAsia="宋体" w:hAnsi="Times New Roman" w:cs="Times New Roman"/>
      <w:sz w:val="18"/>
    </w:rPr>
  </w:style>
  <w:style w:type="paragraph" w:styleId="a5">
    <w:name w:val="Normal (Web)"/>
    <w:basedOn w:val="a"/>
    <w:qFormat/>
    <w:pPr>
      <w:spacing w:beforeAutospacing="1" w:afterAutospacing="1"/>
      <w:jc w:val="left"/>
    </w:pPr>
    <w:rPr>
      <w:kern w:val="0"/>
      <w:sz w:val="24"/>
    </w:rPr>
  </w:style>
  <w:style w:type="paragraph" w:styleId="a6">
    <w:name w:val="Title"/>
    <w:qFormat/>
    <w:pPr>
      <w:widowControl w:val="0"/>
      <w:adjustRightInd w:val="0"/>
      <w:spacing w:before="240" w:after="60" w:line="420" w:lineRule="atLeast"/>
      <w:jc w:val="center"/>
      <w:textAlignment w:val="baseline"/>
      <w:outlineLvl w:val="0"/>
    </w:pPr>
    <w:rPr>
      <w:rFonts w:ascii="Arial" w:eastAsia="宋体" w:hAnsi="Arial" w:cs="Times New Roman"/>
      <w:b/>
      <w:sz w:val="32"/>
    </w:rPr>
  </w:style>
  <w:style w:type="paragraph" w:styleId="a7">
    <w:name w:val="Body Text First Indent"/>
    <w:qFormat/>
    <w:pPr>
      <w:widowControl w:val="0"/>
      <w:spacing w:line="312" w:lineRule="auto"/>
      <w:ind w:firstLine="420"/>
      <w:jc w:val="both"/>
    </w:pPr>
    <w:rPr>
      <w:rFonts w:ascii="Calibri" w:eastAsia="宋体" w:hAnsi="Calibri" w:cs="Times New Roman"/>
      <w:kern w:val="2"/>
      <w:sz w:val="21"/>
      <w:szCs w:val="24"/>
    </w:rPr>
  </w:style>
  <w:style w:type="character" w:styleId="a8">
    <w:name w:val="footnote reference"/>
    <w:qFormat/>
    <w:rPr>
      <w:vertAlign w:val="superscript"/>
    </w:rPr>
  </w:style>
  <w:style w:type="paragraph" w:customStyle="1" w:styleId="4">
    <w:name w:val="正文_4"/>
    <w:qFormat/>
    <w:pPr>
      <w:widowControl w:val="0"/>
      <w:jc w:val="both"/>
    </w:pPr>
    <w:rPr>
      <w:rFonts w:ascii="Times New Roman" w:eastAsia="宋体" w:hAnsi="Times New Roman" w:cs="Times New Roman"/>
      <w:kern w:val="2"/>
      <w:sz w:val="21"/>
      <w:szCs w:val="22"/>
    </w:rPr>
  </w:style>
  <w:style w:type="paragraph" w:customStyle="1" w:styleId="5">
    <w:name w:val="正文_5"/>
    <w:qFormat/>
    <w:pPr>
      <w:widowControl w:val="0"/>
      <w:jc w:val="both"/>
    </w:pPr>
    <w:rPr>
      <w:rFonts w:ascii="Times New Roman" w:eastAsia="宋体" w:hAnsi="Times New Roman" w:cs="Times New Roman"/>
      <w:kern w:val="2"/>
      <w:sz w:val="21"/>
      <w:szCs w:val="22"/>
    </w:rPr>
  </w:style>
  <w:style w:type="paragraph" w:customStyle="1" w:styleId="7">
    <w:name w:val="正文_7"/>
    <w:qFormat/>
    <w:pPr>
      <w:widowControl w:val="0"/>
      <w:jc w:val="both"/>
    </w:pPr>
    <w:rPr>
      <w:rFonts w:ascii="Times New Roman" w:eastAsia="宋体" w:hAnsi="Times New Roman" w:cs="Times New Roman"/>
      <w:kern w:val="2"/>
      <w:sz w:val="21"/>
      <w:szCs w:val="22"/>
    </w:rPr>
  </w:style>
  <w:style w:type="paragraph" w:customStyle="1" w:styleId="8">
    <w:name w:val="正文_8"/>
    <w:qFormat/>
    <w:pPr>
      <w:widowControl w:val="0"/>
      <w:jc w:val="both"/>
    </w:pPr>
    <w:rPr>
      <w:rFonts w:ascii="Times New Roman" w:eastAsia="宋体" w:hAnsi="Times New Roman" w:cs="Times New Roman"/>
      <w:kern w:val="2"/>
      <w:sz w:val="21"/>
      <w:szCs w:val="22"/>
    </w:rPr>
  </w:style>
  <w:style w:type="paragraph" w:customStyle="1" w:styleId="6">
    <w:name w:val="正文_6"/>
    <w:qFormat/>
    <w:pPr>
      <w:widowControl w:val="0"/>
      <w:jc w:val="both"/>
    </w:pPr>
    <w:rPr>
      <w:rFonts w:ascii="Times New Roman" w:eastAsia="宋体" w:hAnsi="Times New Roman" w:cs="Times New Roman"/>
      <w:kern w:val="2"/>
      <w:sz w:val="21"/>
      <w:szCs w:val="22"/>
    </w:rPr>
  </w:style>
  <w:style w:type="paragraph" w:customStyle="1" w:styleId="9">
    <w:name w:val="正文_9"/>
    <w:qFormat/>
    <w:pPr>
      <w:widowControl w:val="0"/>
      <w:jc w:val="both"/>
    </w:pPr>
    <w:rPr>
      <w:rFonts w:ascii="Times New Roman" w:eastAsia="宋体" w:hAnsi="Times New Roman" w:cs="Times New Roman"/>
      <w:kern w:val="2"/>
      <w:sz w:val="21"/>
      <w:szCs w:val="22"/>
    </w:rPr>
  </w:style>
  <w:style w:type="paragraph" w:customStyle="1" w:styleId="10">
    <w:name w:val="正文_10"/>
    <w:qFormat/>
    <w:pPr>
      <w:widowControl w:val="0"/>
      <w:jc w:val="both"/>
    </w:pPr>
    <w:rPr>
      <w:rFonts w:ascii="Times New Roman" w:eastAsia="宋体" w:hAnsi="Times New Roman" w:cs="Times New Roman"/>
      <w:kern w:val="2"/>
      <w:sz w:val="21"/>
      <w:szCs w:val="22"/>
    </w:rPr>
  </w:style>
  <w:style w:type="paragraph" w:customStyle="1" w:styleId="81">
    <w:name w:val="正文_8_1"/>
    <w:qFormat/>
    <w:pPr>
      <w:widowControl w:val="0"/>
      <w:jc w:val="both"/>
    </w:pPr>
    <w:rPr>
      <w:rFonts w:ascii="Times New Roman" w:eastAsia="宋体" w:hAnsi="Times New Roman" w:cs="Times New Roman"/>
      <w:kern w:val="2"/>
      <w:sz w:val="21"/>
      <w:szCs w:val="22"/>
    </w:rPr>
  </w:style>
  <w:style w:type="paragraph" w:customStyle="1" w:styleId="82">
    <w:name w:val="正文_8_2"/>
    <w:qFormat/>
    <w:pPr>
      <w:widowControl w:val="0"/>
      <w:jc w:val="both"/>
    </w:pPr>
    <w:rPr>
      <w:rFonts w:ascii="Times New Roman" w:eastAsia="宋体" w:hAnsi="Times New Roman" w:cs="Times New Roman"/>
      <w:kern w:val="2"/>
      <w:sz w:val="21"/>
      <w:szCs w:val="22"/>
    </w:rPr>
  </w:style>
  <w:style w:type="paragraph" w:customStyle="1" w:styleId="83">
    <w:name w:val="正文_8_3"/>
    <w:qFormat/>
    <w:pPr>
      <w:widowControl w:val="0"/>
      <w:jc w:val="both"/>
    </w:pPr>
    <w:rPr>
      <w:rFonts w:ascii="Times New Roman" w:eastAsia="宋体" w:hAnsi="Times New Roman" w:cs="Times New Roman"/>
      <w:kern w:val="2"/>
      <w:sz w:val="21"/>
      <w:szCs w:val="22"/>
    </w:rPr>
  </w:style>
  <w:style w:type="paragraph" w:customStyle="1" w:styleId="13">
    <w:name w:val="正文_13"/>
    <w:qFormat/>
    <w:pPr>
      <w:widowControl w:val="0"/>
      <w:jc w:val="both"/>
    </w:pPr>
    <w:rPr>
      <w:rFonts w:ascii="Times New Roman" w:eastAsia="宋体" w:hAnsi="Times New Roman" w:cs="Times New Roman"/>
      <w:kern w:val="2"/>
      <w:sz w:val="21"/>
      <w:szCs w:val="22"/>
    </w:rPr>
  </w:style>
  <w:style w:type="paragraph" w:customStyle="1" w:styleId="14">
    <w:name w:val="正文_14"/>
    <w:qFormat/>
    <w:pPr>
      <w:widowControl w:val="0"/>
      <w:jc w:val="both"/>
    </w:pPr>
    <w:rPr>
      <w:rFonts w:ascii="Times New Roman" w:eastAsia="宋体" w:hAnsi="Times New Roman" w:cs="Times New Roman"/>
      <w:kern w:val="2"/>
      <w:sz w:val="21"/>
      <w:szCs w:val="22"/>
    </w:rPr>
  </w:style>
  <w:style w:type="paragraph" w:customStyle="1" w:styleId="12">
    <w:name w:val="正文_12"/>
    <w:qFormat/>
    <w:pPr>
      <w:widowControl w:val="0"/>
      <w:jc w:val="both"/>
    </w:pPr>
    <w:rPr>
      <w:rFonts w:ascii="Times New Roman" w:eastAsia="宋体" w:hAnsi="Times New Roman" w:cs="Times New Roman"/>
      <w:kern w:val="2"/>
      <w:sz w:val="21"/>
      <w:szCs w:val="22"/>
    </w:rPr>
  </w:style>
  <w:style w:type="paragraph" w:customStyle="1" w:styleId="16">
    <w:name w:val="正文_16"/>
    <w:qFormat/>
    <w:pPr>
      <w:widowControl w:val="0"/>
      <w:jc w:val="both"/>
    </w:pPr>
    <w:rPr>
      <w:rFonts w:ascii="Times New Roman" w:eastAsia="宋体" w:hAnsi="Times New Roman" w:cs="Times New Roman"/>
      <w:kern w:val="2"/>
      <w:sz w:val="21"/>
      <w:szCs w:val="22"/>
    </w:rPr>
  </w:style>
  <w:style w:type="paragraph" w:customStyle="1" w:styleId="17">
    <w:name w:val="正文_17"/>
    <w:qFormat/>
    <w:pPr>
      <w:widowControl w:val="0"/>
      <w:jc w:val="both"/>
    </w:pPr>
    <w:rPr>
      <w:rFonts w:ascii="Times New Roman" w:eastAsia="宋体" w:hAnsi="Times New Roman" w:cs="Times New Roman"/>
      <w:kern w:val="2"/>
      <w:sz w:val="21"/>
      <w:szCs w:val="22"/>
    </w:rPr>
  </w:style>
  <w:style w:type="paragraph" w:customStyle="1" w:styleId="18">
    <w:name w:val="正文_18"/>
    <w:qFormat/>
    <w:pPr>
      <w:widowControl w:val="0"/>
      <w:jc w:val="both"/>
    </w:pPr>
    <w:rPr>
      <w:rFonts w:ascii="Times New Roman" w:eastAsia="宋体" w:hAnsi="Times New Roman" w:cs="Times New Roman"/>
      <w:kern w:val="2"/>
      <w:sz w:val="21"/>
      <w:szCs w:val="22"/>
    </w:rPr>
  </w:style>
  <w:style w:type="paragraph" w:customStyle="1" w:styleId="19">
    <w:name w:val="正文_19"/>
    <w:qFormat/>
    <w:pPr>
      <w:widowControl w:val="0"/>
      <w:jc w:val="both"/>
    </w:pPr>
    <w:rPr>
      <w:rFonts w:ascii="Times New Roman" w:eastAsia="宋体" w:hAnsi="Times New Roman" w:cs="Times New Roman"/>
      <w:kern w:val="2"/>
      <w:sz w:val="21"/>
      <w:szCs w:val="22"/>
    </w:rPr>
  </w:style>
  <w:style w:type="paragraph" w:customStyle="1" w:styleId="20">
    <w:name w:val="正文_20"/>
    <w:qFormat/>
    <w:pPr>
      <w:widowControl w:val="0"/>
      <w:jc w:val="both"/>
    </w:pPr>
    <w:rPr>
      <w:rFonts w:ascii="Times New Roman" w:eastAsia="宋体" w:hAnsi="Times New Roman" w:cs="Times New Roman"/>
      <w:kern w:val="2"/>
      <w:sz w:val="21"/>
      <w:szCs w:val="22"/>
    </w:rPr>
  </w:style>
  <w:style w:type="paragraph" w:customStyle="1" w:styleId="21">
    <w:name w:val="正文_21"/>
    <w:qFormat/>
    <w:pPr>
      <w:widowControl w:val="0"/>
      <w:jc w:val="both"/>
    </w:pPr>
    <w:rPr>
      <w:rFonts w:ascii="Times New Roman" w:eastAsia="宋体" w:hAnsi="Times New Roman" w:cs="Times New Roman"/>
      <w:kern w:val="2"/>
      <w:sz w:val="21"/>
      <w:szCs w:val="22"/>
    </w:rPr>
  </w:style>
  <w:style w:type="paragraph" w:customStyle="1" w:styleId="22">
    <w:name w:val="正文_22"/>
    <w:qFormat/>
    <w:pPr>
      <w:widowControl w:val="0"/>
      <w:jc w:val="both"/>
    </w:pPr>
    <w:rPr>
      <w:rFonts w:ascii="Times New Roman" w:eastAsia="宋体" w:hAnsi="Times New Roman" w:cs="Times New Roman"/>
      <w:kern w:val="2"/>
      <w:sz w:val="21"/>
      <w:szCs w:val="22"/>
    </w:rPr>
  </w:style>
  <w:style w:type="paragraph" w:customStyle="1" w:styleId="23">
    <w:name w:val="正文_23"/>
    <w:qFormat/>
    <w:pPr>
      <w:widowControl w:val="0"/>
      <w:jc w:val="both"/>
    </w:pPr>
    <w:rPr>
      <w:rFonts w:ascii="Times New Roman" w:eastAsia="宋体" w:hAnsi="Times New Roman" w:cs="Times New Roman"/>
      <w:kern w:val="2"/>
      <w:sz w:val="21"/>
      <w:szCs w:val="22"/>
    </w:rPr>
  </w:style>
  <w:style w:type="paragraph" w:customStyle="1" w:styleId="200">
    <w:name w:val="正文_20_0"/>
    <w:qFormat/>
    <w:pPr>
      <w:widowControl w:val="0"/>
      <w:jc w:val="both"/>
    </w:pPr>
    <w:rPr>
      <w:rFonts w:ascii="Times New Roman" w:eastAsia="宋体" w:hAnsi="Times New Roman" w:cs="Times New Roman"/>
      <w:kern w:val="2"/>
      <w:sz w:val="21"/>
      <w:szCs w:val="22"/>
    </w:rPr>
  </w:style>
  <w:style w:type="paragraph" w:customStyle="1" w:styleId="24">
    <w:name w:val="正文_24"/>
    <w:qFormat/>
    <w:pPr>
      <w:widowControl w:val="0"/>
      <w:jc w:val="both"/>
    </w:pPr>
    <w:rPr>
      <w:rFonts w:ascii="Times New Roman" w:eastAsia="宋体" w:hAnsi="Times New Roman" w:cs="Times New Roman"/>
      <w:kern w:val="2"/>
      <w:sz w:val="21"/>
      <w:szCs w:val="22"/>
    </w:rPr>
  </w:style>
  <w:style w:type="paragraph" w:customStyle="1" w:styleId="01">
    <w:name w:val="正文_0_1"/>
    <w:qFormat/>
    <w:pPr>
      <w:widowControl w:val="0"/>
      <w:jc w:val="both"/>
    </w:pPr>
    <w:rPr>
      <w:rFonts w:ascii="Times New Roman" w:eastAsia="宋体" w:hAnsi="Times New Roman" w:cs="Times New Roman"/>
      <w:kern w:val="2"/>
      <w:sz w:val="21"/>
      <w:szCs w:val="22"/>
    </w:rPr>
  </w:style>
  <w:style w:type="paragraph" w:customStyle="1" w:styleId="02">
    <w:name w:val="正文_0_2"/>
    <w:qFormat/>
    <w:pPr>
      <w:widowControl w:val="0"/>
      <w:jc w:val="both"/>
    </w:pPr>
    <w:rPr>
      <w:rFonts w:ascii="Times New Roman" w:eastAsia="宋体" w:hAnsi="Times New Roman" w:cs="Times New Roman"/>
      <w:kern w:val="2"/>
      <w:sz w:val="21"/>
      <w:szCs w:val="22"/>
    </w:rPr>
  </w:style>
  <w:style w:type="paragraph" w:customStyle="1" w:styleId="03">
    <w:name w:val="正文_0_3"/>
    <w:qFormat/>
    <w:pPr>
      <w:widowControl w:val="0"/>
      <w:jc w:val="both"/>
    </w:pPr>
    <w:rPr>
      <w:rFonts w:ascii="Times New Roman" w:eastAsia="宋体" w:hAnsi="Times New Roman" w:cs="Times New Roman"/>
      <w:kern w:val="2"/>
      <w:sz w:val="21"/>
      <w:szCs w:val="22"/>
    </w:rPr>
  </w:style>
  <w:style w:type="paragraph" w:customStyle="1" w:styleId="04">
    <w:name w:val="正文_0_4"/>
    <w:qFormat/>
    <w:pPr>
      <w:widowControl w:val="0"/>
      <w:jc w:val="both"/>
    </w:pPr>
    <w:rPr>
      <w:rFonts w:ascii="Times New Roman" w:eastAsia="宋体" w:hAnsi="Times New Roman" w:cs="Times New Roman"/>
      <w:kern w:val="2"/>
      <w:sz w:val="21"/>
      <w:szCs w:val="22"/>
    </w:rPr>
  </w:style>
  <w:style w:type="paragraph" w:customStyle="1" w:styleId="05">
    <w:name w:val="正文_0_5"/>
    <w:qFormat/>
    <w:pPr>
      <w:widowControl w:val="0"/>
      <w:jc w:val="both"/>
    </w:pPr>
    <w:rPr>
      <w:rFonts w:ascii="Times New Roman" w:eastAsia="宋体" w:hAnsi="Times New Roman" w:cs="Times New Roman"/>
      <w:kern w:val="2"/>
      <w:sz w:val="21"/>
      <w:szCs w:val="22"/>
    </w:rPr>
  </w:style>
  <w:style w:type="paragraph" w:customStyle="1" w:styleId="06">
    <w:name w:val="正文_0_6"/>
    <w:qFormat/>
    <w:pPr>
      <w:widowControl w:val="0"/>
      <w:jc w:val="both"/>
    </w:pPr>
    <w:rPr>
      <w:rFonts w:ascii="Times New Roman" w:eastAsia="宋体" w:hAnsi="Times New Roman" w:cs="Times New Roman"/>
      <w:kern w:val="2"/>
      <w:sz w:val="21"/>
      <w:szCs w:val="22"/>
    </w:rPr>
  </w:style>
  <w:style w:type="paragraph" w:customStyle="1" w:styleId="07">
    <w:name w:val="正文_0_7"/>
    <w:qFormat/>
    <w:pPr>
      <w:widowControl w:val="0"/>
      <w:jc w:val="both"/>
    </w:pPr>
    <w:rPr>
      <w:rFonts w:ascii="Times New Roman" w:eastAsia="宋体" w:hAnsi="Times New Roman" w:cs="Times New Roman"/>
      <w:kern w:val="2"/>
      <w:sz w:val="21"/>
      <w:szCs w:val="22"/>
    </w:rPr>
  </w:style>
  <w:style w:type="paragraph" w:customStyle="1" w:styleId="29">
    <w:name w:val="正文_29"/>
    <w:qFormat/>
    <w:pPr>
      <w:widowControl w:val="0"/>
      <w:jc w:val="both"/>
    </w:pPr>
    <w:rPr>
      <w:rFonts w:ascii="Times New Roman" w:eastAsia="宋体" w:hAnsi="Times New Roman" w:cs="Times New Roman"/>
      <w:kern w:val="2"/>
      <w:sz w:val="21"/>
      <w:szCs w:val="22"/>
    </w:rPr>
  </w:style>
  <w:style w:type="paragraph" w:customStyle="1" w:styleId="30">
    <w:name w:val="正文_30"/>
    <w:qFormat/>
    <w:pPr>
      <w:widowControl w:val="0"/>
      <w:jc w:val="both"/>
    </w:pPr>
    <w:rPr>
      <w:rFonts w:ascii="Times New Roman" w:eastAsia="宋体" w:hAnsi="Times New Roman" w:cs="Times New Roman"/>
      <w:kern w:val="2"/>
      <w:sz w:val="21"/>
      <w:szCs w:val="22"/>
    </w:rPr>
  </w:style>
  <w:style w:type="paragraph" w:customStyle="1" w:styleId="31">
    <w:name w:val="正文_31"/>
    <w:qFormat/>
    <w:pPr>
      <w:widowControl w:val="0"/>
      <w:jc w:val="both"/>
    </w:pPr>
    <w:rPr>
      <w:rFonts w:ascii="Times New Roman" w:eastAsia="宋体" w:hAnsi="Times New Roman" w:cs="Times New Roman"/>
      <w:kern w:val="2"/>
      <w:sz w:val="21"/>
      <w:szCs w:val="22"/>
    </w:rPr>
  </w:style>
  <w:style w:type="paragraph" w:customStyle="1" w:styleId="32">
    <w:name w:val="正文_32"/>
    <w:qFormat/>
    <w:pPr>
      <w:widowControl w:val="0"/>
      <w:jc w:val="both"/>
    </w:pPr>
    <w:rPr>
      <w:rFonts w:ascii="Times New Roman" w:eastAsia="宋体" w:hAnsi="Times New Roman" w:cs="Times New Roman"/>
      <w:kern w:val="2"/>
      <w:sz w:val="21"/>
      <w:szCs w:val="22"/>
    </w:rPr>
  </w:style>
  <w:style w:type="paragraph" w:customStyle="1" w:styleId="33">
    <w:name w:val="正文_33"/>
    <w:qFormat/>
    <w:pPr>
      <w:widowControl w:val="0"/>
      <w:jc w:val="both"/>
    </w:pPr>
    <w:rPr>
      <w:rFonts w:ascii="Times New Roman" w:eastAsia="宋体" w:hAnsi="Times New Roman" w:cs="Times New Roman"/>
      <w:kern w:val="2"/>
      <w:sz w:val="21"/>
      <w:szCs w:val="22"/>
    </w:rPr>
  </w:style>
  <w:style w:type="paragraph" w:customStyle="1" w:styleId="34">
    <w:name w:val="正文_34"/>
    <w:qFormat/>
    <w:pPr>
      <w:widowControl w:val="0"/>
      <w:jc w:val="both"/>
    </w:pPr>
    <w:rPr>
      <w:rFonts w:ascii="Times New Roman" w:eastAsia="宋体" w:hAnsi="Times New Roman" w:cs="Times New Roman"/>
      <w:kern w:val="2"/>
      <w:sz w:val="21"/>
      <w:szCs w:val="22"/>
    </w:rPr>
  </w:style>
  <w:style w:type="paragraph" w:customStyle="1" w:styleId="35">
    <w:name w:val="正文_35"/>
    <w:qFormat/>
    <w:pPr>
      <w:widowControl w:val="0"/>
      <w:jc w:val="both"/>
    </w:pPr>
    <w:rPr>
      <w:rFonts w:ascii="Times New Roman" w:eastAsia="宋体" w:hAnsi="Times New Roman" w:cs="Times New Roman"/>
      <w:kern w:val="2"/>
      <w:sz w:val="21"/>
      <w:szCs w:val="22"/>
    </w:rPr>
  </w:style>
  <w:style w:type="paragraph" w:customStyle="1" w:styleId="36">
    <w:name w:val="正文_36"/>
    <w:qFormat/>
    <w:pPr>
      <w:widowControl w:val="0"/>
      <w:jc w:val="both"/>
    </w:pPr>
    <w:rPr>
      <w:rFonts w:ascii="Times New Roman" w:eastAsia="宋体" w:hAnsi="Times New Roman" w:cs="Times New Roman"/>
      <w:kern w:val="2"/>
      <w:sz w:val="21"/>
      <w:szCs w:val="22"/>
    </w:rPr>
  </w:style>
  <w:style w:type="paragraph" w:customStyle="1" w:styleId="37">
    <w:name w:val="正文_37"/>
    <w:qFormat/>
    <w:pPr>
      <w:widowControl w:val="0"/>
      <w:jc w:val="both"/>
    </w:pPr>
    <w:rPr>
      <w:rFonts w:ascii="Times New Roman" w:eastAsia="宋体" w:hAnsi="Times New Roman" w:cs="Times New Roman"/>
      <w:kern w:val="2"/>
      <w:sz w:val="21"/>
      <w:szCs w:val="22"/>
    </w:rPr>
  </w:style>
  <w:style w:type="paragraph" w:customStyle="1" w:styleId="38">
    <w:name w:val="正文_38"/>
    <w:qFormat/>
    <w:pPr>
      <w:widowControl w:val="0"/>
      <w:jc w:val="both"/>
    </w:pPr>
    <w:rPr>
      <w:rFonts w:ascii="Times New Roman" w:eastAsia="宋体" w:hAnsi="Times New Roman" w:cs="Times New Roman"/>
      <w:kern w:val="2"/>
      <w:sz w:val="21"/>
      <w:szCs w:val="22"/>
    </w:rPr>
  </w:style>
  <w:style w:type="paragraph" w:customStyle="1" w:styleId="40">
    <w:name w:val="正文_40"/>
    <w:qFormat/>
    <w:pPr>
      <w:widowControl w:val="0"/>
      <w:jc w:val="both"/>
    </w:pPr>
    <w:rPr>
      <w:rFonts w:ascii="Times New Roman" w:eastAsia="宋体" w:hAnsi="Times New Roman" w:cs="Times New Roman"/>
      <w:kern w:val="2"/>
      <w:sz w:val="21"/>
      <w:szCs w:val="22"/>
    </w:rPr>
  </w:style>
  <w:style w:type="paragraph" w:customStyle="1" w:styleId="39">
    <w:name w:val="正文_39"/>
    <w:qFormat/>
    <w:pPr>
      <w:widowControl w:val="0"/>
      <w:jc w:val="both"/>
    </w:pPr>
    <w:rPr>
      <w:rFonts w:ascii="Times New Roman" w:eastAsia="宋体" w:hAnsi="Times New Roman" w:cs="Times New Roman"/>
      <w:kern w:val="2"/>
      <w:sz w:val="21"/>
      <w:szCs w:val="22"/>
    </w:rPr>
  </w:style>
  <w:style w:type="paragraph" w:customStyle="1" w:styleId="41">
    <w:name w:val="正文_41"/>
    <w:qFormat/>
    <w:pPr>
      <w:widowControl w:val="0"/>
      <w:jc w:val="both"/>
    </w:pPr>
    <w:rPr>
      <w:rFonts w:ascii="Times New Roman" w:eastAsia="宋体" w:hAnsi="Times New Roman" w:cs="Times New Roman"/>
      <w:kern w:val="2"/>
      <w:sz w:val="21"/>
      <w:szCs w:val="22"/>
    </w:rPr>
  </w:style>
  <w:style w:type="paragraph" w:customStyle="1" w:styleId="42">
    <w:name w:val="正文_42"/>
    <w:qFormat/>
    <w:pPr>
      <w:widowControl w:val="0"/>
      <w:jc w:val="both"/>
    </w:pPr>
    <w:rPr>
      <w:rFonts w:ascii="Times New Roman" w:eastAsia="宋体" w:hAnsi="Times New Roman" w:cs="Times New Roman"/>
      <w:kern w:val="2"/>
      <w:sz w:val="21"/>
      <w:szCs w:val="22"/>
    </w:rPr>
  </w:style>
  <w:style w:type="paragraph" w:customStyle="1" w:styleId="43">
    <w:name w:val="正文_43"/>
    <w:qFormat/>
    <w:pPr>
      <w:widowControl w:val="0"/>
      <w:jc w:val="both"/>
    </w:pPr>
    <w:rPr>
      <w:rFonts w:ascii="Times New Roman" w:eastAsia="宋体" w:hAnsi="Times New Roman" w:cs="Times New Roman"/>
      <w:kern w:val="2"/>
      <w:sz w:val="21"/>
      <w:szCs w:val="22"/>
    </w:rPr>
  </w:style>
  <w:style w:type="paragraph" w:customStyle="1" w:styleId="44">
    <w:name w:val="正文_44"/>
    <w:qFormat/>
    <w:pPr>
      <w:widowControl w:val="0"/>
      <w:jc w:val="both"/>
    </w:pPr>
    <w:rPr>
      <w:rFonts w:ascii="Times New Roman" w:eastAsia="宋体" w:hAnsi="Times New Roman" w:cs="Times New Roman"/>
      <w:kern w:val="2"/>
      <w:sz w:val="21"/>
      <w:szCs w:val="22"/>
    </w:rPr>
  </w:style>
  <w:style w:type="paragraph" w:customStyle="1" w:styleId="000">
    <w:name w:val="正文_0_0_0"/>
    <w:qFormat/>
    <w:pPr>
      <w:widowControl w:val="0"/>
      <w:jc w:val="both"/>
    </w:pPr>
    <w:rPr>
      <w:rFonts w:ascii="Times New Roman" w:eastAsia="宋体" w:hAnsi="Times New Roman" w:cs="Times New Roman"/>
      <w:kern w:val="2"/>
      <w:sz w:val="21"/>
      <w:szCs w:val="22"/>
    </w:rPr>
  </w:style>
  <w:style w:type="paragraph" w:customStyle="1" w:styleId="001">
    <w:name w:val="正文_0_0_1"/>
    <w:qFormat/>
    <w:pPr>
      <w:widowControl w:val="0"/>
      <w:jc w:val="both"/>
    </w:pPr>
    <w:rPr>
      <w:rFonts w:ascii="Times New Roman" w:eastAsia="宋体" w:hAnsi="Times New Roman" w:cs="Times New Roman"/>
      <w:kern w:val="2"/>
      <w:sz w:val="21"/>
      <w:szCs w:val="22"/>
    </w:rPr>
  </w:style>
  <w:style w:type="paragraph" w:customStyle="1" w:styleId="002">
    <w:name w:val="正文_0_0_2"/>
    <w:qFormat/>
    <w:pPr>
      <w:widowControl w:val="0"/>
      <w:jc w:val="both"/>
    </w:pPr>
    <w:rPr>
      <w:rFonts w:ascii="Times New Roman" w:eastAsia="宋体" w:hAnsi="Times New Roman" w:cs="Times New Roman"/>
      <w:kern w:val="2"/>
      <w:sz w:val="21"/>
      <w:szCs w:val="22"/>
    </w:rPr>
  </w:style>
  <w:style w:type="paragraph" w:customStyle="1" w:styleId="50">
    <w:name w:val="正文_50"/>
    <w:qFormat/>
    <w:pPr>
      <w:widowControl w:val="0"/>
      <w:jc w:val="both"/>
    </w:pPr>
    <w:rPr>
      <w:rFonts w:ascii="Times New Roman" w:eastAsia="宋体" w:hAnsi="Times New Roman" w:cs="Times New Roman"/>
      <w:kern w:val="2"/>
      <w:sz w:val="21"/>
      <w:szCs w:val="22"/>
    </w:rPr>
  </w:style>
  <w:style w:type="paragraph" w:customStyle="1" w:styleId="500">
    <w:name w:val="正文_50_0"/>
    <w:qFormat/>
    <w:pPr>
      <w:widowControl w:val="0"/>
      <w:jc w:val="both"/>
    </w:pPr>
    <w:rPr>
      <w:rFonts w:ascii="Times New Roman" w:eastAsia="宋体" w:hAnsi="Times New Roman" w:cs="Times New Roman"/>
      <w:kern w:val="2"/>
      <w:sz w:val="21"/>
      <w:szCs w:val="22"/>
    </w:rPr>
  </w:style>
  <w:style w:type="paragraph" w:customStyle="1" w:styleId="0">
    <w:name w:val="纯文本_0"/>
    <w:qFormat/>
    <w:pPr>
      <w:widowControl w:val="0"/>
      <w:jc w:val="both"/>
    </w:pPr>
    <w:rPr>
      <w:rFonts w:ascii="宋体" w:eastAsia="宋体" w:hAnsi="Courier New" w:cs="Times New Roman"/>
      <w:kern w:val="2"/>
      <w:sz w:val="21"/>
    </w:rPr>
  </w:style>
  <w:style w:type="paragraph" w:customStyle="1" w:styleId="11">
    <w:name w:val="纯文本_1"/>
    <w:qFormat/>
    <w:pPr>
      <w:widowControl w:val="0"/>
      <w:jc w:val="both"/>
    </w:pPr>
    <w:rPr>
      <w:rFonts w:ascii="宋体" w:eastAsia="宋体" w:hAnsi="Courier New" w:cs="Times New Roman"/>
      <w:kern w:val="2"/>
      <w:sz w:val="21"/>
    </w:rPr>
  </w:style>
  <w:style w:type="paragraph" w:customStyle="1" w:styleId="53">
    <w:name w:val="正文_53"/>
    <w:qFormat/>
    <w:pPr>
      <w:widowControl w:val="0"/>
      <w:jc w:val="both"/>
    </w:pPr>
    <w:rPr>
      <w:rFonts w:ascii="Times New Roman" w:eastAsia="宋体" w:hAnsi="Times New Roman" w:cs="Times New Roman"/>
      <w:kern w:val="2"/>
      <w:sz w:val="21"/>
      <w:szCs w:val="22"/>
    </w:rPr>
  </w:style>
  <w:style w:type="paragraph" w:customStyle="1" w:styleId="54">
    <w:name w:val="正文_54"/>
    <w:qFormat/>
    <w:pPr>
      <w:widowControl w:val="0"/>
      <w:jc w:val="both"/>
    </w:pPr>
    <w:rPr>
      <w:rFonts w:ascii="Times New Roman" w:eastAsia="宋体" w:hAnsi="Times New Roman" w:cs="Times New Roman"/>
      <w:kern w:val="2"/>
      <w:sz w:val="21"/>
      <w:szCs w:val="22"/>
    </w:rPr>
  </w:style>
  <w:style w:type="paragraph" w:customStyle="1" w:styleId="55">
    <w:name w:val="正文_55"/>
    <w:qFormat/>
    <w:pPr>
      <w:widowControl w:val="0"/>
      <w:jc w:val="both"/>
    </w:pPr>
    <w:rPr>
      <w:rFonts w:ascii="Times New Roman" w:eastAsia="宋体" w:hAnsi="Times New Roman" w:cs="Times New Roman"/>
      <w:kern w:val="2"/>
      <w:sz w:val="21"/>
      <w:szCs w:val="22"/>
    </w:rPr>
  </w:style>
  <w:style w:type="paragraph" w:customStyle="1" w:styleId="56">
    <w:name w:val="正文_56"/>
    <w:qFormat/>
    <w:pPr>
      <w:widowControl w:val="0"/>
      <w:jc w:val="both"/>
    </w:pPr>
    <w:rPr>
      <w:rFonts w:ascii="Times New Roman" w:eastAsia="宋体" w:hAnsi="Times New Roman" w:cs="Times New Roman"/>
      <w:kern w:val="2"/>
      <w:sz w:val="21"/>
      <w:szCs w:val="22"/>
    </w:rPr>
  </w:style>
  <w:style w:type="paragraph" w:customStyle="1" w:styleId="3a">
    <w:name w:val="脚注文本_3"/>
    <w:uiPriority w:val="99"/>
    <w:unhideWhenUsed/>
    <w:qFormat/>
    <w:pPr>
      <w:widowControl w:val="0"/>
      <w:snapToGrid w:val="0"/>
    </w:pPr>
    <w:rPr>
      <w:rFonts w:ascii="Times New Roman" w:eastAsia="宋体" w:hAnsi="Times New Roman" w:cs="Times New Roman"/>
      <w:kern w:val="2"/>
      <w:sz w:val="18"/>
      <w:szCs w:val="18"/>
    </w:rPr>
  </w:style>
  <w:style w:type="character" w:customStyle="1" w:styleId="3b">
    <w:name w:val="脚注引用_3"/>
    <w:qFormat/>
    <w:rPr>
      <w:vertAlign w:val="superscript"/>
    </w:rPr>
  </w:style>
  <w:style w:type="paragraph" w:customStyle="1" w:styleId="45">
    <w:name w:val="脚注文本_4"/>
    <w:uiPriority w:val="99"/>
    <w:unhideWhenUsed/>
    <w:qFormat/>
    <w:pPr>
      <w:widowControl w:val="0"/>
      <w:snapToGrid w:val="0"/>
    </w:pPr>
    <w:rPr>
      <w:rFonts w:ascii="Times New Roman" w:eastAsia="宋体" w:hAnsi="Times New Roman" w:cs="Times New Roman"/>
      <w:kern w:val="2"/>
      <w:sz w:val="18"/>
      <w:szCs w:val="18"/>
    </w:rPr>
  </w:style>
  <w:style w:type="character" w:customStyle="1" w:styleId="46">
    <w:name w:val="脚注引用_4"/>
    <w:qFormat/>
    <w:rPr>
      <w:vertAlign w:val="superscript"/>
    </w:rPr>
  </w:style>
  <w:style w:type="paragraph" w:customStyle="1" w:styleId="51">
    <w:name w:val="脚注文本_5"/>
    <w:uiPriority w:val="99"/>
    <w:unhideWhenUsed/>
    <w:qFormat/>
    <w:pPr>
      <w:widowControl w:val="0"/>
      <w:snapToGrid w:val="0"/>
    </w:pPr>
    <w:rPr>
      <w:rFonts w:ascii="Times New Roman" w:eastAsia="宋体" w:hAnsi="Times New Roman" w:cs="Times New Roman"/>
      <w:kern w:val="2"/>
      <w:sz w:val="18"/>
      <w:szCs w:val="18"/>
    </w:rPr>
  </w:style>
  <w:style w:type="character" w:customStyle="1" w:styleId="52">
    <w:name w:val="脚注引用_5"/>
    <w:qFormat/>
    <w:rPr>
      <w:vertAlign w:val="superscript"/>
    </w:rPr>
  </w:style>
  <w:style w:type="paragraph" w:customStyle="1" w:styleId="60">
    <w:name w:val="正文_60"/>
    <w:qFormat/>
    <w:pPr>
      <w:widowControl w:val="0"/>
      <w:jc w:val="both"/>
    </w:pPr>
    <w:rPr>
      <w:rFonts w:ascii="Times New Roman" w:eastAsia="宋体" w:hAnsi="Times New Roman" w:cs="Times New Roman"/>
      <w:kern w:val="2"/>
      <w:sz w:val="21"/>
      <w:szCs w:val="22"/>
    </w:rPr>
  </w:style>
  <w:style w:type="paragraph" w:customStyle="1" w:styleId="003">
    <w:name w:val="正文_0_0_3"/>
    <w:qFormat/>
    <w:pPr>
      <w:widowControl w:val="0"/>
      <w:jc w:val="both"/>
    </w:pPr>
    <w:rPr>
      <w:rFonts w:ascii="Times New Roman" w:eastAsia="宋体" w:hAnsi="Times New Roman" w:cs="Times New Roman"/>
      <w:kern w:val="2"/>
      <w:sz w:val="21"/>
      <w:szCs w:val="22"/>
    </w:rPr>
  </w:style>
  <w:style w:type="paragraph" w:customStyle="1" w:styleId="004">
    <w:name w:val="正文_0_0_4"/>
    <w:qFormat/>
    <w:pPr>
      <w:widowControl w:val="0"/>
      <w:jc w:val="both"/>
    </w:pPr>
    <w:rPr>
      <w:rFonts w:ascii="Times New Roman" w:eastAsia="宋体" w:hAnsi="Times New Roman" w:cs="Times New Roman"/>
      <w:kern w:val="2"/>
      <w:sz w:val="21"/>
      <w:szCs w:val="22"/>
    </w:rPr>
  </w:style>
  <w:style w:type="paragraph" w:customStyle="1" w:styleId="005">
    <w:name w:val="正文_0_0_5"/>
    <w:qFormat/>
    <w:pPr>
      <w:widowControl w:val="0"/>
      <w:jc w:val="both"/>
    </w:pPr>
    <w:rPr>
      <w:rFonts w:ascii="Times New Roman" w:eastAsia="宋体" w:hAnsi="Times New Roman" w:cs="Times New Roman"/>
      <w:kern w:val="2"/>
      <w:sz w:val="21"/>
      <w:szCs w:val="22"/>
    </w:rPr>
  </w:style>
  <w:style w:type="paragraph" w:customStyle="1" w:styleId="006">
    <w:name w:val="正文_0_0_6"/>
    <w:qFormat/>
    <w:pPr>
      <w:widowControl w:val="0"/>
      <w:jc w:val="both"/>
    </w:pPr>
    <w:rPr>
      <w:rFonts w:ascii="Times New Roman" w:eastAsia="宋体" w:hAnsi="Times New Roman" w:cs="Times New Roman"/>
      <w:kern w:val="2"/>
      <w:sz w:val="21"/>
      <w:szCs w:val="22"/>
    </w:rPr>
  </w:style>
  <w:style w:type="paragraph" w:customStyle="1" w:styleId="15">
    <w:name w:val="使用的正文_1"/>
    <w:qFormat/>
    <w:pPr>
      <w:spacing w:line="300" w:lineRule="auto"/>
      <w:ind w:firstLineChars="200" w:firstLine="200"/>
    </w:pPr>
    <w:rPr>
      <w:rFonts w:ascii="Times New Roman" w:eastAsia="宋体" w:hAnsi="Times New Roman" w:cs="Times New Roman"/>
      <w:sz w:val="24"/>
      <w:szCs w:val="24"/>
    </w:rPr>
  </w:style>
  <w:style w:type="paragraph" w:customStyle="1" w:styleId="25">
    <w:name w:val="使用的正文_2"/>
    <w:qFormat/>
    <w:pPr>
      <w:spacing w:line="300" w:lineRule="auto"/>
      <w:ind w:firstLineChars="200" w:firstLine="200"/>
    </w:pPr>
    <w:rPr>
      <w:rFonts w:ascii="Times New Roman" w:eastAsia="宋体" w:hAnsi="Times New Roman" w:cs="Times New Roman"/>
      <w:sz w:val="24"/>
      <w:szCs w:val="24"/>
    </w:rPr>
  </w:style>
  <w:style w:type="paragraph" w:customStyle="1" w:styleId="3c">
    <w:name w:val="使用的正文_3"/>
    <w:qFormat/>
    <w:pPr>
      <w:spacing w:line="300" w:lineRule="auto"/>
      <w:ind w:firstLineChars="200" w:firstLine="200"/>
    </w:pPr>
    <w:rPr>
      <w:rFonts w:ascii="Times New Roman" w:eastAsia="宋体" w:hAnsi="Times New Roman" w:cs="Times New Roman"/>
      <w:sz w:val="24"/>
      <w:szCs w:val="24"/>
    </w:rPr>
  </w:style>
  <w:style w:type="paragraph" w:customStyle="1" w:styleId="47">
    <w:name w:val="使用的正文_4"/>
    <w:qFormat/>
    <w:pPr>
      <w:spacing w:line="300" w:lineRule="auto"/>
      <w:ind w:firstLineChars="200" w:firstLine="200"/>
    </w:pPr>
    <w:rPr>
      <w:rFonts w:ascii="Times New Roman" w:eastAsia="宋体" w:hAnsi="Times New Roman" w:cs="Times New Roman"/>
      <w:sz w:val="24"/>
      <w:szCs w:val="24"/>
    </w:rPr>
  </w:style>
  <w:style w:type="paragraph" w:customStyle="1" w:styleId="57">
    <w:name w:val="使用的正文_5"/>
    <w:qFormat/>
    <w:pPr>
      <w:spacing w:line="300" w:lineRule="auto"/>
      <w:ind w:firstLineChars="200" w:firstLine="200"/>
    </w:pPr>
    <w:rPr>
      <w:rFonts w:ascii="Times New Roman" w:eastAsia="宋体" w:hAnsi="Times New Roman" w:cs="Times New Roman"/>
      <w:sz w:val="24"/>
      <w:szCs w:val="24"/>
    </w:rPr>
  </w:style>
  <w:style w:type="paragraph" w:customStyle="1" w:styleId="007">
    <w:name w:val="正文_0_0_7"/>
    <w:qFormat/>
    <w:pPr>
      <w:widowControl w:val="0"/>
      <w:jc w:val="both"/>
    </w:pPr>
    <w:rPr>
      <w:rFonts w:ascii="Times New Roman" w:eastAsia="宋体" w:hAnsi="Times New Roman" w:cs="Times New Roman"/>
      <w:kern w:val="2"/>
      <w:sz w:val="21"/>
      <w:szCs w:val="22"/>
    </w:rPr>
  </w:style>
  <w:style w:type="paragraph" w:customStyle="1" w:styleId="008">
    <w:name w:val="正文_0_0_8"/>
    <w:qFormat/>
    <w:pPr>
      <w:widowControl w:val="0"/>
      <w:jc w:val="both"/>
    </w:pPr>
    <w:rPr>
      <w:rFonts w:ascii="Times New Roman" w:eastAsia="宋体" w:hAnsi="Times New Roman" w:cs="Times New Roman"/>
      <w:kern w:val="2"/>
      <w:sz w:val="21"/>
      <w:szCs w:val="22"/>
    </w:rPr>
  </w:style>
  <w:style w:type="paragraph" w:customStyle="1" w:styleId="009">
    <w:name w:val="正文_0_0_9"/>
    <w:qFormat/>
    <w:pPr>
      <w:widowControl w:val="0"/>
      <w:jc w:val="both"/>
    </w:pPr>
    <w:rPr>
      <w:rFonts w:ascii="Times New Roman" w:eastAsia="宋体" w:hAnsi="Times New Roman" w:cs="Times New Roman"/>
      <w:kern w:val="2"/>
      <w:sz w:val="21"/>
      <w:szCs w:val="22"/>
    </w:rPr>
  </w:style>
  <w:style w:type="paragraph" w:customStyle="1" w:styleId="0013">
    <w:name w:val="正文_0_0_13"/>
    <w:qFormat/>
    <w:pPr>
      <w:widowControl w:val="0"/>
      <w:jc w:val="both"/>
    </w:pPr>
    <w:rPr>
      <w:rFonts w:ascii="Times New Roman" w:eastAsia="宋体" w:hAnsi="Times New Roman" w:cs="Times New Roman"/>
      <w:kern w:val="2"/>
      <w:sz w:val="21"/>
      <w:szCs w:val="22"/>
    </w:rPr>
  </w:style>
  <w:style w:type="paragraph" w:customStyle="1" w:styleId="460">
    <w:name w:val="标题 4_6"/>
    <w:next w:val="61"/>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61">
    <w:name w:val="正文缩进_6"/>
    <w:qFormat/>
    <w:pPr>
      <w:widowControl w:val="0"/>
      <w:ind w:firstLineChars="200" w:firstLine="420"/>
      <w:jc w:val="both"/>
    </w:pPr>
    <w:rPr>
      <w:rFonts w:ascii="Times New Roman" w:eastAsia="宋体" w:hAnsi="Times New Roman" w:cs="Times New Roman"/>
      <w:kern w:val="2"/>
      <w:sz w:val="21"/>
      <w:szCs w:val="24"/>
    </w:rPr>
  </w:style>
  <w:style w:type="paragraph" w:customStyle="1" w:styleId="470">
    <w:name w:val="标题 4_7"/>
    <w:next w:val="7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70">
    <w:name w:val="正文缩进_7"/>
    <w:qFormat/>
    <w:pPr>
      <w:widowControl w:val="0"/>
      <w:ind w:firstLineChars="200" w:firstLine="420"/>
      <w:jc w:val="both"/>
    </w:pPr>
    <w:rPr>
      <w:rFonts w:ascii="Times New Roman" w:eastAsia="宋体" w:hAnsi="Times New Roman" w:cs="Times New Roman"/>
      <w:kern w:val="2"/>
      <w:sz w:val="21"/>
      <w:szCs w:val="24"/>
    </w:rPr>
  </w:style>
  <w:style w:type="paragraph" w:customStyle="1" w:styleId="48">
    <w:name w:val="标题 4_8"/>
    <w:next w:val="8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80">
    <w:name w:val="正文缩进_8"/>
    <w:qFormat/>
    <w:pPr>
      <w:widowControl w:val="0"/>
      <w:ind w:firstLineChars="200" w:firstLine="420"/>
      <w:jc w:val="both"/>
    </w:pPr>
    <w:rPr>
      <w:rFonts w:ascii="Times New Roman" w:eastAsia="宋体" w:hAnsi="Times New Roman" w:cs="Times New Roman"/>
      <w:kern w:val="2"/>
      <w:sz w:val="21"/>
      <w:szCs w:val="24"/>
    </w:rPr>
  </w:style>
  <w:style w:type="paragraph" w:customStyle="1" w:styleId="49">
    <w:name w:val="标题 4_9"/>
    <w:next w:val="9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90">
    <w:name w:val="正文缩进_9"/>
    <w:qFormat/>
    <w:pPr>
      <w:widowControl w:val="0"/>
      <w:ind w:firstLineChars="200" w:firstLine="420"/>
      <w:jc w:val="both"/>
    </w:pPr>
    <w:rPr>
      <w:rFonts w:ascii="Times New Roman" w:eastAsia="宋体" w:hAnsi="Times New Roman" w:cs="Times New Roman"/>
      <w:kern w:val="2"/>
      <w:sz w:val="21"/>
      <w:szCs w:val="24"/>
    </w:rPr>
  </w:style>
  <w:style w:type="paragraph" w:customStyle="1" w:styleId="960">
    <w:name w:val="正文_96_0"/>
    <w:qFormat/>
    <w:pPr>
      <w:widowControl w:val="0"/>
      <w:jc w:val="both"/>
    </w:pPr>
    <w:rPr>
      <w:rFonts w:ascii="Times New Roman" w:eastAsia="宋体" w:hAnsi="Times New Roman" w:cs="Times New Roman"/>
      <w:kern w:val="2"/>
      <w:sz w:val="21"/>
      <w:szCs w:val="22"/>
    </w:rPr>
  </w:style>
  <w:style w:type="paragraph" w:customStyle="1" w:styleId="961">
    <w:name w:val="正文_96_1"/>
    <w:qFormat/>
    <w:pPr>
      <w:widowControl w:val="0"/>
      <w:jc w:val="both"/>
    </w:pPr>
    <w:rPr>
      <w:rFonts w:ascii="Times New Roman" w:eastAsia="宋体" w:hAnsi="Times New Roman" w:cs="Times New Roman"/>
      <w:kern w:val="2"/>
      <w:sz w:val="21"/>
      <w:szCs w:val="22"/>
    </w:rPr>
  </w:style>
  <w:style w:type="paragraph" w:customStyle="1" w:styleId="962">
    <w:name w:val="正文_96_2"/>
    <w:qFormat/>
    <w:pPr>
      <w:widowControl w:val="0"/>
      <w:jc w:val="both"/>
    </w:pPr>
    <w:rPr>
      <w:rFonts w:ascii="Times New Roman" w:eastAsia="宋体" w:hAnsi="Times New Roman" w:cs="Times New Roman"/>
      <w:kern w:val="2"/>
      <w:sz w:val="21"/>
      <w:szCs w:val="22"/>
    </w:rPr>
  </w:style>
  <w:style w:type="paragraph" w:customStyle="1" w:styleId="963">
    <w:name w:val="正文_96_3"/>
    <w:qFormat/>
    <w:pPr>
      <w:widowControl w:val="0"/>
      <w:jc w:val="both"/>
    </w:pPr>
    <w:rPr>
      <w:rFonts w:ascii="Times New Roman" w:eastAsia="宋体" w:hAnsi="Times New Roman" w:cs="Times New Roman"/>
      <w:kern w:val="2"/>
      <w:sz w:val="21"/>
      <w:szCs w:val="22"/>
    </w:rPr>
  </w:style>
  <w:style w:type="paragraph" w:customStyle="1" w:styleId="964">
    <w:name w:val="正文_96_4"/>
    <w:qFormat/>
    <w:pPr>
      <w:widowControl w:val="0"/>
      <w:jc w:val="both"/>
    </w:pPr>
    <w:rPr>
      <w:rFonts w:ascii="Times New Roman" w:eastAsia="宋体" w:hAnsi="Times New Roman" w:cs="Times New Roman"/>
      <w:kern w:val="2"/>
      <w:sz w:val="21"/>
      <w:szCs w:val="22"/>
    </w:rPr>
  </w:style>
  <w:style w:type="paragraph" w:customStyle="1" w:styleId="965">
    <w:name w:val="正文_96_5"/>
    <w:qFormat/>
    <w:pPr>
      <w:widowControl w:val="0"/>
      <w:jc w:val="both"/>
    </w:pPr>
    <w:rPr>
      <w:rFonts w:ascii="Times New Roman" w:eastAsia="宋体" w:hAnsi="Times New Roman" w:cs="Times New Roman"/>
      <w:kern w:val="2"/>
      <w:sz w:val="21"/>
      <w:szCs w:val="22"/>
    </w:rPr>
  </w:style>
  <w:style w:type="paragraph" w:customStyle="1" w:styleId="966">
    <w:name w:val="正文_96_6"/>
    <w:qFormat/>
    <w:pPr>
      <w:widowControl w:val="0"/>
      <w:jc w:val="both"/>
    </w:pPr>
    <w:rPr>
      <w:rFonts w:ascii="Times New Roman" w:eastAsia="宋体" w:hAnsi="Times New Roman" w:cs="Times New Roman"/>
      <w:kern w:val="2"/>
      <w:sz w:val="21"/>
      <w:szCs w:val="22"/>
    </w:rPr>
  </w:style>
  <w:style w:type="paragraph" w:customStyle="1" w:styleId="967">
    <w:name w:val="正文_96_7"/>
    <w:qFormat/>
    <w:pPr>
      <w:widowControl w:val="0"/>
      <w:jc w:val="both"/>
    </w:pPr>
    <w:rPr>
      <w:rFonts w:ascii="Times New Roman" w:eastAsia="宋体" w:hAnsi="Times New Roman" w:cs="Times New Roman"/>
      <w:kern w:val="2"/>
      <w:sz w:val="21"/>
      <w:szCs w:val="22"/>
    </w:rPr>
  </w:style>
  <w:style w:type="paragraph" w:customStyle="1" w:styleId="968">
    <w:name w:val="正文_96_8"/>
    <w:qFormat/>
    <w:pPr>
      <w:widowControl w:val="0"/>
      <w:jc w:val="both"/>
    </w:pPr>
    <w:rPr>
      <w:rFonts w:ascii="Times New Roman" w:eastAsia="宋体" w:hAnsi="Times New Roman" w:cs="Times New Roman"/>
      <w:kern w:val="2"/>
      <w:sz w:val="21"/>
      <w:szCs w:val="22"/>
    </w:rPr>
  </w:style>
  <w:style w:type="paragraph" w:customStyle="1" w:styleId="969">
    <w:name w:val="正文_96_9"/>
    <w:qFormat/>
    <w:pPr>
      <w:widowControl w:val="0"/>
      <w:jc w:val="both"/>
    </w:pPr>
    <w:rPr>
      <w:rFonts w:ascii="Times New Roman" w:eastAsia="宋体" w:hAnsi="Times New Roman" w:cs="Times New Roman"/>
      <w:kern w:val="2"/>
      <w:sz w:val="21"/>
      <w:szCs w:val="22"/>
    </w:rPr>
  </w:style>
  <w:style w:type="paragraph" w:customStyle="1" w:styleId="490">
    <w:name w:val="标题 4_9_0"/>
    <w:next w:val="90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900">
    <w:name w:val="正文缩进_9_0"/>
    <w:uiPriority w:val="99"/>
    <w:unhideWhenUsed/>
    <w:qFormat/>
    <w:pPr>
      <w:widowControl w:val="0"/>
      <w:ind w:firstLineChars="200" w:firstLine="420"/>
      <w:jc w:val="both"/>
    </w:pPr>
    <w:rPr>
      <w:rFonts w:ascii="Times New Roman" w:eastAsia="宋体" w:hAnsi="Times New Roman" w:cs="Times New Roman"/>
      <w:kern w:val="2"/>
      <w:sz w:val="21"/>
      <w:szCs w:val="24"/>
    </w:rPr>
  </w:style>
  <w:style w:type="paragraph" w:customStyle="1" w:styleId="1260">
    <w:name w:val="正文_126_0"/>
    <w:qFormat/>
    <w:pPr>
      <w:widowControl w:val="0"/>
      <w:jc w:val="both"/>
    </w:pPr>
    <w:rPr>
      <w:rFonts w:ascii="Times New Roman" w:eastAsia="宋体" w:hAnsi="Times New Roman" w:cs="Times New Roman"/>
      <w:kern w:val="2"/>
      <w:sz w:val="21"/>
      <w:szCs w:val="22"/>
    </w:rPr>
  </w:style>
  <w:style w:type="paragraph" w:customStyle="1" w:styleId="1261">
    <w:name w:val="正文_126_1"/>
    <w:qFormat/>
    <w:pPr>
      <w:widowControl w:val="0"/>
      <w:jc w:val="both"/>
    </w:pPr>
    <w:rPr>
      <w:rFonts w:ascii="Times New Roman" w:eastAsia="宋体" w:hAnsi="Times New Roman" w:cs="Times New Roman"/>
      <w:kern w:val="2"/>
      <w:sz w:val="21"/>
      <w:szCs w:val="22"/>
    </w:rPr>
  </w:style>
  <w:style w:type="paragraph" w:customStyle="1" w:styleId="1262">
    <w:name w:val="正文_126_2"/>
    <w:qFormat/>
    <w:pPr>
      <w:widowControl w:val="0"/>
      <w:jc w:val="both"/>
    </w:pPr>
    <w:rPr>
      <w:rFonts w:ascii="Times New Roman" w:eastAsia="宋体" w:hAnsi="Times New Roman" w:cs="Times New Roman"/>
      <w:kern w:val="2"/>
      <w:sz w:val="21"/>
      <w:szCs w:val="22"/>
    </w:rPr>
  </w:style>
  <w:style w:type="paragraph" w:customStyle="1" w:styleId="1263">
    <w:name w:val="正文_126_3"/>
    <w:qFormat/>
    <w:pPr>
      <w:widowControl w:val="0"/>
      <w:jc w:val="both"/>
    </w:pPr>
    <w:rPr>
      <w:rFonts w:ascii="Times New Roman" w:eastAsia="宋体" w:hAnsi="Times New Roman" w:cs="Times New Roman"/>
      <w:kern w:val="2"/>
      <w:sz w:val="21"/>
      <w:szCs w:val="22"/>
    </w:rPr>
  </w:style>
  <w:style w:type="paragraph" w:customStyle="1" w:styleId="1264">
    <w:name w:val="正文_126_4"/>
    <w:qFormat/>
    <w:pPr>
      <w:widowControl w:val="0"/>
      <w:jc w:val="both"/>
    </w:pPr>
    <w:rPr>
      <w:rFonts w:ascii="Times New Roman" w:eastAsia="宋体" w:hAnsi="Times New Roman" w:cs="Times New Roman"/>
      <w:kern w:val="2"/>
      <w:sz w:val="21"/>
      <w:szCs w:val="22"/>
    </w:rPr>
  </w:style>
  <w:style w:type="paragraph" w:customStyle="1" w:styleId="1265">
    <w:name w:val="正文_126_5"/>
    <w:qFormat/>
    <w:pPr>
      <w:widowControl w:val="0"/>
      <w:jc w:val="both"/>
    </w:pPr>
    <w:rPr>
      <w:rFonts w:ascii="Times New Roman" w:eastAsia="宋体" w:hAnsi="Times New Roman" w:cs="Times New Roman"/>
      <w:kern w:val="2"/>
      <w:sz w:val="21"/>
      <w:szCs w:val="22"/>
    </w:rPr>
  </w:style>
  <w:style w:type="paragraph" w:customStyle="1" w:styleId="1266">
    <w:name w:val="正文_126_6"/>
    <w:qFormat/>
    <w:pPr>
      <w:widowControl w:val="0"/>
      <w:jc w:val="both"/>
    </w:pPr>
    <w:rPr>
      <w:rFonts w:ascii="Times New Roman" w:eastAsia="宋体" w:hAnsi="Times New Roman" w:cs="Times New Roman"/>
      <w:kern w:val="2"/>
      <w:sz w:val="21"/>
      <w:szCs w:val="22"/>
    </w:rPr>
  </w:style>
  <w:style w:type="paragraph" w:customStyle="1" w:styleId="1267">
    <w:name w:val="正文_126_7"/>
    <w:qFormat/>
    <w:pPr>
      <w:widowControl w:val="0"/>
      <w:jc w:val="both"/>
    </w:pPr>
    <w:rPr>
      <w:rFonts w:ascii="Times New Roman" w:eastAsia="宋体" w:hAnsi="Times New Roman" w:cs="Times New Roman"/>
      <w:kern w:val="2"/>
      <w:sz w:val="21"/>
      <w:szCs w:val="22"/>
    </w:rPr>
  </w:style>
  <w:style w:type="paragraph" w:customStyle="1" w:styleId="410">
    <w:name w:val="标题 4_10"/>
    <w:next w:val="100"/>
    <w:unhideWhenUsed/>
    <w:qFormat/>
    <w:pPr>
      <w:keepNext/>
      <w:widowControl w:val="0"/>
      <w:adjustRightInd w:val="0"/>
      <w:spacing w:line="420" w:lineRule="atLeast"/>
      <w:ind w:firstLine="454"/>
      <w:jc w:val="center"/>
      <w:outlineLvl w:val="3"/>
    </w:pPr>
    <w:rPr>
      <w:rFonts w:ascii="Times New Roman" w:eastAsia="宋体" w:hAnsi="Times New Roman" w:cs="Times New Roman"/>
      <w:i/>
    </w:rPr>
  </w:style>
  <w:style w:type="paragraph" w:customStyle="1" w:styleId="100">
    <w:name w:val="正文缩进_10"/>
    <w:qFormat/>
    <w:pPr>
      <w:widowControl w:val="0"/>
      <w:ind w:firstLineChars="200" w:firstLine="420"/>
      <w:jc w:val="both"/>
    </w:pPr>
    <w:rPr>
      <w:rFonts w:ascii="Times New Roman" w:eastAsia="宋体" w:hAnsi="Times New Roman" w:cs="Times New Roman"/>
      <w:kern w:val="2"/>
      <w:sz w:val="21"/>
      <w:szCs w:val="24"/>
    </w:rPr>
  </w:style>
  <w:style w:type="paragraph" w:customStyle="1" w:styleId="1268">
    <w:name w:val="正文_126_8"/>
    <w:qFormat/>
    <w:pPr>
      <w:widowControl w:val="0"/>
      <w:jc w:val="both"/>
    </w:pPr>
    <w:rPr>
      <w:rFonts w:ascii="Times New Roman" w:eastAsia="宋体" w:hAnsi="Times New Roman" w:cs="Times New Roman"/>
      <w:kern w:val="2"/>
      <w:sz w:val="21"/>
      <w:szCs w:val="22"/>
    </w:rPr>
  </w:style>
  <w:style w:type="paragraph" w:customStyle="1" w:styleId="1269">
    <w:name w:val="正文_126_9"/>
    <w:qFormat/>
    <w:pPr>
      <w:widowControl w:val="0"/>
      <w:jc w:val="both"/>
    </w:pPr>
    <w:rPr>
      <w:rFonts w:ascii="Times New Roman" w:eastAsia="宋体" w:hAnsi="Times New Roman" w:cs="Times New Roman"/>
      <w:kern w:val="2"/>
      <w:sz w:val="21"/>
      <w:szCs w:val="22"/>
    </w:rPr>
  </w:style>
  <w:style w:type="paragraph" w:customStyle="1" w:styleId="12610">
    <w:name w:val="正文_126_10"/>
    <w:qFormat/>
    <w:pPr>
      <w:widowControl w:val="0"/>
      <w:jc w:val="both"/>
    </w:pPr>
    <w:rPr>
      <w:rFonts w:ascii="Times New Roman" w:eastAsia="宋体" w:hAnsi="Times New Roman" w:cs="Times New Roman"/>
      <w:kern w:val="2"/>
      <w:sz w:val="21"/>
      <w:szCs w:val="22"/>
    </w:rPr>
  </w:style>
  <w:style w:type="paragraph" w:customStyle="1" w:styleId="12611">
    <w:name w:val="正文_126_11"/>
    <w:qFormat/>
    <w:pPr>
      <w:widowControl w:val="0"/>
      <w:jc w:val="both"/>
    </w:pPr>
    <w:rPr>
      <w:rFonts w:ascii="Times New Roman" w:eastAsia="宋体" w:hAnsi="Times New Roman" w:cs="Times New Roman"/>
      <w:kern w:val="2"/>
      <w:sz w:val="21"/>
      <w:szCs w:val="22"/>
    </w:rPr>
  </w:style>
  <w:style w:type="paragraph" w:customStyle="1" w:styleId="12612">
    <w:name w:val="正文_126_12"/>
    <w:qFormat/>
    <w:pPr>
      <w:widowControl w:val="0"/>
      <w:jc w:val="both"/>
    </w:pPr>
    <w:rPr>
      <w:rFonts w:ascii="Times New Roman" w:eastAsia="宋体" w:hAnsi="Times New Roman" w:cs="Times New Roman"/>
      <w:kern w:val="2"/>
      <w:sz w:val="21"/>
      <w:szCs w:val="22"/>
    </w:rPr>
  </w:style>
  <w:style w:type="paragraph" w:customStyle="1" w:styleId="12613">
    <w:name w:val="正文_126_13"/>
    <w:qFormat/>
    <w:pPr>
      <w:widowControl w:val="0"/>
      <w:jc w:val="both"/>
    </w:pPr>
    <w:rPr>
      <w:rFonts w:ascii="Times New Roman" w:eastAsia="宋体" w:hAnsi="Times New Roman" w:cs="Times New Roman"/>
      <w:kern w:val="2"/>
      <w:sz w:val="21"/>
      <w:szCs w:val="22"/>
    </w:rPr>
  </w:style>
  <w:style w:type="paragraph" w:customStyle="1" w:styleId="12614">
    <w:name w:val="正文_126_14"/>
    <w:qFormat/>
    <w:pPr>
      <w:widowControl w:val="0"/>
      <w:jc w:val="both"/>
    </w:pPr>
    <w:rPr>
      <w:rFonts w:ascii="Times New Roman" w:eastAsia="宋体" w:hAnsi="Times New Roman" w:cs="Times New Roman"/>
      <w:kern w:val="2"/>
      <w:sz w:val="21"/>
      <w:szCs w:val="22"/>
    </w:rPr>
  </w:style>
  <w:style w:type="paragraph" w:customStyle="1" w:styleId="12615">
    <w:name w:val="正文_126_15"/>
    <w:qFormat/>
    <w:pPr>
      <w:widowControl w:val="0"/>
      <w:jc w:val="both"/>
    </w:pPr>
    <w:rPr>
      <w:rFonts w:ascii="Times New Roman" w:eastAsia="宋体" w:hAnsi="Times New Roman" w:cs="Times New Roman"/>
      <w:kern w:val="2"/>
      <w:sz w:val="21"/>
      <w:szCs w:val="22"/>
    </w:rPr>
  </w:style>
  <w:style w:type="paragraph" w:customStyle="1" w:styleId="12616">
    <w:name w:val="正文_126_16"/>
    <w:qFormat/>
    <w:pPr>
      <w:widowControl w:val="0"/>
      <w:jc w:val="both"/>
    </w:pPr>
    <w:rPr>
      <w:rFonts w:ascii="Times New Roman" w:eastAsia="宋体" w:hAnsi="Times New Roman" w:cs="Times New Roman"/>
      <w:kern w:val="2"/>
      <w:sz w:val="21"/>
      <w:szCs w:val="22"/>
    </w:rPr>
  </w:style>
  <w:style w:type="paragraph" w:customStyle="1" w:styleId="12617">
    <w:name w:val="正文_126_17"/>
    <w:qFormat/>
    <w:pPr>
      <w:widowControl w:val="0"/>
      <w:jc w:val="both"/>
    </w:pPr>
    <w:rPr>
      <w:rFonts w:ascii="Times New Roman" w:eastAsia="宋体" w:hAnsi="Times New Roman" w:cs="Times New Roman"/>
      <w:kern w:val="2"/>
      <w:sz w:val="21"/>
      <w:szCs w:val="22"/>
    </w:rPr>
  </w:style>
  <w:style w:type="paragraph" w:customStyle="1" w:styleId="12618">
    <w:name w:val="正文_126_18"/>
    <w:qFormat/>
    <w:pPr>
      <w:widowControl w:val="0"/>
      <w:jc w:val="both"/>
    </w:pPr>
    <w:rPr>
      <w:rFonts w:ascii="Times New Roman" w:eastAsia="宋体" w:hAnsi="Times New Roman" w:cs="Times New Roman"/>
      <w:kern w:val="2"/>
      <w:sz w:val="21"/>
      <w:szCs w:val="22"/>
    </w:rPr>
  </w:style>
  <w:style w:type="paragraph" w:customStyle="1" w:styleId="12619">
    <w:name w:val="正文_126_19"/>
    <w:qFormat/>
    <w:pPr>
      <w:widowControl w:val="0"/>
      <w:jc w:val="both"/>
    </w:pPr>
    <w:rPr>
      <w:rFonts w:ascii="Times New Roman" w:eastAsia="宋体" w:hAnsi="Times New Roman" w:cs="Times New Roman"/>
      <w:kern w:val="2"/>
      <w:sz w:val="21"/>
      <w:szCs w:val="22"/>
    </w:rPr>
  </w:style>
  <w:style w:type="paragraph" w:customStyle="1" w:styleId="12620">
    <w:name w:val="正文_126_20"/>
    <w:qFormat/>
    <w:pPr>
      <w:widowControl w:val="0"/>
      <w:jc w:val="both"/>
    </w:pPr>
    <w:rPr>
      <w:rFonts w:ascii="Times New Roman" w:eastAsia="宋体" w:hAnsi="Times New Roman" w:cs="Times New Roman"/>
      <w:kern w:val="2"/>
      <w:sz w:val="21"/>
      <w:szCs w:val="22"/>
    </w:rPr>
  </w:style>
  <w:style w:type="paragraph" w:customStyle="1" w:styleId="12621">
    <w:name w:val="正文_126_21"/>
    <w:qFormat/>
    <w:pPr>
      <w:widowControl w:val="0"/>
      <w:jc w:val="both"/>
    </w:pPr>
    <w:rPr>
      <w:rFonts w:ascii="Times New Roman" w:eastAsia="宋体" w:hAnsi="Times New Roman" w:cs="Times New Roman"/>
      <w:kern w:val="2"/>
      <w:sz w:val="21"/>
      <w:szCs w:val="22"/>
    </w:rPr>
  </w:style>
  <w:style w:type="paragraph" w:customStyle="1" w:styleId="0016">
    <w:name w:val="正文_0_0_16"/>
    <w:qFormat/>
    <w:pPr>
      <w:widowControl w:val="0"/>
      <w:jc w:val="both"/>
    </w:pPr>
    <w:rPr>
      <w:rFonts w:ascii="Times New Roman" w:eastAsia="宋体" w:hAnsi="Times New Roman" w:cs="Times New Roman"/>
      <w:kern w:val="2"/>
      <w:sz w:val="21"/>
      <w:szCs w:val="22"/>
    </w:rPr>
  </w:style>
  <w:style w:type="paragraph" w:customStyle="1" w:styleId="0018">
    <w:name w:val="正文_0_0_18"/>
    <w:qFormat/>
    <w:pPr>
      <w:widowControl w:val="0"/>
      <w:jc w:val="both"/>
    </w:pPr>
    <w:rPr>
      <w:rFonts w:ascii="Times New Roman" w:eastAsia="宋体" w:hAnsi="Times New Roman" w:cs="Times New Roman"/>
      <w:kern w:val="2"/>
      <w:sz w:val="21"/>
      <w:szCs w:val="22"/>
    </w:rPr>
  </w:style>
  <w:style w:type="paragraph" w:customStyle="1" w:styleId="0019">
    <w:name w:val="正文_0_0_19"/>
    <w:qFormat/>
    <w:pPr>
      <w:widowControl w:val="0"/>
      <w:jc w:val="both"/>
    </w:pPr>
    <w:rPr>
      <w:rFonts w:ascii="Times New Roman" w:eastAsia="宋体" w:hAnsi="Times New Roman" w:cs="Times New Roman"/>
      <w:kern w:val="2"/>
      <w:sz w:val="21"/>
      <w:szCs w:val="22"/>
    </w:rPr>
  </w:style>
  <w:style w:type="paragraph" w:customStyle="1" w:styleId="12622">
    <w:name w:val="正文_126_22"/>
    <w:qFormat/>
    <w:pPr>
      <w:widowControl w:val="0"/>
      <w:jc w:val="both"/>
    </w:pPr>
    <w:rPr>
      <w:rFonts w:ascii="Times New Roman" w:eastAsia="宋体" w:hAnsi="Times New Roman" w:cs="Times New Roman"/>
      <w:kern w:val="2"/>
      <w:sz w:val="21"/>
      <w:szCs w:val="22"/>
    </w:rPr>
  </w:style>
  <w:style w:type="paragraph" w:customStyle="1" w:styleId="12623">
    <w:name w:val="正文_126_23"/>
    <w:qFormat/>
    <w:pPr>
      <w:widowControl w:val="0"/>
      <w:jc w:val="both"/>
    </w:pPr>
    <w:rPr>
      <w:rFonts w:ascii="Times New Roman" w:eastAsia="宋体" w:hAnsi="Times New Roman" w:cs="Times New Roman"/>
      <w:kern w:val="2"/>
      <w:sz w:val="21"/>
      <w:szCs w:val="22"/>
    </w:rPr>
  </w:style>
  <w:style w:type="paragraph" w:customStyle="1" w:styleId="12624">
    <w:name w:val="正文_126_24"/>
    <w:qFormat/>
    <w:pPr>
      <w:widowControl w:val="0"/>
      <w:jc w:val="both"/>
    </w:pPr>
    <w:rPr>
      <w:rFonts w:ascii="Times New Roman" w:eastAsia="宋体" w:hAnsi="Times New Roman" w:cs="Times New Roman"/>
      <w:kern w:val="2"/>
      <w:sz w:val="21"/>
      <w:szCs w:val="22"/>
    </w:rPr>
  </w:style>
  <w:style w:type="paragraph" w:customStyle="1" w:styleId="12625">
    <w:name w:val="正文_126_25"/>
    <w:qFormat/>
    <w:pPr>
      <w:widowControl w:val="0"/>
      <w:jc w:val="both"/>
    </w:pPr>
    <w:rPr>
      <w:rFonts w:ascii="Times New Roman" w:eastAsia="宋体" w:hAnsi="Times New Roman" w:cs="Times New Roman"/>
      <w:kern w:val="2"/>
      <w:sz w:val="21"/>
      <w:szCs w:val="22"/>
    </w:rPr>
  </w:style>
  <w:style w:type="paragraph" w:customStyle="1" w:styleId="12626">
    <w:name w:val="正文_126_26"/>
    <w:qFormat/>
    <w:pPr>
      <w:widowControl w:val="0"/>
      <w:jc w:val="both"/>
    </w:pPr>
    <w:rPr>
      <w:rFonts w:ascii="Times New Roman" w:eastAsia="宋体" w:hAnsi="Times New Roman" w:cs="Times New Roman"/>
      <w:kern w:val="2"/>
      <w:sz w:val="21"/>
      <w:szCs w:val="22"/>
    </w:rPr>
  </w:style>
  <w:style w:type="paragraph" w:customStyle="1" w:styleId="12627">
    <w:name w:val="正文_126_27"/>
    <w:qFormat/>
    <w:pPr>
      <w:widowControl w:val="0"/>
      <w:jc w:val="both"/>
    </w:pPr>
    <w:rPr>
      <w:rFonts w:ascii="Times New Roman" w:eastAsia="宋体" w:hAnsi="Times New Roman" w:cs="Times New Roman"/>
      <w:kern w:val="2"/>
      <w:sz w:val="21"/>
      <w:szCs w:val="22"/>
    </w:rPr>
  </w:style>
  <w:style w:type="paragraph" w:customStyle="1" w:styleId="12628">
    <w:name w:val="正文_126_28"/>
    <w:qFormat/>
    <w:pPr>
      <w:widowControl w:val="0"/>
      <w:jc w:val="both"/>
    </w:pPr>
    <w:rPr>
      <w:rFonts w:ascii="Times New Roman" w:eastAsia="宋体" w:hAnsi="Times New Roman" w:cs="Times New Roman"/>
      <w:kern w:val="2"/>
      <w:sz w:val="21"/>
      <w:szCs w:val="22"/>
    </w:rPr>
  </w:style>
  <w:style w:type="paragraph" w:customStyle="1" w:styleId="12629">
    <w:name w:val="正文_126_29"/>
    <w:qFormat/>
    <w:pPr>
      <w:widowControl w:val="0"/>
      <w:jc w:val="both"/>
    </w:pPr>
    <w:rPr>
      <w:rFonts w:ascii="Times New Roman" w:eastAsia="宋体" w:hAnsi="Times New Roman" w:cs="Times New Roman"/>
      <w:kern w:val="2"/>
      <w:sz w:val="21"/>
      <w:szCs w:val="22"/>
    </w:rPr>
  </w:style>
  <w:style w:type="paragraph" w:customStyle="1" w:styleId="0034">
    <w:name w:val="正文_0_0_34"/>
    <w:qFormat/>
    <w:pPr>
      <w:widowControl w:val="0"/>
      <w:jc w:val="both"/>
    </w:pPr>
    <w:rPr>
      <w:rFonts w:ascii="Times New Roman" w:eastAsia="宋体" w:hAnsi="Times New Roman" w:cs="Times New Roman"/>
      <w:kern w:val="2"/>
      <w:sz w:val="21"/>
      <w:szCs w:val="22"/>
    </w:rPr>
  </w:style>
  <w:style w:type="paragraph" w:customStyle="1" w:styleId="26">
    <w:name w:val="正文 + 首行缩进:  2 字符"/>
    <w:qFormat/>
    <w:pPr>
      <w:widowControl w:val="0"/>
      <w:adjustRightInd w:val="0"/>
      <w:spacing w:line="360" w:lineRule="auto"/>
      <w:ind w:firstLineChars="200" w:firstLine="480"/>
      <w:jc w:val="both"/>
    </w:pPr>
    <w:rPr>
      <w:rFonts w:ascii="宋体" w:eastAsia="宋体" w:hAnsi="Times New Roman" w:cs="Times New Roman"/>
      <w:kern w:val="2"/>
      <w:sz w:val="24"/>
      <w:szCs w:val="22"/>
    </w:rPr>
  </w:style>
  <w:style w:type="paragraph" w:customStyle="1" w:styleId="201">
    <w:name w:val="正文 + 首行缩进:  2 字符_0"/>
    <w:qFormat/>
    <w:pPr>
      <w:widowControl w:val="0"/>
      <w:adjustRightInd w:val="0"/>
      <w:spacing w:line="360" w:lineRule="auto"/>
      <w:ind w:firstLineChars="200" w:firstLine="480"/>
      <w:jc w:val="both"/>
    </w:pPr>
    <w:rPr>
      <w:rFonts w:ascii="宋体" w:eastAsia="宋体" w:hAnsi="Times New Roman" w:cs="Times New Roman"/>
      <w:kern w:val="2"/>
      <w:sz w:val="24"/>
      <w:szCs w:val="22"/>
    </w:rPr>
  </w:style>
  <w:style w:type="paragraph" w:customStyle="1" w:styleId="700">
    <w:name w:val="使用的正文_7_0"/>
    <w:qFormat/>
    <w:pPr>
      <w:spacing w:line="300" w:lineRule="auto"/>
      <w:ind w:firstLineChars="200" w:firstLine="200"/>
    </w:pPr>
    <w:rPr>
      <w:rFonts w:ascii="Times New Roman" w:eastAsia="宋体" w:hAnsi="Times New Roman" w:cs="Times New Roman"/>
      <w:sz w:val="24"/>
      <w:szCs w:val="24"/>
    </w:rPr>
  </w:style>
  <w:style w:type="paragraph" w:customStyle="1" w:styleId="71">
    <w:name w:val="使用的正文_7_1"/>
    <w:qFormat/>
    <w:pPr>
      <w:spacing w:line="300" w:lineRule="auto"/>
      <w:ind w:firstLineChars="200" w:firstLine="200"/>
    </w:pPr>
    <w:rPr>
      <w:rFonts w:ascii="Times New Roman" w:eastAsia="宋体" w:hAnsi="Times New Roman" w:cs="Times New Roman"/>
      <w:sz w:val="24"/>
      <w:szCs w:val="24"/>
    </w:rPr>
  </w:style>
  <w:style w:type="paragraph" w:customStyle="1" w:styleId="62">
    <w:name w:val="脚注文本_6"/>
    <w:uiPriority w:val="99"/>
    <w:unhideWhenUsed/>
    <w:qFormat/>
    <w:pPr>
      <w:widowControl w:val="0"/>
      <w:snapToGrid w:val="0"/>
    </w:pPr>
    <w:rPr>
      <w:rFonts w:ascii="Times New Roman" w:eastAsia="宋体" w:hAnsi="Times New Roman" w:cs="Times New Roman"/>
      <w:kern w:val="2"/>
      <w:sz w:val="18"/>
      <w:szCs w:val="18"/>
    </w:rPr>
  </w:style>
  <w:style w:type="character" w:customStyle="1" w:styleId="63">
    <w:name w:val="脚注引用_6"/>
    <w:qFormat/>
    <w:rPr>
      <w:vertAlign w:val="superscript"/>
    </w:rPr>
  </w:style>
  <w:style w:type="paragraph" w:customStyle="1" w:styleId="00">
    <w:name w:val="正文_0"/>
    <w:qFormat/>
    <w:pPr>
      <w:widowControl w:val="0"/>
      <w:jc w:val="both"/>
    </w:pPr>
    <w:rPr>
      <w:rFonts w:ascii="Times New Roman" w:eastAsia="宋体" w:hAnsi="Times New Roman" w:cs="Times New Roman"/>
      <w:kern w:val="2"/>
      <w:sz w:val="21"/>
      <w:szCs w:val="22"/>
    </w:rPr>
  </w:style>
  <w:style w:type="paragraph" w:customStyle="1" w:styleId="27">
    <w:name w:val="正文_2"/>
    <w:qFormat/>
    <w:pPr>
      <w:widowControl w:val="0"/>
      <w:jc w:val="both"/>
    </w:pPr>
    <w:rPr>
      <w:rFonts w:ascii="Calibri" w:eastAsia="宋体" w:hAnsi="Calibri" w:cs="Times New Roman"/>
      <w:kern w:val="2"/>
      <w:sz w:val="21"/>
      <w:szCs w:val="22"/>
    </w:rPr>
  </w:style>
  <w:style w:type="paragraph" w:customStyle="1" w:styleId="101">
    <w:name w:val="标题 1_0"/>
    <w:next w:val="00"/>
    <w:qFormat/>
    <w:pPr>
      <w:keepNext/>
      <w:keepLines/>
      <w:widowControl w:val="0"/>
      <w:spacing w:before="340" w:after="330" w:line="576" w:lineRule="auto"/>
      <w:jc w:val="both"/>
      <w:outlineLvl w:val="0"/>
    </w:pPr>
    <w:rPr>
      <w:rFonts w:ascii="Times New Roman" w:eastAsia="宋体" w:hAnsi="Times New Roman" w:cs="Times New Roman"/>
      <w:b/>
      <w:bCs/>
      <w:kern w:val="44"/>
      <w:sz w:val="44"/>
      <w:szCs w:val="44"/>
    </w:rPr>
  </w:style>
  <w:style w:type="paragraph" w:customStyle="1" w:styleId="00a">
    <w:name w:val="正文_0_0"/>
    <w:qFormat/>
    <w:pPr>
      <w:widowControl w:val="0"/>
      <w:jc w:val="both"/>
    </w:pPr>
    <w:rPr>
      <w:rFonts w:ascii="Calibri" w:eastAsia="宋体" w:hAnsi="Calibri" w:cs="Times New Roman"/>
      <w:kern w:val="2"/>
      <w:sz w:val="21"/>
      <w:szCs w:val="22"/>
    </w:rPr>
  </w:style>
  <w:style w:type="paragraph" w:customStyle="1" w:styleId="1a">
    <w:name w:val="正文_1"/>
    <w:qFormat/>
    <w:pPr>
      <w:widowControl w:val="0"/>
      <w:jc w:val="both"/>
    </w:pPr>
    <w:rPr>
      <w:rFonts w:ascii="Calibri" w:eastAsia="宋体" w:hAnsi="Calibri" w:cs="Times New Roman"/>
      <w:kern w:val="2"/>
      <w:sz w:val="21"/>
      <w:szCs w:val="22"/>
    </w:rPr>
  </w:style>
  <w:style w:type="paragraph" w:customStyle="1" w:styleId="3d">
    <w:name w:val="正文_3"/>
    <w:qFormat/>
    <w:pPr>
      <w:widowControl w:val="0"/>
      <w:jc w:val="both"/>
    </w:pPr>
    <w:rPr>
      <w:rFonts w:ascii="Calibri" w:eastAsia="宋体" w:hAnsi="Calibri" w:cs="Times New Roman"/>
      <w:kern w:val="2"/>
      <w:sz w:val="21"/>
      <w:szCs w:val="22"/>
    </w:rPr>
  </w:style>
  <w:style w:type="character" w:customStyle="1" w:styleId="08">
    <w:name w:val="脚注引用_0"/>
    <w:unhideWhenUsed/>
    <w:qFormat/>
    <w:rPr>
      <w:rFonts w:ascii="Times New Roman" w:hAnsi="Times New Roman"/>
      <w:vertAlign w:val="superscript"/>
    </w:rPr>
  </w:style>
  <w:style w:type="character" w:customStyle="1" w:styleId="0000">
    <w:name w:val="脚注引用_0_0_0"/>
    <w:qFormat/>
    <w:rPr>
      <w:rFonts w:ascii="Times New Roman" w:hAnsi="Times New Roman"/>
      <w:vertAlign w:val="superscript"/>
    </w:rPr>
  </w:style>
  <w:style w:type="paragraph" w:customStyle="1" w:styleId="2700">
    <w:name w:val="正文_27_0_0"/>
    <w:qFormat/>
    <w:pPr>
      <w:widowControl w:val="0"/>
      <w:jc w:val="both"/>
    </w:pPr>
    <w:rPr>
      <w:rFonts w:ascii="Calibri" w:eastAsia="宋体" w:hAnsi="Calibri" w:cs="Times New Roman"/>
      <w:kern w:val="2"/>
      <w:sz w:val="21"/>
      <w:szCs w:val="22"/>
    </w:rPr>
  </w:style>
  <w:style w:type="paragraph" w:customStyle="1" w:styleId="300">
    <w:name w:val="正文文本 3_0"/>
    <w:uiPriority w:val="99"/>
    <w:unhideWhenUsed/>
    <w:qFormat/>
    <w:pPr>
      <w:widowControl w:val="0"/>
      <w:jc w:val="both"/>
    </w:pPr>
    <w:rPr>
      <w:rFonts w:ascii="宋体" w:eastAsia="宋体" w:hAnsi="Times New Roman" w:cs="Times New Roman"/>
      <w:kern w:val="2"/>
      <w:sz w:val="24"/>
    </w:r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09">
    <w:name w:val="脚注文本_0"/>
    <w:uiPriority w:val="99"/>
    <w:unhideWhenUsed/>
    <w:qFormat/>
    <w:pPr>
      <w:widowControl w:val="0"/>
      <w:snapToGrid w:val="0"/>
    </w:pPr>
    <w:rPr>
      <w:rFonts w:ascii="Calibri" w:eastAsia="宋体" w:hAnsi="Calibri" w:cs="Times New Roman"/>
      <w:sz w:val="18"/>
      <w:szCs w:val="18"/>
    </w:rPr>
  </w:style>
  <w:style w:type="character" w:customStyle="1" w:styleId="00b">
    <w:name w:val="脚注引用_0_0"/>
    <w:qFormat/>
    <w:rPr>
      <w:rFonts w:ascii="Times New Roman" w:hAnsi="Times New Roman"/>
      <w:vertAlign w:val="superscript"/>
    </w:rPr>
  </w:style>
  <w:style w:type="paragraph" w:customStyle="1" w:styleId="00c">
    <w:name w:val="脚注文本_0_0"/>
    <w:uiPriority w:val="99"/>
    <w:unhideWhenUsed/>
    <w:qFormat/>
    <w:pPr>
      <w:widowControl w:val="0"/>
      <w:snapToGrid w:val="0"/>
    </w:pPr>
    <w:rPr>
      <w:rFonts w:ascii="Calibri" w:eastAsia="宋体" w:hAnsi="Calibri" w:cs="Times New Roman"/>
      <w:sz w:val="18"/>
      <w:szCs w:val="18"/>
    </w:rPr>
  </w:style>
  <w:style w:type="paragraph" w:styleId="a9">
    <w:name w:val="header"/>
    <w:basedOn w:val="a"/>
    <w:link w:val="Char"/>
    <w:rsid w:val="00011D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011D9F"/>
    <w:rPr>
      <w:rFonts w:ascii="Calibri" w:eastAsia="宋体" w:hAnsi="Calibri" w:cs="Times New Roman"/>
      <w:kern w:val="2"/>
      <w:sz w:val="18"/>
      <w:szCs w:val="18"/>
    </w:rPr>
  </w:style>
  <w:style w:type="paragraph" w:styleId="aa">
    <w:name w:val="footer"/>
    <w:basedOn w:val="a"/>
    <w:link w:val="Char0"/>
    <w:rsid w:val="00011D9F"/>
    <w:pPr>
      <w:tabs>
        <w:tab w:val="center" w:pos="4153"/>
        <w:tab w:val="right" w:pos="8306"/>
      </w:tabs>
      <w:snapToGrid w:val="0"/>
      <w:jc w:val="left"/>
    </w:pPr>
    <w:rPr>
      <w:sz w:val="18"/>
      <w:szCs w:val="18"/>
    </w:rPr>
  </w:style>
  <w:style w:type="character" w:customStyle="1" w:styleId="Char0">
    <w:name w:val="页脚 Char"/>
    <w:basedOn w:val="a1"/>
    <w:link w:val="aa"/>
    <w:rsid w:val="00011D9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25</Pages>
  <Words>13318</Words>
  <Characters>3016</Characters>
  <Application>Microsoft Office Word</Application>
  <DocSecurity>0</DocSecurity>
  <Lines>25</Lines>
  <Paragraphs>32</Paragraphs>
  <ScaleCrop>false</ScaleCrop>
  <Company>Microsoft</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胡利娥</cp:lastModifiedBy>
  <cp:revision>2</cp:revision>
  <dcterms:created xsi:type="dcterms:W3CDTF">2022-04-13T02:38:00Z</dcterms:created>
  <dcterms:modified xsi:type="dcterms:W3CDTF">2022-11-24T00:24:00Z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51531A8D367141E5A934ACFB6A62676B</vt:lpwstr>
  </property>
</Properties>
</file>