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6742" w:rsidRDefault="00A76A04">
      <w:pPr>
        <w:pStyle w:val="06"/>
        <w:outlineLvl w:val="9"/>
        <w:rPr>
          <w:rFonts w:ascii="Times New Roman" w:eastAsia="黑体" w:hAnsi="Times New Roman"/>
          <w:sz w:val="28"/>
          <w:szCs w:val="28"/>
        </w:rPr>
      </w:pPr>
      <w:bookmarkStart w:id="0" w:name="OLE_LINK1"/>
      <w:r>
        <w:rPr>
          <w:rFonts w:ascii="Times New Roman" w:eastAsia="黑体" w:hAnsi="Times New Roman" w:hint="eastAsia"/>
          <w:sz w:val="28"/>
          <w:szCs w:val="28"/>
        </w:rPr>
        <w:t>G4</w:t>
      </w:r>
      <w:r>
        <w:rPr>
          <w:rFonts w:ascii="Times New Roman" w:eastAsia="黑体" w:hAnsi="Times New Roman" w:hint="eastAsia"/>
          <w:sz w:val="28"/>
          <w:szCs w:val="28"/>
        </w:rPr>
        <w:t>京港澳高速</w:t>
      </w:r>
      <w:proofErr w:type="gramStart"/>
      <w:r>
        <w:rPr>
          <w:rFonts w:ascii="Times New Roman" w:eastAsia="黑体" w:hAnsi="Times New Roman" w:hint="eastAsia"/>
          <w:sz w:val="28"/>
          <w:szCs w:val="28"/>
        </w:rPr>
        <w:t>岳阳龙</w:t>
      </w:r>
      <w:proofErr w:type="gramEnd"/>
      <w:r>
        <w:rPr>
          <w:rFonts w:ascii="Times New Roman" w:eastAsia="黑体" w:hAnsi="Times New Roman" w:hint="eastAsia"/>
          <w:sz w:val="28"/>
          <w:szCs w:val="28"/>
        </w:rPr>
        <w:t>湾至长沙广福、株洲王拾万</w:t>
      </w:r>
      <w:r>
        <w:rPr>
          <w:rFonts w:ascii="Times New Roman" w:eastAsia="黑体" w:hAnsi="Times New Roman" w:hint="eastAsia"/>
          <w:sz w:val="28"/>
          <w:szCs w:val="28"/>
        </w:rPr>
        <w:t>(</w:t>
      </w:r>
      <w:r>
        <w:rPr>
          <w:rFonts w:ascii="Times New Roman" w:eastAsia="黑体" w:hAnsi="Times New Roman" w:hint="eastAsia"/>
          <w:sz w:val="28"/>
          <w:szCs w:val="28"/>
        </w:rPr>
        <w:t>朱亭</w:t>
      </w:r>
      <w:r>
        <w:rPr>
          <w:rFonts w:ascii="Times New Roman" w:eastAsia="黑体" w:hAnsi="Times New Roman" w:hint="eastAsia"/>
          <w:sz w:val="28"/>
          <w:szCs w:val="28"/>
        </w:rPr>
        <w:t>)</w:t>
      </w:r>
      <w:r>
        <w:rPr>
          <w:rFonts w:ascii="Times New Roman" w:eastAsia="黑体" w:hAnsi="Times New Roman" w:hint="eastAsia"/>
          <w:sz w:val="28"/>
          <w:szCs w:val="28"/>
        </w:rPr>
        <w:t>至耒阳大市段扩容工程初步勘察设计监理咨询</w:t>
      </w:r>
      <w:r>
        <w:rPr>
          <w:rFonts w:ascii="Times New Roman" w:eastAsia="黑体" w:hAnsi="Times New Roman" w:hint="eastAsia"/>
          <w:sz w:val="28"/>
          <w:szCs w:val="28"/>
        </w:rPr>
        <w:t>LGZX</w:t>
      </w:r>
      <w:r>
        <w:rPr>
          <w:rFonts w:ascii="Times New Roman" w:eastAsia="黑体" w:hAnsi="Times New Roman"/>
          <w:sz w:val="28"/>
          <w:szCs w:val="28"/>
        </w:rPr>
        <w:t>01</w:t>
      </w:r>
      <w:r>
        <w:rPr>
          <w:rFonts w:ascii="Times New Roman" w:eastAsia="黑体" w:hAnsi="Times New Roman" w:hint="eastAsia"/>
          <w:sz w:val="28"/>
          <w:szCs w:val="28"/>
        </w:rPr>
        <w:t>、</w:t>
      </w:r>
      <w:r>
        <w:rPr>
          <w:rFonts w:ascii="Times New Roman" w:eastAsia="黑体" w:hAnsi="Times New Roman" w:hint="eastAsia"/>
          <w:sz w:val="28"/>
          <w:szCs w:val="28"/>
        </w:rPr>
        <w:t>WDZX02</w:t>
      </w:r>
      <w:r>
        <w:rPr>
          <w:rFonts w:ascii="Times New Roman" w:eastAsia="黑体" w:hAnsi="Times New Roman" w:hint="eastAsia"/>
          <w:sz w:val="28"/>
          <w:szCs w:val="28"/>
        </w:rPr>
        <w:t>标段咨询</w:t>
      </w:r>
      <w:r>
        <w:rPr>
          <w:rFonts w:ascii="Times New Roman" w:eastAsia="黑体" w:hAnsi="Times New Roman"/>
          <w:sz w:val="28"/>
          <w:szCs w:val="28"/>
        </w:rPr>
        <w:t>服务招标公告</w:t>
      </w:r>
    </w:p>
    <w:p w:rsidR="004C6742" w:rsidRDefault="00A76A04">
      <w:pPr>
        <w:pStyle w:val="41"/>
        <w:keepNext/>
        <w:keepLines/>
        <w:spacing w:beforeLines="50" w:before="156" w:line="360" w:lineRule="auto"/>
        <w:outlineLvl w:val="1"/>
        <w:rPr>
          <w:b/>
          <w:bCs/>
          <w:kern w:val="44"/>
          <w:sz w:val="28"/>
          <w:szCs w:val="28"/>
        </w:rPr>
      </w:pPr>
      <w:bookmarkStart w:id="1" w:name="_Toc503235714"/>
      <w:bookmarkStart w:id="2" w:name="_Toc510015649"/>
      <w:r>
        <w:rPr>
          <w:b/>
          <w:bCs/>
          <w:kern w:val="44"/>
          <w:sz w:val="28"/>
          <w:szCs w:val="28"/>
        </w:rPr>
        <w:t xml:space="preserve">1. </w:t>
      </w:r>
      <w:r>
        <w:rPr>
          <w:b/>
          <w:bCs/>
          <w:kern w:val="44"/>
          <w:sz w:val="28"/>
          <w:szCs w:val="28"/>
        </w:rPr>
        <w:t>招标条件</w:t>
      </w:r>
      <w:bookmarkEnd w:id="1"/>
      <w:bookmarkEnd w:id="2"/>
    </w:p>
    <w:p w:rsidR="004C6742" w:rsidRDefault="00A76A04">
      <w:pPr>
        <w:pStyle w:val="51"/>
        <w:spacing w:line="440" w:lineRule="atLeast"/>
        <w:ind w:firstLineChars="200" w:firstLine="480"/>
        <w:rPr>
          <w:sz w:val="24"/>
          <w:szCs w:val="24"/>
        </w:rPr>
      </w:pPr>
      <w:r>
        <w:rPr>
          <w:sz w:val="24"/>
          <w:szCs w:val="24"/>
        </w:rPr>
        <w:t>本招标项目</w:t>
      </w:r>
      <w:r>
        <w:rPr>
          <w:rFonts w:hint="eastAsia"/>
          <w:sz w:val="24"/>
          <w:szCs w:val="24"/>
          <w:u w:val="single"/>
        </w:rPr>
        <w:t>G4</w:t>
      </w:r>
      <w:r>
        <w:rPr>
          <w:rFonts w:hint="eastAsia"/>
          <w:sz w:val="24"/>
          <w:szCs w:val="24"/>
          <w:u w:val="single"/>
        </w:rPr>
        <w:t>京港澳高速</w:t>
      </w:r>
      <w:proofErr w:type="gramStart"/>
      <w:r>
        <w:rPr>
          <w:rFonts w:hint="eastAsia"/>
          <w:sz w:val="24"/>
          <w:szCs w:val="24"/>
          <w:u w:val="single"/>
        </w:rPr>
        <w:t>岳阳龙</w:t>
      </w:r>
      <w:proofErr w:type="gramEnd"/>
      <w:r>
        <w:rPr>
          <w:rFonts w:hint="eastAsia"/>
          <w:sz w:val="24"/>
          <w:szCs w:val="24"/>
          <w:u w:val="single"/>
        </w:rPr>
        <w:t>湾至长沙广福、株洲王拾万</w:t>
      </w:r>
      <w:r>
        <w:rPr>
          <w:rFonts w:hint="eastAsia"/>
          <w:sz w:val="24"/>
          <w:szCs w:val="24"/>
          <w:u w:val="single"/>
        </w:rPr>
        <w:t>(</w:t>
      </w:r>
      <w:r>
        <w:rPr>
          <w:rFonts w:hint="eastAsia"/>
          <w:sz w:val="24"/>
          <w:szCs w:val="24"/>
          <w:u w:val="single"/>
        </w:rPr>
        <w:t>朱亭</w:t>
      </w:r>
      <w:r>
        <w:rPr>
          <w:rFonts w:hint="eastAsia"/>
          <w:sz w:val="24"/>
          <w:szCs w:val="24"/>
          <w:u w:val="single"/>
        </w:rPr>
        <w:t>)</w:t>
      </w:r>
      <w:r>
        <w:rPr>
          <w:rFonts w:hint="eastAsia"/>
          <w:sz w:val="24"/>
          <w:szCs w:val="24"/>
          <w:u w:val="single"/>
        </w:rPr>
        <w:t>至耒阳大市段扩容工程</w:t>
      </w:r>
      <w:r>
        <w:rPr>
          <w:sz w:val="24"/>
          <w:szCs w:val="24"/>
        </w:rPr>
        <w:t>已</w:t>
      </w:r>
      <w:r>
        <w:rPr>
          <w:rFonts w:hint="eastAsia"/>
          <w:sz w:val="24"/>
          <w:szCs w:val="24"/>
        </w:rPr>
        <w:t>列入湖南省高速公路网规划</w:t>
      </w:r>
      <w:r>
        <w:rPr>
          <w:sz w:val="24"/>
          <w:szCs w:val="24"/>
        </w:rPr>
        <w:t>，项目业主为</w:t>
      </w:r>
      <w:r>
        <w:rPr>
          <w:rFonts w:ascii="宋体" w:hAnsi="宋体" w:hint="eastAsia"/>
          <w:sz w:val="24"/>
          <w:szCs w:val="24"/>
          <w:u w:val="single"/>
        </w:rPr>
        <w:t>湖南省交通运输厅规划与项目办公室</w:t>
      </w:r>
      <w:r>
        <w:rPr>
          <w:sz w:val="24"/>
          <w:szCs w:val="24"/>
        </w:rPr>
        <w:t>，建设资金来自</w:t>
      </w:r>
      <w:r>
        <w:rPr>
          <w:rFonts w:hint="eastAsia"/>
          <w:sz w:val="24"/>
          <w:szCs w:val="24"/>
          <w:u w:val="single"/>
        </w:rPr>
        <w:t xml:space="preserve"> </w:t>
      </w:r>
      <w:r>
        <w:rPr>
          <w:rFonts w:hint="eastAsia"/>
          <w:sz w:val="24"/>
          <w:szCs w:val="24"/>
          <w:u w:val="single"/>
        </w:rPr>
        <w:t>国内投资</w:t>
      </w:r>
      <w:r>
        <w:rPr>
          <w:rFonts w:hint="eastAsia"/>
          <w:sz w:val="24"/>
          <w:szCs w:val="24"/>
          <w:u w:val="single"/>
        </w:rPr>
        <w:t xml:space="preserve"> </w:t>
      </w:r>
      <w:r>
        <w:rPr>
          <w:sz w:val="24"/>
          <w:szCs w:val="24"/>
        </w:rPr>
        <w:t>，出资比例为</w:t>
      </w:r>
      <w:r>
        <w:rPr>
          <w:rFonts w:hint="eastAsia"/>
          <w:sz w:val="24"/>
          <w:szCs w:val="24"/>
          <w:u w:val="single"/>
        </w:rPr>
        <w:t>100%</w:t>
      </w:r>
      <w:r>
        <w:rPr>
          <w:rFonts w:hint="eastAsia"/>
          <w:sz w:val="24"/>
          <w:szCs w:val="24"/>
        </w:rPr>
        <w:t>。</w:t>
      </w:r>
      <w:r>
        <w:rPr>
          <w:sz w:val="24"/>
          <w:szCs w:val="24"/>
        </w:rPr>
        <w:t>招标人为</w:t>
      </w:r>
      <w:r>
        <w:rPr>
          <w:rFonts w:ascii="宋体" w:hAnsi="宋体" w:hint="eastAsia"/>
          <w:sz w:val="24"/>
          <w:szCs w:val="24"/>
          <w:u w:val="single"/>
        </w:rPr>
        <w:t>湖南省交通运输厅规划与项目办公室</w:t>
      </w:r>
      <w:r>
        <w:rPr>
          <w:sz w:val="24"/>
          <w:szCs w:val="24"/>
        </w:rPr>
        <w:t>。</w:t>
      </w:r>
      <w:r>
        <w:rPr>
          <w:rFonts w:ascii="宋体" w:hAnsi="宋体"/>
          <w:sz w:val="24"/>
          <w:szCs w:val="24"/>
        </w:rPr>
        <w:t>项目</w:t>
      </w:r>
      <w:r>
        <w:rPr>
          <w:rFonts w:ascii="宋体" w:hAnsi="宋体" w:hint="eastAsia"/>
          <w:sz w:val="24"/>
          <w:szCs w:val="24"/>
        </w:rPr>
        <w:t>初步勘察设计监理咨询服务</w:t>
      </w:r>
      <w:r>
        <w:rPr>
          <w:rFonts w:ascii="宋体" w:hAnsi="宋体"/>
          <w:sz w:val="24"/>
          <w:szCs w:val="24"/>
        </w:rPr>
        <w:t>已具备招标条件，现对该项目初步勘察设计监理</w:t>
      </w:r>
      <w:r>
        <w:rPr>
          <w:rFonts w:ascii="宋体" w:hAnsi="宋体" w:hint="eastAsia"/>
          <w:sz w:val="24"/>
          <w:szCs w:val="24"/>
        </w:rPr>
        <w:t>咨询</w:t>
      </w:r>
      <w:r>
        <w:rPr>
          <w:rFonts w:ascii="宋体" w:hAnsi="宋体"/>
          <w:sz w:val="24"/>
          <w:szCs w:val="24"/>
        </w:rPr>
        <w:t>进行公开招标。</w:t>
      </w:r>
    </w:p>
    <w:p w:rsidR="004C6742" w:rsidRDefault="00A76A04">
      <w:pPr>
        <w:pStyle w:val="41"/>
        <w:keepNext/>
        <w:keepLines/>
        <w:spacing w:beforeLines="50" w:before="156" w:line="360" w:lineRule="auto"/>
        <w:outlineLvl w:val="1"/>
        <w:rPr>
          <w:b/>
          <w:bCs/>
          <w:kern w:val="44"/>
          <w:sz w:val="28"/>
          <w:szCs w:val="28"/>
        </w:rPr>
      </w:pPr>
      <w:bookmarkStart w:id="3" w:name="_Toc510015650"/>
      <w:bookmarkStart w:id="4" w:name="_Toc503235715"/>
      <w:r>
        <w:rPr>
          <w:b/>
          <w:bCs/>
          <w:kern w:val="44"/>
          <w:sz w:val="28"/>
          <w:szCs w:val="28"/>
        </w:rPr>
        <w:t xml:space="preserve">2. </w:t>
      </w:r>
      <w:r>
        <w:rPr>
          <w:b/>
          <w:bCs/>
          <w:kern w:val="44"/>
          <w:sz w:val="28"/>
          <w:szCs w:val="28"/>
        </w:rPr>
        <w:t>项目概况与招标范围</w:t>
      </w:r>
      <w:bookmarkEnd w:id="3"/>
      <w:bookmarkEnd w:id="4"/>
    </w:p>
    <w:p w:rsidR="004C6742" w:rsidRDefault="00A76A04">
      <w:pPr>
        <w:pStyle w:val="81"/>
        <w:spacing w:line="440" w:lineRule="atLeast"/>
        <w:ind w:firstLineChars="225" w:firstLine="540"/>
        <w:rPr>
          <w:rFonts w:ascii="宋体" w:hAnsi="宋体"/>
          <w:sz w:val="24"/>
          <w:szCs w:val="24"/>
        </w:rPr>
      </w:pPr>
      <w:r>
        <w:rPr>
          <w:rFonts w:ascii="宋体" w:hAnsi="宋体"/>
          <w:sz w:val="24"/>
          <w:szCs w:val="24"/>
        </w:rPr>
        <w:t>2.1 建设地点：</w:t>
      </w:r>
      <w:r>
        <w:rPr>
          <w:rFonts w:ascii="宋体" w:hAnsi="宋体" w:hint="eastAsia"/>
          <w:sz w:val="24"/>
          <w:szCs w:val="24"/>
        </w:rPr>
        <w:t>湖南省</w:t>
      </w:r>
      <w:r>
        <w:rPr>
          <w:rFonts w:hint="eastAsia"/>
          <w:sz w:val="24"/>
          <w:u w:val="single"/>
        </w:rPr>
        <w:t>长沙市、岳阳市、株洲市、衡阳市</w:t>
      </w:r>
      <w:r>
        <w:rPr>
          <w:rFonts w:hint="eastAsia"/>
          <w:sz w:val="24"/>
        </w:rPr>
        <w:t>境内</w:t>
      </w:r>
      <w:r>
        <w:rPr>
          <w:rFonts w:ascii="宋体" w:hAnsi="宋体" w:hint="eastAsia"/>
          <w:sz w:val="24"/>
          <w:szCs w:val="24"/>
        </w:rPr>
        <w:t>。</w:t>
      </w:r>
    </w:p>
    <w:p w:rsidR="004C6742" w:rsidRDefault="00A76A04">
      <w:pPr>
        <w:pStyle w:val="91"/>
        <w:spacing w:line="440" w:lineRule="atLeast"/>
        <w:ind w:firstLineChars="225" w:firstLine="540"/>
        <w:rPr>
          <w:rFonts w:ascii="宋体" w:hAnsi="宋体"/>
          <w:sz w:val="24"/>
          <w:szCs w:val="24"/>
        </w:rPr>
      </w:pPr>
      <w:r>
        <w:rPr>
          <w:rFonts w:ascii="宋体" w:hAnsi="宋体"/>
          <w:sz w:val="24"/>
          <w:szCs w:val="24"/>
        </w:rPr>
        <w:t>2.2 项目建设规模及招标范围：</w:t>
      </w:r>
    </w:p>
    <w:p w:rsidR="004C6742" w:rsidRDefault="00A76A04">
      <w:pPr>
        <w:pStyle w:val="41"/>
        <w:spacing w:line="440" w:lineRule="exact"/>
        <w:ind w:firstLineChars="200" w:firstLine="480"/>
        <w:rPr>
          <w:rFonts w:ascii="宋体" w:hAnsi="宋体"/>
          <w:sz w:val="24"/>
        </w:rPr>
      </w:pPr>
      <w:r>
        <w:rPr>
          <w:rFonts w:ascii="宋体" w:hAnsi="宋体" w:hint="eastAsia"/>
          <w:sz w:val="24"/>
          <w:szCs w:val="24"/>
        </w:rPr>
        <w:t xml:space="preserve">2.2.1 </w:t>
      </w:r>
      <w:r>
        <w:rPr>
          <w:rFonts w:ascii="宋体" w:hAnsi="宋体" w:hint="eastAsia"/>
          <w:sz w:val="24"/>
        </w:rPr>
        <w:t>（1）</w:t>
      </w:r>
      <w:proofErr w:type="gramStart"/>
      <w:r>
        <w:rPr>
          <w:rFonts w:ascii="宋体" w:hAnsi="宋体" w:hint="eastAsia"/>
          <w:sz w:val="24"/>
        </w:rPr>
        <w:t>岳阳龙</w:t>
      </w:r>
      <w:proofErr w:type="gramEnd"/>
      <w:r>
        <w:rPr>
          <w:rFonts w:ascii="宋体" w:hAnsi="宋体" w:hint="eastAsia"/>
          <w:sz w:val="24"/>
        </w:rPr>
        <w:t>湾至长沙广福高速公路：本项目地处湖南省东北部，起于岳阳京港澳国家高速公路龙湾枢纽北，与京港澳</w:t>
      </w:r>
      <w:proofErr w:type="gramStart"/>
      <w:r>
        <w:rPr>
          <w:rFonts w:ascii="宋体" w:hAnsi="宋体" w:hint="eastAsia"/>
          <w:sz w:val="24"/>
        </w:rPr>
        <w:t>高速羊龙段</w:t>
      </w:r>
      <w:proofErr w:type="gramEnd"/>
      <w:r>
        <w:rPr>
          <w:rFonts w:ascii="宋体" w:hAnsi="宋体" w:hint="eastAsia"/>
          <w:sz w:val="24"/>
        </w:rPr>
        <w:t>相接，往南经岳阳县、汨罗市、平江县、长沙县等 4 个县市区，止于长沙广福互通以北，与京港澳高速</w:t>
      </w:r>
      <w:proofErr w:type="gramStart"/>
      <w:r>
        <w:rPr>
          <w:rFonts w:ascii="宋体" w:hAnsi="宋体" w:hint="eastAsia"/>
          <w:sz w:val="24"/>
        </w:rPr>
        <w:t>广王段相</w:t>
      </w:r>
      <w:proofErr w:type="gramEnd"/>
      <w:r>
        <w:rPr>
          <w:rFonts w:ascii="宋体" w:hAnsi="宋体" w:hint="eastAsia"/>
          <w:sz w:val="24"/>
        </w:rPr>
        <w:t>接。全线采用双向八车道高速公路标准扩容，主线设计速度采用 120km/h，路基宽度均为 42 米，全线长度约79km，总投资约104.3亿元。</w:t>
      </w:r>
    </w:p>
    <w:p w:rsidR="004C6742" w:rsidRDefault="00A76A04">
      <w:pPr>
        <w:pStyle w:val="110"/>
        <w:spacing w:line="440" w:lineRule="atLeast"/>
        <w:ind w:firstLineChars="225" w:firstLine="540"/>
        <w:rPr>
          <w:rFonts w:ascii="宋体" w:hAnsi="宋体"/>
          <w:sz w:val="24"/>
        </w:rPr>
      </w:pPr>
      <w:r>
        <w:rPr>
          <w:rFonts w:ascii="宋体" w:hAnsi="宋体" w:hint="eastAsia"/>
          <w:sz w:val="24"/>
        </w:rPr>
        <w:t>（2）株洲王拾万(朱亭)至耒阳大市段高速公路：项目起于G4京港澳高速公路朱亭互通南侧，经衡山县石湾镇、新塘镇，衡东县大浦镇，衡南县洪山镇、冠市镇，耒阳市新市镇，止于耒阳市北侧大市乡，与京港澳高速公路</w:t>
      </w:r>
      <w:proofErr w:type="gramStart"/>
      <w:r>
        <w:rPr>
          <w:rFonts w:ascii="宋体" w:hAnsi="宋体" w:hint="eastAsia"/>
          <w:sz w:val="24"/>
        </w:rPr>
        <w:t>耒宜段</w:t>
      </w:r>
      <w:proofErr w:type="gramEnd"/>
      <w:r>
        <w:rPr>
          <w:rFonts w:ascii="宋体" w:hAnsi="宋体" w:hint="eastAsia"/>
          <w:sz w:val="24"/>
        </w:rPr>
        <w:t>相接（京港澳高速与茶陵至常宁高速相交的大市枢纽互通)。全线采用双向八车道高速公路标准扩容，主线设计速度采用 120km/h，路基宽度均为 42 米，全线长度约9</w:t>
      </w:r>
      <w:r>
        <w:rPr>
          <w:rFonts w:ascii="宋体" w:hAnsi="宋体"/>
          <w:sz w:val="24"/>
        </w:rPr>
        <w:t>6</w:t>
      </w:r>
      <w:r>
        <w:rPr>
          <w:rFonts w:ascii="宋体" w:hAnsi="宋体" w:hint="eastAsia"/>
          <w:sz w:val="24"/>
        </w:rPr>
        <w:t>km，总投资约139.53亿元。</w:t>
      </w:r>
    </w:p>
    <w:p w:rsidR="004C6742" w:rsidRDefault="00A76A04">
      <w:pPr>
        <w:pStyle w:val="110"/>
        <w:spacing w:line="440" w:lineRule="atLeast"/>
        <w:ind w:firstLineChars="225" w:firstLine="540"/>
        <w:rPr>
          <w:rFonts w:ascii="宋体" w:hAnsi="宋体"/>
          <w:sz w:val="24"/>
          <w:szCs w:val="24"/>
        </w:rPr>
      </w:pPr>
      <w:r>
        <w:rPr>
          <w:rFonts w:ascii="宋体" w:hAnsi="宋体"/>
          <w:sz w:val="24"/>
          <w:szCs w:val="24"/>
        </w:rPr>
        <w:t>本次服务招标工程共分为</w:t>
      </w:r>
      <w:r>
        <w:rPr>
          <w:rFonts w:ascii="宋体" w:hAnsi="宋体"/>
          <w:sz w:val="24"/>
          <w:szCs w:val="24"/>
          <w:u w:val="single"/>
        </w:rPr>
        <w:t xml:space="preserve"> 2 </w:t>
      </w:r>
      <w:proofErr w:type="gramStart"/>
      <w:r>
        <w:rPr>
          <w:rFonts w:ascii="宋体" w:hAnsi="宋体"/>
          <w:sz w:val="24"/>
          <w:szCs w:val="24"/>
        </w:rPr>
        <w:t>个</w:t>
      </w:r>
      <w:proofErr w:type="gramEnd"/>
      <w:r>
        <w:rPr>
          <w:rFonts w:ascii="宋体" w:hAnsi="宋体"/>
          <w:sz w:val="24"/>
          <w:szCs w:val="24"/>
        </w:rPr>
        <w:t>标段。其标段划分及工程内容等见下表</w:t>
      </w:r>
      <w:r>
        <w:rPr>
          <w:rFonts w:ascii="宋体" w:hAnsi="宋体" w:hint="eastAsia"/>
          <w:sz w:val="24"/>
          <w:szCs w:val="24"/>
        </w:rPr>
        <w:t>：</w:t>
      </w:r>
    </w:p>
    <w:tbl>
      <w:tblPr>
        <w:tblpPr w:leftFromText="180" w:rightFromText="180" w:vertAnchor="text" w:horzAnchor="margin" w:tblpY="225"/>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7"/>
        <w:gridCol w:w="2897"/>
        <w:gridCol w:w="1276"/>
        <w:gridCol w:w="1417"/>
        <w:gridCol w:w="2552"/>
      </w:tblGrid>
      <w:tr w:rsidR="004C6742">
        <w:trPr>
          <w:trHeight w:val="841"/>
          <w:tblHeader/>
        </w:trPr>
        <w:tc>
          <w:tcPr>
            <w:tcW w:w="897" w:type="dxa"/>
            <w:vAlign w:val="center"/>
          </w:tcPr>
          <w:p w:rsidR="004C6742" w:rsidRDefault="00A76A04">
            <w:pPr>
              <w:pStyle w:val="120"/>
              <w:jc w:val="center"/>
              <w:rPr>
                <w:rFonts w:ascii="宋体" w:hAnsi="宋体"/>
                <w:szCs w:val="21"/>
              </w:rPr>
            </w:pPr>
            <w:r>
              <w:rPr>
                <w:rFonts w:ascii="宋体" w:hAnsi="宋体"/>
                <w:szCs w:val="21"/>
              </w:rPr>
              <w:t>标段号</w:t>
            </w:r>
          </w:p>
        </w:tc>
        <w:tc>
          <w:tcPr>
            <w:tcW w:w="2897" w:type="dxa"/>
            <w:vAlign w:val="center"/>
          </w:tcPr>
          <w:p w:rsidR="004C6742" w:rsidRDefault="00A76A04">
            <w:pPr>
              <w:pStyle w:val="120"/>
              <w:jc w:val="center"/>
              <w:rPr>
                <w:rFonts w:ascii="宋体" w:hAnsi="宋体"/>
                <w:szCs w:val="21"/>
              </w:rPr>
            </w:pPr>
            <w:r>
              <w:rPr>
                <w:rFonts w:ascii="宋体" w:hAnsi="宋体" w:hint="eastAsia"/>
                <w:szCs w:val="21"/>
              </w:rPr>
              <w:t>路线桩号</w:t>
            </w:r>
          </w:p>
        </w:tc>
        <w:tc>
          <w:tcPr>
            <w:tcW w:w="1276" w:type="dxa"/>
            <w:vAlign w:val="center"/>
          </w:tcPr>
          <w:p w:rsidR="004C6742" w:rsidRDefault="00A76A04">
            <w:pPr>
              <w:pStyle w:val="120"/>
              <w:jc w:val="center"/>
              <w:rPr>
                <w:rFonts w:ascii="宋体" w:hAnsi="宋体"/>
                <w:szCs w:val="21"/>
              </w:rPr>
            </w:pPr>
            <w:r>
              <w:rPr>
                <w:rFonts w:ascii="宋体" w:hAnsi="宋体" w:hint="eastAsia"/>
                <w:szCs w:val="21"/>
              </w:rPr>
              <w:t>长度</w:t>
            </w:r>
          </w:p>
          <w:p w:rsidR="004C6742" w:rsidRDefault="00A76A04">
            <w:pPr>
              <w:pStyle w:val="120"/>
              <w:jc w:val="center"/>
              <w:rPr>
                <w:rFonts w:ascii="宋体" w:hAnsi="宋体"/>
                <w:szCs w:val="21"/>
              </w:rPr>
            </w:pPr>
            <w:r>
              <w:rPr>
                <w:rFonts w:ascii="宋体" w:hAnsi="宋体"/>
                <w:szCs w:val="21"/>
              </w:rPr>
              <w:t>（</w:t>
            </w:r>
            <w:r>
              <w:rPr>
                <w:rFonts w:ascii="宋体" w:hAnsi="宋体" w:hint="eastAsia"/>
                <w:szCs w:val="21"/>
              </w:rPr>
              <w:t>KM</w:t>
            </w:r>
            <w:r>
              <w:rPr>
                <w:rFonts w:ascii="宋体" w:hAnsi="宋体"/>
                <w:szCs w:val="21"/>
              </w:rPr>
              <w:t>）</w:t>
            </w:r>
          </w:p>
        </w:tc>
        <w:tc>
          <w:tcPr>
            <w:tcW w:w="1417" w:type="dxa"/>
            <w:vAlign w:val="center"/>
          </w:tcPr>
          <w:p w:rsidR="004C6742" w:rsidRDefault="00A76A04">
            <w:pPr>
              <w:pStyle w:val="120"/>
              <w:jc w:val="center"/>
              <w:rPr>
                <w:rFonts w:ascii="宋体" w:hAnsi="宋体"/>
                <w:szCs w:val="21"/>
              </w:rPr>
            </w:pPr>
            <w:r>
              <w:rPr>
                <w:rFonts w:ascii="宋体" w:hAnsi="宋体" w:hint="eastAsia"/>
                <w:szCs w:val="21"/>
              </w:rPr>
              <w:t>对应初步勘察设计标段</w:t>
            </w:r>
          </w:p>
        </w:tc>
        <w:tc>
          <w:tcPr>
            <w:tcW w:w="2552" w:type="dxa"/>
            <w:vAlign w:val="center"/>
          </w:tcPr>
          <w:p w:rsidR="004C6742" w:rsidRDefault="00A76A04">
            <w:pPr>
              <w:pStyle w:val="120"/>
              <w:jc w:val="center"/>
              <w:rPr>
                <w:rFonts w:ascii="宋体" w:hAnsi="宋体"/>
                <w:szCs w:val="21"/>
              </w:rPr>
            </w:pPr>
            <w:r>
              <w:rPr>
                <w:rFonts w:ascii="宋体" w:hAnsi="宋体" w:hint="eastAsia"/>
                <w:szCs w:val="21"/>
              </w:rPr>
              <w:t>工程内容</w:t>
            </w:r>
          </w:p>
        </w:tc>
      </w:tr>
      <w:tr w:rsidR="004C6742">
        <w:trPr>
          <w:trHeight w:val="841"/>
        </w:trPr>
        <w:tc>
          <w:tcPr>
            <w:tcW w:w="897" w:type="dxa"/>
            <w:vAlign w:val="center"/>
          </w:tcPr>
          <w:p w:rsidR="004C6742" w:rsidRDefault="00A76A04">
            <w:pPr>
              <w:pStyle w:val="120"/>
              <w:adjustRightInd w:val="0"/>
              <w:snapToGrid w:val="0"/>
              <w:spacing w:line="440" w:lineRule="atLeast"/>
              <w:jc w:val="center"/>
              <w:rPr>
                <w:rFonts w:ascii="宋体" w:hAnsi="宋体"/>
                <w:szCs w:val="21"/>
              </w:rPr>
            </w:pPr>
            <w:r>
              <w:rPr>
                <w:rFonts w:ascii="宋体" w:hAnsi="宋体"/>
                <w:szCs w:val="21"/>
              </w:rPr>
              <w:t>LG</w:t>
            </w:r>
            <w:r>
              <w:rPr>
                <w:rFonts w:ascii="宋体" w:hAnsi="宋体" w:hint="eastAsia"/>
                <w:szCs w:val="21"/>
              </w:rPr>
              <w:t>ZX01</w:t>
            </w:r>
          </w:p>
        </w:tc>
        <w:tc>
          <w:tcPr>
            <w:tcW w:w="2897" w:type="dxa"/>
            <w:vAlign w:val="center"/>
          </w:tcPr>
          <w:p w:rsidR="004C6742" w:rsidRDefault="00A76A04">
            <w:pPr>
              <w:pStyle w:val="00"/>
              <w:jc w:val="center"/>
              <w:rPr>
                <w:rFonts w:ascii="宋体" w:hAnsi="宋体"/>
                <w:szCs w:val="21"/>
              </w:rPr>
            </w:pPr>
            <w:r>
              <w:rPr>
                <w:rFonts w:ascii="宋体" w:hAnsi="宋体" w:hint="eastAsia"/>
                <w:szCs w:val="21"/>
              </w:rPr>
              <w:t>G4京港澳高速</w:t>
            </w:r>
            <w:proofErr w:type="gramStart"/>
            <w:r>
              <w:rPr>
                <w:rFonts w:ascii="宋体" w:hAnsi="宋体" w:hint="eastAsia"/>
                <w:szCs w:val="21"/>
              </w:rPr>
              <w:t>岳阳龙</w:t>
            </w:r>
            <w:proofErr w:type="gramEnd"/>
            <w:r>
              <w:rPr>
                <w:rFonts w:ascii="宋体" w:hAnsi="宋体" w:hint="eastAsia"/>
                <w:szCs w:val="21"/>
              </w:rPr>
              <w:t>湾至长沙广福</w:t>
            </w:r>
          </w:p>
        </w:tc>
        <w:tc>
          <w:tcPr>
            <w:tcW w:w="1276" w:type="dxa"/>
            <w:vAlign w:val="center"/>
          </w:tcPr>
          <w:p w:rsidR="004C6742" w:rsidRDefault="00A76A04">
            <w:pPr>
              <w:pStyle w:val="120"/>
              <w:adjustRightInd w:val="0"/>
              <w:snapToGrid w:val="0"/>
              <w:spacing w:line="440" w:lineRule="atLeast"/>
              <w:jc w:val="center"/>
              <w:rPr>
                <w:rFonts w:ascii="宋体" w:hAnsi="宋体"/>
                <w:szCs w:val="21"/>
              </w:rPr>
            </w:pPr>
            <w:r>
              <w:rPr>
                <w:rFonts w:ascii="宋体" w:hAnsi="宋体" w:hint="eastAsia"/>
                <w:szCs w:val="21"/>
              </w:rPr>
              <w:t>约</w:t>
            </w:r>
            <w:r>
              <w:rPr>
                <w:rFonts w:ascii="宋体" w:hAnsi="宋体"/>
                <w:szCs w:val="21"/>
              </w:rPr>
              <w:t>79</w:t>
            </w:r>
          </w:p>
        </w:tc>
        <w:tc>
          <w:tcPr>
            <w:tcW w:w="1417" w:type="dxa"/>
            <w:vAlign w:val="center"/>
          </w:tcPr>
          <w:p w:rsidR="004C6742" w:rsidRDefault="00A76A04">
            <w:pPr>
              <w:pStyle w:val="120"/>
              <w:adjustRightInd w:val="0"/>
              <w:snapToGrid w:val="0"/>
              <w:spacing w:line="440" w:lineRule="atLeast"/>
              <w:jc w:val="center"/>
              <w:rPr>
                <w:rFonts w:ascii="宋体" w:hAnsi="宋体"/>
                <w:szCs w:val="21"/>
              </w:rPr>
            </w:pPr>
            <w:r>
              <w:rPr>
                <w:rFonts w:ascii="宋体" w:hAnsi="宋体" w:hint="eastAsia"/>
                <w:szCs w:val="21"/>
              </w:rPr>
              <w:t>YCSJ01</w:t>
            </w:r>
          </w:p>
        </w:tc>
        <w:tc>
          <w:tcPr>
            <w:tcW w:w="2552" w:type="dxa"/>
            <w:vMerge w:val="restart"/>
            <w:vAlign w:val="center"/>
          </w:tcPr>
          <w:p w:rsidR="004C6742" w:rsidRDefault="00A76A04">
            <w:pPr>
              <w:pStyle w:val="00"/>
              <w:jc w:val="left"/>
              <w:rPr>
                <w:rFonts w:ascii="宋体" w:hAnsi="宋体"/>
                <w:szCs w:val="21"/>
              </w:rPr>
            </w:pPr>
            <w:r>
              <w:rPr>
                <w:rFonts w:ascii="宋体" w:hAnsi="宋体" w:hint="eastAsia"/>
                <w:szCs w:val="21"/>
              </w:rPr>
              <w:t>按《湖南省高速公路初步勘察设计监理咨询指南》要求开展本标段的初步勘察设计监理咨询工作，并向委托人提供相关报告.</w:t>
            </w:r>
          </w:p>
        </w:tc>
      </w:tr>
      <w:tr w:rsidR="004C6742">
        <w:trPr>
          <w:trHeight w:val="829"/>
        </w:trPr>
        <w:tc>
          <w:tcPr>
            <w:tcW w:w="897" w:type="dxa"/>
            <w:vAlign w:val="center"/>
          </w:tcPr>
          <w:p w:rsidR="004C6742" w:rsidRDefault="00A76A04">
            <w:pPr>
              <w:pStyle w:val="120"/>
              <w:adjustRightInd w:val="0"/>
              <w:snapToGrid w:val="0"/>
              <w:spacing w:line="440" w:lineRule="atLeast"/>
              <w:jc w:val="center"/>
              <w:rPr>
                <w:rFonts w:ascii="宋体" w:hAnsi="宋体"/>
                <w:szCs w:val="21"/>
              </w:rPr>
            </w:pPr>
            <w:r>
              <w:rPr>
                <w:rFonts w:ascii="宋体" w:hAnsi="宋体"/>
                <w:szCs w:val="21"/>
              </w:rPr>
              <w:t>WDZX02</w:t>
            </w:r>
          </w:p>
        </w:tc>
        <w:tc>
          <w:tcPr>
            <w:tcW w:w="2897" w:type="dxa"/>
            <w:vAlign w:val="center"/>
          </w:tcPr>
          <w:p w:rsidR="004C6742" w:rsidRDefault="00A76A04">
            <w:pPr>
              <w:pStyle w:val="00"/>
              <w:jc w:val="center"/>
              <w:rPr>
                <w:rFonts w:ascii="宋体" w:hAnsi="宋体"/>
                <w:szCs w:val="21"/>
              </w:rPr>
            </w:pPr>
            <w:r>
              <w:rPr>
                <w:rFonts w:ascii="宋体" w:hAnsi="宋体" w:hint="eastAsia"/>
                <w:szCs w:val="21"/>
              </w:rPr>
              <w:t>G4京港澳高速株洲王拾万(朱亭)至耒阳大市段</w:t>
            </w:r>
          </w:p>
        </w:tc>
        <w:tc>
          <w:tcPr>
            <w:tcW w:w="1276" w:type="dxa"/>
            <w:vAlign w:val="center"/>
          </w:tcPr>
          <w:p w:rsidR="004C6742" w:rsidRDefault="00A76A04">
            <w:pPr>
              <w:pStyle w:val="120"/>
              <w:adjustRightInd w:val="0"/>
              <w:snapToGrid w:val="0"/>
              <w:spacing w:line="440" w:lineRule="atLeast"/>
              <w:jc w:val="center"/>
              <w:rPr>
                <w:rFonts w:ascii="宋体" w:hAnsi="宋体"/>
                <w:szCs w:val="21"/>
              </w:rPr>
            </w:pPr>
            <w:r>
              <w:rPr>
                <w:rFonts w:ascii="宋体" w:hAnsi="宋体" w:hint="eastAsia"/>
                <w:szCs w:val="21"/>
              </w:rPr>
              <w:t>约</w:t>
            </w:r>
            <w:r>
              <w:rPr>
                <w:rFonts w:ascii="宋体" w:hAnsi="宋体"/>
                <w:szCs w:val="21"/>
              </w:rPr>
              <w:t>96</w:t>
            </w:r>
          </w:p>
        </w:tc>
        <w:tc>
          <w:tcPr>
            <w:tcW w:w="1417" w:type="dxa"/>
            <w:vAlign w:val="center"/>
          </w:tcPr>
          <w:p w:rsidR="004C6742" w:rsidRDefault="00A76A04">
            <w:pPr>
              <w:pStyle w:val="120"/>
              <w:adjustRightInd w:val="0"/>
              <w:snapToGrid w:val="0"/>
              <w:spacing w:line="440" w:lineRule="atLeast"/>
              <w:jc w:val="center"/>
              <w:rPr>
                <w:rFonts w:ascii="宋体" w:hAnsi="宋体"/>
                <w:szCs w:val="21"/>
              </w:rPr>
            </w:pPr>
            <w:r>
              <w:rPr>
                <w:rFonts w:ascii="宋体" w:hAnsi="宋体" w:hint="eastAsia"/>
                <w:szCs w:val="21"/>
              </w:rPr>
              <w:t>ZLSJ01</w:t>
            </w:r>
          </w:p>
        </w:tc>
        <w:tc>
          <w:tcPr>
            <w:tcW w:w="2552" w:type="dxa"/>
            <w:vMerge/>
            <w:vAlign w:val="center"/>
          </w:tcPr>
          <w:p w:rsidR="004C6742" w:rsidRDefault="004C6742">
            <w:pPr>
              <w:pStyle w:val="00"/>
              <w:jc w:val="left"/>
              <w:rPr>
                <w:rFonts w:ascii="宋体" w:hAnsi="宋体"/>
                <w:szCs w:val="21"/>
              </w:rPr>
            </w:pPr>
          </w:p>
        </w:tc>
      </w:tr>
    </w:tbl>
    <w:p w:rsidR="004C6742" w:rsidRDefault="00A76A04">
      <w:pPr>
        <w:pStyle w:val="91"/>
        <w:spacing w:line="440" w:lineRule="atLeast"/>
        <w:ind w:firstLineChars="225" w:firstLine="540"/>
        <w:rPr>
          <w:rFonts w:ascii="宋体" w:hAnsi="宋体"/>
          <w:sz w:val="24"/>
          <w:szCs w:val="24"/>
        </w:rPr>
      </w:pPr>
      <w:r>
        <w:rPr>
          <w:rFonts w:ascii="宋体" w:hAnsi="宋体" w:hint="eastAsia"/>
          <w:sz w:val="24"/>
          <w:szCs w:val="24"/>
        </w:rPr>
        <w:lastRenderedPageBreak/>
        <w:t>2</w:t>
      </w:r>
      <w:r>
        <w:rPr>
          <w:rFonts w:ascii="宋体" w:hAnsi="宋体"/>
          <w:sz w:val="24"/>
          <w:szCs w:val="24"/>
        </w:rPr>
        <w:t>.2.2本次招标服务期限为：</w:t>
      </w:r>
    </w:p>
    <w:p w:rsidR="004C6742" w:rsidRDefault="00A76A04">
      <w:pPr>
        <w:pStyle w:val="91"/>
        <w:spacing w:line="440" w:lineRule="atLeast"/>
        <w:ind w:firstLineChars="225" w:firstLine="540"/>
        <w:rPr>
          <w:rFonts w:ascii="宋体" w:hAnsi="宋体"/>
          <w:bCs/>
          <w:kern w:val="44"/>
          <w:sz w:val="24"/>
          <w:szCs w:val="24"/>
        </w:rPr>
      </w:pPr>
      <w:bookmarkStart w:id="5" w:name="_Toc510015651"/>
      <w:bookmarkStart w:id="6" w:name="_Toc503235716"/>
      <w:r>
        <w:rPr>
          <w:rFonts w:ascii="宋体" w:hAnsi="宋体" w:hint="eastAsia"/>
          <w:bCs/>
          <w:kern w:val="44"/>
          <w:sz w:val="24"/>
          <w:szCs w:val="24"/>
        </w:rPr>
        <w:t>委托人发出开始勘察设计监理咨询通知后60天内提交外业阶段勘察设计监理咨询工作报告和工程地质勘察设计监理咨询报告，120天内提交设计阶段勘察设计监理咨询工作报告；</w:t>
      </w:r>
    </w:p>
    <w:p w:rsidR="004C6742" w:rsidRDefault="00A76A04">
      <w:pPr>
        <w:pStyle w:val="41"/>
        <w:keepNext/>
        <w:keepLines/>
        <w:spacing w:beforeLines="50" w:before="156" w:line="360" w:lineRule="auto"/>
        <w:outlineLvl w:val="1"/>
        <w:rPr>
          <w:b/>
          <w:bCs/>
          <w:kern w:val="44"/>
          <w:sz w:val="28"/>
          <w:szCs w:val="28"/>
        </w:rPr>
      </w:pPr>
      <w:r>
        <w:rPr>
          <w:b/>
          <w:bCs/>
          <w:kern w:val="44"/>
          <w:sz w:val="28"/>
          <w:szCs w:val="28"/>
        </w:rPr>
        <w:t xml:space="preserve">3. </w:t>
      </w:r>
      <w:r>
        <w:rPr>
          <w:b/>
          <w:bCs/>
          <w:kern w:val="44"/>
          <w:sz w:val="28"/>
          <w:szCs w:val="28"/>
        </w:rPr>
        <w:t>投标人资格要求</w:t>
      </w:r>
      <w:bookmarkEnd w:id="5"/>
      <w:bookmarkEnd w:id="6"/>
    </w:p>
    <w:p w:rsidR="004C6742" w:rsidRDefault="00A76A04">
      <w:pPr>
        <w:pStyle w:val="160"/>
        <w:spacing w:line="440" w:lineRule="atLeast"/>
        <w:ind w:firstLineChars="200" w:firstLine="480"/>
        <w:rPr>
          <w:sz w:val="24"/>
          <w:szCs w:val="24"/>
        </w:rPr>
      </w:pPr>
      <w:r>
        <w:rPr>
          <w:rFonts w:ascii="宋体" w:hAnsi="宋体"/>
          <w:sz w:val="24"/>
          <w:szCs w:val="24"/>
        </w:rPr>
        <w:t>3.1 本次招标要求投标人须具备</w:t>
      </w:r>
      <w:r>
        <w:rPr>
          <w:rFonts w:hint="eastAsia"/>
          <w:sz w:val="24"/>
          <w:u w:val="single"/>
        </w:rPr>
        <w:t>附录</w:t>
      </w:r>
      <w:r>
        <w:rPr>
          <w:sz w:val="24"/>
          <w:u w:val="single"/>
        </w:rPr>
        <w:t>1</w:t>
      </w:r>
      <w:r>
        <w:rPr>
          <w:rFonts w:hint="eastAsia"/>
          <w:sz w:val="24"/>
          <w:u w:val="single"/>
        </w:rPr>
        <w:t>要求的</w:t>
      </w:r>
      <w:r>
        <w:rPr>
          <w:rFonts w:hint="eastAsia"/>
          <w:sz w:val="24"/>
        </w:rPr>
        <w:t>资质、</w:t>
      </w:r>
      <w:r>
        <w:rPr>
          <w:rFonts w:hint="eastAsia"/>
          <w:sz w:val="24"/>
          <w:u w:val="single"/>
        </w:rPr>
        <w:t>附录</w:t>
      </w:r>
      <w:r>
        <w:rPr>
          <w:sz w:val="24"/>
          <w:u w:val="single"/>
        </w:rPr>
        <w:t>2</w:t>
      </w:r>
      <w:r>
        <w:rPr>
          <w:rFonts w:hint="eastAsia"/>
          <w:sz w:val="24"/>
          <w:u w:val="single"/>
        </w:rPr>
        <w:t>要求的</w:t>
      </w:r>
      <w:r>
        <w:rPr>
          <w:sz w:val="24"/>
          <w:szCs w:val="24"/>
        </w:rPr>
        <w:t>业绩，并在人员等方面具有相应的</w:t>
      </w:r>
      <w:r>
        <w:rPr>
          <w:rFonts w:hint="eastAsia"/>
          <w:sz w:val="24"/>
          <w:szCs w:val="24"/>
        </w:rPr>
        <w:t>咨询</w:t>
      </w:r>
      <w:r>
        <w:rPr>
          <w:sz w:val="24"/>
          <w:szCs w:val="24"/>
        </w:rPr>
        <w:t>服务能力。</w:t>
      </w:r>
    </w:p>
    <w:p w:rsidR="004C6742" w:rsidRDefault="00A76A04">
      <w:pPr>
        <w:pStyle w:val="17"/>
        <w:spacing w:line="440" w:lineRule="atLeast"/>
        <w:ind w:firstLineChars="200" w:firstLine="480"/>
        <w:rPr>
          <w:rFonts w:ascii="宋体" w:hAnsi="宋体"/>
          <w:sz w:val="24"/>
          <w:szCs w:val="24"/>
        </w:rPr>
      </w:pPr>
      <w:r>
        <w:rPr>
          <w:rFonts w:ascii="宋体" w:hAnsi="宋体"/>
          <w:sz w:val="24"/>
          <w:szCs w:val="20"/>
        </w:rPr>
        <w:t xml:space="preserve">3.2 </w:t>
      </w:r>
      <w:r>
        <w:rPr>
          <w:rFonts w:ascii="宋体" w:hAnsi="宋体"/>
          <w:sz w:val="24"/>
          <w:szCs w:val="24"/>
        </w:rPr>
        <w:t>本次招标</w:t>
      </w:r>
      <w:r>
        <w:rPr>
          <w:rFonts w:ascii="宋体" w:hAnsi="宋体" w:hint="eastAsia"/>
          <w:sz w:val="24"/>
          <w:szCs w:val="24"/>
          <w:u w:val="single"/>
        </w:rPr>
        <w:t xml:space="preserve"> </w:t>
      </w:r>
      <w:r>
        <w:rPr>
          <w:rFonts w:ascii="宋体" w:hAnsi="宋体"/>
          <w:sz w:val="24"/>
          <w:szCs w:val="24"/>
          <w:u w:val="single"/>
        </w:rPr>
        <w:t>不接受</w:t>
      </w:r>
      <w:r>
        <w:rPr>
          <w:rFonts w:ascii="宋体" w:hAnsi="宋体" w:hint="eastAsia"/>
          <w:sz w:val="24"/>
          <w:szCs w:val="24"/>
          <w:u w:val="single"/>
        </w:rPr>
        <w:t xml:space="preserve"> </w:t>
      </w:r>
      <w:r>
        <w:rPr>
          <w:rFonts w:ascii="宋体" w:hAnsi="宋体"/>
          <w:sz w:val="24"/>
          <w:szCs w:val="24"/>
        </w:rPr>
        <w:t>联合体投标。</w:t>
      </w:r>
    </w:p>
    <w:p w:rsidR="004C6742" w:rsidRDefault="00A76A04">
      <w:pPr>
        <w:pStyle w:val="17"/>
        <w:spacing w:line="440" w:lineRule="atLeast"/>
        <w:ind w:firstLineChars="200" w:firstLine="480"/>
        <w:rPr>
          <w:rFonts w:eastAsia="黑体"/>
          <w:sz w:val="24"/>
          <w:szCs w:val="24"/>
        </w:rPr>
      </w:pPr>
      <w:r>
        <w:rPr>
          <w:rFonts w:ascii="宋体" w:hAnsi="宋体" w:hint="eastAsia"/>
          <w:sz w:val="24"/>
          <w:szCs w:val="24"/>
        </w:rPr>
        <w:t xml:space="preserve">3.3 </w:t>
      </w:r>
      <w:r>
        <w:rPr>
          <w:rFonts w:eastAsia="黑体"/>
          <w:sz w:val="24"/>
          <w:szCs w:val="24"/>
        </w:rPr>
        <w:t>每个投标人可在本次招标中对</w:t>
      </w:r>
      <w:r>
        <w:rPr>
          <w:rFonts w:eastAsia="黑体"/>
          <w:sz w:val="24"/>
          <w:szCs w:val="24"/>
          <w:u w:val="single"/>
        </w:rPr>
        <w:t xml:space="preserve"> 2 </w:t>
      </w:r>
      <w:proofErr w:type="gramStart"/>
      <w:r>
        <w:rPr>
          <w:rFonts w:eastAsia="黑体"/>
          <w:sz w:val="24"/>
          <w:szCs w:val="24"/>
        </w:rPr>
        <w:t>个</w:t>
      </w:r>
      <w:proofErr w:type="gramEnd"/>
      <w:r>
        <w:rPr>
          <w:rFonts w:eastAsia="黑体"/>
          <w:sz w:val="24"/>
          <w:szCs w:val="24"/>
        </w:rPr>
        <w:t>标段投标</w:t>
      </w:r>
      <w:r>
        <w:rPr>
          <w:rFonts w:eastAsia="黑体" w:hint="eastAsia"/>
          <w:sz w:val="24"/>
          <w:szCs w:val="24"/>
        </w:rPr>
        <w:t>，每个投标人允许中</w:t>
      </w:r>
      <w:r>
        <w:rPr>
          <w:rFonts w:eastAsia="黑体" w:hint="eastAsia"/>
          <w:sz w:val="24"/>
          <w:szCs w:val="24"/>
        </w:rPr>
        <w:t xml:space="preserve"> 1 </w:t>
      </w:r>
      <w:r>
        <w:rPr>
          <w:rFonts w:eastAsia="黑体" w:hint="eastAsia"/>
          <w:sz w:val="24"/>
          <w:szCs w:val="24"/>
        </w:rPr>
        <w:t>个标，按标段顺序评标并确定中标人，如同时在标段顺序靠前的</w:t>
      </w:r>
      <w:r>
        <w:rPr>
          <w:rFonts w:eastAsia="黑体" w:hint="eastAsia"/>
          <w:bCs/>
          <w:sz w:val="24"/>
          <w:szCs w:val="24"/>
        </w:rPr>
        <w:t>1</w:t>
      </w:r>
      <w:r>
        <w:rPr>
          <w:rFonts w:eastAsia="黑体" w:hint="eastAsia"/>
          <w:bCs/>
          <w:sz w:val="24"/>
          <w:szCs w:val="24"/>
        </w:rPr>
        <w:t>个</w:t>
      </w:r>
      <w:r>
        <w:rPr>
          <w:rFonts w:eastAsia="黑体" w:hint="eastAsia"/>
          <w:sz w:val="24"/>
          <w:szCs w:val="24"/>
        </w:rPr>
        <w:t>标段中被确定为第一中标候选人，则</w:t>
      </w:r>
      <w:r>
        <w:rPr>
          <w:rFonts w:eastAsia="黑体" w:hint="eastAsia"/>
          <w:bCs/>
          <w:sz w:val="24"/>
          <w:szCs w:val="24"/>
        </w:rPr>
        <w:t>在其他</w:t>
      </w:r>
      <w:r>
        <w:rPr>
          <w:rFonts w:eastAsia="黑体" w:hint="eastAsia"/>
          <w:sz w:val="24"/>
          <w:szCs w:val="24"/>
        </w:rPr>
        <w:t>标段不被推荐为中标候选人，以此类推。</w:t>
      </w:r>
    </w:p>
    <w:p w:rsidR="004C6742" w:rsidRDefault="00A76A04">
      <w:pPr>
        <w:pStyle w:val="19"/>
        <w:autoSpaceDE w:val="0"/>
        <w:autoSpaceDN w:val="0"/>
        <w:adjustRightInd w:val="0"/>
        <w:spacing w:line="420" w:lineRule="atLeast"/>
        <w:ind w:firstLineChars="200" w:firstLine="480"/>
        <w:rPr>
          <w:rFonts w:ascii="宋体" w:hAnsi="宋体"/>
          <w:kern w:val="0"/>
          <w:sz w:val="24"/>
          <w:szCs w:val="24"/>
        </w:rPr>
      </w:pPr>
      <w:bookmarkStart w:id="7" w:name="_Hlk2767314"/>
      <w:r>
        <w:rPr>
          <w:rFonts w:ascii="宋体" w:hAnsi="宋体"/>
          <w:sz w:val="24"/>
          <w:szCs w:val="20"/>
        </w:rPr>
        <w:t>3.</w:t>
      </w:r>
      <w:r>
        <w:rPr>
          <w:rFonts w:ascii="宋体" w:hAnsi="宋体" w:hint="eastAsia"/>
          <w:sz w:val="24"/>
          <w:szCs w:val="20"/>
        </w:rPr>
        <w:t>4</w:t>
      </w:r>
      <w:r>
        <w:rPr>
          <w:rFonts w:ascii="宋体" w:hAnsi="宋体"/>
          <w:sz w:val="24"/>
          <w:szCs w:val="20"/>
        </w:rPr>
        <w:t xml:space="preserve"> </w:t>
      </w:r>
      <w:r>
        <w:rPr>
          <w:rFonts w:ascii="宋体" w:hAnsi="宋体"/>
          <w:sz w:val="24"/>
          <w:szCs w:val="24"/>
        </w:rPr>
        <w:t>与招标人存在利害关系且可能影响招标公正性的单位，不得参加投标。</w:t>
      </w:r>
      <w:r>
        <w:rPr>
          <w:rFonts w:ascii="宋体" w:hAnsi="宋体"/>
          <w:kern w:val="0"/>
          <w:sz w:val="24"/>
          <w:szCs w:val="24"/>
        </w:rPr>
        <w:t>单位负责人</w:t>
      </w:r>
      <w:r>
        <w:rPr>
          <w:rFonts w:ascii="宋体" w:hAnsi="宋体"/>
          <w:kern w:val="0"/>
          <w:sz w:val="24"/>
          <w:szCs w:val="24"/>
          <w:vertAlign w:val="superscript"/>
        </w:rPr>
        <w:footnoteReference w:id="1"/>
      </w:r>
      <w:r>
        <w:rPr>
          <w:rFonts w:ascii="宋体" w:hAnsi="宋体"/>
          <w:kern w:val="0"/>
          <w:sz w:val="24"/>
          <w:szCs w:val="24"/>
        </w:rPr>
        <w:t>为同一人或者存在控股</w:t>
      </w:r>
      <w:r>
        <w:rPr>
          <w:rFonts w:ascii="宋体" w:hAnsi="宋体"/>
          <w:kern w:val="0"/>
          <w:sz w:val="24"/>
          <w:szCs w:val="24"/>
          <w:vertAlign w:val="superscript"/>
        </w:rPr>
        <w:footnoteReference w:id="2"/>
      </w:r>
      <w:r>
        <w:rPr>
          <w:rFonts w:ascii="宋体" w:hAnsi="宋体"/>
          <w:kern w:val="0"/>
          <w:sz w:val="24"/>
          <w:szCs w:val="24"/>
        </w:rPr>
        <w:t>、管理</w:t>
      </w:r>
      <w:r>
        <w:rPr>
          <w:rFonts w:ascii="宋体" w:hAnsi="宋体"/>
          <w:kern w:val="0"/>
          <w:sz w:val="24"/>
          <w:szCs w:val="24"/>
          <w:vertAlign w:val="superscript"/>
        </w:rPr>
        <w:footnoteReference w:id="3"/>
      </w:r>
      <w:r>
        <w:rPr>
          <w:rFonts w:ascii="宋体" w:hAnsi="宋体"/>
          <w:kern w:val="0"/>
          <w:sz w:val="24"/>
          <w:szCs w:val="24"/>
        </w:rPr>
        <w:t>关系的不同单位（即利益相关人），不得参加同一标段投标，否则，相关投标均无效。</w:t>
      </w:r>
    </w:p>
    <w:p w:rsidR="004C6742" w:rsidRDefault="00A76A04">
      <w:pPr>
        <w:pStyle w:val="200"/>
        <w:spacing w:line="420" w:lineRule="atLeast"/>
        <w:ind w:firstLineChars="200" w:firstLine="480"/>
        <w:rPr>
          <w:rFonts w:ascii="宋体" w:hAnsi="宋体"/>
          <w:sz w:val="24"/>
        </w:rPr>
      </w:pPr>
      <w:r>
        <w:rPr>
          <w:rFonts w:ascii="宋体" w:hAnsi="宋体"/>
          <w:sz w:val="24"/>
          <w:szCs w:val="24"/>
        </w:rPr>
        <w:t>3.</w:t>
      </w:r>
      <w:r>
        <w:rPr>
          <w:rFonts w:ascii="宋体" w:hAnsi="宋体" w:hint="eastAsia"/>
          <w:kern w:val="44"/>
          <w:sz w:val="24"/>
          <w:szCs w:val="44"/>
        </w:rPr>
        <w:t>5</w:t>
      </w:r>
      <w:r>
        <w:rPr>
          <w:rFonts w:ascii="宋体" w:hAnsi="宋体"/>
          <w:sz w:val="24"/>
          <w:szCs w:val="24"/>
        </w:rPr>
        <w:t xml:space="preserve"> </w:t>
      </w:r>
      <w:r>
        <w:rPr>
          <w:rFonts w:ascii="宋体" w:hAnsi="宋体"/>
          <w:sz w:val="24"/>
          <w:szCs w:val="20"/>
        </w:rPr>
        <w:t>招标人不接受</w:t>
      </w:r>
      <w:r>
        <w:rPr>
          <w:rFonts w:ascii="宋体" w:hAnsi="宋体"/>
          <w:sz w:val="24"/>
        </w:rPr>
        <w:t>在全国企业信用信息公示系统（http://www.gsxt.gov.cn）中被列入严重违法失信企业名单的或在“信用中国”网站（www.creditchina.gov.cn）中被列入失信被执行人名单的投标人投标。</w:t>
      </w:r>
      <w:bookmarkEnd w:id="7"/>
    </w:p>
    <w:p w:rsidR="004C6742" w:rsidRDefault="00A76A04">
      <w:pPr>
        <w:pStyle w:val="200"/>
        <w:spacing w:line="420" w:lineRule="atLeast"/>
        <w:ind w:firstLineChars="200" w:firstLine="480"/>
        <w:rPr>
          <w:szCs w:val="24"/>
        </w:rPr>
      </w:pPr>
      <w:r>
        <w:rPr>
          <w:rFonts w:ascii="宋体" w:hAnsi="宋体" w:hint="eastAsia"/>
          <w:sz w:val="24"/>
        </w:rPr>
        <w:t>3.6 招标人不接受LGZX01、 WDZX02标投标人为对应初步勘察设计标段的中标单位投标。</w:t>
      </w:r>
    </w:p>
    <w:p w:rsidR="004C6742" w:rsidRDefault="00A76A04">
      <w:pPr>
        <w:pStyle w:val="41"/>
        <w:keepNext/>
        <w:keepLines/>
        <w:spacing w:beforeLines="50" w:before="156" w:line="360" w:lineRule="auto"/>
        <w:outlineLvl w:val="1"/>
        <w:rPr>
          <w:b/>
          <w:bCs/>
          <w:kern w:val="44"/>
          <w:sz w:val="28"/>
          <w:szCs w:val="28"/>
        </w:rPr>
      </w:pPr>
      <w:bookmarkStart w:id="8" w:name="_Toc503235718"/>
      <w:bookmarkStart w:id="9" w:name="_Toc510015652"/>
      <w:r>
        <w:rPr>
          <w:b/>
          <w:bCs/>
          <w:kern w:val="44"/>
          <w:sz w:val="28"/>
          <w:szCs w:val="28"/>
        </w:rPr>
        <w:t xml:space="preserve">4. </w:t>
      </w:r>
      <w:r>
        <w:rPr>
          <w:b/>
          <w:bCs/>
          <w:kern w:val="44"/>
          <w:sz w:val="28"/>
          <w:szCs w:val="28"/>
        </w:rPr>
        <w:t>招标文件的获取</w:t>
      </w:r>
      <w:bookmarkEnd w:id="8"/>
      <w:bookmarkEnd w:id="9"/>
      <w:r>
        <w:rPr>
          <w:b/>
          <w:bCs/>
          <w:kern w:val="44"/>
          <w:sz w:val="28"/>
          <w:szCs w:val="28"/>
        </w:rPr>
        <w:tab/>
      </w:r>
    </w:p>
    <w:p w:rsidR="004C6742" w:rsidRDefault="00A76A04">
      <w:pPr>
        <w:pStyle w:val="000"/>
        <w:widowControl/>
        <w:spacing w:line="440" w:lineRule="atLeast"/>
        <w:ind w:firstLineChars="200" w:firstLine="480"/>
        <w:rPr>
          <w:rFonts w:eastAsia="黑体"/>
          <w:sz w:val="24"/>
          <w:szCs w:val="24"/>
        </w:rPr>
      </w:pPr>
      <w:bookmarkStart w:id="10" w:name="_Hlk2711765"/>
      <w:r>
        <w:rPr>
          <w:rFonts w:eastAsia="黑体"/>
          <w:sz w:val="24"/>
          <w:szCs w:val="24"/>
        </w:rPr>
        <w:t>4.1</w:t>
      </w:r>
      <w:r>
        <w:rPr>
          <w:rFonts w:eastAsia="黑体"/>
          <w:sz w:val="24"/>
          <w:szCs w:val="24"/>
        </w:rPr>
        <w:t>根据规定，本项目只接受网上报名。凡有意参加投标者，请</w:t>
      </w:r>
      <w:r>
        <w:rPr>
          <w:rFonts w:eastAsia="黑体" w:hint="eastAsia"/>
          <w:sz w:val="24"/>
          <w:szCs w:val="24"/>
        </w:rPr>
        <w:t>在湖南省公共资源交易中心办理</w:t>
      </w:r>
      <w:r>
        <w:rPr>
          <w:rFonts w:eastAsia="黑体" w:hint="eastAsia"/>
          <w:sz w:val="24"/>
          <w:szCs w:val="24"/>
        </w:rPr>
        <w:t>CA</w:t>
      </w:r>
      <w:r>
        <w:rPr>
          <w:rFonts w:eastAsia="黑体" w:hint="eastAsia"/>
          <w:sz w:val="24"/>
          <w:szCs w:val="24"/>
        </w:rPr>
        <w:t>数字证书（具体流程参见网址：</w:t>
      </w:r>
      <w:r>
        <w:rPr>
          <w:rFonts w:eastAsia="黑体" w:hint="eastAsia"/>
          <w:sz w:val="24"/>
          <w:szCs w:val="24"/>
        </w:rPr>
        <w:t>http://www.hunca.com.cn/xmzq/ggzy/ggzyfscg/</w:t>
      </w:r>
      <w:r>
        <w:rPr>
          <w:rFonts w:eastAsia="黑体" w:hint="eastAsia"/>
          <w:sz w:val="24"/>
          <w:szCs w:val="24"/>
        </w:rPr>
        <w:t>）。投标人在办理</w:t>
      </w:r>
      <w:r>
        <w:rPr>
          <w:rFonts w:eastAsia="黑体" w:hint="eastAsia"/>
          <w:sz w:val="24"/>
          <w:szCs w:val="24"/>
        </w:rPr>
        <w:t>CA</w:t>
      </w:r>
      <w:r>
        <w:rPr>
          <w:rFonts w:eastAsia="黑体" w:hint="eastAsia"/>
          <w:sz w:val="24"/>
          <w:szCs w:val="24"/>
        </w:rPr>
        <w:t>数字证书时，自行填写利益相关企业，由电子招投标系统根据投标人填写的利益相关企业情况，在网上报名时自动提醒利益相关企业已报名，如因企业未如实填写利益相关企业导致利益相关企业自动分配到同一标段的，按否决其投标处理。</w:t>
      </w:r>
    </w:p>
    <w:p w:rsidR="004C6742" w:rsidRDefault="00A76A04">
      <w:pPr>
        <w:pStyle w:val="000"/>
        <w:widowControl/>
        <w:spacing w:line="440" w:lineRule="atLeast"/>
        <w:ind w:firstLineChars="200" w:firstLine="480"/>
        <w:rPr>
          <w:rFonts w:eastAsia="黑体"/>
          <w:sz w:val="24"/>
          <w:szCs w:val="24"/>
        </w:rPr>
      </w:pPr>
      <w:r>
        <w:rPr>
          <w:rFonts w:eastAsia="黑体"/>
          <w:sz w:val="24"/>
          <w:szCs w:val="24"/>
        </w:rPr>
        <w:lastRenderedPageBreak/>
        <w:t>4.2</w:t>
      </w:r>
      <w:r>
        <w:rPr>
          <w:rFonts w:eastAsia="黑体"/>
          <w:sz w:val="24"/>
          <w:szCs w:val="24"/>
        </w:rPr>
        <w:t>办理完成</w:t>
      </w:r>
      <w:r>
        <w:rPr>
          <w:rFonts w:eastAsia="黑体"/>
          <w:sz w:val="24"/>
          <w:szCs w:val="24"/>
        </w:rPr>
        <w:t>CA</w:t>
      </w:r>
      <w:r>
        <w:rPr>
          <w:rFonts w:eastAsia="黑体" w:hint="eastAsia"/>
          <w:sz w:val="24"/>
          <w:szCs w:val="24"/>
        </w:rPr>
        <w:t>数字认证后，请于</w:t>
      </w:r>
      <w:r>
        <w:rPr>
          <w:rFonts w:eastAsia="黑体" w:hint="eastAsia"/>
          <w:sz w:val="24"/>
          <w:szCs w:val="24"/>
          <w:u w:val="single"/>
        </w:rPr>
        <w:t>2022</w:t>
      </w:r>
      <w:r>
        <w:rPr>
          <w:rFonts w:eastAsia="黑体" w:hint="eastAsia"/>
          <w:sz w:val="24"/>
          <w:szCs w:val="24"/>
        </w:rPr>
        <w:t>年</w:t>
      </w:r>
      <w:r>
        <w:rPr>
          <w:rFonts w:eastAsia="黑体"/>
          <w:sz w:val="24"/>
          <w:szCs w:val="24"/>
          <w:u w:val="single"/>
        </w:rPr>
        <w:t>7</w:t>
      </w:r>
      <w:r>
        <w:rPr>
          <w:rFonts w:eastAsia="黑体" w:hint="eastAsia"/>
          <w:sz w:val="24"/>
          <w:szCs w:val="24"/>
        </w:rPr>
        <w:t>月</w:t>
      </w:r>
      <w:r>
        <w:rPr>
          <w:rFonts w:eastAsia="黑体"/>
          <w:sz w:val="24"/>
          <w:szCs w:val="24"/>
          <w:u w:val="single"/>
        </w:rPr>
        <w:t>28</w:t>
      </w:r>
      <w:r>
        <w:rPr>
          <w:rFonts w:eastAsia="黑体" w:hint="eastAsia"/>
          <w:sz w:val="24"/>
          <w:szCs w:val="24"/>
        </w:rPr>
        <w:t>日</w:t>
      </w:r>
      <w:r>
        <w:rPr>
          <w:rFonts w:eastAsia="黑体"/>
          <w:sz w:val="24"/>
          <w:szCs w:val="24"/>
        </w:rPr>
        <w:t>00</w:t>
      </w:r>
      <w:r>
        <w:rPr>
          <w:rFonts w:eastAsia="黑体" w:hint="eastAsia"/>
          <w:sz w:val="24"/>
          <w:szCs w:val="24"/>
        </w:rPr>
        <w:t>：</w:t>
      </w:r>
      <w:r>
        <w:rPr>
          <w:rFonts w:eastAsia="黑体"/>
          <w:sz w:val="24"/>
          <w:szCs w:val="24"/>
        </w:rPr>
        <w:t>00</w:t>
      </w:r>
      <w:r>
        <w:rPr>
          <w:rFonts w:eastAsia="黑体" w:hint="eastAsia"/>
          <w:sz w:val="24"/>
          <w:szCs w:val="24"/>
        </w:rPr>
        <w:t>时至</w:t>
      </w:r>
      <w:r>
        <w:rPr>
          <w:rFonts w:eastAsia="黑体" w:hint="eastAsia"/>
          <w:sz w:val="24"/>
          <w:szCs w:val="24"/>
          <w:u w:val="single"/>
        </w:rPr>
        <w:t>2022</w:t>
      </w:r>
      <w:r>
        <w:rPr>
          <w:rFonts w:eastAsia="黑体" w:hint="eastAsia"/>
          <w:sz w:val="24"/>
          <w:szCs w:val="24"/>
        </w:rPr>
        <w:t>年</w:t>
      </w:r>
      <w:r>
        <w:rPr>
          <w:rFonts w:eastAsia="黑体"/>
          <w:sz w:val="24"/>
          <w:szCs w:val="24"/>
          <w:u w:val="single"/>
        </w:rPr>
        <w:t>8</w:t>
      </w:r>
      <w:r>
        <w:rPr>
          <w:rFonts w:eastAsia="黑体" w:hint="eastAsia"/>
          <w:sz w:val="24"/>
          <w:szCs w:val="24"/>
        </w:rPr>
        <w:t>月</w:t>
      </w:r>
      <w:r>
        <w:rPr>
          <w:rFonts w:eastAsia="黑体" w:hint="eastAsia"/>
          <w:sz w:val="24"/>
          <w:szCs w:val="24"/>
          <w:u w:val="single"/>
        </w:rPr>
        <w:t>5</w:t>
      </w:r>
      <w:r>
        <w:rPr>
          <w:rFonts w:eastAsia="黑体" w:hint="eastAsia"/>
          <w:sz w:val="24"/>
          <w:szCs w:val="24"/>
        </w:rPr>
        <w:t>日</w:t>
      </w:r>
      <w:r>
        <w:rPr>
          <w:rFonts w:eastAsia="黑体"/>
          <w:sz w:val="24"/>
          <w:szCs w:val="24"/>
        </w:rPr>
        <w:t>24</w:t>
      </w:r>
      <w:r>
        <w:rPr>
          <w:rFonts w:eastAsia="黑体" w:hint="eastAsia"/>
          <w:sz w:val="24"/>
          <w:szCs w:val="24"/>
        </w:rPr>
        <w:t>：</w:t>
      </w:r>
      <w:r>
        <w:rPr>
          <w:rFonts w:eastAsia="黑体"/>
          <w:sz w:val="24"/>
          <w:szCs w:val="24"/>
        </w:rPr>
        <w:t>00</w:t>
      </w:r>
      <w:r>
        <w:rPr>
          <w:rFonts w:eastAsia="黑体" w:hint="eastAsia"/>
          <w:sz w:val="24"/>
          <w:szCs w:val="24"/>
        </w:rPr>
        <w:t>时（北京时间，下同），通过互联网使用</w:t>
      </w:r>
      <w:r>
        <w:rPr>
          <w:rFonts w:eastAsia="黑体"/>
          <w:sz w:val="24"/>
          <w:szCs w:val="24"/>
        </w:rPr>
        <w:t>CA</w:t>
      </w:r>
      <w:r>
        <w:rPr>
          <w:rFonts w:eastAsia="黑体" w:hint="eastAsia"/>
          <w:sz w:val="24"/>
          <w:szCs w:val="24"/>
        </w:rPr>
        <w:t>数字证书登录湖南省公共资源交易中心进场交易系统（以下简称：“电子交易平台”，网址：</w:t>
      </w:r>
      <w:r>
        <w:rPr>
          <w:rFonts w:eastAsia="黑体"/>
          <w:sz w:val="24"/>
          <w:szCs w:val="24"/>
        </w:rPr>
        <w:t>http://222.240.80.75/tpbidder</w:t>
      </w:r>
      <w:r>
        <w:rPr>
          <w:rFonts w:eastAsia="黑体" w:hint="eastAsia"/>
          <w:sz w:val="24"/>
          <w:szCs w:val="24"/>
        </w:rPr>
        <w:t>），选择所投类别进行报名后下载招标文件等相关资料完成报名。</w:t>
      </w:r>
    </w:p>
    <w:p w:rsidR="004C6742" w:rsidRDefault="00A76A04">
      <w:pPr>
        <w:pStyle w:val="000"/>
        <w:widowControl/>
        <w:spacing w:line="440" w:lineRule="atLeast"/>
        <w:ind w:firstLineChars="200" w:firstLine="480"/>
        <w:rPr>
          <w:kern w:val="0"/>
          <w:sz w:val="24"/>
          <w:szCs w:val="24"/>
        </w:rPr>
      </w:pPr>
      <w:r>
        <w:rPr>
          <w:rFonts w:eastAsia="黑体"/>
          <w:sz w:val="24"/>
          <w:szCs w:val="24"/>
        </w:rPr>
        <w:t>4.3</w:t>
      </w:r>
      <w:r>
        <w:rPr>
          <w:rFonts w:eastAsia="黑体" w:hint="eastAsia"/>
          <w:sz w:val="24"/>
          <w:szCs w:val="24"/>
        </w:rPr>
        <w:t>本次招标所有的招标文件下载、澄清、补遗、异议等均通过电子交易平台进行。</w:t>
      </w:r>
      <w:r>
        <w:rPr>
          <w:rFonts w:eastAsia="黑体"/>
          <w:sz w:val="24"/>
          <w:szCs w:val="24"/>
        </w:rPr>
        <w:t>投标人应及时关注网上相关招标信息，如有遗漏招标人概不负责，所造成的投标失败或损失由投标人自行负责。未按规定从湖南省公共资源交易中心进场交易系统下载招标文件的，招标人将拒收其投标。</w:t>
      </w:r>
    </w:p>
    <w:p w:rsidR="004C6742" w:rsidRDefault="00A76A04">
      <w:pPr>
        <w:pStyle w:val="41"/>
        <w:keepNext/>
        <w:keepLines/>
        <w:spacing w:beforeLines="50" w:before="156" w:line="360" w:lineRule="auto"/>
        <w:outlineLvl w:val="1"/>
        <w:rPr>
          <w:b/>
          <w:bCs/>
          <w:kern w:val="44"/>
          <w:sz w:val="28"/>
          <w:szCs w:val="28"/>
        </w:rPr>
      </w:pPr>
      <w:bookmarkStart w:id="11" w:name="_Toc503235719"/>
      <w:bookmarkStart w:id="12" w:name="_Toc510015653"/>
      <w:bookmarkEnd w:id="10"/>
      <w:r>
        <w:rPr>
          <w:b/>
          <w:bCs/>
          <w:kern w:val="44"/>
          <w:sz w:val="28"/>
          <w:szCs w:val="28"/>
        </w:rPr>
        <w:t xml:space="preserve">5. </w:t>
      </w:r>
      <w:r>
        <w:rPr>
          <w:b/>
          <w:bCs/>
          <w:kern w:val="44"/>
          <w:sz w:val="28"/>
          <w:szCs w:val="28"/>
        </w:rPr>
        <w:t>投标文件的递交及相关事宜</w:t>
      </w:r>
      <w:bookmarkEnd w:id="11"/>
      <w:bookmarkEnd w:id="12"/>
    </w:p>
    <w:p w:rsidR="004C6742" w:rsidRDefault="00A76A04">
      <w:pPr>
        <w:pStyle w:val="27"/>
        <w:spacing w:line="440" w:lineRule="atLeast"/>
        <w:ind w:firstLineChars="200" w:firstLine="480"/>
        <w:rPr>
          <w:rFonts w:ascii="宋体" w:hAnsi="宋体"/>
          <w:sz w:val="24"/>
          <w:szCs w:val="24"/>
        </w:rPr>
      </w:pPr>
      <w:r>
        <w:rPr>
          <w:rFonts w:ascii="宋体" w:hAnsi="宋体"/>
          <w:sz w:val="24"/>
          <w:szCs w:val="24"/>
        </w:rPr>
        <w:t>5.1</w:t>
      </w:r>
      <w:r>
        <w:rPr>
          <w:rFonts w:ascii="宋体" w:hAnsi="宋体" w:hint="eastAsia"/>
          <w:sz w:val="24"/>
          <w:szCs w:val="24"/>
        </w:rPr>
        <w:t xml:space="preserve"> </w:t>
      </w:r>
      <w:r>
        <w:rPr>
          <w:rFonts w:ascii="黑体" w:eastAsia="黑体" w:hAnsi="黑体"/>
          <w:sz w:val="24"/>
        </w:rPr>
        <w:t>招标人</w:t>
      </w:r>
      <w:r>
        <w:rPr>
          <w:rFonts w:ascii="黑体" w:eastAsia="黑体" w:hAnsi="黑体" w:hint="eastAsia"/>
          <w:sz w:val="24"/>
        </w:rPr>
        <w:t>不</w:t>
      </w:r>
      <w:r>
        <w:rPr>
          <w:rFonts w:ascii="黑体" w:eastAsia="黑体" w:hAnsi="黑体"/>
          <w:sz w:val="24"/>
        </w:rPr>
        <w:t>组织工程现场踏勘及召开投标预备会</w:t>
      </w:r>
      <w:r>
        <w:rPr>
          <w:rFonts w:ascii="黑体" w:eastAsia="黑体" w:hAnsi="黑体" w:hint="eastAsia"/>
          <w:sz w:val="24"/>
        </w:rPr>
        <w:t>。</w:t>
      </w:r>
    </w:p>
    <w:p w:rsidR="004C6742" w:rsidRDefault="00A76A04">
      <w:pPr>
        <w:pStyle w:val="2400"/>
        <w:spacing w:line="400" w:lineRule="atLeast"/>
        <w:ind w:firstLineChars="200" w:firstLine="480"/>
        <w:rPr>
          <w:rFonts w:ascii="黑体" w:eastAsia="黑体" w:hAnsi="黑体"/>
          <w:sz w:val="24"/>
        </w:rPr>
      </w:pPr>
      <w:r>
        <w:rPr>
          <w:rFonts w:ascii="宋体" w:hAnsi="宋体" w:hint="eastAsia"/>
          <w:sz w:val="24"/>
          <w:szCs w:val="24"/>
        </w:rPr>
        <w:t>5</w:t>
      </w:r>
      <w:r>
        <w:rPr>
          <w:rFonts w:ascii="宋体" w:hAnsi="宋体"/>
          <w:sz w:val="24"/>
          <w:szCs w:val="24"/>
        </w:rPr>
        <w:t>.2</w:t>
      </w:r>
      <w:r>
        <w:rPr>
          <w:rFonts w:ascii="宋体" w:hAnsi="宋体" w:hint="eastAsia"/>
          <w:sz w:val="24"/>
          <w:szCs w:val="24"/>
        </w:rPr>
        <w:t xml:space="preserve"> </w:t>
      </w:r>
      <w:r>
        <w:rPr>
          <w:rFonts w:ascii="黑体" w:eastAsia="黑体" w:hAnsi="黑体" w:hint="eastAsia"/>
          <w:sz w:val="24"/>
        </w:rPr>
        <w:t>投标文件</w:t>
      </w:r>
      <w:r>
        <w:rPr>
          <w:rFonts w:ascii="黑体" w:eastAsia="黑体" w:hAnsi="黑体"/>
          <w:sz w:val="24"/>
        </w:rPr>
        <w:t>的</w:t>
      </w:r>
      <w:r>
        <w:rPr>
          <w:rFonts w:ascii="黑体" w:eastAsia="黑体" w:hAnsi="黑体" w:hint="eastAsia"/>
          <w:sz w:val="24"/>
        </w:rPr>
        <w:t>递交</w:t>
      </w:r>
      <w:r>
        <w:rPr>
          <w:rFonts w:ascii="黑体" w:eastAsia="黑体" w:hAnsi="黑体"/>
          <w:sz w:val="24"/>
        </w:rPr>
        <w:t>截止时间（投标截止时间，下同</w:t>
      </w:r>
      <w:r>
        <w:rPr>
          <w:rFonts w:ascii="黑体" w:eastAsia="黑体" w:hAnsi="黑体" w:hint="eastAsia"/>
          <w:sz w:val="24"/>
        </w:rPr>
        <w:t>）为2022年</w:t>
      </w:r>
      <w:r>
        <w:rPr>
          <w:rFonts w:ascii="黑体" w:eastAsia="黑体" w:hAnsi="黑体"/>
          <w:sz w:val="24"/>
          <w:u w:val="single"/>
        </w:rPr>
        <w:t>8</w:t>
      </w:r>
      <w:r>
        <w:rPr>
          <w:rFonts w:ascii="黑体" w:eastAsia="黑体" w:hAnsi="黑体" w:hint="eastAsia"/>
          <w:sz w:val="24"/>
        </w:rPr>
        <w:t>月</w:t>
      </w:r>
      <w:r>
        <w:rPr>
          <w:rFonts w:ascii="黑体" w:eastAsia="黑体" w:hAnsi="黑体" w:hint="eastAsia"/>
          <w:sz w:val="24"/>
          <w:u w:val="single"/>
        </w:rPr>
        <w:t>22</w:t>
      </w:r>
      <w:r>
        <w:rPr>
          <w:rFonts w:ascii="黑体" w:eastAsia="黑体" w:hAnsi="黑体" w:hint="eastAsia"/>
          <w:sz w:val="24"/>
        </w:rPr>
        <w:t>日上午</w:t>
      </w:r>
      <w:r>
        <w:rPr>
          <w:rFonts w:ascii="黑体" w:eastAsia="黑体" w:hAnsi="黑体" w:hint="eastAsia"/>
          <w:sz w:val="24"/>
          <w:u w:val="single"/>
        </w:rPr>
        <w:t>10：00</w:t>
      </w:r>
      <w:r>
        <w:rPr>
          <w:rFonts w:ascii="黑体" w:eastAsia="黑体" w:hAnsi="黑体" w:hint="eastAsia"/>
          <w:sz w:val="24"/>
        </w:rPr>
        <w:t>。投标文件包括加密的投标文件和不加密的投标文件（U 盘或设置密码的压缩文件形式），投标人应当在投标截止时间前，以下列两种方式同时递交投标文件：</w:t>
      </w:r>
    </w:p>
    <w:p w:rsidR="004C6742" w:rsidRDefault="00A76A04">
      <w:pPr>
        <w:pStyle w:val="260"/>
        <w:autoSpaceDE w:val="0"/>
        <w:autoSpaceDN w:val="0"/>
        <w:adjustRightInd w:val="0"/>
        <w:spacing w:line="400" w:lineRule="exact"/>
        <w:ind w:firstLine="480"/>
        <w:rPr>
          <w:rFonts w:ascii="黑体" w:eastAsia="黑体" w:hAnsi="黑体"/>
          <w:sz w:val="24"/>
        </w:rPr>
      </w:pPr>
      <w:r>
        <w:rPr>
          <w:rFonts w:ascii="黑体" w:eastAsia="黑体" w:hAnsi="黑体" w:hint="eastAsia"/>
          <w:sz w:val="24"/>
        </w:rPr>
        <w:t>（</w:t>
      </w:r>
      <w:r>
        <w:rPr>
          <w:rFonts w:ascii="黑体" w:eastAsia="黑体" w:hAnsi="黑体"/>
          <w:sz w:val="24"/>
        </w:rPr>
        <w:t>1</w:t>
      </w:r>
      <w:r>
        <w:rPr>
          <w:rFonts w:ascii="黑体" w:eastAsia="黑体" w:hAnsi="黑体" w:hint="eastAsia"/>
          <w:sz w:val="24"/>
        </w:rPr>
        <w:t>）网上递交：投标人应当在投标截止时间前，通过互联网使用</w:t>
      </w:r>
      <w:r>
        <w:rPr>
          <w:rFonts w:ascii="黑体" w:eastAsia="黑体" w:hAnsi="黑体"/>
          <w:sz w:val="24"/>
        </w:rPr>
        <w:t>CA</w:t>
      </w:r>
      <w:r>
        <w:rPr>
          <w:rFonts w:ascii="黑体" w:eastAsia="黑体" w:hAnsi="黑体" w:hint="eastAsia"/>
          <w:sz w:val="24"/>
        </w:rPr>
        <w:t>数字证书登录“电子交易平台”，将加密的电子投标文件(投标文件第一信封（商务和技术文件）和投标文件第二信封（报价文件）)上传，并保存上</w:t>
      </w:r>
      <w:proofErr w:type="gramStart"/>
      <w:r>
        <w:rPr>
          <w:rFonts w:ascii="黑体" w:eastAsia="黑体" w:hAnsi="黑体" w:hint="eastAsia"/>
          <w:sz w:val="24"/>
        </w:rPr>
        <w:t>传成功</w:t>
      </w:r>
      <w:proofErr w:type="gramEnd"/>
      <w:r>
        <w:rPr>
          <w:rFonts w:ascii="黑体" w:eastAsia="黑体" w:hAnsi="黑体" w:hint="eastAsia"/>
          <w:sz w:val="24"/>
        </w:rPr>
        <w:t>后系统自动生成的电子签收凭证，递交时间即为电子签收凭证时间。逾期未完成上传或未按规定加密的投标文件，招标人不予接收。</w:t>
      </w:r>
    </w:p>
    <w:p w:rsidR="004C6742" w:rsidRDefault="00A76A04">
      <w:pPr>
        <w:pStyle w:val="280"/>
        <w:spacing w:line="400" w:lineRule="atLeast"/>
        <w:ind w:firstLineChars="200" w:firstLine="480"/>
        <w:rPr>
          <w:rFonts w:ascii="黑体" w:eastAsia="黑体" w:hAnsi="黑体"/>
          <w:sz w:val="24"/>
        </w:rPr>
      </w:pPr>
      <w:r>
        <w:rPr>
          <w:rFonts w:ascii="黑体" w:eastAsia="黑体" w:hAnsi="黑体" w:hint="eastAsia"/>
          <w:sz w:val="24"/>
        </w:rPr>
        <w:t>（</w:t>
      </w:r>
      <w:r>
        <w:rPr>
          <w:rFonts w:ascii="黑体" w:eastAsia="黑体" w:hAnsi="黑体"/>
          <w:sz w:val="24"/>
        </w:rPr>
        <w:t>2</w:t>
      </w:r>
      <w:r>
        <w:rPr>
          <w:rFonts w:ascii="黑体" w:eastAsia="黑体" w:hAnsi="黑体" w:hint="eastAsia"/>
          <w:sz w:val="24"/>
        </w:rPr>
        <w:t>）原件等资料送达：本次招标实行网上解密和开标。湖南省公共资源交易中心目前已全面启动电子化开评标，不见面开标项目无需现场参与，投标人可自行登录“不见面开标大厅”在线解密和收看开标现场。开标过程中因招标文件规定的原因导致解密失败时，招标人可在开标现场直接导入投标人在投标截止时间前递交的不加密的投标文件（U 盘或设置密码的压缩文件形式）进行开标。招标人允许投标人将投标保函原件（如有）和银行查询授权书原件（如有）按照招标文件要求密封后（封套注明项目名称、招标编号、投标人名称），采用邮寄方式最晚于开标之日前一日下午17:00前交招标代理机构签收（以签收时间为准），邮寄地址：</w:t>
      </w:r>
      <w:r>
        <w:rPr>
          <w:rFonts w:ascii="黑体" w:eastAsia="黑体" w:hAnsi="黑体" w:hint="eastAsia"/>
          <w:sz w:val="24"/>
          <w:u w:val="single"/>
        </w:rPr>
        <w:t>湖南省长沙市天心区新姚南路2</w:t>
      </w:r>
      <w:r>
        <w:rPr>
          <w:rFonts w:ascii="黑体" w:eastAsia="黑体" w:hAnsi="黑体"/>
          <w:sz w:val="24"/>
          <w:u w:val="single"/>
        </w:rPr>
        <w:t>22</w:t>
      </w:r>
      <w:r>
        <w:rPr>
          <w:rFonts w:ascii="黑体" w:eastAsia="黑体" w:hAnsi="黑体" w:hint="eastAsia"/>
          <w:sz w:val="24"/>
          <w:u w:val="single"/>
        </w:rPr>
        <w:t>号御</w:t>
      </w:r>
      <w:proofErr w:type="gramStart"/>
      <w:r>
        <w:rPr>
          <w:rFonts w:ascii="黑体" w:eastAsia="黑体" w:hAnsi="黑体" w:hint="eastAsia"/>
          <w:sz w:val="24"/>
          <w:u w:val="single"/>
        </w:rPr>
        <w:t>邦</w:t>
      </w:r>
      <w:proofErr w:type="gramEnd"/>
      <w:r>
        <w:rPr>
          <w:rFonts w:ascii="黑体" w:eastAsia="黑体" w:hAnsi="黑体" w:hint="eastAsia"/>
          <w:sz w:val="24"/>
          <w:u w:val="single"/>
        </w:rPr>
        <w:t>国际广场9</w:t>
      </w:r>
      <w:r>
        <w:rPr>
          <w:rFonts w:ascii="黑体" w:eastAsia="黑体" w:hAnsi="黑体"/>
          <w:sz w:val="24"/>
          <w:u w:val="single"/>
        </w:rPr>
        <w:t>07</w:t>
      </w:r>
      <w:r>
        <w:rPr>
          <w:rFonts w:ascii="黑体" w:eastAsia="黑体" w:hAnsi="黑体" w:hint="eastAsia"/>
          <w:sz w:val="24"/>
          <w:u w:val="single"/>
        </w:rPr>
        <w:t>，张先生收（联系电话</w:t>
      </w:r>
      <w:r>
        <w:rPr>
          <w:rFonts w:ascii="黑体" w:eastAsia="黑体" w:hAnsi="黑体"/>
          <w:sz w:val="24"/>
          <w:u w:val="single"/>
        </w:rPr>
        <w:t>0731-85456777</w:t>
      </w:r>
      <w:r>
        <w:rPr>
          <w:rFonts w:ascii="黑体" w:eastAsia="黑体" w:hAnsi="黑体" w:hint="eastAsia"/>
          <w:sz w:val="24"/>
        </w:rPr>
        <w:t>）。</w:t>
      </w:r>
    </w:p>
    <w:p w:rsidR="004C6742" w:rsidRDefault="00A76A04">
      <w:pPr>
        <w:pStyle w:val="32"/>
        <w:spacing w:line="440" w:lineRule="atLeast"/>
        <w:ind w:firstLineChars="200" w:firstLine="480"/>
        <w:rPr>
          <w:sz w:val="24"/>
          <w:szCs w:val="24"/>
        </w:rPr>
      </w:pPr>
      <w:r>
        <w:rPr>
          <w:rFonts w:ascii="黑体" w:eastAsia="黑体" w:hAnsi="黑体" w:hint="eastAsia"/>
          <w:sz w:val="24"/>
        </w:rPr>
        <w:t>若投标人自愿到达开标现场参加开标活动的，应当在开标当日投标截止时间之前，将不加密的投标文件(投标文件第一信封（商务和技术文件）和投标文件第二信封（报价文件）)（</w:t>
      </w:r>
      <w:r>
        <w:rPr>
          <w:rFonts w:ascii="黑体" w:eastAsia="黑体" w:hAnsi="黑体"/>
          <w:sz w:val="24"/>
        </w:rPr>
        <w:t>U</w:t>
      </w:r>
      <w:r>
        <w:rPr>
          <w:rFonts w:ascii="黑体" w:eastAsia="黑体" w:hAnsi="黑体" w:hint="eastAsia"/>
          <w:sz w:val="24"/>
        </w:rPr>
        <w:t>盘形式）及投标保函原件（如有）和银行查询授权书原件（如有）按照招标文件要求密封后，递交至湖南省长沙市雨花区万家丽南路二段29号湖南省公共资源交易中心开标室（具体开标室请见一</w:t>
      </w:r>
      <w:proofErr w:type="gramStart"/>
      <w:r>
        <w:rPr>
          <w:rFonts w:ascii="黑体" w:eastAsia="黑体" w:hAnsi="黑体" w:hint="eastAsia"/>
          <w:sz w:val="24"/>
        </w:rPr>
        <w:t>楼电子</w:t>
      </w:r>
      <w:proofErr w:type="gramEnd"/>
      <w:r>
        <w:rPr>
          <w:rFonts w:ascii="黑体" w:eastAsia="黑体" w:hAnsi="黑体" w:hint="eastAsia"/>
          <w:sz w:val="24"/>
        </w:rPr>
        <w:t>显示屏）交招标代理机构签收；投标人在原</w:t>
      </w:r>
      <w:r>
        <w:rPr>
          <w:rFonts w:ascii="黑体" w:eastAsia="黑体" w:hAnsi="黑体" w:hint="eastAsia"/>
          <w:sz w:val="24"/>
        </w:rPr>
        <w:lastRenderedPageBreak/>
        <w:t>件等资料递交完成后，请在三楼休息区、一楼办事大厅休息，禁止进入不见面开标室或在门口、过道聚集。投标人可到开标现场完成投标文件解密工作，也可以按时远程登陆“电子交易平台”参与网上开标，完成投标文件远程解密工作，参与网上开标的投标人应保持通讯方式畅通。若投标人在现场解密，则须携带加密投标文件的CA数字证书、笔记本电脑并自备可靠的网络连接，全程做好防护，戴好口罩，并按湖南省公共资源交易中心的要求落实相关疫情防控措施。逾期送达的、未送达指定地点的或不按照招标文件要求密封的投标文件，招标人将予以拒收。</w:t>
      </w:r>
    </w:p>
    <w:p w:rsidR="004C6742" w:rsidRDefault="00A76A04">
      <w:pPr>
        <w:pStyle w:val="33"/>
        <w:autoSpaceDE w:val="0"/>
        <w:autoSpaceDN w:val="0"/>
        <w:adjustRightInd w:val="0"/>
        <w:spacing w:line="440" w:lineRule="atLeast"/>
        <w:ind w:firstLine="480"/>
        <w:rPr>
          <w:rFonts w:eastAsia="黑体"/>
          <w:sz w:val="24"/>
          <w:szCs w:val="20"/>
        </w:rPr>
      </w:pPr>
      <w:r>
        <w:rPr>
          <w:rFonts w:eastAsia="黑体"/>
          <w:sz w:val="24"/>
          <w:szCs w:val="24"/>
        </w:rPr>
        <w:t>5.3</w:t>
      </w:r>
      <w:r>
        <w:rPr>
          <w:rFonts w:eastAsia="黑体"/>
          <w:sz w:val="24"/>
          <w:szCs w:val="20"/>
        </w:rPr>
        <w:t xml:space="preserve"> </w:t>
      </w:r>
      <w:r>
        <w:rPr>
          <w:rFonts w:eastAsia="黑体"/>
          <w:sz w:val="24"/>
          <w:szCs w:val="20"/>
        </w:rPr>
        <w:t>投标保证金的递交：</w:t>
      </w:r>
    </w:p>
    <w:p w:rsidR="004C6742" w:rsidRDefault="00A76A04">
      <w:pPr>
        <w:pStyle w:val="34"/>
        <w:autoSpaceDE w:val="0"/>
        <w:autoSpaceDN w:val="0"/>
        <w:adjustRightInd w:val="0"/>
        <w:spacing w:line="440" w:lineRule="atLeast"/>
        <w:ind w:firstLine="480"/>
        <w:rPr>
          <w:rFonts w:eastAsia="黑体"/>
          <w:sz w:val="24"/>
          <w:szCs w:val="20"/>
        </w:rPr>
      </w:pPr>
      <w:r>
        <w:rPr>
          <w:rFonts w:eastAsia="黑体"/>
          <w:sz w:val="24"/>
          <w:szCs w:val="20"/>
        </w:rPr>
        <w:t>投标保证金的金额：</w:t>
      </w:r>
      <w:r>
        <w:rPr>
          <w:rFonts w:eastAsia="黑体" w:hint="eastAsia"/>
          <w:sz w:val="24"/>
          <w:szCs w:val="20"/>
        </w:rPr>
        <w:t>LGZX01</w:t>
      </w:r>
      <w:r>
        <w:rPr>
          <w:rFonts w:eastAsia="黑体" w:hint="eastAsia"/>
          <w:sz w:val="24"/>
          <w:szCs w:val="20"/>
        </w:rPr>
        <w:t>标段：</w:t>
      </w:r>
      <w:r>
        <w:rPr>
          <w:rFonts w:eastAsia="黑体" w:hint="eastAsia"/>
          <w:sz w:val="24"/>
          <w:szCs w:val="20"/>
        </w:rPr>
        <w:t xml:space="preserve"> </w:t>
      </w:r>
      <w:r>
        <w:rPr>
          <w:rFonts w:eastAsia="黑体"/>
          <w:sz w:val="24"/>
          <w:szCs w:val="20"/>
        </w:rPr>
        <w:t>3</w:t>
      </w:r>
      <w:r>
        <w:rPr>
          <w:rFonts w:eastAsia="黑体" w:hint="eastAsia"/>
          <w:sz w:val="24"/>
          <w:szCs w:val="20"/>
        </w:rPr>
        <w:t xml:space="preserve"> </w:t>
      </w:r>
      <w:r>
        <w:rPr>
          <w:rFonts w:eastAsia="黑体"/>
          <w:sz w:val="24"/>
          <w:szCs w:val="20"/>
        </w:rPr>
        <w:t>万元；</w:t>
      </w:r>
      <w:r>
        <w:rPr>
          <w:rFonts w:eastAsia="黑体" w:hint="eastAsia"/>
          <w:sz w:val="24"/>
          <w:szCs w:val="20"/>
        </w:rPr>
        <w:t>WDZX02</w:t>
      </w:r>
      <w:r>
        <w:rPr>
          <w:rFonts w:eastAsia="黑体" w:hint="eastAsia"/>
          <w:sz w:val="24"/>
          <w:szCs w:val="20"/>
        </w:rPr>
        <w:t>标段：</w:t>
      </w:r>
      <w:r>
        <w:rPr>
          <w:rFonts w:eastAsia="黑体" w:hint="eastAsia"/>
          <w:sz w:val="24"/>
          <w:szCs w:val="20"/>
        </w:rPr>
        <w:t xml:space="preserve"> </w:t>
      </w:r>
      <w:r>
        <w:rPr>
          <w:rFonts w:eastAsia="黑体"/>
          <w:sz w:val="24"/>
          <w:szCs w:val="20"/>
        </w:rPr>
        <w:t>3</w:t>
      </w:r>
      <w:r>
        <w:rPr>
          <w:rFonts w:eastAsia="黑体" w:hint="eastAsia"/>
          <w:sz w:val="24"/>
          <w:szCs w:val="20"/>
        </w:rPr>
        <w:t xml:space="preserve"> </w:t>
      </w:r>
      <w:r>
        <w:rPr>
          <w:rFonts w:eastAsia="黑体"/>
          <w:sz w:val="24"/>
          <w:szCs w:val="20"/>
        </w:rPr>
        <w:t>万元</w:t>
      </w:r>
      <w:r>
        <w:rPr>
          <w:rFonts w:eastAsia="黑体" w:hint="eastAsia"/>
          <w:sz w:val="24"/>
          <w:szCs w:val="20"/>
        </w:rPr>
        <w:t>。</w:t>
      </w:r>
    </w:p>
    <w:p w:rsidR="004C6742" w:rsidRDefault="00A76A04">
      <w:pPr>
        <w:pStyle w:val="36"/>
        <w:autoSpaceDE w:val="0"/>
        <w:autoSpaceDN w:val="0"/>
        <w:adjustRightInd w:val="0"/>
        <w:spacing w:line="440" w:lineRule="atLeast"/>
        <w:ind w:firstLine="480"/>
        <w:rPr>
          <w:rFonts w:eastAsia="黑体"/>
          <w:sz w:val="24"/>
          <w:szCs w:val="20"/>
        </w:rPr>
      </w:pPr>
      <w:r>
        <w:rPr>
          <w:rFonts w:eastAsia="黑体"/>
          <w:sz w:val="24"/>
          <w:szCs w:val="20"/>
        </w:rPr>
        <w:t>（</w:t>
      </w:r>
      <w:r>
        <w:rPr>
          <w:rFonts w:eastAsia="黑体"/>
          <w:sz w:val="24"/>
          <w:szCs w:val="20"/>
        </w:rPr>
        <w:t>1</w:t>
      </w:r>
      <w:r>
        <w:rPr>
          <w:rFonts w:eastAsia="黑体"/>
          <w:sz w:val="24"/>
          <w:szCs w:val="20"/>
        </w:rPr>
        <w:t>）投标人采用现金或者支票形式提交的投标保证金应当从其基本账户转出，投标人应在投标截止时间前以转账、电汇、</w:t>
      </w:r>
      <w:proofErr w:type="gramStart"/>
      <w:r>
        <w:rPr>
          <w:rFonts w:eastAsia="黑体"/>
          <w:sz w:val="24"/>
          <w:szCs w:val="20"/>
        </w:rPr>
        <w:t>网银方式</w:t>
      </w:r>
      <w:proofErr w:type="gramEnd"/>
      <w:r>
        <w:rPr>
          <w:rFonts w:eastAsia="黑体"/>
          <w:sz w:val="24"/>
          <w:szCs w:val="20"/>
        </w:rPr>
        <w:t>从投标人基本账户一次性划款到以下指定投标保证金专用账号上（以到账时间为准）。</w:t>
      </w:r>
    </w:p>
    <w:p w:rsidR="004C6742" w:rsidRDefault="00A76A04">
      <w:pPr>
        <w:pStyle w:val="38"/>
        <w:autoSpaceDE w:val="0"/>
        <w:autoSpaceDN w:val="0"/>
        <w:adjustRightInd w:val="0"/>
        <w:spacing w:line="440" w:lineRule="atLeast"/>
        <w:ind w:firstLine="480"/>
        <w:rPr>
          <w:rFonts w:eastAsia="黑体"/>
          <w:sz w:val="24"/>
          <w:szCs w:val="20"/>
        </w:rPr>
      </w:pPr>
      <w:r>
        <w:rPr>
          <w:rFonts w:eastAsia="黑体"/>
          <w:sz w:val="24"/>
          <w:szCs w:val="20"/>
        </w:rPr>
        <w:t>户</w:t>
      </w:r>
      <w:r>
        <w:rPr>
          <w:rFonts w:eastAsia="黑体"/>
          <w:sz w:val="24"/>
          <w:szCs w:val="20"/>
        </w:rPr>
        <w:t xml:space="preserve">    </w:t>
      </w:r>
      <w:r>
        <w:rPr>
          <w:rFonts w:eastAsia="黑体"/>
          <w:sz w:val="24"/>
          <w:szCs w:val="20"/>
        </w:rPr>
        <w:t>名：</w:t>
      </w:r>
      <w:r>
        <w:rPr>
          <w:rFonts w:eastAsia="黑体" w:hint="eastAsia"/>
          <w:sz w:val="24"/>
          <w:szCs w:val="20"/>
        </w:rPr>
        <w:t>湖南省公共资源交易中心</w:t>
      </w:r>
    </w:p>
    <w:p w:rsidR="004C6742" w:rsidRDefault="00A76A04">
      <w:pPr>
        <w:pStyle w:val="39"/>
        <w:autoSpaceDE w:val="0"/>
        <w:autoSpaceDN w:val="0"/>
        <w:adjustRightInd w:val="0"/>
        <w:spacing w:line="440" w:lineRule="atLeast"/>
        <w:ind w:firstLine="480"/>
        <w:rPr>
          <w:rFonts w:eastAsia="黑体"/>
          <w:sz w:val="24"/>
          <w:szCs w:val="20"/>
        </w:rPr>
      </w:pPr>
      <w:r>
        <w:rPr>
          <w:rFonts w:eastAsia="黑体"/>
          <w:sz w:val="24"/>
          <w:szCs w:val="20"/>
        </w:rPr>
        <w:t>开户银行：</w:t>
      </w:r>
      <w:r>
        <w:rPr>
          <w:rFonts w:eastAsia="黑体" w:hint="eastAsia"/>
          <w:sz w:val="24"/>
          <w:szCs w:val="20"/>
        </w:rPr>
        <w:t>长沙银行湘府路支行</w:t>
      </w:r>
    </w:p>
    <w:p w:rsidR="004C6742" w:rsidRDefault="00A76A04">
      <w:pPr>
        <w:pStyle w:val="400"/>
        <w:autoSpaceDE w:val="0"/>
        <w:autoSpaceDN w:val="0"/>
        <w:adjustRightInd w:val="0"/>
        <w:spacing w:line="440" w:lineRule="atLeast"/>
        <w:ind w:firstLine="480"/>
        <w:rPr>
          <w:rFonts w:ascii="黑体" w:eastAsia="黑体" w:hAnsi="黑体"/>
          <w:sz w:val="24"/>
          <w:szCs w:val="20"/>
        </w:rPr>
      </w:pPr>
      <w:r>
        <w:rPr>
          <w:rFonts w:ascii="黑体" w:eastAsia="黑体" w:hAnsi="黑体" w:hint="eastAsia"/>
          <w:sz w:val="24"/>
          <w:szCs w:val="20"/>
        </w:rPr>
        <w:t>LGZX01标段</w:t>
      </w:r>
      <w:r>
        <w:rPr>
          <w:rFonts w:ascii="黑体" w:eastAsia="黑体" w:hAnsi="黑体"/>
          <w:sz w:val="24"/>
          <w:szCs w:val="20"/>
        </w:rPr>
        <w:t>账号：607056448</w:t>
      </w:r>
    </w:p>
    <w:p w:rsidR="004C6742" w:rsidRDefault="00A76A04">
      <w:pPr>
        <w:pStyle w:val="400"/>
        <w:autoSpaceDE w:val="0"/>
        <w:autoSpaceDN w:val="0"/>
        <w:adjustRightInd w:val="0"/>
        <w:spacing w:line="440" w:lineRule="atLeast"/>
        <w:ind w:firstLine="480"/>
        <w:rPr>
          <w:rFonts w:ascii="黑体" w:eastAsia="黑体" w:hAnsi="黑体"/>
          <w:sz w:val="24"/>
          <w:szCs w:val="20"/>
        </w:rPr>
      </w:pPr>
      <w:r>
        <w:rPr>
          <w:rFonts w:ascii="黑体" w:eastAsia="黑体" w:hAnsi="黑体" w:hint="eastAsia"/>
          <w:sz w:val="24"/>
          <w:szCs w:val="20"/>
        </w:rPr>
        <w:t>WDZX02标段</w:t>
      </w:r>
      <w:r>
        <w:rPr>
          <w:rFonts w:ascii="黑体" w:eastAsia="黑体" w:hAnsi="黑体"/>
          <w:sz w:val="24"/>
          <w:szCs w:val="20"/>
        </w:rPr>
        <w:t>账号：</w:t>
      </w:r>
      <w:r>
        <w:rPr>
          <w:rFonts w:ascii="黑体" w:eastAsia="黑体" w:hAnsi="黑体" w:hint="eastAsia"/>
          <w:sz w:val="24"/>
          <w:szCs w:val="20"/>
        </w:rPr>
        <w:t>607056456</w:t>
      </w:r>
    </w:p>
    <w:p w:rsidR="004C6742" w:rsidRDefault="00A76A04">
      <w:pPr>
        <w:pStyle w:val="410"/>
        <w:autoSpaceDE w:val="0"/>
        <w:autoSpaceDN w:val="0"/>
        <w:adjustRightInd w:val="0"/>
        <w:spacing w:line="440" w:lineRule="atLeast"/>
        <w:ind w:firstLine="480"/>
        <w:rPr>
          <w:rFonts w:eastAsia="黑体"/>
          <w:sz w:val="24"/>
          <w:szCs w:val="20"/>
        </w:rPr>
      </w:pPr>
      <w:r>
        <w:rPr>
          <w:rFonts w:eastAsia="黑体"/>
          <w:sz w:val="24"/>
          <w:szCs w:val="20"/>
        </w:rPr>
        <w:t>（</w:t>
      </w:r>
      <w:r>
        <w:rPr>
          <w:rFonts w:eastAsia="黑体"/>
          <w:sz w:val="24"/>
          <w:szCs w:val="20"/>
        </w:rPr>
        <w:t>2</w:t>
      </w:r>
      <w:r>
        <w:rPr>
          <w:rFonts w:eastAsia="黑体"/>
          <w:sz w:val="24"/>
          <w:szCs w:val="20"/>
        </w:rPr>
        <w:t>）采用银行保函时，应由投标人</w:t>
      </w:r>
      <w:r>
        <w:rPr>
          <w:rFonts w:eastAsia="黑体" w:hint="eastAsia"/>
          <w:sz w:val="24"/>
          <w:szCs w:val="20"/>
        </w:rPr>
        <w:t>的</w:t>
      </w:r>
      <w:r>
        <w:rPr>
          <w:rFonts w:eastAsia="黑体"/>
          <w:sz w:val="24"/>
          <w:szCs w:val="20"/>
        </w:rPr>
        <w:t>基本账户的银行出具保函，与银行查询授权书原件一并在投标截止时间前交招标人。</w:t>
      </w:r>
    </w:p>
    <w:p w:rsidR="004C6742" w:rsidRDefault="00A76A04" w:rsidP="00956C9F">
      <w:pPr>
        <w:pStyle w:val="41"/>
        <w:keepNext/>
        <w:keepLines/>
        <w:spacing w:beforeLines="50" w:before="156" w:line="360" w:lineRule="auto"/>
        <w:outlineLvl w:val="1"/>
        <w:rPr>
          <w:b/>
          <w:bCs/>
          <w:kern w:val="44"/>
          <w:sz w:val="28"/>
          <w:szCs w:val="28"/>
        </w:rPr>
      </w:pPr>
      <w:bookmarkStart w:id="13" w:name="_Toc517377022"/>
      <w:r>
        <w:rPr>
          <w:b/>
          <w:bCs/>
          <w:kern w:val="44"/>
          <w:sz w:val="28"/>
          <w:szCs w:val="28"/>
        </w:rPr>
        <w:t>6</w:t>
      </w:r>
      <w:r>
        <w:rPr>
          <w:b/>
          <w:bCs/>
          <w:kern w:val="44"/>
          <w:sz w:val="28"/>
          <w:szCs w:val="28"/>
        </w:rPr>
        <w:t>．评标办法</w:t>
      </w:r>
      <w:bookmarkEnd w:id="13"/>
      <w:r>
        <w:rPr>
          <w:b/>
          <w:bCs/>
          <w:kern w:val="44"/>
          <w:sz w:val="28"/>
          <w:szCs w:val="28"/>
        </w:rPr>
        <w:tab/>
      </w:r>
      <w:bookmarkStart w:id="14" w:name="_GoBack"/>
      <w:bookmarkEnd w:id="14"/>
    </w:p>
    <w:p w:rsidR="004C6742" w:rsidRDefault="00A76A04">
      <w:pPr>
        <w:pStyle w:val="43"/>
        <w:topLinePunct/>
        <w:spacing w:line="400" w:lineRule="atLeast"/>
        <w:ind w:firstLineChars="150" w:firstLine="360"/>
        <w:rPr>
          <w:rFonts w:eastAsia="黑体"/>
          <w:sz w:val="24"/>
          <w:szCs w:val="20"/>
        </w:rPr>
      </w:pPr>
      <w:r>
        <w:rPr>
          <w:rFonts w:eastAsia="黑体"/>
          <w:sz w:val="24"/>
          <w:szCs w:val="20"/>
        </w:rPr>
        <w:t>本项目评标办法采用</w:t>
      </w:r>
      <w:r>
        <w:rPr>
          <w:rFonts w:eastAsia="黑体" w:hint="eastAsia"/>
          <w:sz w:val="24"/>
          <w:szCs w:val="20"/>
          <w:u w:val="single"/>
        </w:rPr>
        <w:t xml:space="preserve"> </w:t>
      </w:r>
      <w:r>
        <w:rPr>
          <w:rFonts w:eastAsia="黑体" w:hint="eastAsia"/>
          <w:sz w:val="24"/>
          <w:szCs w:val="20"/>
          <w:u w:val="single"/>
        </w:rPr>
        <w:t>综合评估法</w:t>
      </w:r>
      <w:r>
        <w:rPr>
          <w:rFonts w:eastAsia="黑体" w:hint="eastAsia"/>
          <w:sz w:val="24"/>
          <w:szCs w:val="20"/>
          <w:u w:val="single"/>
        </w:rPr>
        <w:t xml:space="preserve"> </w:t>
      </w:r>
      <w:r>
        <w:rPr>
          <w:rFonts w:eastAsia="黑体"/>
          <w:sz w:val="24"/>
          <w:szCs w:val="20"/>
        </w:rPr>
        <w:t>。</w:t>
      </w:r>
    </w:p>
    <w:p w:rsidR="004C6742" w:rsidRDefault="00A76A04">
      <w:pPr>
        <w:pStyle w:val="41"/>
        <w:keepNext/>
        <w:keepLines/>
        <w:spacing w:beforeLines="50" w:before="156" w:line="360" w:lineRule="auto"/>
        <w:outlineLvl w:val="1"/>
        <w:rPr>
          <w:b/>
          <w:bCs/>
          <w:kern w:val="44"/>
          <w:sz w:val="28"/>
          <w:szCs w:val="28"/>
        </w:rPr>
      </w:pPr>
      <w:bookmarkStart w:id="15" w:name="_Toc510015654"/>
      <w:bookmarkStart w:id="16" w:name="_Toc503235720"/>
      <w:r>
        <w:rPr>
          <w:b/>
          <w:bCs/>
          <w:kern w:val="44"/>
          <w:sz w:val="28"/>
          <w:szCs w:val="28"/>
        </w:rPr>
        <w:t xml:space="preserve">7. </w:t>
      </w:r>
      <w:r>
        <w:rPr>
          <w:b/>
          <w:bCs/>
          <w:kern w:val="44"/>
          <w:sz w:val="28"/>
          <w:szCs w:val="28"/>
        </w:rPr>
        <w:t>发布公告的媒介</w:t>
      </w:r>
      <w:bookmarkEnd w:id="15"/>
      <w:bookmarkEnd w:id="16"/>
    </w:p>
    <w:p w:rsidR="004C6742" w:rsidRDefault="00A76A04">
      <w:pPr>
        <w:pStyle w:val="45"/>
        <w:topLinePunct/>
        <w:spacing w:line="400" w:lineRule="atLeast"/>
        <w:ind w:firstLineChars="200" w:firstLine="480"/>
        <w:rPr>
          <w:rFonts w:eastAsia="黑体"/>
          <w:sz w:val="24"/>
          <w:szCs w:val="24"/>
        </w:rPr>
      </w:pPr>
      <w:r>
        <w:rPr>
          <w:rFonts w:eastAsia="黑体"/>
          <w:sz w:val="24"/>
          <w:szCs w:val="24"/>
        </w:rPr>
        <w:t>本次招标公告同时在</w:t>
      </w:r>
      <w:r>
        <w:rPr>
          <w:rFonts w:eastAsia="黑体" w:hint="eastAsia"/>
          <w:sz w:val="24"/>
          <w:szCs w:val="24"/>
        </w:rPr>
        <w:t>湖南省招标投标监管网（</w:t>
      </w:r>
      <w:r>
        <w:rPr>
          <w:rFonts w:eastAsia="黑体"/>
          <w:sz w:val="24"/>
          <w:szCs w:val="24"/>
        </w:rPr>
        <w:t>http://bidding.hunan.gov.cn</w:t>
      </w:r>
      <w:r>
        <w:rPr>
          <w:rFonts w:eastAsia="黑体" w:hint="eastAsia"/>
          <w:sz w:val="24"/>
          <w:szCs w:val="24"/>
        </w:rPr>
        <w:t>）、湖南省交通运输厅网（</w:t>
      </w:r>
      <w:r>
        <w:rPr>
          <w:rFonts w:eastAsia="黑体"/>
          <w:sz w:val="24"/>
          <w:szCs w:val="24"/>
        </w:rPr>
        <w:t>http://jtt.hunan.gov.cn</w:t>
      </w:r>
      <w:r>
        <w:rPr>
          <w:rFonts w:eastAsia="黑体" w:hint="eastAsia"/>
          <w:sz w:val="24"/>
          <w:szCs w:val="24"/>
        </w:rPr>
        <w:t>）、湖南省公共资源交易中心网（</w:t>
      </w:r>
      <w:r>
        <w:rPr>
          <w:rFonts w:eastAsia="黑体"/>
          <w:sz w:val="24"/>
          <w:szCs w:val="24"/>
        </w:rPr>
        <w:t>https://ggzy.hunan.gov.cn</w:t>
      </w:r>
      <w:r>
        <w:rPr>
          <w:rFonts w:eastAsia="黑体" w:hint="eastAsia"/>
          <w:sz w:val="24"/>
          <w:szCs w:val="24"/>
        </w:rPr>
        <w:t>）</w:t>
      </w:r>
      <w:r>
        <w:rPr>
          <w:rFonts w:eastAsia="黑体"/>
          <w:sz w:val="24"/>
          <w:szCs w:val="24"/>
        </w:rPr>
        <w:t>上发布</w:t>
      </w:r>
      <w:r>
        <w:rPr>
          <w:rFonts w:eastAsia="黑体" w:hint="eastAsia"/>
          <w:sz w:val="24"/>
          <w:szCs w:val="24"/>
        </w:rPr>
        <w:t>。</w:t>
      </w:r>
    </w:p>
    <w:p w:rsidR="004C6742" w:rsidRDefault="00A76A04">
      <w:pPr>
        <w:pStyle w:val="41"/>
        <w:keepNext/>
        <w:keepLines/>
        <w:spacing w:beforeLines="50" w:before="156" w:line="360" w:lineRule="auto"/>
        <w:outlineLvl w:val="1"/>
        <w:rPr>
          <w:b/>
          <w:bCs/>
          <w:kern w:val="44"/>
          <w:sz w:val="28"/>
          <w:szCs w:val="28"/>
        </w:rPr>
      </w:pPr>
      <w:bookmarkStart w:id="17" w:name="_Toc516774588"/>
      <w:r>
        <w:rPr>
          <w:b/>
          <w:bCs/>
          <w:kern w:val="44"/>
          <w:sz w:val="28"/>
          <w:szCs w:val="28"/>
        </w:rPr>
        <w:t xml:space="preserve">8. </w:t>
      </w:r>
      <w:r>
        <w:rPr>
          <w:b/>
          <w:bCs/>
          <w:kern w:val="44"/>
          <w:sz w:val="28"/>
          <w:szCs w:val="28"/>
        </w:rPr>
        <w:t>附件</w:t>
      </w:r>
      <w:bookmarkEnd w:id="17"/>
    </w:p>
    <w:p w:rsidR="004C6742" w:rsidRDefault="00A76A04">
      <w:pPr>
        <w:pStyle w:val="47"/>
        <w:topLinePunct/>
        <w:spacing w:line="440" w:lineRule="atLeast"/>
        <w:ind w:firstLineChars="200" w:firstLine="480"/>
        <w:rPr>
          <w:rFonts w:eastAsia="黑体"/>
          <w:sz w:val="24"/>
          <w:szCs w:val="24"/>
        </w:rPr>
      </w:pPr>
      <w:r>
        <w:rPr>
          <w:rFonts w:eastAsia="黑体"/>
          <w:sz w:val="24"/>
          <w:szCs w:val="24"/>
        </w:rPr>
        <w:t>附件</w:t>
      </w:r>
      <w:r>
        <w:rPr>
          <w:rFonts w:eastAsia="黑体"/>
          <w:sz w:val="24"/>
          <w:szCs w:val="24"/>
        </w:rPr>
        <w:t>1</w:t>
      </w:r>
      <w:r>
        <w:rPr>
          <w:rFonts w:eastAsia="黑体"/>
          <w:sz w:val="24"/>
          <w:szCs w:val="24"/>
        </w:rPr>
        <w:t>：资格审查条件要求（详见第二章</w:t>
      </w:r>
      <w:r>
        <w:rPr>
          <w:rFonts w:eastAsia="黑体"/>
          <w:sz w:val="24"/>
          <w:szCs w:val="24"/>
        </w:rPr>
        <w:t xml:space="preserve"> </w:t>
      </w:r>
      <w:r>
        <w:rPr>
          <w:rFonts w:eastAsia="黑体"/>
          <w:sz w:val="24"/>
          <w:szCs w:val="24"/>
        </w:rPr>
        <w:t>投标人须知之附录）</w:t>
      </w:r>
    </w:p>
    <w:p w:rsidR="004C6742" w:rsidRDefault="00A76A04">
      <w:pPr>
        <w:pStyle w:val="48"/>
        <w:topLinePunct/>
        <w:spacing w:line="440" w:lineRule="atLeast"/>
        <w:ind w:firstLineChars="200" w:firstLine="480"/>
        <w:rPr>
          <w:rFonts w:eastAsia="黑体"/>
          <w:sz w:val="24"/>
          <w:szCs w:val="24"/>
        </w:rPr>
      </w:pPr>
      <w:r>
        <w:rPr>
          <w:rFonts w:eastAsia="黑体"/>
          <w:sz w:val="24"/>
          <w:szCs w:val="24"/>
        </w:rPr>
        <w:t>附件</w:t>
      </w:r>
      <w:r>
        <w:rPr>
          <w:rFonts w:eastAsia="黑体"/>
          <w:sz w:val="24"/>
          <w:szCs w:val="24"/>
        </w:rPr>
        <w:t>2</w:t>
      </w:r>
      <w:r>
        <w:rPr>
          <w:rFonts w:eastAsia="黑体"/>
          <w:sz w:val="24"/>
          <w:szCs w:val="24"/>
        </w:rPr>
        <w:t>：评标办法</w:t>
      </w:r>
      <w:r>
        <w:rPr>
          <w:rFonts w:eastAsia="黑体"/>
          <w:sz w:val="24"/>
          <w:szCs w:val="24"/>
        </w:rPr>
        <w:t>(</w:t>
      </w:r>
      <w:r>
        <w:rPr>
          <w:rFonts w:eastAsia="黑体"/>
          <w:sz w:val="24"/>
          <w:szCs w:val="24"/>
        </w:rPr>
        <w:t>详见第三章</w:t>
      </w:r>
      <w:r>
        <w:rPr>
          <w:rFonts w:eastAsia="黑体"/>
          <w:sz w:val="24"/>
          <w:szCs w:val="24"/>
        </w:rPr>
        <w:t xml:space="preserve"> </w:t>
      </w:r>
      <w:r>
        <w:rPr>
          <w:rFonts w:eastAsia="黑体"/>
          <w:sz w:val="24"/>
          <w:szCs w:val="24"/>
        </w:rPr>
        <w:t>评标办法</w:t>
      </w:r>
      <w:r>
        <w:rPr>
          <w:rFonts w:eastAsia="黑体"/>
          <w:sz w:val="24"/>
          <w:szCs w:val="24"/>
        </w:rPr>
        <w:t>)</w:t>
      </w:r>
    </w:p>
    <w:p w:rsidR="004C6742" w:rsidRDefault="00A76A04">
      <w:pPr>
        <w:pStyle w:val="49"/>
        <w:topLinePunct/>
        <w:spacing w:line="440" w:lineRule="atLeast"/>
        <w:ind w:firstLineChars="200" w:firstLine="480"/>
        <w:rPr>
          <w:rFonts w:eastAsia="黑体"/>
          <w:sz w:val="24"/>
          <w:szCs w:val="24"/>
        </w:rPr>
      </w:pPr>
      <w:r>
        <w:rPr>
          <w:rFonts w:eastAsia="黑体"/>
          <w:sz w:val="24"/>
          <w:szCs w:val="24"/>
        </w:rPr>
        <w:t>附件</w:t>
      </w:r>
      <w:r>
        <w:rPr>
          <w:rFonts w:eastAsia="黑体"/>
          <w:sz w:val="24"/>
          <w:szCs w:val="24"/>
        </w:rPr>
        <w:t>3</w:t>
      </w:r>
      <w:r>
        <w:rPr>
          <w:rFonts w:eastAsia="黑体"/>
          <w:sz w:val="24"/>
          <w:szCs w:val="24"/>
        </w:rPr>
        <w:t>：</w:t>
      </w:r>
      <w:r>
        <w:rPr>
          <w:rFonts w:eastAsia="黑体" w:hint="eastAsia"/>
          <w:sz w:val="24"/>
          <w:szCs w:val="24"/>
        </w:rPr>
        <w:t>项目概况</w:t>
      </w:r>
    </w:p>
    <w:p w:rsidR="004C6742" w:rsidRDefault="00A76A04">
      <w:pPr>
        <w:pStyle w:val="41"/>
        <w:keepNext/>
        <w:keepLines/>
        <w:spacing w:beforeLines="50" w:before="156" w:line="360" w:lineRule="auto"/>
        <w:outlineLvl w:val="1"/>
        <w:rPr>
          <w:b/>
          <w:bCs/>
          <w:kern w:val="44"/>
          <w:sz w:val="28"/>
          <w:szCs w:val="28"/>
        </w:rPr>
      </w:pPr>
      <w:bookmarkStart w:id="18" w:name="_Toc503235721"/>
      <w:bookmarkStart w:id="19" w:name="_Toc510015655"/>
      <w:r>
        <w:rPr>
          <w:b/>
          <w:bCs/>
          <w:kern w:val="44"/>
          <w:sz w:val="28"/>
          <w:szCs w:val="28"/>
        </w:rPr>
        <w:lastRenderedPageBreak/>
        <w:t xml:space="preserve">9. </w:t>
      </w:r>
      <w:r>
        <w:rPr>
          <w:b/>
          <w:bCs/>
          <w:kern w:val="44"/>
          <w:sz w:val="28"/>
          <w:szCs w:val="28"/>
        </w:rPr>
        <w:t>联系方式</w:t>
      </w:r>
      <w:bookmarkEnd w:id="18"/>
      <w:bookmarkEnd w:id="19"/>
    </w:p>
    <w:p w:rsidR="004C6742" w:rsidRDefault="00A76A04">
      <w:pPr>
        <w:pStyle w:val="510"/>
        <w:topLinePunct/>
        <w:spacing w:line="440" w:lineRule="atLeast"/>
        <w:ind w:firstLineChars="200" w:firstLine="480"/>
        <w:rPr>
          <w:sz w:val="24"/>
          <w:szCs w:val="24"/>
        </w:rPr>
      </w:pPr>
      <w:r>
        <w:rPr>
          <w:sz w:val="24"/>
          <w:szCs w:val="24"/>
        </w:rPr>
        <w:t>招</w:t>
      </w:r>
      <w:r>
        <w:rPr>
          <w:sz w:val="24"/>
          <w:szCs w:val="24"/>
        </w:rPr>
        <w:t xml:space="preserve"> </w:t>
      </w:r>
      <w:r>
        <w:rPr>
          <w:sz w:val="24"/>
          <w:szCs w:val="24"/>
        </w:rPr>
        <w:t>标</w:t>
      </w:r>
      <w:r>
        <w:rPr>
          <w:sz w:val="24"/>
          <w:szCs w:val="24"/>
        </w:rPr>
        <w:t xml:space="preserve"> </w:t>
      </w:r>
      <w:r>
        <w:rPr>
          <w:sz w:val="24"/>
          <w:szCs w:val="24"/>
        </w:rPr>
        <w:t>人：</w:t>
      </w:r>
      <w:r>
        <w:rPr>
          <w:rFonts w:hint="eastAsia"/>
          <w:sz w:val="24"/>
          <w:szCs w:val="24"/>
        </w:rPr>
        <w:t>湖南省交通运输厅规划与项目办公室</w:t>
      </w:r>
    </w:p>
    <w:p w:rsidR="004C6742" w:rsidRDefault="00A76A04">
      <w:pPr>
        <w:pStyle w:val="510"/>
        <w:topLinePunct/>
        <w:spacing w:line="440" w:lineRule="atLeast"/>
        <w:ind w:firstLineChars="200" w:firstLine="480"/>
        <w:rPr>
          <w:sz w:val="24"/>
          <w:szCs w:val="24"/>
        </w:rPr>
      </w:pPr>
      <w:r>
        <w:rPr>
          <w:sz w:val="24"/>
          <w:szCs w:val="24"/>
        </w:rPr>
        <w:t>地</w:t>
      </w:r>
      <w:r>
        <w:rPr>
          <w:sz w:val="24"/>
          <w:szCs w:val="24"/>
        </w:rPr>
        <w:t xml:space="preserve">    </w:t>
      </w:r>
      <w:r>
        <w:rPr>
          <w:sz w:val="24"/>
          <w:szCs w:val="24"/>
        </w:rPr>
        <w:t>址：</w:t>
      </w:r>
      <w:r>
        <w:rPr>
          <w:rFonts w:hint="eastAsia"/>
          <w:sz w:val="24"/>
          <w:szCs w:val="24"/>
        </w:rPr>
        <w:t>湖南省长沙市万家丽南路一段</w:t>
      </w:r>
      <w:r>
        <w:rPr>
          <w:rFonts w:hint="eastAsia"/>
          <w:sz w:val="24"/>
          <w:szCs w:val="24"/>
        </w:rPr>
        <w:t xml:space="preserve"> 1 </w:t>
      </w:r>
      <w:r>
        <w:rPr>
          <w:rFonts w:hint="eastAsia"/>
          <w:sz w:val="24"/>
          <w:szCs w:val="24"/>
        </w:rPr>
        <w:t>号办公楼</w:t>
      </w:r>
      <w:r>
        <w:rPr>
          <w:rFonts w:hint="eastAsia"/>
          <w:sz w:val="24"/>
          <w:szCs w:val="24"/>
        </w:rPr>
        <w:t>4</w:t>
      </w:r>
      <w:r>
        <w:rPr>
          <w:rFonts w:hint="eastAsia"/>
          <w:sz w:val="24"/>
          <w:szCs w:val="24"/>
        </w:rPr>
        <w:t>楼</w:t>
      </w:r>
    </w:p>
    <w:p w:rsidR="004C6742" w:rsidRDefault="00A76A04">
      <w:pPr>
        <w:pStyle w:val="54"/>
        <w:topLinePunct/>
        <w:spacing w:line="440" w:lineRule="atLeast"/>
        <w:ind w:firstLineChars="200" w:firstLine="480"/>
        <w:rPr>
          <w:sz w:val="24"/>
          <w:szCs w:val="24"/>
        </w:rPr>
      </w:pPr>
      <w:r>
        <w:rPr>
          <w:sz w:val="24"/>
          <w:szCs w:val="24"/>
        </w:rPr>
        <w:t>联</w:t>
      </w:r>
      <w:r>
        <w:rPr>
          <w:sz w:val="24"/>
          <w:szCs w:val="24"/>
        </w:rPr>
        <w:t xml:space="preserve"> </w:t>
      </w:r>
      <w:r>
        <w:rPr>
          <w:sz w:val="24"/>
          <w:szCs w:val="24"/>
        </w:rPr>
        <w:t>系</w:t>
      </w:r>
      <w:r>
        <w:rPr>
          <w:sz w:val="24"/>
          <w:szCs w:val="24"/>
        </w:rPr>
        <w:t xml:space="preserve"> </w:t>
      </w:r>
      <w:r>
        <w:rPr>
          <w:sz w:val="24"/>
          <w:szCs w:val="24"/>
        </w:rPr>
        <w:t>人：</w:t>
      </w:r>
      <w:r>
        <w:rPr>
          <w:rFonts w:hint="eastAsia"/>
          <w:sz w:val="24"/>
          <w:szCs w:val="24"/>
        </w:rPr>
        <w:t>陈先生</w:t>
      </w:r>
      <w:r>
        <w:rPr>
          <w:sz w:val="24"/>
          <w:szCs w:val="24"/>
        </w:rPr>
        <w:t xml:space="preserve">      </w:t>
      </w:r>
    </w:p>
    <w:p w:rsidR="004C6742" w:rsidRDefault="00A76A04">
      <w:pPr>
        <w:pStyle w:val="55"/>
        <w:topLinePunct/>
        <w:spacing w:line="440" w:lineRule="atLeast"/>
        <w:ind w:firstLineChars="200" w:firstLine="480"/>
        <w:rPr>
          <w:sz w:val="24"/>
          <w:szCs w:val="24"/>
        </w:rPr>
      </w:pPr>
      <w:r>
        <w:rPr>
          <w:sz w:val="24"/>
          <w:szCs w:val="24"/>
        </w:rPr>
        <w:t>电</w:t>
      </w:r>
      <w:r>
        <w:rPr>
          <w:sz w:val="24"/>
          <w:szCs w:val="24"/>
        </w:rPr>
        <w:t xml:space="preserve">    </w:t>
      </w:r>
      <w:r>
        <w:rPr>
          <w:sz w:val="24"/>
          <w:szCs w:val="24"/>
        </w:rPr>
        <w:t>话：</w:t>
      </w:r>
      <w:r>
        <w:rPr>
          <w:rFonts w:ascii="宋体" w:hAnsi="宋体" w:hint="eastAsia"/>
          <w:sz w:val="24"/>
          <w:lang w:val="zh-CN"/>
        </w:rPr>
        <w:t>0731-84749680</w:t>
      </w:r>
      <w:r>
        <w:rPr>
          <w:sz w:val="24"/>
          <w:szCs w:val="24"/>
        </w:rPr>
        <w:t xml:space="preserve"> </w:t>
      </w:r>
    </w:p>
    <w:p w:rsidR="004C6742" w:rsidRDefault="00A76A04">
      <w:pPr>
        <w:pStyle w:val="57"/>
        <w:topLinePunct/>
        <w:spacing w:line="440" w:lineRule="atLeast"/>
        <w:ind w:firstLineChars="200" w:firstLine="480"/>
        <w:rPr>
          <w:sz w:val="24"/>
          <w:szCs w:val="24"/>
        </w:rPr>
      </w:pPr>
      <w:r>
        <w:rPr>
          <w:sz w:val="24"/>
          <w:szCs w:val="24"/>
        </w:rPr>
        <w:t xml:space="preserve">  </w:t>
      </w:r>
    </w:p>
    <w:p w:rsidR="004C6742" w:rsidRDefault="00A76A04">
      <w:pPr>
        <w:pStyle w:val="57"/>
        <w:topLinePunct/>
        <w:spacing w:line="440" w:lineRule="atLeast"/>
        <w:ind w:firstLineChars="200" w:firstLine="480"/>
        <w:rPr>
          <w:sz w:val="24"/>
          <w:szCs w:val="24"/>
        </w:rPr>
      </w:pPr>
      <w:r>
        <w:rPr>
          <w:rFonts w:hint="eastAsia"/>
          <w:sz w:val="24"/>
          <w:szCs w:val="24"/>
        </w:rPr>
        <w:t>招标代理机构：湖南万成项目管理有限公司</w:t>
      </w:r>
    </w:p>
    <w:p w:rsidR="004C6742" w:rsidRDefault="00A76A04">
      <w:pPr>
        <w:pStyle w:val="510"/>
        <w:topLinePunct/>
        <w:spacing w:line="440" w:lineRule="atLeast"/>
        <w:ind w:firstLineChars="200" w:firstLine="480"/>
        <w:rPr>
          <w:sz w:val="24"/>
          <w:szCs w:val="24"/>
        </w:rPr>
      </w:pPr>
      <w:r>
        <w:rPr>
          <w:sz w:val="24"/>
          <w:szCs w:val="24"/>
        </w:rPr>
        <w:t>地</w:t>
      </w:r>
      <w:r>
        <w:rPr>
          <w:sz w:val="24"/>
          <w:szCs w:val="24"/>
        </w:rPr>
        <w:t xml:space="preserve">    </w:t>
      </w:r>
      <w:r>
        <w:rPr>
          <w:sz w:val="24"/>
          <w:szCs w:val="24"/>
        </w:rPr>
        <w:t>址：</w:t>
      </w:r>
      <w:r>
        <w:rPr>
          <w:rFonts w:hint="eastAsia"/>
          <w:sz w:val="24"/>
          <w:szCs w:val="24"/>
        </w:rPr>
        <w:t>湖南省长沙市天心区新姚南路</w:t>
      </w:r>
      <w:r>
        <w:rPr>
          <w:rFonts w:hint="eastAsia"/>
          <w:sz w:val="24"/>
          <w:szCs w:val="24"/>
        </w:rPr>
        <w:t>2</w:t>
      </w:r>
      <w:r>
        <w:rPr>
          <w:sz w:val="24"/>
          <w:szCs w:val="24"/>
        </w:rPr>
        <w:t>22</w:t>
      </w:r>
      <w:r>
        <w:rPr>
          <w:rFonts w:hint="eastAsia"/>
          <w:sz w:val="24"/>
          <w:szCs w:val="24"/>
        </w:rPr>
        <w:t>号御</w:t>
      </w:r>
      <w:proofErr w:type="gramStart"/>
      <w:r>
        <w:rPr>
          <w:rFonts w:hint="eastAsia"/>
          <w:sz w:val="24"/>
          <w:szCs w:val="24"/>
        </w:rPr>
        <w:t>邦</w:t>
      </w:r>
      <w:proofErr w:type="gramEnd"/>
      <w:r>
        <w:rPr>
          <w:rFonts w:hint="eastAsia"/>
          <w:sz w:val="24"/>
          <w:szCs w:val="24"/>
        </w:rPr>
        <w:t>国际广场</w:t>
      </w:r>
      <w:r>
        <w:rPr>
          <w:rFonts w:hint="eastAsia"/>
          <w:sz w:val="24"/>
          <w:szCs w:val="24"/>
        </w:rPr>
        <w:t>9</w:t>
      </w:r>
      <w:r>
        <w:rPr>
          <w:sz w:val="24"/>
          <w:szCs w:val="24"/>
        </w:rPr>
        <w:t>07</w:t>
      </w:r>
    </w:p>
    <w:p w:rsidR="004C6742" w:rsidRDefault="00A76A04">
      <w:pPr>
        <w:pStyle w:val="53"/>
        <w:topLinePunct/>
        <w:spacing w:line="440" w:lineRule="atLeast"/>
        <w:ind w:firstLineChars="200" w:firstLine="480"/>
        <w:rPr>
          <w:sz w:val="24"/>
          <w:szCs w:val="24"/>
        </w:rPr>
      </w:pPr>
      <w:r>
        <w:rPr>
          <w:sz w:val="24"/>
          <w:szCs w:val="24"/>
        </w:rPr>
        <w:t>邮政编码：</w:t>
      </w:r>
      <w:r>
        <w:rPr>
          <w:sz w:val="24"/>
          <w:szCs w:val="24"/>
        </w:rPr>
        <w:t>410004</w:t>
      </w:r>
    </w:p>
    <w:p w:rsidR="004C6742" w:rsidRDefault="00A76A04">
      <w:pPr>
        <w:pStyle w:val="54"/>
        <w:topLinePunct/>
        <w:spacing w:line="440" w:lineRule="atLeast"/>
        <w:ind w:firstLineChars="200" w:firstLine="480"/>
        <w:rPr>
          <w:sz w:val="24"/>
          <w:szCs w:val="24"/>
        </w:rPr>
      </w:pPr>
      <w:r>
        <w:rPr>
          <w:sz w:val="24"/>
          <w:szCs w:val="24"/>
        </w:rPr>
        <w:t>联</w:t>
      </w:r>
      <w:r>
        <w:rPr>
          <w:sz w:val="24"/>
          <w:szCs w:val="24"/>
        </w:rPr>
        <w:t xml:space="preserve"> </w:t>
      </w:r>
      <w:r>
        <w:rPr>
          <w:sz w:val="24"/>
          <w:szCs w:val="24"/>
        </w:rPr>
        <w:t>系</w:t>
      </w:r>
      <w:r>
        <w:rPr>
          <w:sz w:val="24"/>
          <w:szCs w:val="24"/>
        </w:rPr>
        <w:t xml:space="preserve"> </w:t>
      </w:r>
      <w:r>
        <w:rPr>
          <w:sz w:val="24"/>
          <w:szCs w:val="24"/>
        </w:rPr>
        <w:t>人：</w:t>
      </w:r>
      <w:r>
        <w:rPr>
          <w:rFonts w:hint="eastAsia"/>
          <w:sz w:val="24"/>
          <w:szCs w:val="24"/>
        </w:rPr>
        <w:t>张先生、黄先生、沈先生、王女士</w:t>
      </w:r>
    </w:p>
    <w:p w:rsidR="004C6742" w:rsidRDefault="00A76A04">
      <w:pPr>
        <w:pStyle w:val="55"/>
        <w:topLinePunct/>
        <w:spacing w:line="440" w:lineRule="atLeast"/>
        <w:ind w:firstLineChars="200" w:firstLine="480"/>
        <w:rPr>
          <w:sz w:val="24"/>
          <w:szCs w:val="24"/>
        </w:rPr>
      </w:pPr>
      <w:r>
        <w:rPr>
          <w:sz w:val="24"/>
          <w:szCs w:val="24"/>
        </w:rPr>
        <w:t>电</w:t>
      </w:r>
      <w:r>
        <w:rPr>
          <w:sz w:val="24"/>
          <w:szCs w:val="24"/>
        </w:rPr>
        <w:t xml:space="preserve">    </w:t>
      </w:r>
      <w:r>
        <w:rPr>
          <w:sz w:val="24"/>
          <w:szCs w:val="24"/>
        </w:rPr>
        <w:t>话：</w:t>
      </w:r>
      <w:r>
        <w:rPr>
          <w:sz w:val="24"/>
          <w:szCs w:val="24"/>
        </w:rPr>
        <w:t>0731-85456777</w:t>
      </w:r>
    </w:p>
    <w:p w:rsidR="004C6742" w:rsidRDefault="00A76A04">
      <w:pPr>
        <w:pStyle w:val="57"/>
        <w:topLinePunct/>
        <w:spacing w:line="440" w:lineRule="atLeast"/>
        <w:ind w:firstLineChars="200" w:firstLine="480"/>
        <w:rPr>
          <w:sz w:val="24"/>
          <w:szCs w:val="24"/>
        </w:rPr>
      </w:pPr>
      <w:proofErr w:type="gramStart"/>
      <w:r>
        <w:rPr>
          <w:rFonts w:hint="eastAsia"/>
          <w:sz w:val="24"/>
          <w:szCs w:val="24"/>
        </w:rPr>
        <w:t>邮</w:t>
      </w:r>
      <w:proofErr w:type="gramEnd"/>
      <w:r>
        <w:rPr>
          <w:rFonts w:hint="eastAsia"/>
          <w:sz w:val="24"/>
          <w:szCs w:val="24"/>
        </w:rPr>
        <w:t xml:space="preserve">    </w:t>
      </w:r>
      <w:r>
        <w:rPr>
          <w:rFonts w:hint="eastAsia"/>
          <w:sz w:val="24"/>
          <w:szCs w:val="24"/>
        </w:rPr>
        <w:t>箱：</w:t>
      </w:r>
      <w:r>
        <w:rPr>
          <w:sz w:val="24"/>
          <w:szCs w:val="24"/>
        </w:rPr>
        <w:t>3911988</w:t>
      </w:r>
      <w:r>
        <w:rPr>
          <w:rFonts w:hint="eastAsia"/>
          <w:sz w:val="24"/>
          <w:szCs w:val="24"/>
        </w:rPr>
        <w:t>@qq.com</w:t>
      </w:r>
    </w:p>
    <w:p w:rsidR="004C6742" w:rsidRDefault="004C6742">
      <w:pPr>
        <w:pStyle w:val="57"/>
        <w:topLinePunct/>
        <w:spacing w:line="440" w:lineRule="atLeast"/>
        <w:ind w:firstLineChars="200" w:firstLine="480"/>
        <w:rPr>
          <w:sz w:val="24"/>
          <w:szCs w:val="24"/>
        </w:rPr>
      </w:pPr>
    </w:p>
    <w:p w:rsidR="004C6742" w:rsidRDefault="00A76A04">
      <w:pPr>
        <w:pStyle w:val="62"/>
        <w:topLinePunct/>
        <w:spacing w:line="400" w:lineRule="atLeast"/>
        <w:ind w:firstLineChars="200" w:firstLine="480"/>
        <w:rPr>
          <w:rFonts w:eastAsia="黑体"/>
          <w:sz w:val="24"/>
          <w:szCs w:val="24"/>
        </w:rPr>
      </w:pPr>
      <w:r>
        <w:rPr>
          <w:rFonts w:eastAsia="黑体"/>
          <w:sz w:val="24"/>
          <w:szCs w:val="24"/>
        </w:rPr>
        <w:t>监督部门：</w:t>
      </w:r>
      <w:r>
        <w:rPr>
          <w:rFonts w:eastAsia="黑体" w:hint="eastAsia"/>
          <w:sz w:val="24"/>
          <w:szCs w:val="24"/>
        </w:rPr>
        <w:t>湖南省交通运输厅</w:t>
      </w:r>
    </w:p>
    <w:p w:rsidR="004C6742" w:rsidRDefault="00A76A04">
      <w:pPr>
        <w:pStyle w:val="63"/>
        <w:topLinePunct/>
        <w:spacing w:line="400" w:lineRule="atLeast"/>
        <w:ind w:firstLineChars="200" w:firstLine="480"/>
        <w:rPr>
          <w:rFonts w:eastAsia="黑体"/>
          <w:sz w:val="24"/>
          <w:szCs w:val="24"/>
        </w:rPr>
      </w:pPr>
      <w:r>
        <w:rPr>
          <w:rFonts w:eastAsia="黑体"/>
          <w:sz w:val="24"/>
          <w:szCs w:val="24"/>
        </w:rPr>
        <w:t>地</w:t>
      </w:r>
      <w:r>
        <w:rPr>
          <w:rFonts w:eastAsia="黑体"/>
          <w:sz w:val="24"/>
          <w:szCs w:val="24"/>
        </w:rPr>
        <w:t xml:space="preserve">    </w:t>
      </w:r>
      <w:r>
        <w:rPr>
          <w:rFonts w:eastAsia="黑体"/>
          <w:sz w:val="24"/>
          <w:szCs w:val="24"/>
        </w:rPr>
        <w:t>址：</w:t>
      </w:r>
      <w:r>
        <w:rPr>
          <w:rFonts w:eastAsia="黑体" w:hint="eastAsia"/>
          <w:sz w:val="24"/>
          <w:szCs w:val="24"/>
        </w:rPr>
        <w:t>长沙市湘府西路</w:t>
      </w:r>
      <w:r>
        <w:rPr>
          <w:rFonts w:eastAsia="黑体" w:hint="eastAsia"/>
          <w:sz w:val="24"/>
          <w:szCs w:val="24"/>
        </w:rPr>
        <w:t>199</w:t>
      </w:r>
      <w:r>
        <w:rPr>
          <w:rFonts w:eastAsia="黑体" w:hint="eastAsia"/>
          <w:sz w:val="24"/>
          <w:szCs w:val="24"/>
        </w:rPr>
        <w:t>号</w:t>
      </w:r>
    </w:p>
    <w:p w:rsidR="004C6742" w:rsidRDefault="00A76A04">
      <w:pPr>
        <w:pStyle w:val="64"/>
        <w:topLinePunct/>
        <w:spacing w:line="400" w:lineRule="atLeast"/>
        <w:ind w:firstLineChars="200" w:firstLine="480"/>
        <w:rPr>
          <w:rFonts w:eastAsia="黑体"/>
          <w:sz w:val="24"/>
          <w:szCs w:val="24"/>
        </w:rPr>
      </w:pPr>
      <w:r>
        <w:rPr>
          <w:rFonts w:eastAsia="黑体"/>
          <w:sz w:val="24"/>
          <w:szCs w:val="24"/>
        </w:rPr>
        <w:t>电</w:t>
      </w:r>
      <w:r>
        <w:rPr>
          <w:rFonts w:eastAsia="黑体"/>
          <w:sz w:val="24"/>
          <w:szCs w:val="24"/>
        </w:rPr>
        <w:t xml:space="preserve">    </w:t>
      </w:r>
      <w:r>
        <w:rPr>
          <w:rFonts w:eastAsia="黑体"/>
          <w:sz w:val="24"/>
          <w:szCs w:val="24"/>
        </w:rPr>
        <w:t>话：</w:t>
      </w:r>
      <w:r>
        <w:rPr>
          <w:rFonts w:eastAsia="黑体" w:hint="eastAsia"/>
          <w:sz w:val="24"/>
          <w:szCs w:val="24"/>
        </w:rPr>
        <w:t>0731-88770092</w:t>
      </w:r>
      <w:r>
        <w:rPr>
          <w:rFonts w:eastAsia="黑体" w:hint="eastAsia"/>
          <w:sz w:val="24"/>
          <w:szCs w:val="24"/>
        </w:rPr>
        <w:t>（基本建设处）</w:t>
      </w:r>
    </w:p>
    <w:p w:rsidR="004C6742" w:rsidRDefault="00A76A04">
      <w:pPr>
        <w:pStyle w:val="65"/>
        <w:topLinePunct/>
        <w:spacing w:line="400" w:lineRule="atLeast"/>
        <w:ind w:firstLineChars="200" w:firstLine="480"/>
        <w:rPr>
          <w:rFonts w:eastAsia="黑体"/>
          <w:sz w:val="24"/>
          <w:szCs w:val="24"/>
        </w:rPr>
      </w:pPr>
      <w:r>
        <w:rPr>
          <w:rFonts w:eastAsia="黑体"/>
          <w:sz w:val="24"/>
          <w:szCs w:val="24"/>
        </w:rPr>
        <w:t>传</w:t>
      </w:r>
      <w:r>
        <w:rPr>
          <w:rFonts w:eastAsia="黑体"/>
          <w:sz w:val="24"/>
          <w:szCs w:val="24"/>
        </w:rPr>
        <w:t xml:space="preserve">    </w:t>
      </w:r>
      <w:r>
        <w:rPr>
          <w:rFonts w:eastAsia="黑体"/>
          <w:sz w:val="24"/>
          <w:szCs w:val="24"/>
        </w:rPr>
        <w:t>真：</w:t>
      </w:r>
      <w:r>
        <w:rPr>
          <w:rFonts w:eastAsia="黑体" w:hint="eastAsia"/>
          <w:sz w:val="24"/>
          <w:szCs w:val="24"/>
        </w:rPr>
        <w:t>0731-88770094</w:t>
      </w:r>
      <w:r>
        <w:rPr>
          <w:rFonts w:eastAsia="黑体" w:hint="eastAsia"/>
          <w:sz w:val="24"/>
          <w:szCs w:val="24"/>
        </w:rPr>
        <w:t>（基本建设处）</w:t>
      </w:r>
    </w:p>
    <w:p w:rsidR="004C6742" w:rsidRDefault="00A76A04">
      <w:pPr>
        <w:pStyle w:val="66"/>
        <w:topLinePunct/>
        <w:spacing w:line="400" w:lineRule="atLeast"/>
        <w:ind w:firstLineChars="200" w:firstLine="480"/>
        <w:rPr>
          <w:rFonts w:eastAsia="黑体"/>
          <w:sz w:val="24"/>
          <w:szCs w:val="24"/>
        </w:rPr>
      </w:pPr>
      <w:r>
        <w:rPr>
          <w:rFonts w:eastAsia="黑体"/>
          <w:sz w:val="24"/>
          <w:szCs w:val="24"/>
        </w:rPr>
        <w:t>邮政编码：</w:t>
      </w:r>
      <w:r>
        <w:rPr>
          <w:rFonts w:eastAsia="黑体" w:hint="eastAsia"/>
          <w:sz w:val="24"/>
          <w:szCs w:val="24"/>
        </w:rPr>
        <w:t>410004</w:t>
      </w:r>
    </w:p>
    <w:p w:rsidR="004C6742" w:rsidRDefault="004C6742"/>
    <w:p w:rsidR="004C6742" w:rsidRDefault="004C6742"/>
    <w:p w:rsidR="004C6742" w:rsidRDefault="00A76A04">
      <w:pPr>
        <w:pStyle w:val="54"/>
        <w:topLinePunct/>
        <w:spacing w:line="440" w:lineRule="atLeast"/>
        <w:jc w:val="left"/>
        <w:rPr>
          <w:rFonts w:ascii="黑体" w:eastAsia="黑体" w:hAnsi="黑体"/>
          <w:sz w:val="24"/>
          <w:szCs w:val="24"/>
        </w:rPr>
      </w:pPr>
      <w:r>
        <w:rPr>
          <w:rFonts w:ascii="黑体" w:eastAsia="黑体" w:hAnsi="黑体"/>
          <w:sz w:val="24"/>
          <w:szCs w:val="24"/>
        </w:rPr>
        <w:t>附件1：资格审查条件要求</w:t>
      </w:r>
    </w:p>
    <w:p w:rsidR="004C6742" w:rsidRDefault="00A76A04">
      <w:pPr>
        <w:spacing w:line="440" w:lineRule="exact"/>
        <w:jc w:val="center"/>
        <w:rPr>
          <w:rFonts w:ascii="黑体" w:eastAsia="黑体" w:hAnsi="黑体"/>
          <w:bCs/>
          <w:sz w:val="24"/>
          <w:szCs w:val="24"/>
        </w:rPr>
      </w:pPr>
      <w:r>
        <w:rPr>
          <w:rFonts w:ascii="黑体" w:eastAsia="黑体" w:hAnsi="黑体"/>
          <w:bCs/>
          <w:sz w:val="24"/>
          <w:szCs w:val="24"/>
        </w:rPr>
        <w:t>附录1  资格审查条件（资质最低要求）</w:t>
      </w:r>
    </w:p>
    <w:p w:rsidR="004C6742" w:rsidRDefault="004C6742">
      <w:pPr>
        <w:spacing w:line="440" w:lineRule="exact"/>
        <w:jc w:val="center"/>
        <w:rPr>
          <w:rFonts w:ascii="黑体" w:eastAsia="黑体" w:hAnsi="黑体"/>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8"/>
      </w:tblGrid>
      <w:tr w:rsidR="004C6742">
        <w:trPr>
          <w:cantSplit/>
          <w:trHeight w:val="543"/>
          <w:jc w:val="center"/>
        </w:trPr>
        <w:tc>
          <w:tcPr>
            <w:tcW w:w="9168" w:type="dxa"/>
            <w:vAlign w:val="center"/>
          </w:tcPr>
          <w:p w:rsidR="004C6742" w:rsidRDefault="00A76A04">
            <w:pPr>
              <w:jc w:val="center"/>
            </w:pPr>
            <w:r>
              <w:rPr>
                <w:rFonts w:hint="eastAsia"/>
                <w:highlight w:val="white"/>
              </w:rPr>
              <w:t>咨询</w:t>
            </w:r>
            <w:r>
              <w:rPr>
                <w:highlight w:val="white"/>
              </w:rPr>
              <w:t>企业资质等级要求</w:t>
            </w:r>
          </w:p>
        </w:tc>
      </w:tr>
      <w:tr w:rsidR="004C6742">
        <w:trPr>
          <w:cantSplit/>
          <w:trHeight w:val="2961"/>
          <w:jc w:val="center"/>
        </w:trPr>
        <w:tc>
          <w:tcPr>
            <w:tcW w:w="9168" w:type="dxa"/>
            <w:vAlign w:val="center"/>
          </w:tcPr>
          <w:p w:rsidR="004C6742" w:rsidRDefault="00A76A04">
            <w:pPr>
              <w:rPr>
                <w:szCs w:val="22"/>
              </w:rPr>
            </w:pPr>
            <w:r>
              <w:rPr>
                <w:rFonts w:hint="eastAsia"/>
                <w:szCs w:val="22"/>
              </w:rPr>
              <w:t>具有独立法人资格，持有有效的营业执照（或事业单位法人证书）。</w:t>
            </w:r>
          </w:p>
          <w:p w:rsidR="004C6742" w:rsidRDefault="004C6742">
            <w:pPr>
              <w:rPr>
                <w:szCs w:val="22"/>
              </w:rPr>
            </w:pPr>
          </w:p>
          <w:p w:rsidR="004C6742" w:rsidRDefault="00A76A04">
            <w:pPr>
              <w:rPr>
                <w:szCs w:val="22"/>
              </w:rPr>
            </w:pPr>
            <w:r>
              <w:rPr>
                <w:rFonts w:hint="eastAsia"/>
                <w:szCs w:val="22"/>
              </w:rPr>
              <w:t>注：</w:t>
            </w:r>
          </w:p>
          <w:p w:rsidR="004C6742" w:rsidRDefault="00A76A04">
            <w:pPr>
              <w:rPr>
                <w:szCs w:val="22"/>
              </w:rPr>
            </w:pPr>
            <w:r>
              <w:rPr>
                <w:rFonts w:hint="eastAsia"/>
                <w:szCs w:val="22"/>
              </w:rPr>
              <w:t>1.</w:t>
            </w:r>
            <w:r>
              <w:rPr>
                <w:rFonts w:hint="eastAsia"/>
                <w:szCs w:val="22"/>
              </w:rPr>
              <w:t>投标人应根据招标文件第二章“投标人须知”第</w:t>
            </w:r>
            <w:r>
              <w:rPr>
                <w:rFonts w:hint="eastAsia"/>
                <w:szCs w:val="22"/>
              </w:rPr>
              <w:t xml:space="preserve"> 3.5.1 </w:t>
            </w:r>
            <w:r>
              <w:rPr>
                <w:rFonts w:hint="eastAsia"/>
                <w:szCs w:val="22"/>
              </w:rPr>
              <w:t>项的要求在“投标人基本情况表”后附相关证明材料。</w:t>
            </w:r>
          </w:p>
          <w:p w:rsidR="004C6742" w:rsidRDefault="00A76A04">
            <w:pPr>
              <w:rPr>
                <w:highlight w:val="white"/>
              </w:rPr>
            </w:pPr>
            <w:r>
              <w:rPr>
                <w:rFonts w:hint="eastAsia"/>
                <w:szCs w:val="22"/>
              </w:rPr>
              <w:t>2.</w:t>
            </w:r>
            <w:r>
              <w:rPr>
                <w:rFonts w:hint="eastAsia"/>
                <w:szCs w:val="22"/>
              </w:rPr>
              <w:t>上述表后还应附投标人在国家企业信用信息公示系统中基础信息（体现股东及出资详细信息）的网页截图或由法定的社会验资机构出具的验资报告或注册地工商部门出具的股东出资情况证明复印件。</w:t>
            </w:r>
          </w:p>
        </w:tc>
      </w:tr>
    </w:tbl>
    <w:p w:rsidR="004C6742" w:rsidRDefault="00A76A04">
      <w:pPr>
        <w:spacing w:line="440" w:lineRule="exact"/>
        <w:jc w:val="center"/>
        <w:rPr>
          <w:rFonts w:ascii="黑体" w:eastAsia="黑体" w:hAnsi="黑体"/>
          <w:bCs/>
          <w:sz w:val="24"/>
          <w:szCs w:val="24"/>
        </w:rPr>
      </w:pPr>
      <w:bookmarkStart w:id="20" w:name="_Toc234832865"/>
      <w:bookmarkStart w:id="21" w:name="_Toc509993813"/>
      <w:bookmarkStart w:id="22" w:name="_Toc17549169"/>
      <w:r>
        <w:rPr>
          <w:rFonts w:ascii="黑体" w:eastAsia="黑体" w:hAnsi="黑体"/>
          <w:bCs/>
          <w:sz w:val="24"/>
          <w:szCs w:val="24"/>
        </w:rPr>
        <w:t>附录2  资格审查条件（业绩最低要求）</w:t>
      </w:r>
      <w:bookmarkEnd w:id="20"/>
      <w:bookmarkEnd w:id="21"/>
      <w:bookmarkEnd w:id="22"/>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9286"/>
      </w:tblGrid>
      <w:tr w:rsidR="004C6742">
        <w:trPr>
          <w:trHeight w:val="607"/>
          <w:tblHeader/>
        </w:trPr>
        <w:tc>
          <w:tcPr>
            <w:tcW w:w="5000" w:type="pct"/>
            <w:tcBorders>
              <w:top w:val="single" w:sz="12" w:space="0" w:color="auto"/>
              <w:left w:val="single" w:sz="12" w:space="0" w:color="auto"/>
              <w:bottom w:val="single" w:sz="2" w:space="0" w:color="auto"/>
              <w:right w:val="single" w:sz="12" w:space="0" w:color="auto"/>
            </w:tcBorders>
            <w:vAlign w:val="center"/>
          </w:tcPr>
          <w:p w:rsidR="004C6742" w:rsidRDefault="00A76A04">
            <w:pPr>
              <w:spacing w:line="440" w:lineRule="exact"/>
              <w:jc w:val="center"/>
              <w:rPr>
                <w:highlight w:val="white"/>
              </w:rPr>
            </w:pPr>
            <w:bookmarkStart w:id="23" w:name="_Toc509993814"/>
            <w:bookmarkStart w:id="24" w:name="_Toc234832866"/>
            <w:bookmarkStart w:id="25" w:name="_Toc17549170"/>
            <w:r>
              <w:rPr>
                <w:rFonts w:hint="eastAsia"/>
                <w:highlight w:val="white"/>
              </w:rPr>
              <w:lastRenderedPageBreak/>
              <w:t>业绩要求</w:t>
            </w:r>
          </w:p>
        </w:tc>
      </w:tr>
      <w:tr w:rsidR="004C6742">
        <w:trPr>
          <w:trHeight w:val="5142"/>
        </w:trPr>
        <w:tc>
          <w:tcPr>
            <w:tcW w:w="5000" w:type="pct"/>
            <w:tcBorders>
              <w:top w:val="single" w:sz="2" w:space="0" w:color="auto"/>
              <w:left w:val="single" w:sz="12" w:space="0" w:color="auto"/>
              <w:bottom w:val="single" w:sz="12" w:space="0" w:color="auto"/>
              <w:right w:val="single" w:sz="12" w:space="0" w:color="auto"/>
            </w:tcBorders>
            <w:vAlign w:val="center"/>
          </w:tcPr>
          <w:p w:rsidR="004C6742" w:rsidRDefault="00A76A04">
            <w:pPr>
              <w:adjustRightInd w:val="0"/>
              <w:snapToGrid w:val="0"/>
              <w:rPr>
                <w:szCs w:val="21"/>
              </w:rPr>
            </w:pPr>
            <w:r>
              <w:rPr>
                <w:rFonts w:hint="eastAsia"/>
                <w:szCs w:val="21"/>
              </w:rPr>
              <w:t>最近</w:t>
            </w:r>
            <w:r>
              <w:rPr>
                <w:rFonts w:hint="eastAsia"/>
                <w:szCs w:val="21"/>
              </w:rPr>
              <w:t>5</w:t>
            </w:r>
            <w:r>
              <w:rPr>
                <w:rFonts w:hint="eastAsia"/>
                <w:szCs w:val="21"/>
              </w:rPr>
              <w:t>年（指递交响应文件截止之日前一日回溯</w:t>
            </w:r>
            <w:r>
              <w:rPr>
                <w:rFonts w:hint="eastAsia"/>
                <w:szCs w:val="21"/>
              </w:rPr>
              <w:t>5</w:t>
            </w:r>
            <w:r>
              <w:rPr>
                <w:rFonts w:hint="eastAsia"/>
                <w:szCs w:val="21"/>
              </w:rPr>
              <w:t>年）内，投标人至少完成过：</w:t>
            </w:r>
          </w:p>
          <w:p w:rsidR="004C6742" w:rsidRDefault="00A76A04">
            <w:pPr>
              <w:adjustRightInd w:val="0"/>
              <w:snapToGrid w:val="0"/>
              <w:rPr>
                <w:szCs w:val="21"/>
              </w:rPr>
            </w:pPr>
            <w:r>
              <w:rPr>
                <w:rFonts w:hint="eastAsia"/>
                <w:szCs w:val="21"/>
              </w:rPr>
              <w:t>LGZX01</w:t>
            </w:r>
            <w:r>
              <w:rPr>
                <w:rFonts w:hint="eastAsia"/>
                <w:szCs w:val="21"/>
              </w:rPr>
              <w:t>标段：</w:t>
            </w:r>
          </w:p>
          <w:p w:rsidR="004C6742" w:rsidRDefault="00A76A04">
            <w:pPr>
              <w:adjustRightInd w:val="0"/>
              <w:snapToGrid w:val="0"/>
              <w:rPr>
                <w:szCs w:val="21"/>
              </w:rPr>
            </w:pPr>
            <w:r>
              <w:rPr>
                <w:rFonts w:hint="eastAsia"/>
                <w:szCs w:val="21"/>
              </w:rPr>
              <w:t>完成过</w:t>
            </w:r>
            <w:r>
              <w:rPr>
                <w:rFonts w:hint="eastAsia"/>
                <w:szCs w:val="21"/>
              </w:rPr>
              <w:t>1</w:t>
            </w:r>
            <w:r>
              <w:rPr>
                <w:rFonts w:hint="eastAsia"/>
                <w:szCs w:val="21"/>
              </w:rPr>
              <w:t>个里程不少于</w:t>
            </w:r>
            <w:r>
              <w:rPr>
                <w:szCs w:val="21"/>
              </w:rPr>
              <w:t>40</w:t>
            </w:r>
            <w:r>
              <w:rPr>
                <w:rFonts w:hint="eastAsia"/>
                <w:szCs w:val="21"/>
              </w:rPr>
              <w:t>km</w:t>
            </w:r>
            <w:r>
              <w:rPr>
                <w:rFonts w:hint="eastAsia"/>
                <w:szCs w:val="21"/>
              </w:rPr>
              <w:t>的高速公路合同段（含土建工程）勘察设计业绩或勘察设计监理咨询业绩。</w:t>
            </w:r>
          </w:p>
          <w:p w:rsidR="004C6742" w:rsidRDefault="004C6742">
            <w:pPr>
              <w:adjustRightInd w:val="0"/>
              <w:snapToGrid w:val="0"/>
              <w:rPr>
                <w:szCs w:val="21"/>
              </w:rPr>
            </w:pPr>
          </w:p>
          <w:p w:rsidR="004C6742" w:rsidRDefault="00A76A04">
            <w:pPr>
              <w:adjustRightInd w:val="0"/>
              <w:snapToGrid w:val="0"/>
              <w:rPr>
                <w:szCs w:val="21"/>
              </w:rPr>
            </w:pPr>
            <w:r>
              <w:rPr>
                <w:rFonts w:hint="eastAsia"/>
                <w:szCs w:val="21"/>
              </w:rPr>
              <w:t>WDZX02</w:t>
            </w:r>
            <w:r>
              <w:rPr>
                <w:rFonts w:hint="eastAsia"/>
                <w:szCs w:val="21"/>
              </w:rPr>
              <w:t>标段：</w:t>
            </w:r>
          </w:p>
          <w:p w:rsidR="004C6742" w:rsidRDefault="00A76A04">
            <w:pPr>
              <w:adjustRightInd w:val="0"/>
              <w:snapToGrid w:val="0"/>
              <w:rPr>
                <w:szCs w:val="21"/>
              </w:rPr>
            </w:pPr>
            <w:r>
              <w:rPr>
                <w:rFonts w:hint="eastAsia"/>
                <w:szCs w:val="21"/>
              </w:rPr>
              <w:t>完成过</w:t>
            </w:r>
            <w:r>
              <w:rPr>
                <w:rFonts w:hint="eastAsia"/>
                <w:szCs w:val="21"/>
              </w:rPr>
              <w:t>1</w:t>
            </w:r>
            <w:r>
              <w:rPr>
                <w:rFonts w:hint="eastAsia"/>
                <w:szCs w:val="21"/>
              </w:rPr>
              <w:t>个里程不少于</w:t>
            </w:r>
            <w:r>
              <w:rPr>
                <w:rFonts w:hint="eastAsia"/>
                <w:szCs w:val="21"/>
              </w:rPr>
              <w:t>48km</w:t>
            </w:r>
            <w:r>
              <w:rPr>
                <w:rFonts w:hint="eastAsia"/>
                <w:szCs w:val="21"/>
              </w:rPr>
              <w:t>的高速公路合同段（含土建工程）勘察设计业绩或勘察设计监理咨询业绩。</w:t>
            </w:r>
          </w:p>
          <w:p w:rsidR="004C6742" w:rsidRDefault="004C6742">
            <w:pPr>
              <w:adjustRightInd w:val="0"/>
              <w:snapToGrid w:val="0"/>
              <w:rPr>
                <w:szCs w:val="21"/>
              </w:rPr>
            </w:pPr>
          </w:p>
          <w:p w:rsidR="004C6742" w:rsidRDefault="00A76A04">
            <w:pPr>
              <w:adjustRightInd w:val="0"/>
              <w:snapToGrid w:val="0"/>
              <w:rPr>
                <w:szCs w:val="21"/>
              </w:rPr>
            </w:pPr>
            <w:r>
              <w:rPr>
                <w:rFonts w:hint="eastAsia"/>
                <w:szCs w:val="21"/>
              </w:rPr>
              <w:t>注：</w:t>
            </w:r>
          </w:p>
          <w:p w:rsidR="004C6742" w:rsidRDefault="00A76A04">
            <w:pPr>
              <w:adjustRightInd w:val="0"/>
              <w:snapToGrid w:val="0"/>
              <w:rPr>
                <w:szCs w:val="21"/>
              </w:rPr>
            </w:pPr>
            <w:r>
              <w:rPr>
                <w:rFonts w:hint="eastAsia"/>
                <w:szCs w:val="21"/>
              </w:rPr>
              <w:t>1.</w:t>
            </w:r>
            <w:r>
              <w:rPr>
                <w:rFonts w:hint="eastAsia"/>
                <w:szCs w:val="21"/>
              </w:rPr>
              <w:t>投标人的勘察设计业绩以记录在全国公路建设市场信用信息管理系统的信息为准，投标文件相应位置应附上</w:t>
            </w:r>
            <w:proofErr w:type="gramStart"/>
            <w:r>
              <w:rPr>
                <w:rFonts w:hint="eastAsia"/>
                <w:szCs w:val="21"/>
              </w:rPr>
              <w:t>述系统</w:t>
            </w:r>
            <w:proofErr w:type="gramEnd"/>
            <w:r>
              <w:rPr>
                <w:rFonts w:hint="eastAsia"/>
                <w:szCs w:val="21"/>
              </w:rPr>
              <w:t>的网页截图复印件；</w:t>
            </w:r>
          </w:p>
          <w:p w:rsidR="004C6742" w:rsidRDefault="00A76A04">
            <w:pPr>
              <w:adjustRightInd w:val="0"/>
              <w:snapToGrid w:val="0"/>
              <w:rPr>
                <w:szCs w:val="21"/>
              </w:rPr>
            </w:pPr>
            <w:r>
              <w:rPr>
                <w:rFonts w:hint="eastAsia"/>
                <w:szCs w:val="21"/>
              </w:rPr>
              <w:t>2.</w:t>
            </w:r>
            <w:r>
              <w:rPr>
                <w:rFonts w:hint="eastAsia"/>
                <w:szCs w:val="21"/>
              </w:rPr>
              <w:t>如投标人未提供勘察设计业绩网页截图复印件或相关业绩网页</w:t>
            </w:r>
            <w:proofErr w:type="gramStart"/>
            <w:r>
              <w:rPr>
                <w:rFonts w:hint="eastAsia"/>
                <w:szCs w:val="21"/>
              </w:rPr>
              <w:t>截</w:t>
            </w:r>
            <w:proofErr w:type="gramEnd"/>
            <w:r>
              <w:rPr>
                <w:rFonts w:hint="eastAsia"/>
                <w:szCs w:val="21"/>
              </w:rPr>
              <w:t>图中的信息无法证实投标人满足招标文件规定的资格审查条件，则</w:t>
            </w:r>
            <w:proofErr w:type="gramStart"/>
            <w:r>
              <w:rPr>
                <w:rFonts w:hint="eastAsia"/>
                <w:szCs w:val="21"/>
              </w:rPr>
              <w:t>该业</w:t>
            </w:r>
            <w:proofErr w:type="gramEnd"/>
            <w:r>
              <w:rPr>
                <w:rFonts w:hint="eastAsia"/>
                <w:szCs w:val="21"/>
              </w:rPr>
              <w:t>绩不予认定；</w:t>
            </w:r>
          </w:p>
          <w:p w:rsidR="004C6742" w:rsidRDefault="00A76A04">
            <w:pPr>
              <w:adjustRightInd w:val="0"/>
              <w:snapToGrid w:val="0"/>
              <w:rPr>
                <w:szCs w:val="21"/>
              </w:rPr>
            </w:pPr>
            <w:r>
              <w:rPr>
                <w:rFonts w:hint="eastAsia"/>
                <w:szCs w:val="21"/>
              </w:rPr>
              <w:t>3.</w:t>
            </w:r>
            <w:r>
              <w:rPr>
                <w:rFonts w:hint="eastAsia"/>
                <w:szCs w:val="21"/>
              </w:rPr>
              <w:t>监理咨询业绩需要提供合同扫描件和招标人或项目业主出具的相关业绩证明材料扫描件；</w:t>
            </w:r>
          </w:p>
          <w:p w:rsidR="004C6742" w:rsidRDefault="00A76A04">
            <w:pPr>
              <w:adjustRightInd w:val="0"/>
              <w:snapToGrid w:val="0"/>
              <w:rPr>
                <w:szCs w:val="21"/>
              </w:rPr>
            </w:pPr>
            <w:r>
              <w:rPr>
                <w:rFonts w:hint="eastAsia"/>
                <w:szCs w:val="21"/>
              </w:rPr>
              <w:t>4.</w:t>
            </w:r>
            <w:r>
              <w:rPr>
                <w:rFonts w:hint="eastAsia"/>
                <w:szCs w:val="21"/>
              </w:rPr>
              <w:t>投标人业绩时间以初步设计批复时间为准；</w:t>
            </w:r>
          </w:p>
          <w:p w:rsidR="004C6742" w:rsidRDefault="00A76A04">
            <w:pPr>
              <w:spacing w:line="440" w:lineRule="exact"/>
              <w:rPr>
                <w:highlight w:val="white"/>
              </w:rPr>
            </w:pPr>
            <w:r>
              <w:rPr>
                <w:rFonts w:hint="eastAsia"/>
                <w:szCs w:val="21"/>
              </w:rPr>
              <w:t>5.</w:t>
            </w:r>
            <w:r>
              <w:rPr>
                <w:rFonts w:hint="eastAsia"/>
                <w:szCs w:val="21"/>
              </w:rPr>
              <w:t>如近年来，投标人法人机构发生合法变更或重组或法人名称变更时，应提供相关部门的合法批件或其他相关证明材料来证明其所附业绩的继承性。</w:t>
            </w:r>
          </w:p>
        </w:tc>
      </w:tr>
    </w:tbl>
    <w:p w:rsidR="004C6742" w:rsidRDefault="004C6742">
      <w:pPr>
        <w:pStyle w:val="ae"/>
        <w:spacing w:line="300" w:lineRule="atLeast"/>
        <w:ind w:rightChars="-109" w:right="-229" w:firstLineChars="100" w:firstLine="180"/>
        <w:jc w:val="both"/>
        <w:rPr>
          <w:rFonts w:ascii="黑体" w:eastAsia="黑体" w:hAnsi="黑体"/>
          <w:kern w:val="0"/>
          <w:szCs w:val="20"/>
        </w:rPr>
      </w:pPr>
    </w:p>
    <w:p w:rsidR="004C6742" w:rsidRDefault="00A76A04">
      <w:pPr>
        <w:spacing w:line="440" w:lineRule="exact"/>
        <w:jc w:val="center"/>
        <w:rPr>
          <w:rFonts w:ascii="黑体" w:eastAsia="黑体" w:hAnsi="黑体"/>
          <w:bCs/>
          <w:sz w:val="24"/>
          <w:szCs w:val="24"/>
        </w:rPr>
      </w:pPr>
      <w:r>
        <w:rPr>
          <w:rFonts w:ascii="黑体" w:eastAsia="黑体" w:hAnsi="黑体"/>
          <w:bCs/>
          <w:sz w:val="24"/>
          <w:szCs w:val="24"/>
        </w:rPr>
        <w:t>附录3  资格审查条件（信誉最低要求）</w:t>
      </w:r>
      <w:bookmarkEnd w:id="23"/>
      <w:bookmarkEnd w:id="24"/>
      <w:bookmarkEnd w:id="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8"/>
      </w:tblGrid>
      <w:tr w:rsidR="004C6742">
        <w:trPr>
          <w:cantSplit/>
          <w:trHeight w:val="377"/>
          <w:jc w:val="center"/>
        </w:trPr>
        <w:tc>
          <w:tcPr>
            <w:tcW w:w="9168" w:type="dxa"/>
            <w:vAlign w:val="center"/>
          </w:tcPr>
          <w:p w:rsidR="004C6742" w:rsidRDefault="00A76A04">
            <w:pPr>
              <w:jc w:val="center"/>
            </w:pPr>
            <w:r>
              <w:rPr>
                <w:highlight w:val="white"/>
              </w:rPr>
              <w:t>信</w:t>
            </w:r>
            <w:r>
              <w:rPr>
                <w:highlight w:val="white"/>
              </w:rPr>
              <w:t xml:space="preserve"> </w:t>
            </w:r>
            <w:r>
              <w:rPr>
                <w:highlight w:val="white"/>
              </w:rPr>
              <w:t>誉</w:t>
            </w:r>
            <w:r>
              <w:rPr>
                <w:highlight w:val="white"/>
              </w:rPr>
              <w:t xml:space="preserve"> </w:t>
            </w:r>
            <w:r>
              <w:rPr>
                <w:highlight w:val="white"/>
              </w:rPr>
              <w:t>要</w:t>
            </w:r>
            <w:r>
              <w:rPr>
                <w:highlight w:val="white"/>
              </w:rPr>
              <w:t xml:space="preserve"> </w:t>
            </w:r>
            <w:r>
              <w:rPr>
                <w:highlight w:val="white"/>
              </w:rPr>
              <w:t>求</w:t>
            </w:r>
          </w:p>
        </w:tc>
      </w:tr>
      <w:tr w:rsidR="004C6742">
        <w:trPr>
          <w:cantSplit/>
          <w:trHeight w:val="2363"/>
          <w:jc w:val="center"/>
        </w:trPr>
        <w:tc>
          <w:tcPr>
            <w:tcW w:w="9168" w:type="dxa"/>
            <w:vAlign w:val="center"/>
          </w:tcPr>
          <w:p w:rsidR="004C6742" w:rsidRDefault="00A76A04">
            <w:pPr>
              <w:adjustRightInd w:val="0"/>
              <w:snapToGrid w:val="0"/>
              <w:spacing w:line="400" w:lineRule="atLeast"/>
              <w:rPr>
                <w:szCs w:val="21"/>
              </w:rPr>
            </w:pPr>
            <w:r>
              <w:rPr>
                <w:rFonts w:hint="eastAsia"/>
                <w:szCs w:val="21"/>
              </w:rPr>
              <w:t>投标人不得存在投标人须知</w:t>
            </w:r>
            <w:r>
              <w:rPr>
                <w:rFonts w:hint="eastAsia"/>
                <w:szCs w:val="21"/>
              </w:rPr>
              <w:t xml:space="preserve"> 1.4.4 </w:t>
            </w:r>
            <w:r>
              <w:rPr>
                <w:rFonts w:hint="eastAsia"/>
                <w:szCs w:val="21"/>
              </w:rPr>
              <w:t>所列情形之一，且不得存在以下情形：</w:t>
            </w:r>
          </w:p>
          <w:p w:rsidR="004C6742" w:rsidRDefault="00A76A04">
            <w:pPr>
              <w:adjustRightInd w:val="0"/>
              <w:snapToGrid w:val="0"/>
              <w:spacing w:line="400" w:lineRule="atLeast"/>
              <w:rPr>
                <w:szCs w:val="21"/>
              </w:rPr>
            </w:pPr>
            <w:r>
              <w:rPr>
                <w:rFonts w:hint="eastAsia"/>
                <w:szCs w:val="21"/>
              </w:rPr>
              <w:t>1</w:t>
            </w:r>
            <w:r>
              <w:rPr>
                <w:rFonts w:hint="eastAsia"/>
                <w:szCs w:val="21"/>
              </w:rPr>
              <w:t>、因违反法律法规等而被有关部门宣布取消其投标资格，现仍在处罚期内；</w:t>
            </w:r>
          </w:p>
          <w:p w:rsidR="004C6742" w:rsidRDefault="00A76A04">
            <w:pPr>
              <w:adjustRightInd w:val="0"/>
              <w:snapToGrid w:val="0"/>
              <w:spacing w:line="400" w:lineRule="atLeast"/>
              <w:rPr>
                <w:szCs w:val="21"/>
              </w:rPr>
            </w:pPr>
            <w:r>
              <w:rPr>
                <w:rFonts w:hint="eastAsia"/>
                <w:szCs w:val="21"/>
              </w:rPr>
              <w:t>2</w:t>
            </w:r>
            <w:r>
              <w:rPr>
                <w:rFonts w:hint="eastAsia"/>
                <w:szCs w:val="21"/>
              </w:rPr>
              <w:t>、因违约而被解除合同；</w:t>
            </w:r>
          </w:p>
          <w:p w:rsidR="004C6742" w:rsidRDefault="00A76A04">
            <w:pPr>
              <w:adjustRightInd w:val="0"/>
              <w:snapToGrid w:val="0"/>
              <w:spacing w:line="400" w:lineRule="atLeast"/>
              <w:rPr>
                <w:szCs w:val="21"/>
              </w:rPr>
            </w:pPr>
            <w:r>
              <w:rPr>
                <w:rFonts w:hint="eastAsia"/>
                <w:szCs w:val="21"/>
              </w:rPr>
              <w:t>3</w:t>
            </w:r>
            <w:r>
              <w:rPr>
                <w:rFonts w:hint="eastAsia"/>
                <w:szCs w:val="21"/>
              </w:rPr>
              <w:t>、涉及正在诉讼的案件，且经评标委员会认定会对承担本项目造成重大影响；</w:t>
            </w:r>
          </w:p>
          <w:p w:rsidR="004C6742" w:rsidRDefault="00A76A04">
            <w:pPr>
              <w:adjustRightInd w:val="0"/>
              <w:snapToGrid w:val="0"/>
              <w:spacing w:line="400" w:lineRule="atLeast"/>
              <w:rPr>
                <w:szCs w:val="21"/>
              </w:rPr>
            </w:pPr>
            <w:r>
              <w:rPr>
                <w:rFonts w:hint="eastAsia"/>
                <w:szCs w:val="21"/>
              </w:rPr>
              <w:t>4</w:t>
            </w:r>
            <w:r>
              <w:rPr>
                <w:rFonts w:hint="eastAsia"/>
                <w:szCs w:val="21"/>
              </w:rPr>
              <w:t>、被责令停业；</w:t>
            </w:r>
          </w:p>
          <w:p w:rsidR="004C6742" w:rsidRDefault="00A76A04">
            <w:pPr>
              <w:adjustRightInd w:val="0"/>
              <w:snapToGrid w:val="0"/>
              <w:spacing w:line="400" w:lineRule="atLeast"/>
              <w:rPr>
                <w:szCs w:val="21"/>
              </w:rPr>
            </w:pPr>
            <w:r>
              <w:rPr>
                <w:rFonts w:hint="eastAsia"/>
                <w:szCs w:val="21"/>
              </w:rPr>
              <w:t>5</w:t>
            </w:r>
            <w:r>
              <w:rPr>
                <w:rFonts w:hint="eastAsia"/>
                <w:szCs w:val="21"/>
              </w:rPr>
              <w:t>、财产被接管或冻结。</w:t>
            </w:r>
          </w:p>
          <w:p w:rsidR="004C6742" w:rsidRDefault="004C6742">
            <w:pPr>
              <w:adjustRightInd w:val="0"/>
              <w:snapToGrid w:val="0"/>
              <w:spacing w:line="400" w:lineRule="atLeast"/>
              <w:rPr>
                <w:szCs w:val="21"/>
              </w:rPr>
            </w:pPr>
          </w:p>
          <w:p w:rsidR="004C6742" w:rsidRDefault="00A76A04">
            <w:pPr>
              <w:adjustRightInd w:val="0"/>
              <w:snapToGrid w:val="0"/>
              <w:spacing w:line="400" w:lineRule="atLeast"/>
              <w:rPr>
                <w:szCs w:val="21"/>
              </w:rPr>
            </w:pPr>
            <w:r>
              <w:rPr>
                <w:rFonts w:hint="eastAsia"/>
                <w:szCs w:val="21"/>
              </w:rPr>
              <w:t>注：</w:t>
            </w:r>
          </w:p>
          <w:p w:rsidR="004C6742" w:rsidRDefault="00A76A04">
            <w:pPr>
              <w:adjustRightInd w:val="0"/>
              <w:snapToGrid w:val="0"/>
              <w:spacing w:line="400" w:lineRule="atLeast"/>
              <w:rPr>
                <w:szCs w:val="21"/>
              </w:rPr>
            </w:pPr>
            <w:r>
              <w:rPr>
                <w:rFonts w:hint="eastAsia"/>
                <w:szCs w:val="21"/>
              </w:rPr>
              <w:t>1.</w:t>
            </w:r>
            <w:r>
              <w:rPr>
                <w:rFonts w:hint="eastAsia"/>
                <w:szCs w:val="21"/>
              </w:rPr>
              <w:t>投标人应根据招标文件第二章“投标人须知”前附表附录</w:t>
            </w:r>
            <w:r>
              <w:rPr>
                <w:rFonts w:hint="eastAsia"/>
                <w:szCs w:val="21"/>
              </w:rPr>
              <w:t>3</w:t>
            </w:r>
            <w:r>
              <w:rPr>
                <w:rFonts w:hint="eastAsia"/>
                <w:szCs w:val="21"/>
              </w:rPr>
              <w:t>和“投标人须知”第</w:t>
            </w:r>
            <w:r>
              <w:rPr>
                <w:rFonts w:hint="eastAsia"/>
                <w:szCs w:val="21"/>
              </w:rPr>
              <w:t>1.4.4</w:t>
            </w:r>
            <w:r>
              <w:rPr>
                <w:rFonts w:hint="eastAsia"/>
                <w:szCs w:val="21"/>
              </w:rPr>
              <w:t>项规定，逐条说明其信誉情况。</w:t>
            </w:r>
          </w:p>
          <w:p w:rsidR="004C6742" w:rsidRDefault="00A76A04">
            <w:pPr>
              <w:rPr>
                <w:highlight w:val="white"/>
              </w:rPr>
            </w:pPr>
            <w:r>
              <w:rPr>
                <w:rFonts w:hint="eastAsia"/>
                <w:szCs w:val="21"/>
              </w:rPr>
              <w:t>2.</w:t>
            </w:r>
            <w:r>
              <w:rPr>
                <w:rFonts w:hint="eastAsia"/>
                <w:szCs w:val="21"/>
              </w:rPr>
              <w:t>投标人应根据招标文件第二章“投标人须知”第</w:t>
            </w:r>
            <w:r>
              <w:rPr>
                <w:rFonts w:hint="eastAsia"/>
                <w:szCs w:val="21"/>
              </w:rPr>
              <w:t>3.5.3</w:t>
            </w:r>
            <w:r>
              <w:rPr>
                <w:rFonts w:hint="eastAsia"/>
                <w:szCs w:val="21"/>
              </w:rPr>
              <w:t>项的要求在“投标人的信誉情况表”后附相关证明材料。</w:t>
            </w:r>
          </w:p>
        </w:tc>
      </w:tr>
    </w:tbl>
    <w:p w:rsidR="004C6742" w:rsidRDefault="00A76A04">
      <w:pPr>
        <w:spacing w:line="440" w:lineRule="exact"/>
        <w:jc w:val="center"/>
        <w:rPr>
          <w:rFonts w:ascii="黑体" w:eastAsia="黑体" w:hAnsi="黑体"/>
          <w:bCs/>
          <w:sz w:val="24"/>
          <w:szCs w:val="24"/>
        </w:rPr>
      </w:pPr>
      <w:bookmarkStart w:id="26" w:name="_Toc17549171"/>
      <w:bookmarkStart w:id="27" w:name="_Toc509993815"/>
      <w:bookmarkStart w:id="28" w:name="_Toc234832867"/>
      <w:r>
        <w:rPr>
          <w:rFonts w:ascii="黑体" w:eastAsia="黑体" w:hAnsi="黑体"/>
          <w:bCs/>
          <w:sz w:val="24"/>
          <w:szCs w:val="24"/>
        </w:rPr>
        <w:br w:type="page"/>
      </w:r>
      <w:r>
        <w:rPr>
          <w:rFonts w:ascii="黑体" w:eastAsia="黑体" w:hAnsi="黑体"/>
          <w:bCs/>
          <w:sz w:val="24"/>
          <w:szCs w:val="24"/>
        </w:rPr>
        <w:lastRenderedPageBreak/>
        <w:t>附录4  资格审查条件（</w:t>
      </w:r>
      <w:r>
        <w:rPr>
          <w:rFonts w:ascii="黑体" w:eastAsia="黑体" w:hAnsi="黑体" w:hint="eastAsia"/>
          <w:bCs/>
          <w:sz w:val="24"/>
          <w:szCs w:val="24"/>
        </w:rPr>
        <w:t>项目负责人最低要求</w:t>
      </w:r>
      <w:r>
        <w:rPr>
          <w:rFonts w:ascii="黑体" w:eastAsia="黑体" w:hAnsi="黑体"/>
          <w:bCs/>
          <w:sz w:val="24"/>
          <w:szCs w:val="24"/>
        </w:rPr>
        <w:t>）</w:t>
      </w:r>
      <w:bookmarkEnd w:id="26"/>
      <w:bookmarkEnd w:id="27"/>
      <w:bookmarkEnd w:id="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869"/>
        <w:gridCol w:w="6959"/>
      </w:tblGrid>
      <w:tr w:rsidR="004C6742">
        <w:trPr>
          <w:cantSplit/>
          <w:trHeight w:val="365"/>
          <w:jc w:val="center"/>
        </w:trPr>
        <w:tc>
          <w:tcPr>
            <w:tcW w:w="785" w:type="pct"/>
            <w:tcBorders>
              <w:top w:val="single" w:sz="4" w:space="0" w:color="auto"/>
              <w:left w:val="single" w:sz="4" w:space="0" w:color="auto"/>
              <w:bottom w:val="single" w:sz="4" w:space="0" w:color="auto"/>
              <w:right w:val="single" w:sz="4" w:space="0" w:color="auto"/>
            </w:tcBorders>
            <w:vAlign w:val="center"/>
          </w:tcPr>
          <w:p w:rsidR="004C6742" w:rsidRDefault="00A76A04">
            <w:pPr>
              <w:jc w:val="center"/>
            </w:pPr>
            <w:r>
              <w:rPr>
                <w:rFonts w:hint="eastAsia"/>
                <w:highlight w:val="white"/>
              </w:rPr>
              <w:t>人</w:t>
            </w:r>
            <w:r>
              <w:rPr>
                <w:highlight w:val="white"/>
              </w:rPr>
              <w:t xml:space="preserve">  </w:t>
            </w:r>
            <w:r>
              <w:rPr>
                <w:rFonts w:hint="eastAsia"/>
                <w:highlight w:val="white"/>
              </w:rPr>
              <w:t>员</w:t>
            </w:r>
          </w:p>
        </w:tc>
        <w:tc>
          <w:tcPr>
            <w:tcW w:w="468" w:type="pct"/>
            <w:tcBorders>
              <w:top w:val="single" w:sz="4" w:space="0" w:color="auto"/>
              <w:left w:val="single" w:sz="4" w:space="0" w:color="auto"/>
              <w:bottom w:val="single" w:sz="4" w:space="0" w:color="auto"/>
              <w:right w:val="single" w:sz="4" w:space="0" w:color="auto"/>
            </w:tcBorders>
            <w:vAlign w:val="center"/>
          </w:tcPr>
          <w:p w:rsidR="004C6742" w:rsidRDefault="00A76A04">
            <w:pPr>
              <w:jc w:val="center"/>
            </w:pPr>
            <w:r>
              <w:rPr>
                <w:rFonts w:hint="eastAsia"/>
                <w:highlight w:val="white"/>
              </w:rPr>
              <w:t>数量</w:t>
            </w:r>
          </w:p>
        </w:tc>
        <w:tc>
          <w:tcPr>
            <w:tcW w:w="3747" w:type="pct"/>
            <w:tcBorders>
              <w:top w:val="single" w:sz="4" w:space="0" w:color="auto"/>
              <w:left w:val="single" w:sz="4" w:space="0" w:color="auto"/>
              <w:bottom w:val="single" w:sz="4" w:space="0" w:color="auto"/>
              <w:right w:val="single" w:sz="4" w:space="0" w:color="auto"/>
            </w:tcBorders>
            <w:vAlign w:val="center"/>
          </w:tcPr>
          <w:p w:rsidR="004C6742" w:rsidRDefault="00A76A04">
            <w:pPr>
              <w:jc w:val="center"/>
            </w:pPr>
            <w:r>
              <w:rPr>
                <w:rFonts w:hint="eastAsia"/>
                <w:highlight w:val="white"/>
              </w:rPr>
              <w:t>资</w:t>
            </w:r>
            <w:r>
              <w:rPr>
                <w:highlight w:val="white"/>
              </w:rPr>
              <w:t xml:space="preserve"> </w:t>
            </w:r>
            <w:r>
              <w:rPr>
                <w:rFonts w:hint="eastAsia"/>
                <w:highlight w:val="white"/>
              </w:rPr>
              <w:t>格</w:t>
            </w:r>
            <w:r>
              <w:rPr>
                <w:highlight w:val="white"/>
              </w:rPr>
              <w:t xml:space="preserve"> </w:t>
            </w:r>
            <w:r>
              <w:rPr>
                <w:rFonts w:hint="eastAsia"/>
                <w:highlight w:val="white"/>
              </w:rPr>
              <w:t>要</w:t>
            </w:r>
            <w:r>
              <w:rPr>
                <w:highlight w:val="white"/>
              </w:rPr>
              <w:t xml:space="preserve"> </w:t>
            </w:r>
            <w:r>
              <w:rPr>
                <w:rFonts w:hint="eastAsia"/>
                <w:highlight w:val="white"/>
              </w:rPr>
              <w:t>求</w:t>
            </w:r>
          </w:p>
        </w:tc>
      </w:tr>
      <w:tr w:rsidR="004C6742">
        <w:trPr>
          <w:cantSplit/>
          <w:trHeight w:val="2384"/>
          <w:jc w:val="center"/>
        </w:trPr>
        <w:tc>
          <w:tcPr>
            <w:tcW w:w="785" w:type="pct"/>
            <w:tcBorders>
              <w:top w:val="single" w:sz="4" w:space="0" w:color="auto"/>
              <w:left w:val="single" w:sz="4" w:space="0" w:color="auto"/>
              <w:bottom w:val="single" w:sz="4" w:space="0" w:color="auto"/>
              <w:right w:val="single" w:sz="4" w:space="0" w:color="auto"/>
            </w:tcBorders>
            <w:vAlign w:val="center"/>
          </w:tcPr>
          <w:p w:rsidR="004C6742" w:rsidRDefault="00A76A04">
            <w:pPr>
              <w:spacing w:line="300" w:lineRule="auto"/>
              <w:jc w:val="center"/>
              <w:rPr>
                <w:szCs w:val="21"/>
                <w:highlight w:val="green"/>
              </w:rPr>
            </w:pPr>
            <w:r>
              <w:rPr>
                <w:rFonts w:hint="eastAsia"/>
                <w:szCs w:val="21"/>
              </w:rPr>
              <w:t>项目负责人</w:t>
            </w:r>
          </w:p>
        </w:tc>
        <w:tc>
          <w:tcPr>
            <w:tcW w:w="468" w:type="pct"/>
            <w:tcBorders>
              <w:top w:val="single" w:sz="4" w:space="0" w:color="auto"/>
              <w:left w:val="single" w:sz="4" w:space="0" w:color="auto"/>
              <w:bottom w:val="single" w:sz="4" w:space="0" w:color="auto"/>
              <w:right w:val="single" w:sz="4" w:space="0" w:color="auto"/>
            </w:tcBorders>
            <w:vAlign w:val="center"/>
          </w:tcPr>
          <w:p w:rsidR="004C6742" w:rsidRDefault="00A76A04">
            <w:pPr>
              <w:adjustRightInd w:val="0"/>
              <w:snapToGrid w:val="0"/>
              <w:spacing w:line="300" w:lineRule="auto"/>
              <w:jc w:val="center"/>
              <w:rPr>
                <w:szCs w:val="21"/>
                <w:highlight w:val="green"/>
              </w:rPr>
            </w:pPr>
            <w:bookmarkStart w:id="29" w:name="EBba27b2db1c5d47f29f20cd6394774d74"/>
            <w:r>
              <w:rPr>
                <w:rFonts w:hint="eastAsia"/>
                <w:szCs w:val="21"/>
                <w:highlight w:val="white"/>
              </w:rPr>
              <w:t>1</w:t>
            </w:r>
            <w:bookmarkEnd w:id="29"/>
          </w:p>
        </w:tc>
        <w:tc>
          <w:tcPr>
            <w:tcW w:w="3747" w:type="pct"/>
            <w:tcBorders>
              <w:top w:val="single" w:sz="4" w:space="0" w:color="auto"/>
              <w:left w:val="single" w:sz="4" w:space="0" w:color="auto"/>
              <w:right w:val="single" w:sz="4" w:space="0" w:color="auto"/>
            </w:tcBorders>
            <w:vAlign w:val="center"/>
          </w:tcPr>
          <w:p w:rsidR="004C6742" w:rsidRDefault="00A76A04">
            <w:pPr>
              <w:adjustRightInd w:val="0"/>
              <w:snapToGrid w:val="0"/>
              <w:rPr>
                <w:szCs w:val="21"/>
              </w:rPr>
            </w:pPr>
            <w:r>
              <w:rPr>
                <w:rFonts w:hint="eastAsia"/>
                <w:szCs w:val="21"/>
              </w:rPr>
              <w:t>LGZX01</w:t>
            </w:r>
            <w:r>
              <w:rPr>
                <w:rFonts w:hint="eastAsia"/>
                <w:szCs w:val="21"/>
              </w:rPr>
              <w:t>标段：</w:t>
            </w:r>
          </w:p>
          <w:p w:rsidR="004C6742" w:rsidRDefault="00A76A04">
            <w:pPr>
              <w:adjustRightInd w:val="0"/>
              <w:snapToGrid w:val="0"/>
              <w:rPr>
                <w:szCs w:val="21"/>
              </w:rPr>
            </w:pPr>
            <w:r>
              <w:rPr>
                <w:rFonts w:hint="eastAsia"/>
                <w:szCs w:val="21"/>
              </w:rPr>
              <w:t>1</w:t>
            </w:r>
            <w:r>
              <w:rPr>
                <w:rFonts w:hint="eastAsia"/>
                <w:szCs w:val="21"/>
              </w:rPr>
              <w:t>、具有公路工程相关专业高级及以上职称；</w:t>
            </w:r>
          </w:p>
          <w:p w:rsidR="004C6742" w:rsidRDefault="00A76A04">
            <w:pPr>
              <w:adjustRightInd w:val="0"/>
              <w:snapToGrid w:val="0"/>
              <w:rPr>
                <w:szCs w:val="21"/>
              </w:rPr>
            </w:pPr>
            <w:r>
              <w:rPr>
                <w:rFonts w:hint="eastAsia"/>
                <w:szCs w:val="21"/>
              </w:rPr>
              <w:t>2</w:t>
            </w:r>
            <w:r>
              <w:rPr>
                <w:rFonts w:hint="eastAsia"/>
                <w:szCs w:val="21"/>
              </w:rPr>
              <w:t>、最近</w:t>
            </w:r>
            <w:r>
              <w:rPr>
                <w:rFonts w:hint="eastAsia"/>
                <w:szCs w:val="21"/>
              </w:rPr>
              <w:t>5</w:t>
            </w:r>
            <w:r>
              <w:rPr>
                <w:rFonts w:hint="eastAsia"/>
                <w:szCs w:val="21"/>
              </w:rPr>
              <w:t>年（投标截止之日前一日往前回溯</w:t>
            </w:r>
            <w:r>
              <w:rPr>
                <w:rFonts w:hint="eastAsia"/>
                <w:szCs w:val="21"/>
              </w:rPr>
              <w:t xml:space="preserve"> 5 </w:t>
            </w:r>
            <w:r>
              <w:rPr>
                <w:rFonts w:hint="eastAsia"/>
                <w:szCs w:val="21"/>
              </w:rPr>
              <w:t>年）内作为项目负责人或技术负责人至少承担过</w:t>
            </w:r>
            <w:r>
              <w:rPr>
                <w:rFonts w:hint="eastAsia"/>
                <w:szCs w:val="21"/>
              </w:rPr>
              <w:t>1</w:t>
            </w:r>
            <w:r>
              <w:rPr>
                <w:rFonts w:hint="eastAsia"/>
                <w:szCs w:val="21"/>
              </w:rPr>
              <w:t>个里程不少于</w:t>
            </w:r>
            <w:r>
              <w:rPr>
                <w:szCs w:val="21"/>
              </w:rPr>
              <w:t>40</w:t>
            </w:r>
            <w:r>
              <w:rPr>
                <w:rFonts w:hint="eastAsia"/>
                <w:szCs w:val="21"/>
              </w:rPr>
              <w:t>公里的高速公路合同段（含土建工程）勘察设计业绩或勘察设计监理咨询业绩。</w:t>
            </w:r>
          </w:p>
          <w:p w:rsidR="004C6742" w:rsidRDefault="004C6742">
            <w:pPr>
              <w:adjustRightInd w:val="0"/>
              <w:snapToGrid w:val="0"/>
              <w:rPr>
                <w:szCs w:val="21"/>
              </w:rPr>
            </w:pPr>
          </w:p>
          <w:p w:rsidR="004C6742" w:rsidRDefault="00A76A04">
            <w:pPr>
              <w:adjustRightInd w:val="0"/>
              <w:snapToGrid w:val="0"/>
              <w:rPr>
                <w:szCs w:val="21"/>
              </w:rPr>
            </w:pPr>
            <w:r>
              <w:rPr>
                <w:rFonts w:hint="eastAsia"/>
                <w:szCs w:val="21"/>
              </w:rPr>
              <w:t>WDZX02</w:t>
            </w:r>
            <w:r>
              <w:rPr>
                <w:rFonts w:hint="eastAsia"/>
                <w:szCs w:val="21"/>
              </w:rPr>
              <w:t>标段：</w:t>
            </w:r>
          </w:p>
          <w:p w:rsidR="004C6742" w:rsidRDefault="00A76A04">
            <w:pPr>
              <w:adjustRightInd w:val="0"/>
              <w:snapToGrid w:val="0"/>
              <w:rPr>
                <w:szCs w:val="21"/>
              </w:rPr>
            </w:pPr>
            <w:r>
              <w:rPr>
                <w:rFonts w:hint="eastAsia"/>
                <w:szCs w:val="21"/>
              </w:rPr>
              <w:t>1</w:t>
            </w:r>
            <w:r>
              <w:rPr>
                <w:rFonts w:hint="eastAsia"/>
                <w:szCs w:val="21"/>
              </w:rPr>
              <w:t>、具有公路工程相关专业高级及以上职称；</w:t>
            </w:r>
          </w:p>
          <w:p w:rsidR="004C6742" w:rsidRDefault="00A76A04">
            <w:pPr>
              <w:adjustRightInd w:val="0"/>
              <w:snapToGrid w:val="0"/>
              <w:rPr>
                <w:szCs w:val="21"/>
              </w:rPr>
            </w:pPr>
            <w:r>
              <w:rPr>
                <w:rFonts w:hint="eastAsia"/>
                <w:szCs w:val="21"/>
              </w:rPr>
              <w:t>2</w:t>
            </w:r>
            <w:r>
              <w:rPr>
                <w:rFonts w:hint="eastAsia"/>
                <w:szCs w:val="21"/>
              </w:rPr>
              <w:t>、最近</w:t>
            </w:r>
            <w:r>
              <w:rPr>
                <w:rFonts w:hint="eastAsia"/>
                <w:szCs w:val="21"/>
              </w:rPr>
              <w:t>5</w:t>
            </w:r>
            <w:r>
              <w:rPr>
                <w:rFonts w:hint="eastAsia"/>
                <w:szCs w:val="21"/>
              </w:rPr>
              <w:t>年（投标截止之日前一日往前回溯</w:t>
            </w:r>
            <w:r>
              <w:rPr>
                <w:rFonts w:hint="eastAsia"/>
                <w:szCs w:val="21"/>
              </w:rPr>
              <w:t xml:space="preserve"> 5 </w:t>
            </w:r>
            <w:r>
              <w:rPr>
                <w:rFonts w:hint="eastAsia"/>
                <w:szCs w:val="21"/>
              </w:rPr>
              <w:t>年）内作为项目负责人或技术负责人至少承担过</w:t>
            </w:r>
            <w:r>
              <w:rPr>
                <w:rFonts w:hint="eastAsia"/>
                <w:szCs w:val="21"/>
              </w:rPr>
              <w:t>1</w:t>
            </w:r>
            <w:r>
              <w:rPr>
                <w:rFonts w:hint="eastAsia"/>
                <w:szCs w:val="21"/>
              </w:rPr>
              <w:t>个里程不少于</w:t>
            </w:r>
            <w:r>
              <w:rPr>
                <w:rFonts w:hint="eastAsia"/>
                <w:szCs w:val="21"/>
              </w:rPr>
              <w:t>48</w:t>
            </w:r>
            <w:r>
              <w:rPr>
                <w:rFonts w:hint="eastAsia"/>
                <w:szCs w:val="21"/>
              </w:rPr>
              <w:t>公里的高速公路合同段（含土建工程）勘察设计业绩或勘察设计监理咨询业绩。</w:t>
            </w:r>
          </w:p>
          <w:p w:rsidR="004C6742" w:rsidRDefault="004C6742">
            <w:pPr>
              <w:adjustRightInd w:val="0"/>
              <w:snapToGrid w:val="0"/>
              <w:rPr>
                <w:szCs w:val="21"/>
              </w:rPr>
            </w:pPr>
          </w:p>
          <w:p w:rsidR="004C6742" w:rsidRDefault="00A76A04">
            <w:pPr>
              <w:adjustRightInd w:val="0"/>
              <w:snapToGrid w:val="0"/>
              <w:rPr>
                <w:szCs w:val="21"/>
              </w:rPr>
            </w:pPr>
            <w:r>
              <w:rPr>
                <w:rFonts w:hint="eastAsia"/>
                <w:szCs w:val="21"/>
              </w:rPr>
              <w:t>注：</w:t>
            </w:r>
          </w:p>
          <w:p w:rsidR="004C6742" w:rsidRDefault="00A76A04">
            <w:pPr>
              <w:adjustRightInd w:val="0"/>
              <w:snapToGrid w:val="0"/>
              <w:rPr>
                <w:szCs w:val="21"/>
              </w:rPr>
            </w:pPr>
            <w:r>
              <w:rPr>
                <w:rFonts w:hint="eastAsia"/>
                <w:szCs w:val="21"/>
              </w:rPr>
              <w:t>1</w:t>
            </w:r>
            <w:r>
              <w:rPr>
                <w:rFonts w:hint="eastAsia"/>
                <w:szCs w:val="21"/>
              </w:rPr>
              <w:t>、投标人应根据招标文件第二章“投标人须知”第</w:t>
            </w:r>
            <w:r>
              <w:rPr>
                <w:rFonts w:hint="eastAsia"/>
                <w:szCs w:val="21"/>
              </w:rPr>
              <w:t>3.5.4</w:t>
            </w:r>
            <w:r>
              <w:rPr>
                <w:rFonts w:hint="eastAsia"/>
                <w:szCs w:val="21"/>
              </w:rPr>
              <w:t>项的要求在“拟委任的项目负责人资历表”后附相关证明材料。</w:t>
            </w:r>
          </w:p>
          <w:p w:rsidR="004C6742" w:rsidRDefault="00A76A04">
            <w:pPr>
              <w:adjustRightInd w:val="0"/>
              <w:snapToGrid w:val="0"/>
              <w:rPr>
                <w:szCs w:val="21"/>
              </w:rPr>
            </w:pPr>
            <w:r>
              <w:rPr>
                <w:rFonts w:hint="eastAsia"/>
                <w:szCs w:val="21"/>
              </w:rPr>
              <w:t>2</w:t>
            </w:r>
            <w:r>
              <w:rPr>
                <w:rFonts w:hint="eastAsia"/>
                <w:szCs w:val="21"/>
              </w:rPr>
              <w:t>、公路工程相关专业职称包括公路工程、桥梁工程、公路与桥梁工程、交通土建、隧道（地下结构）工程、交通工程等专业。</w:t>
            </w:r>
          </w:p>
          <w:p w:rsidR="004C6742" w:rsidRDefault="00A76A04">
            <w:pPr>
              <w:adjustRightInd w:val="0"/>
              <w:snapToGrid w:val="0"/>
              <w:rPr>
                <w:szCs w:val="21"/>
              </w:rPr>
            </w:pPr>
            <w:r>
              <w:rPr>
                <w:rFonts w:hint="eastAsia"/>
                <w:szCs w:val="21"/>
              </w:rPr>
              <w:t>3</w:t>
            </w:r>
            <w:r>
              <w:rPr>
                <w:rFonts w:hint="eastAsia"/>
                <w:szCs w:val="21"/>
              </w:rPr>
              <w:t>、项目负责人的勘察设计业绩以记录在全国公路建设市场信用信息管理系统上的信息为准，投标文件相应位置应附上</w:t>
            </w:r>
            <w:proofErr w:type="gramStart"/>
            <w:r>
              <w:rPr>
                <w:rFonts w:hint="eastAsia"/>
                <w:szCs w:val="21"/>
              </w:rPr>
              <w:t>述系统</w:t>
            </w:r>
            <w:proofErr w:type="gramEnd"/>
            <w:r>
              <w:rPr>
                <w:rFonts w:hint="eastAsia"/>
                <w:szCs w:val="21"/>
              </w:rPr>
              <w:t>的网页截图复印件。</w:t>
            </w:r>
          </w:p>
          <w:p w:rsidR="004C6742" w:rsidRDefault="00A76A04">
            <w:pPr>
              <w:adjustRightInd w:val="0"/>
              <w:snapToGrid w:val="0"/>
              <w:rPr>
                <w:szCs w:val="21"/>
              </w:rPr>
            </w:pPr>
            <w:r>
              <w:rPr>
                <w:rFonts w:hint="eastAsia"/>
                <w:szCs w:val="21"/>
              </w:rPr>
              <w:t>4</w:t>
            </w:r>
            <w:r>
              <w:rPr>
                <w:rFonts w:hint="eastAsia"/>
                <w:szCs w:val="21"/>
              </w:rPr>
              <w:t>、如投标人未提供勘察设计业绩网页截图复印件或勘察设计业绩网页</w:t>
            </w:r>
            <w:proofErr w:type="gramStart"/>
            <w:r>
              <w:rPr>
                <w:rFonts w:hint="eastAsia"/>
                <w:szCs w:val="21"/>
              </w:rPr>
              <w:t>截</w:t>
            </w:r>
            <w:proofErr w:type="gramEnd"/>
            <w:r>
              <w:rPr>
                <w:rFonts w:hint="eastAsia"/>
                <w:szCs w:val="21"/>
              </w:rPr>
              <w:t>图中的信息无法证实投标人满足招标文件规定的资格审查条件，则</w:t>
            </w:r>
            <w:proofErr w:type="gramStart"/>
            <w:r>
              <w:rPr>
                <w:rFonts w:hint="eastAsia"/>
                <w:szCs w:val="21"/>
              </w:rPr>
              <w:t>该业</w:t>
            </w:r>
            <w:proofErr w:type="gramEnd"/>
            <w:r>
              <w:rPr>
                <w:rFonts w:hint="eastAsia"/>
                <w:szCs w:val="21"/>
              </w:rPr>
              <w:t>绩不予认定。</w:t>
            </w:r>
          </w:p>
          <w:p w:rsidR="004C6742" w:rsidRDefault="00A76A04">
            <w:pPr>
              <w:adjustRightInd w:val="0"/>
              <w:snapToGrid w:val="0"/>
              <w:rPr>
                <w:szCs w:val="21"/>
              </w:rPr>
            </w:pPr>
            <w:r>
              <w:rPr>
                <w:rFonts w:hint="eastAsia"/>
                <w:szCs w:val="21"/>
              </w:rPr>
              <w:t>5</w:t>
            </w:r>
            <w:r>
              <w:rPr>
                <w:rFonts w:hint="eastAsia"/>
                <w:szCs w:val="21"/>
              </w:rPr>
              <w:t>、项目负责人的监理咨询业绩需要提供合同扫描件和招标人或项目业主出具的相关业绩证明材料扫描件。</w:t>
            </w:r>
          </w:p>
          <w:p w:rsidR="004C6742" w:rsidRDefault="00A76A04">
            <w:pPr>
              <w:adjustRightInd w:val="0"/>
              <w:snapToGrid w:val="0"/>
              <w:rPr>
                <w:szCs w:val="21"/>
                <w:highlight w:val="white"/>
              </w:rPr>
            </w:pPr>
            <w:r>
              <w:rPr>
                <w:rFonts w:hint="eastAsia"/>
                <w:szCs w:val="21"/>
              </w:rPr>
              <w:t>6</w:t>
            </w:r>
            <w:r>
              <w:rPr>
                <w:rFonts w:hint="eastAsia"/>
                <w:szCs w:val="21"/>
              </w:rPr>
              <w:t>、业绩时间以初步设计批复时间为准。</w:t>
            </w:r>
          </w:p>
        </w:tc>
      </w:tr>
    </w:tbl>
    <w:p w:rsidR="004C6742" w:rsidRDefault="004C6742">
      <w:pPr>
        <w:pStyle w:val="54"/>
        <w:topLinePunct/>
        <w:spacing w:line="440" w:lineRule="atLeast"/>
        <w:jc w:val="left"/>
        <w:rPr>
          <w:sz w:val="24"/>
          <w:szCs w:val="24"/>
        </w:rPr>
      </w:pPr>
    </w:p>
    <w:p w:rsidR="004C6742" w:rsidRDefault="00A76A04">
      <w:pPr>
        <w:pStyle w:val="54"/>
        <w:topLinePunct/>
        <w:spacing w:line="440" w:lineRule="atLeast"/>
        <w:jc w:val="left"/>
        <w:rPr>
          <w:rFonts w:ascii="黑体" w:eastAsia="黑体" w:hAnsi="黑体"/>
          <w:sz w:val="24"/>
          <w:szCs w:val="24"/>
        </w:rPr>
      </w:pPr>
      <w:r>
        <w:rPr>
          <w:rFonts w:ascii="黑体" w:eastAsia="黑体" w:hAnsi="黑体"/>
          <w:sz w:val="24"/>
          <w:szCs w:val="24"/>
        </w:rPr>
        <w:t>附件2：评标办法</w:t>
      </w:r>
    </w:p>
    <w:p w:rsidR="004C6742" w:rsidRDefault="00A76A04">
      <w:pPr>
        <w:pStyle w:val="54"/>
        <w:topLinePunct/>
        <w:spacing w:line="440" w:lineRule="atLeast"/>
        <w:jc w:val="center"/>
        <w:rPr>
          <w:rFonts w:ascii="黑体" w:eastAsia="黑体" w:hAnsi="黑体"/>
          <w:sz w:val="32"/>
          <w:szCs w:val="32"/>
        </w:rPr>
      </w:pPr>
      <w:r>
        <w:rPr>
          <w:rFonts w:ascii="黑体" w:eastAsia="黑体" w:hAnsi="黑体" w:hint="eastAsia"/>
          <w:sz w:val="32"/>
          <w:szCs w:val="32"/>
        </w:rPr>
        <w:t>评标办法（综合评估法）</w:t>
      </w:r>
    </w:p>
    <w:p w:rsidR="004C6742" w:rsidRDefault="00A76A04">
      <w:pPr>
        <w:pStyle w:val="54"/>
        <w:topLinePunct/>
        <w:spacing w:line="440" w:lineRule="atLeast"/>
        <w:jc w:val="left"/>
        <w:rPr>
          <w:rFonts w:ascii="黑体" w:eastAsia="黑体" w:hAnsi="黑体"/>
          <w:sz w:val="24"/>
          <w:szCs w:val="24"/>
        </w:rPr>
      </w:pPr>
      <w:r>
        <w:rPr>
          <w:rFonts w:ascii="黑体" w:eastAsia="黑体" w:hAnsi="黑体"/>
          <w:sz w:val="24"/>
          <w:szCs w:val="24"/>
        </w:rPr>
        <w:t>评标办法前附表</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72"/>
        <w:gridCol w:w="230"/>
        <w:gridCol w:w="587"/>
        <w:gridCol w:w="505"/>
        <w:gridCol w:w="137"/>
        <w:gridCol w:w="728"/>
        <w:gridCol w:w="1944"/>
        <w:gridCol w:w="747"/>
        <w:gridCol w:w="3558"/>
        <w:gridCol w:w="78"/>
      </w:tblGrid>
      <w:tr w:rsidR="004C6742">
        <w:tc>
          <w:tcPr>
            <w:tcW w:w="1127" w:type="pct"/>
            <w:gridSpan w:val="4"/>
            <w:tcBorders>
              <w:top w:val="single" w:sz="4" w:space="0" w:color="auto"/>
              <w:bottom w:val="single" w:sz="4" w:space="0" w:color="auto"/>
              <w:right w:val="single" w:sz="4" w:space="0" w:color="auto"/>
            </w:tcBorders>
            <w:vAlign w:val="center"/>
          </w:tcPr>
          <w:p w:rsidR="004C6742" w:rsidRDefault="00A76A04">
            <w:pPr>
              <w:spacing w:line="360" w:lineRule="atLeast"/>
              <w:jc w:val="center"/>
              <w:rPr>
                <w:b/>
                <w:szCs w:val="21"/>
              </w:rPr>
            </w:pPr>
            <w:r>
              <w:rPr>
                <w:b/>
                <w:szCs w:val="21"/>
                <w:highlight w:val="white"/>
              </w:rPr>
              <w:t>条款号</w:t>
            </w:r>
          </w:p>
        </w:tc>
        <w:tc>
          <w:tcPr>
            <w:tcW w:w="3872" w:type="pct"/>
            <w:gridSpan w:val="6"/>
            <w:tcBorders>
              <w:top w:val="single" w:sz="4" w:space="0" w:color="auto"/>
              <w:left w:val="single" w:sz="4" w:space="0" w:color="auto"/>
              <w:bottom w:val="single" w:sz="4" w:space="0" w:color="auto"/>
              <w:right w:val="single" w:sz="4" w:space="0" w:color="auto"/>
            </w:tcBorders>
            <w:vAlign w:val="center"/>
          </w:tcPr>
          <w:p w:rsidR="004C6742" w:rsidRDefault="00A76A04">
            <w:pPr>
              <w:spacing w:line="360" w:lineRule="atLeast"/>
              <w:jc w:val="center"/>
              <w:rPr>
                <w:b/>
                <w:szCs w:val="21"/>
              </w:rPr>
            </w:pPr>
            <w:r>
              <w:rPr>
                <w:b/>
                <w:szCs w:val="21"/>
                <w:highlight w:val="white"/>
              </w:rPr>
              <w:t>评审因素与评审标准</w:t>
            </w:r>
          </w:p>
        </w:tc>
      </w:tr>
      <w:tr w:rsidR="004C6742">
        <w:trPr>
          <w:trHeight w:val="269"/>
        </w:trPr>
        <w:tc>
          <w:tcPr>
            <w:tcW w:w="415" w:type="pct"/>
            <w:tcBorders>
              <w:top w:val="single" w:sz="4" w:space="0" w:color="auto"/>
              <w:bottom w:val="single" w:sz="4" w:space="0" w:color="auto"/>
              <w:right w:val="single" w:sz="4" w:space="0" w:color="auto"/>
            </w:tcBorders>
            <w:vAlign w:val="center"/>
          </w:tcPr>
          <w:p w:rsidR="004C6742" w:rsidRDefault="00A76A04">
            <w:pPr>
              <w:spacing w:line="360" w:lineRule="atLeast"/>
              <w:jc w:val="center"/>
              <w:rPr>
                <w:szCs w:val="21"/>
              </w:rPr>
            </w:pPr>
            <w:r>
              <w:rPr>
                <w:szCs w:val="21"/>
                <w:highlight w:val="white"/>
              </w:rPr>
              <w:t>1</w:t>
            </w:r>
          </w:p>
        </w:tc>
        <w:tc>
          <w:tcPr>
            <w:tcW w:w="711" w:type="pct"/>
            <w:gridSpan w:val="3"/>
            <w:tcBorders>
              <w:top w:val="single" w:sz="4" w:space="0" w:color="auto"/>
              <w:bottom w:val="single" w:sz="4" w:space="0" w:color="auto"/>
              <w:right w:val="single" w:sz="4" w:space="0" w:color="auto"/>
            </w:tcBorders>
            <w:vAlign w:val="center"/>
          </w:tcPr>
          <w:p w:rsidR="004C6742" w:rsidRDefault="00A76A04">
            <w:pPr>
              <w:spacing w:line="360" w:lineRule="atLeast"/>
              <w:jc w:val="center"/>
              <w:rPr>
                <w:szCs w:val="21"/>
              </w:rPr>
            </w:pPr>
            <w:r>
              <w:rPr>
                <w:szCs w:val="21"/>
                <w:highlight w:val="white"/>
              </w:rPr>
              <w:t>评标方法</w:t>
            </w:r>
          </w:p>
        </w:tc>
        <w:tc>
          <w:tcPr>
            <w:tcW w:w="3872" w:type="pct"/>
            <w:gridSpan w:val="6"/>
            <w:tcBorders>
              <w:top w:val="single" w:sz="4" w:space="0" w:color="auto"/>
              <w:left w:val="single" w:sz="4" w:space="0" w:color="auto"/>
              <w:bottom w:val="single" w:sz="4" w:space="0" w:color="auto"/>
              <w:right w:val="single" w:sz="4" w:space="0" w:color="auto"/>
            </w:tcBorders>
            <w:vAlign w:val="center"/>
          </w:tcPr>
          <w:p w:rsidR="004C6742" w:rsidRDefault="00A76A04">
            <w:pPr>
              <w:spacing w:line="360" w:lineRule="atLeast"/>
              <w:ind w:firstLineChars="200" w:firstLine="420"/>
              <w:rPr>
                <w:szCs w:val="21"/>
              </w:rPr>
            </w:pPr>
            <w:r>
              <w:rPr>
                <w:rFonts w:hint="eastAsia"/>
                <w:szCs w:val="21"/>
              </w:rPr>
              <w:t>综合评分相等时，评标委员会依次按照以下优先顺序推荐中标候选人或确定中标人：</w:t>
            </w:r>
          </w:p>
          <w:p w:rsidR="004C6742" w:rsidRDefault="00A76A04">
            <w:pPr>
              <w:spacing w:line="360" w:lineRule="atLeast"/>
              <w:ind w:firstLineChars="200" w:firstLine="420"/>
              <w:rPr>
                <w:szCs w:val="21"/>
              </w:rPr>
            </w:pPr>
            <w:r>
              <w:rPr>
                <w:rFonts w:hint="eastAsia"/>
                <w:szCs w:val="21"/>
              </w:rPr>
              <w:t>（</w:t>
            </w:r>
            <w:r>
              <w:rPr>
                <w:rFonts w:hint="eastAsia"/>
                <w:szCs w:val="21"/>
              </w:rPr>
              <w:t>1</w:t>
            </w:r>
            <w:r>
              <w:rPr>
                <w:rFonts w:hint="eastAsia"/>
                <w:szCs w:val="21"/>
              </w:rPr>
              <w:t>）评标价低的投标人优先；</w:t>
            </w:r>
          </w:p>
          <w:p w:rsidR="004C6742" w:rsidRDefault="00A76A04">
            <w:pPr>
              <w:spacing w:line="360" w:lineRule="atLeast"/>
              <w:ind w:firstLineChars="200" w:firstLine="420"/>
              <w:rPr>
                <w:szCs w:val="21"/>
              </w:rPr>
            </w:pPr>
            <w:r>
              <w:rPr>
                <w:rFonts w:hint="eastAsia"/>
                <w:szCs w:val="21"/>
              </w:rPr>
              <w:t>（</w:t>
            </w:r>
            <w:r>
              <w:rPr>
                <w:rFonts w:hint="eastAsia"/>
                <w:szCs w:val="21"/>
              </w:rPr>
              <w:t>2</w:t>
            </w:r>
            <w:r>
              <w:rPr>
                <w:rFonts w:hint="eastAsia"/>
                <w:szCs w:val="21"/>
              </w:rPr>
              <w:t>）商务和技术得分较高的投标人优先；</w:t>
            </w:r>
          </w:p>
          <w:p w:rsidR="004C6742" w:rsidRDefault="00A76A04">
            <w:pPr>
              <w:spacing w:line="360" w:lineRule="atLeast"/>
              <w:ind w:firstLineChars="200" w:firstLine="420"/>
              <w:rPr>
                <w:b/>
                <w:szCs w:val="21"/>
              </w:rPr>
            </w:pPr>
            <w:r>
              <w:rPr>
                <w:rFonts w:hint="eastAsia"/>
                <w:szCs w:val="21"/>
              </w:rPr>
              <w:t>（</w:t>
            </w:r>
            <w:r>
              <w:rPr>
                <w:rFonts w:hint="eastAsia"/>
                <w:szCs w:val="21"/>
              </w:rPr>
              <w:t>3</w:t>
            </w:r>
            <w:r>
              <w:rPr>
                <w:rFonts w:hint="eastAsia"/>
                <w:szCs w:val="21"/>
              </w:rPr>
              <w:t>）随机摇号确定排序。</w:t>
            </w:r>
          </w:p>
        </w:tc>
      </w:tr>
      <w:tr w:rsidR="004C6742">
        <w:trPr>
          <w:trHeight w:val="269"/>
        </w:trPr>
        <w:tc>
          <w:tcPr>
            <w:tcW w:w="5000" w:type="pct"/>
            <w:gridSpan w:val="10"/>
            <w:tcBorders>
              <w:top w:val="single" w:sz="4" w:space="0" w:color="auto"/>
              <w:left w:val="nil"/>
              <w:bottom w:val="nil"/>
              <w:right w:val="nil"/>
            </w:tcBorders>
            <w:vAlign w:val="center"/>
          </w:tcPr>
          <w:p w:rsidR="004C6742" w:rsidRDefault="004C6742">
            <w:pPr>
              <w:rPr>
                <w:highlight w:val="red"/>
              </w:rPr>
            </w:pPr>
            <w:bookmarkStart w:id="30" w:name="EB0e43b8721543488b8333467689ed8b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1401"/>
              <w:gridCol w:w="6872"/>
            </w:tblGrid>
            <w:tr w:rsidR="004C6742">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tcFitText/>
                  <w:vAlign w:val="center"/>
                </w:tcPr>
                <w:p w:rsidR="004C6742" w:rsidRDefault="00A76A04">
                  <w:pPr>
                    <w:pStyle w:val="Normal0"/>
                    <w:jc w:val="center"/>
                    <w:rPr>
                      <w:rFonts w:ascii="宋体" w:eastAsia="宋体" w:hAnsi="宋体" w:cs="宋体"/>
                      <w:sz w:val="21"/>
                    </w:rPr>
                  </w:pPr>
                  <w:r w:rsidRPr="00761631">
                    <w:rPr>
                      <w:rFonts w:ascii="宋体" w:eastAsia="宋体" w:hAnsi="宋体" w:cs="宋体"/>
                      <w:sz w:val="21"/>
                    </w:rPr>
                    <w:t>2.1.</w:t>
                  </w:r>
                  <w:r w:rsidRPr="00761631">
                    <w:rPr>
                      <w:rFonts w:ascii="宋体" w:eastAsia="宋体" w:hAnsi="宋体" w:cs="宋体"/>
                      <w:spacing w:val="30"/>
                      <w:sz w:val="21"/>
                    </w:rPr>
                    <w:t>1</w:t>
                  </w:r>
                </w:p>
                <w:p w:rsidR="004C6742" w:rsidRDefault="00A76A04">
                  <w:pPr>
                    <w:pStyle w:val="Normal0"/>
                    <w:jc w:val="center"/>
                    <w:rPr>
                      <w:rFonts w:ascii="宋体" w:eastAsia="宋体" w:hAnsi="宋体" w:cs="宋体"/>
                      <w:sz w:val="21"/>
                    </w:rPr>
                  </w:pPr>
                  <w:r w:rsidRPr="00956C9F">
                    <w:rPr>
                      <w:rFonts w:ascii="宋体" w:eastAsia="宋体" w:hAnsi="宋体" w:cs="宋体"/>
                      <w:spacing w:val="7"/>
                      <w:sz w:val="21"/>
                    </w:rPr>
                    <w:t>2.1.</w:t>
                  </w:r>
                  <w:r w:rsidRPr="00956C9F">
                    <w:rPr>
                      <w:rFonts w:ascii="宋体" w:eastAsia="宋体" w:hAnsi="宋体" w:cs="宋体"/>
                      <w:spacing w:val="2"/>
                      <w:sz w:val="21"/>
                    </w:rPr>
                    <w:t>3</w:t>
                  </w:r>
                </w:p>
                <w:p w:rsidR="004C6742" w:rsidRDefault="004C6742">
                  <w:pPr>
                    <w:pStyle w:val="Normal0"/>
                    <w:jc w:val="center"/>
                    <w:rPr>
                      <w:rFonts w:ascii="宋体" w:eastAsia="宋体" w:hAnsi="宋体" w:cs="宋体"/>
                      <w:sz w:val="21"/>
                    </w:rPr>
                  </w:pP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rsidR="004C6742" w:rsidRDefault="00A76A04">
                  <w:pPr>
                    <w:pStyle w:val="Normal0"/>
                    <w:jc w:val="center"/>
                    <w:rPr>
                      <w:rFonts w:ascii="宋体" w:eastAsia="宋体" w:hAnsi="宋体" w:cs="宋体"/>
                      <w:sz w:val="21"/>
                    </w:rPr>
                  </w:pPr>
                  <w:r>
                    <w:rPr>
                      <w:rFonts w:ascii="宋体" w:eastAsia="宋体" w:hAnsi="宋体" w:cs="宋体"/>
                      <w:sz w:val="21"/>
                    </w:rPr>
                    <w:t>形式评审与响应性评审标准</w:t>
                  </w: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rsidR="004C6742" w:rsidRDefault="00A76A04">
                  <w:pPr>
                    <w:pStyle w:val="Normal0"/>
                    <w:rPr>
                      <w:rFonts w:ascii="宋体" w:eastAsia="宋体" w:hAnsi="宋体" w:cs="宋体"/>
                      <w:sz w:val="21"/>
                    </w:rPr>
                  </w:pPr>
                  <w:r>
                    <w:rPr>
                      <w:rFonts w:ascii="宋体" w:eastAsia="宋体" w:hAnsi="宋体" w:cs="宋体"/>
                      <w:sz w:val="21"/>
                    </w:rPr>
                    <w:t>第一个信封（商务及技术文件）评审标准：</w:t>
                  </w:r>
                </w:p>
                <w:p w:rsidR="004C6742" w:rsidRDefault="00A76A04">
                  <w:pPr>
                    <w:pStyle w:val="Normal0"/>
                    <w:rPr>
                      <w:rFonts w:ascii="宋体" w:eastAsia="宋体" w:hAnsi="宋体" w:cs="宋体"/>
                      <w:sz w:val="21"/>
                    </w:rPr>
                  </w:pPr>
                  <w:r>
                    <w:rPr>
                      <w:rFonts w:ascii="宋体" w:eastAsia="宋体" w:hAnsi="宋体" w:cs="宋体"/>
                      <w:sz w:val="21"/>
                    </w:rPr>
                    <w:t>(1)开标形式评审：</w:t>
                  </w:r>
                </w:p>
                <w:p w:rsidR="004C6742" w:rsidRDefault="00A76A04">
                  <w:pPr>
                    <w:pStyle w:val="Normal0"/>
                    <w:rPr>
                      <w:rFonts w:ascii="宋体" w:eastAsia="宋体" w:hAnsi="宋体" w:cs="宋体"/>
                      <w:sz w:val="21"/>
                    </w:rPr>
                  </w:pPr>
                  <w:r>
                    <w:rPr>
                      <w:rFonts w:ascii="宋体" w:eastAsia="宋体" w:hAnsi="宋体" w:cs="宋体"/>
                      <w:sz w:val="21"/>
                    </w:rPr>
                    <w:t>a.开标后投标人投标函所列标段与招标标段一致；</w:t>
                  </w:r>
                </w:p>
                <w:p w:rsidR="004C6742" w:rsidRDefault="00A76A04">
                  <w:pPr>
                    <w:pStyle w:val="Normal0"/>
                    <w:rPr>
                      <w:rFonts w:ascii="宋体" w:eastAsia="宋体" w:hAnsi="宋体" w:cs="宋体"/>
                      <w:sz w:val="21"/>
                    </w:rPr>
                  </w:pPr>
                  <w:r>
                    <w:rPr>
                      <w:rFonts w:ascii="宋体" w:eastAsia="宋体" w:hAnsi="宋体" w:cs="宋体"/>
                      <w:sz w:val="21"/>
                    </w:rPr>
                    <w:t>b.投标人在规定的时间内解密投标文件第一信封（商务和技术文件）；</w:t>
                  </w:r>
                </w:p>
                <w:p w:rsidR="004C6742" w:rsidRDefault="00A76A04">
                  <w:pPr>
                    <w:pStyle w:val="Normal0"/>
                    <w:rPr>
                      <w:rFonts w:ascii="宋体" w:eastAsia="宋体" w:hAnsi="宋体" w:cs="宋体"/>
                      <w:sz w:val="21"/>
                    </w:rPr>
                  </w:pPr>
                  <w:r>
                    <w:rPr>
                      <w:rFonts w:ascii="宋体" w:eastAsia="宋体" w:hAnsi="宋体" w:cs="宋体"/>
                      <w:sz w:val="21"/>
                    </w:rPr>
                    <w:t>c.不同投标人的投标文件编制识别码不一致(</w:t>
                  </w:r>
                  <w:proofErr w:type="gramStart"/>
                  <w:r>
                    <w:rPr>
                      <w:rFonts w:ascii="宋体" w:eastAsia="宋体" w:hAnsi="宋体" w:cs="宋体"/>
                      <w:sz w:val="21"/>
                    </w:rPr>
                    <w:t>若一致</w:t>
                  </w:r>
                  <w:proofErr w:type="gramEnd"/>
                  <w:r>
                    <w:rPr>
                      <w:rFonts w:ascii="宋体" w:eastAsia="宋体" w:hAnsi="宋体" w:cs="宋体"/>
                      <w:sz w:val="21"/>
                    </w:rPr>
                    <w:t>则视为投标人相互串</w:t>
                  </w:r>
                  <w:r>
                    <w:rPr>
                      <w:rFonts w:ascii="宋体" w:eastAsia="宋体" w:hAnsi="宋体" w:cs="宋体"/>
                      <w:sz w:val="21"/>
                    </w:rPr>
                    <w:lastRenderedPageBreak/>
                    <w:t>通投标)；</w:t>
                  </w:r>
                </w:p>
                <w:p w:rsidR="004C6742" w:rsidRDefault="00A76A04">
                  <w:pPr>
                    <w:pStyle w:val="Normal0"/>
                    <w:rPr>
                      <w:rFonts w:ascii="宋体" w:eastAsia="宋体" w:hAnsi="宋体" w:cs="宋体"/>
                      <w:sz w:val="21"/>
                    </w:rPr>
                  </w:pPr>
                  <w:r>
                    <w:rPr>
                      <w:rFonts w:ascii="宋体" w:eastAsia="宋体" w:hAnsi="宋体" w:cs="宋体"/>
                      <w:sz w:val="21"/>
                    </w:rPr>
                    <w:t>d.不同投标人提交电子投标文件 IP 地址不相同（</w:t>
                  </w:r>
                  <w:proofErr w:type="gramStart"/>
                  <w:r>
                    <w:rPr>
                      <w:rFonts w:ascii="宋体" w:eastAsia="宋体" w:hAnsi="宋体" w:cs="宋体"/>
                      <w:sz w:val="21"/>
                    </w:rPr>
                    <w:t>若相同</w:t>
                  </w:r>
                  <w:proofErr w:type="gramEnd"/>
                  <w:r>
                    <w:rPr>
                      <w:rFonts w:ascii="宋体" w:eastAsia="宋体" w:hAnsi="宋体" w:cs="宋体"/>
                      <w:sz w:val="21"/>
                    </w:rPr>
                    <w:t>时能合理说明）；</w:t>
                  </w:r>
                </w:p>
                <w:p w:rsidR="004C6742" w:rsidRDefault="00A76A04">
                  <w:pPr>
                    <w:pStyle w:val="Normal0"/>
                    <w:rPr>
                      <w:rFonts w:ascii="宋体" w:eastAsia="宋体" w:hAnsi="宋体" w:cs="宋体"/>
                      <w:sz w:val="21"/>
                    </w:rPr>
                  </w:pPr>
                  <w:r>
                    <w:rPr>
                      <w:rFonts w:ascii="宋体" w:eastAsia="宋体" w:hAnsi="宋体" w:cs="宋体"/>
                      <w:sz w:val="21"/>
                    </w:rPr>
                    <w:t>e.不同投标人提交电子投标文件的 IP 地址不在某一特定区域（</w:t>
                  </w:r>
                  <w:proofErr w:type="gramStart"/>
                  <w:r>
                    <w:rPr>
                      <w:rFonts w:ascii="宋体" w:eastAsia="宋体" w:hAnsi="宋体" w:cs="宋体"/>
                      <w:sz w:val="21"/>
                    </w:rPr>
                    <w:t>若相同</w:t>
                  </w:r>
                  <w:proofErr w:type="gramEnd"/>
                  <w:r>
                    <w:rPr>
                      <w:rFonts w:ascii="宋体" w:eastAsia="宋体" w:hAnsi="宋体" w:cs="宋体"/>
                      <w:sz w:val="21"/>
                    </w:rPr>
                    <w:t>时能合理说明）；</w:t>
                  </w:r>
                </w:p>
                <w:p w:rsidR="004C6742" w:rsidRDefault="00A76A04">
                  <w:pPr>
                    <w:pStyle w:val="Normal0"/>
                    <w:rPr>
                      <w:rFonts w:ascii="宋体" w:eastAsia="宋体" w:hAnsi="宋体" w:cs="宋体"/>
                      <w:sz w:val="21"/>
                    </w:rPr>
                  </w:pPr>
                  <w:r>
                    <w:rPr>
                      <w:rFonts w:ascii="宋体" w:eastAsia="宋体" w:hAnsi="宋体" w:cs="宋体"/>
                      <w:sz w:val="21"/>
                    </w:rPr>
                    <w:t>f.电子投标文件硬件信息不相同（</w:t>
                  </w:r>
                  <w:proofErr w:type="gramStart"/>
                  <w:r>
                    <w:rPr>
                      <w:rFonts w:ascii="宋体" w:eastAsia="宋体" w:hAnsi="宋体" w:cs="宋体"/>
                      <w:sz w:val="21"/>
                    </w:rPr>
                    <w:t>若相同</w:t>
                  </w:r>
                  <w:proofErr w:type="gramEnd"/>
                  <w:r>
                    <w:rPr>
                      <w:rFonts w:ascii="宋体" w:eastAsia="宋体" w:hAnsi="宋体" w:cs="宋体"/>
                      <w:sz w:val="21"/>
                    </w:rPr>
                    <w:t>时能合理说明）。</w:t>
                  </w:r>
                </w:p>
                <w:p w:rsidR="004C6742" w:rsidRDefault="00A76A04">
                  <w:pPr>
                    <w:pStyle w:val="Normal0"/>
                    <w:rPr>
                      <w:rFonts w:ascii="宋体" w:eastAsia="宋体" w:hAnsi="宋体" w:cs="宋体"/>
                      <w:sz w:val="21"/>
                    </w:rPr>
                  </w:pPr>
                  <w:r>
                    <w:rPr>
                      <w:rFonts w:ascii="宋体" w:eastAsia="宋体" w:hAnsi="宋体" w:cs="宋体"/>
                      <w:sz w:val="21"/>
                    </w:rPr>
                    <w:t>(2)投标文件按照招标文件规定的格式、内容填写，字迹清晰可辨：</w:t>
                  </w:r>
                </w:p>
                <w:p w:rsidR="004C6742" w:rsidRDefault="00A76A04">
                  <w:pPr>
                    <w:pStyle w:val="Normal0"/>
                    <w:rPr>
                      <w:rFonts w:ascii="宋体" w:eastAsia="宋体" w:hAnsi="宋体" w:cs="宋体"/>
                      <w:sz w:val="21"/>
                    </w:rPr>
                  </w:pPr>
                  <w:r>
                    <w:rPr>
                      <w:rFonts w:ascii="宋体" w:eastAsia="宋体" w:hAnsi="宋体" w:cs="宋体"/>
                      <w:sz w:val="21"/>
                    </w:rPr>
                    <w:t>a.</w:t>
                  </w:r>
                  <w:proofErr w:type="gramStart"/>
                  <w:r>
                    <w:rPr>
                      <w:rFonts w:ascii="宋体" w:eastAsia="宋体" w:hAnsi="宋体" w:cs="宋体"/>
                      <w:sz w:val="21"/>
                    </w:rPr>
                    <w:t>投标函按招标文件</w:t>
                  </w:r>
                  <w:proofErr w:type="gramEnd"/>
                  <w:r>
                    <w:rPr>
                      <w:rFonts w:ascii="宋体" w:eastAsia="宋体" w:hAnsi="宋体" w:cs="宋体"/>
                      <w:sz w:val="21"/>
                    </w:rPr>
                    <w:t>规定填报了项目名称、标段号、</w:t>
                  </w:r>
                  <w:proofErr w:type="gramStart"/>
                  <w:r>
                    <w:rPr>
                      <w:rFonts w:ascii="宋体" w:eastAsia="宋体" w:hAnsi="宋体" w:cs="宋体"/>
                      <w:sz w:val="21"/>
                    </w:rPr>
                    <w:t>补遗</w:t>
                  </w:r>
                  <w:proofErr w:type="gramEnd"/>
                  <w:r>
                    <w:rPr>
                      <w:rFonts w:ascii="宋体" w:eastAsia="宋体" w:hAnsi="宋体" w:cs="宋体"/>
                      <w:sz w:val="21"/>
                    </w:rPr>
                    <w:t>书编号（如有）、咨询服务期限、服务质量要求、安全目标及环保目标；</w:t>
                  </w:r>
                </w:p>
                <w:p w:rsidR="004C6742" w:rsidRDefault="00A76A04">
                  <w:pPr>
                    <w:pStyle w:val="Normal0"/>
                    <w:rPr>
                      <w:rFonts w:ascii="宋体" w:eastAsia="宋体" w:hAnsi="宋体" w:cs="宋体"/>
                      <w:sz w:val="21"/>
                    </w:rPr>
                  </w:pPr>
                  <w:r>
                    <w:rPr>
                      <w:rFonts w:ascii="宋体" w:eastAsia="宋体" w:hAnsi="宋体" w:cs="宋体"/>
                      <w:sz w:val="21"/>
                    </w:rPr>
                    <w:t>b.投标文件组成齐全完整，内容均按规定填写。</w:t>
                  </w:r>
                </w:p>
                <w:p w:rsidR="004C6742" w:rsidRDefault="00A76A04">
                  <w:pPr>
                    <w:pStyle w:val="Normal0"/>
                    <w:rPr>
                      <w:rFonts w:ascii="宋体" w:eastAsia="宋体" w:hAnsi="宋体" w:cs="宋体"/>
                      <w:sz w:val="21"/>
                    </w:rPr>
                  </w:pPr>
                  <w:r>
                    <w:rPr>
                      <w:rFonts w:ascii="宋体" w:eastAsia="宋体" w:hAnsi="宋体" w:cs="宋体"/>
                      <w:sz w:val="21"/>
                    </w:rPr>
                    <w:t>(3)投标文件上法定代表人的签章、投标人的单位章盖章齐全，符合招标文件规定。</w:t>
                  </w:r>
                </w:p>
                <w:p w:rsidR="004C6742" w:rsidRDefault="00A76A04">
                  <w:pPr>
                    <w:pStyle w:val="Normal0"/>
                    <w:rPr>
                      <w:rFonts w:ascii="宋体" w:eastAsia="宋体" w:hAnsi="宋体" w:cs="宋体"/>
                      <w:sz w:val="21"/>
                    </w:rPr>
                  </w:pPr>
                  <w:r>
                    <w:rPr>
                      <w:rFonts w:ascii="宋体" w:eastAsia="宋体" w:hAnsi="宋体" w:cs="宋体"/>
                      <w:sz w:val="21"/>
                    </w:rPr>
                    <w:t>(4)投标人按照招标文件的规定提供了投标保证金：</w:t>
                  </w:r>
                </w:p>
                <w:p w:rsidR="004C6742" w:rsidRDefault="00A76A04">
                  <w:pPr>
                    <w:pStyle w:val="Normal0"/>
                    <w:rPr>
                      <w:rFonts w:ascii="宋体" w:eastAsia="宋体" w:hAnsi="宋体" w:cs="宋体"/>
                      <w:sz w:val="21"/>
                    </w:rPr>
                  </w:pPr>
                  <w:r>
                    <w:rPr>
                      <w:rFonts w:ascii="宋体" w:eastAsia="宋体" w:hAnsi="宋体" w:cs="宋体"/>
                      <w:sz w:val="21"/>
                    </w:rPr>
                    <w:t>a.投标保证金金额符合招标文件规定的金额，且投标保证金有效期与投标有效期一致；</w:t>
                  </w:r>
                </w:p>
                <w:p w:rsidR="004C6742" w:rsidRDefault="00A76A04">
                  <w:pPr>
                    <w:pStyle w:val="Normal0"/>
                    <w:rPr>
                      <w:rFonts w:ascii="宋体" w:eastAsia="宋体" w:hAnsi="宋体" w:cs="宋体"/>
                      <w:sz w:val="21"/>
                    </w:rPr>
                  </w:pPr>
                  <w:r>
                    <w:rPr>
                      <w:rFonts w:ascii="宋体" w:eastAsia="宋体" w:hAnsi="宋体" w:cs="宋体"/>
                      <w:sz w:val="21"/>
                    </w:rPr>
                    <w:t>b.若投标保证金采用现金或支票形式提交，投标人应在递交投标文件截止时间之前，将投标保证金由投标人的基本账户转入招标人指定账户；</w:t>
                  </w:r>
                </w:p>
                <w:p w:rsidR="004C6742" w:rsidRDefault="00A76A04">
                  <w:pPr>
                    <w:pStyle w:val="Normal0"/>
                    <w:rPr>
                      <w:rFonts w:ascii="宋体" w:eastAsia="宋体" w:hAnsi="宋体" w:cs="宋体"/>
                      <w:sz w:val="21"/>
                    </w:rPr>
                  </w:pPr>
                  <w:r>
                    <w:rPr>
                      <w:rFonts w:ascii="宋体" w:eastAsia="宋体" w:hAnsi="宋体" w:cs="宋体"/>
                      <w:sz w:val="21"/>
                    </w:rPr>
                    <w:t>c.若投标保证金采用银行保函形式提交，银行保函的格式、开具保函的银行均满足招标文件要求，且在递交投标文件截止时间之前向招标人提交了银行保函原件。</w:t>
                  </w:r>
                </w:p>
                <w:p w:rsidR="004C6742" w:rsidRDefault="00A76A04">
                  <w:pPr>
                    <w:pStyle w:val="Normal0"/>
                    <w:rPr>
                      <w:rFonts w:ascii="宋体" w:eastAsia="宋体" w:hAnsi="宋体" w:cs="宋体"/>
                      <w:sz w:val="21"/>
                    </w:rPr>
                  </w:pPr>
                  <w:r>
                    <w:rPr>
                      <w:rFonts w:ascii="宋体" w:eastAsia="宋体" w:hAnsi="宋体" w:cs="宋体"/>
                      <w:sz w:val="21"/>
                    </w:rPr>
                    <w:t>(5)投标人法定代表人授权委托代理人签署投标文件的，须提交授权委托书，且授权人和被授权人均在授权委托书上签名。</w:t>
                  </w:r>
                </w:p>
                <w:p w:rsidR="004C6742" w:rsidRDefault="00A76A04">
                  <w:pPr>
                    <w:pStyle w:val="Normal0"/>
                    <w:rPr>
                      <w:rFonts w:ascii="宋体" w:eastAsia="宋体" w:hAnsi="宋体" w:cs="宋体"/>
                      <w:sz w:val="21"/>
                    </w:rPr>
                  </w:pPr>
                  <w:r>
                    <w:rPr>
                      <w:rFonts w:ascii="宋体" w:eastAsia="宋体" w:hAnsi="宋体" w:cs="宋体"/>
                      <w:sz w:val="21"/>
                    </w:rPr>
                    <w:t>(6)投标人法定代表人亲自签署投标文件的，提供了法定代表人身份证明，且法定代表人在法定代表人身份证明上签名。</w:t>
                  </w:r>
                </w:p>
                <w:p w:rsidR="004C6742" w:rsidRDefault="00A76A04">
                  <w:pPr>
                    <w:pStyle w:val="Normal0"/>
                    <w:rPr>
                      <w:rFonts w:ascii="宋体" w:eastAsia="宋体" w:hAnsi="宋体" w:cs="宋体"/>
                      <w:sz w:val="21"/>
                    </w:rPr>
                  </w:pPr>
                  <w:r>
                    <w:rPr>
                      <w:rFonts w:ascii="宋体" w:eastAsia="宋体" w:hAnsi="宋体" w:cs="宋体"/>
                      <w:sz w:val="21"/>
                    </w:rPr>
                    <w:t>(7)同一投标人未提交两个以上不同的投标文件，但招标文件要求提交备选投标的除外。</w:t>
                  </w:r>
                </w:p>
                <w:p w:rsidR="004C6742" w:rsidRDefault="00A76A04">
                  <w:pPr>
                    <w:pStyle w:val="Normal0"/>
                    <w:rPr>
                      <w:rFonts w:ascii="宋体" w:eastAsia="宋体" w:hAnsi="宋体" w:cs="宋体"/>
                      <w:sz w:val="21"/>
                    </w:rPr>
                  </w:pPr>
                  <w:r>
                    <w:rPr>
                      <w:rFonts w:ascii="宋体" w:eastAsia="宋体" w:hAnsi="宋体" w:cs="宋体"/>
                      <w:sz w:val="21"/>
                    </w:rPr>
                    <w:t>(8)投标文件中未出现有关投标报价的内容。</w:t>
                  </w:r>
                </w:p>
                <w:p w:rsidR="004C6742" w:rsidRDefault="00A76A04">
                  <w:pPr>
                    <w:pStyle w:val="Normal0"/>
                    <w:rPr>
                      <w:rFonts w:ascii="宋体" w:eastAsia="宋体" w:hAnsi="宋体" w:cs="宋体"/>
                      <w:sz w:val="21"/>
                    </w:rPr>
                  </w:pPr>
                  <w:r>
                    <w:rPr>
                      <w:rFonts w:ascii="宋体" w:eastAsia="宋体" w:hAnsi="宋体" w:cs="宋体"/>
                      <w:sz w:val="21"/>
                    </w:rPr>
                    <w:t>(9)投标文件载明的招标项目完成期限未超过招标文件规定的时限。</w:t>
                  </w:r>
                </w:p>
                <w:p w:rsidR="004C6742" w:rsidRDefault="00A76A04">
                  <w:pPr>
                    <w:pStyle w:val="Normal0"/>
                    <w:rPr>
                      <w:rFonts w:ascii="宋体" w:eastAsia="宋体" w:hAnsi="宋体" w:cs="宋体"/>
                      <w:sz w:val="21"/>
                    </w:rPr>
                  </w:pPr>
                  <w:r>
                    <w:rPr>
                      <w:rFonts w:ascii="宋体" w:eastAsia="宋体" w:hAnsi="宋体" w:cs="宋体"/>
                      <w:sz w:val="21"/>
                    </w:rPr>
                    <w:t>(10)投标文件对招标文件的实质性要求和条件</w:t>
                  </w:r>
                  <w:proofErr w:type="gramStart"/>
                  <w:r>
                    <w:rPr>
                      <w:rFonts w:ascii="宋体" w:eastAsia="宋体" w:hAnsi="宋体" w:cs="宋体"/>
                      <w:sz w:val="21"/>
                    </w:rPr>
                    <w:t>作出</w:t>
                  </w:r>
                  <w:proofErr w:type="gramEnd"/>
                  <w:r>
                    <w:rPr>
                      <w:rFonts w:ascii="宋体" w:eastAsia="宋体" w:hAnsi="宋体" w:cs="宋体"/>
                      <w:sz w:val="21"/>
                    </w:rPr>
                    <w:t>响应。</w:t>
                  </w:r>
                </w:p>
                <w:p w:rsidR="004C6742" w:rsidRDefault="00A76A04">
                  <w:pPr>
                    <w:pStyle w:val="Normal0"/>
                    <w:rPr>
                      <w:rFonts w:ascii="宋体" w:eastAsia="宋体" w:hAnsi="宋体" w:cs="宋体"/>
                      <w:sz w:val="21"/>
                    </w:rPr>
                  </w:pPr>
                  <w:r>
                    <w:rPr>
                      <w:rFonts w:ascii="宋体" w:eastAsia="宋体" w:hAnsi="宋体" w:cs="宋体"/>
                      <w:sz w:val="21"/>
                    </w:rPr>
                    <w:t>(11)权利义务符合招标文件规定：</w:t>
                  </w:r>
                </w:p>
                <w:p w:rsidR="004C6742" w:rsidRDefault="00A76A04">
                  <w:pPr>
                    <w:pStyle w:val="Normal0"/>
                    <w:rPr>
                      <w:rFonts w:ascii="宋体" w:eastAsia="宋体" w:hAnsi="宋体" w:cs="宋体"/>
                      <w:sz w:val="21"/>
                    </w:rPr>
                  </w:pPr>
                  <w:r>
                    <w:rPr>
                      <w:rFonts w:ascii="宋体" w:eastAsia="宋体" w:hAnsi="宋体" w:cs="宋体"/>
                      <w:sz w:val="21"/>
                    </w:rPr>
                    <w:t>a.投标人应接受招标文件规定的风险划分原则，未提出新的风险划分办法；</w:t>
                  </w:r>
                </w:p>
                <w:p w:rsidR="004C6742" w:rsidRDefault="00A76A04">
                  <w:pPr>
                    <w:pStyle w:val="Normal0"/>
                    <w:rPr>
                      <w:rFonts w:ascii="宋体" w:eastAsia="宋体" w:hAnsi="宋体" w:cs="宋体"/>
                      <w:sz w:val="21"/>
                    </w:rPr>
                  </w:pPr>
                  <w:r>
                    <w:rPr>
                      <w:rFonts w:ascii="宋体" w:eastAsia="宋体" w:hAnsi="宋体" w:cs="宋体"/>
                      <w:sz w:val="21"/>
                    </w:rPr>
                    <w:t>b.投标人未增加委托人的责任范围，或减少投标人义务；</w:t>
                  </w:r>
                </w:p>
                <w:p w:rsidR="004C6742" w:rsidRDefault="00A76A04">
                  <w:pPr>
                    <w:pStyle w:val="Normal0"/>
                    <w:rPr>
                      <w:rFonts w:ascii="宋体" w:eastAsia="宋体" w:hAnsi="宋体" w:cs="宋体"/>
                      <w:sz w:val="21"/>
                    </w:rPr>
                  </w:pPr>
                  <w:r>
                    <w:rPr>
                      <w:rFonts w:ascii="宋体" w:eastAsia="宋体" w:hAnsi="宋体" w:cs="宋体"/>
                      <w:sz w:val="21"/>
                    </w:rPr>
                    <w:t>c.投标人未提出不同的支付办法；</w:t>
                  </w:r>
                </w:p>
                <w:p w:rsidR="004C6742" w:rsidRDefault="00A76A04">
                  <w:pPr>
                    <w:pStyle w:val="Normal0"/>
                    <w:rPr>
                      <w:rFonts w:ascii="宋体" w:eastAsia="宋体" w:hAnsi="宋体" w:cs="宋体"/>
                      <w:sz w:val="21"/>
                    </w:rPr>
                  </w:pPr>
                  <w:r>
                    <w:rPr>
                      <w:rFonts w:ascii="宋体" w:eastAsia="宋体" w:hAnsi="宋体" w:cs="宋体"/>
                      <w:sz w:val="21"/>
                    </w:rPr>
                    <w:t>d.投标人对合同纠纷、事故处理办法未提出异议；</w:t>
                  </w:r>
                </w:p>
                <w:p w:rsidR="004C6742" w:rsidRDefault="00A76A04">
                  <w:pPr>
                    <w:pStyle w:val="Normal0"/>
                    <w:rPr>
                      <w:rFonts w:ascii="宋体" w:eastAsia="宋体" w:hAnsi="宋体" w:cs="宋体"/>
                      <w:sz w:val="21"/>
                    </w:rPr>
                  </w:pPr>
                  <w:r>
                    <w:rPr>
                      <w:rFonts w:ascii="宋体" w:eastAsia="宋体" w:hAnsi="宋体" w:cs="宋体"/>
                      <w:sz w:val="21"/>
                    </w:rPr>
                    <w:t>e.投标人在投标活动中无欺诈行为；</w:t>
                  </w:r>
                </w:p>
                <w:p w:rsidR="004C6742" w:rsidRDefault="00A76A04">
                  <w:pPr>
                    <w:pStyle w:val="Normal0"/>
                    <w:rPr>
                      <w:rFonts w:ascii="宋体" w:eastAsia="宋体" w:hAnsi="宋体" w:cs="宋体"/>
                      <w:sz w:val="21"/>
                    </w:rPr>
                  </w:pPr>
                  <w:r>
                    <w:rPr>
                      <w:rFonts w:ascii="宋体" w:eastAsia="宋体" w:hAnsi="宋体" w:cs="宋体"/>
                      <w:sz w:val="21"/>
                    </w:rPr>
                    <w:t>f.投标人未对合同条款有重要保留。</w:t>
                  </w:r>
                </w:p>
              </w:tc>
            </w:tr>
            <w:bookmarkEnd w:id="30"/>
          </w:tbl>
          <w:p w:rsidR="004C6742" w:rsidRDefault="004C6742">
            <w:pPr>
              <w:rPr>
                <w:color w:val="000080"/>
                <w:sz w:val="20"/>
                <w:highlight w:val="white"/>
              </w:rPr>
            </w:pPr>
          </w:p>
          <w:p w:rsidR="004C6742" w:rsidRDefault="004C6742">
            <w:pPr>
              <w:rPr>
                <w:highlight w:val="red"/>
              </w:rPr>
            </w:pPr>
            <w:bookmarkStart w:id="31" w:name="EBecfe017d91df47b098a8f58a86b4369c"/>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1754"/>
              <w:gridCol w:w="6519"/>
            </w:tblGrid>
            <w:tr w:rsidR="004C6742">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tcFitText/>
                  <w:vAlign w:val="center"/>
                </w:tcPr>
                <w:p w:rsidR="004C6742" w:rsidRDefault="00A76A04">
                  <w:pPr>
                    <w:pStyle w:val="Normal2"/>
                    <w:jc w:val="center"/>
                    <w:rPr>
                      <w:rFonts w:ascii="宋体" w:eastAsia="宋体" w:hAnsi="宋体" w:cs="宋体"/>
                      <w:sz w:val="21"/>
                    </w:rPr>
                  </w:pPr>
                  <w:r w:rsidRPr="00761631">
                    <w:rPr>
                      <w:rFonts w:ascii="宋体" w:eastAsia="宋体" w:hAnsi="宋体" w:cs="宋体"/>
                      <w:sz w:val="21"/>
                    </w:rPr>
                    <w:t>2.1.</w:t>
                  </w:r>
                  <w:r w:rsidRPr="00761631">
                    <w:rPr>
                      <w:rFonts w:ascii="宋体" w:eastAsia="宋体" w:hAnsi="宋体" w:cs="宋体"/>
                      <w:spacing w:val="30"/>
                      <w:sz w:val="21"/>
                    </w:rPr>
                    <w:t>1</w:t>
                  </w:r>
                </w:p>
                <w:p w:rsidR="004C6742" w:rsidRDefault="00A76A04">
                  <w:pPr>
                    <w:pStyle w:val="Normal2"/>
                    <w:jc w:val="center"/>
                    <w:rPr>
                      <w:rFonts w:ascii="宋体" w:eastAsia="宋体" w:hAnsi="宋体" w:cs="宋体"/>
                      <w:sz w:val="21"/>
                    </w:rPr>
                  </w:pPr>
                  <w:r w:rsidRPr="00956C9F">
                    <w:rPr>
                      <w:rFonts w:ascii="宋体" w:eastAsia="宋体" w:hAnsi="宋体" w:cs="宋体"/>
                      <w:spacing w:val="7"/>
                      <w:sz w:val="21"/>
                    </w:rPr>
                    <w:t>2.1.</w:t>
                  </w:r>
                  <w:r w:rsidRPr="00956C9F">
                    <w:rPr>
                      <w:rFonts w:ascii="宋体" w:eastAsia="宋体" w:hAnsi="宋体" w:cs="宋体"/>
                      <w:spacing w:val="2"/>
                      <w:sz w:val="21"/>
                    </w:rPr>
                    <w:t>3</w:t>
                  </w:r>
                </w:p>
                <w:p w:rsidR="004C6742" w:rsidRDefault="004C6742">
                  <w:pPr>
                    <w:pStyle w:val="Normal2"/>
                    <w:jc w:val="center"/>
                    <w:rPr>
                      <w:rFonts w:ascii="宋体" w:eastAsia="宋体" w:hAnsi="宋体" w:cs="宋体"/>
                      <w:sz w:val="21"/>
                    </w:rPr>
                  </w:pP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rsidR="004C6742" w:rsidRDefault="00A76A04">
                  <w:pPr>
                    <w:pStyle w:val="Normal2"/>
                    <w:jc w:val="center"/>
                    <w:rPr>
                      <w:rFonts w:ascii="宋体" w:eastAsia="宋体" w:hAnsi="宋体" w:cs="宋体"/>
                      <w:sz w:val="21"/>
                    </w:rPr>
                  </w:pPr>
                  <w:r>
                    <w:rPr>
                      <w:rFonts w:ascii="宋体" w:eastAsia="宋体" w:hAnsi="宋体" w:cs="宋体"/>
                      <w:sz w:val="21"/>
                    </w:rPr>
                    <w:t>形式评</w:t>
                  </w:r>
                  <w:r>
                    <w:rPr>
                      <w:rFonts w:ascii="宋体" w:eastAsia="宋体" w:hAnsi="宋体" w:cs="宋体"/>
                      <w:sz w:val="21"/>
                    </w:rPr>
                    <w:cr/>
                    <w:t>与响应性评审标准</w:t>
                  </w: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rsidR="004C6742" w:rsidRDefault="00A76A04">
                  <w:pPr>
                    <w:pStyle w:val="Normal2"/>
                    <w:rPr>
                      <w:rFonts w:ascii="宋体" w:eastAsia="宋体" w:hAnsi="宋体" w:cs="宋体"/>
                      <w:sz w:val="21"/>
                    </w:rPr>
                  </w:pPr>
                  <w:r>
                    <w:rPr>
                      <w:rFonts w:ascii="宋体" w:eastAsia="宋体" w:hAnsi="宋体" w:cs="宋体"/>
                      <w:sz w:val="21"/>
                    </w:rPr>
                    <w:t>第二个信封（报价文件）评审标准：</w:t>
                  </w:r>
                </w:p>
                <w:p w:rsidR="004C6742" w:rsidRDefault="00A76A04">
                  <w:pPr>
                    <w:pStyle w:val="Normal2"/>
                    <w:rPr>
                      <w:rFonts w:ascii="宋体" w:eastAsia="宋体" w:hAnsi="宋体" w:cs="宋体"/>
                      <w:sz w:val="21"/>
                    </w:rPr>
                  </w:pPr>
                  <w:r>
                    <w:rPr>
                      <w:rFonts w:ascii="宋体" w:eastAsia="宋体" w:hAnsi="宋体" w:cs="宋体"/>
                      <w:sz w:val="21"/>
                    </w:rPr>
                    <w:t>(1)开标形式性评审：</w:t>
                  </w:r>
                </w:p>
                <w:p w:rsidR="004C6742" w:rsidRDefault="00A76A04">
                  <w:pPr>
                    <w:pStyle w:val="Normal2"/>
                    <w:rPr>
                      <w:rFonts w:ascii="宋体" w:eastAsia="宋体" w:hAnsi="宋体" w:cs="宋体"/>
                      <w:sz w:val="21"/>
                    </w:rPr>
                  </w:pPr>
                  <w:r>
                    <w:rPr>
                      <w:rFonts w:ascii="宋体" w:eastAsia="宋体" w:hAnsi="宋体" w:cs="宋体"/>
                      <w:sz w:val="21"/>
                    </w:rPr>
                    <w:t>a.投标函上填写投标总价；</w:t>
                  </w:r>
                </w:p>
                <w:p w:rsidR="004C6742" w:rsidRDefault="00A76A04">
                  <w:pPr>
                    <w:pStyle w:val="Normal2"/>
                    <w:rPr>
                      <w:rFonts w:ascii="宋体" w:eastAsia="宋体" w:hAnsi="宋体" w:cs="宋体"/>
                      <w:sz w:val="21"/>
                    </w:rPr>
                  </w:pPr>
                  <w:r>
                    <w:rPr>
                      <w:rFonts w:ascii="宋体" w:eastAsia="宋体" w:hAnsi="宋体" w:cs="宋体"/>
                      <w:sz w:val="21"/>
                    </w:rPr>
                    <w:t>b.投标人投标函所列标段与招标标段一致；</w:t>
                  </w:r>
                </w:p>
                <w:p w:rsidR="004C6742" w:rsidRDefault="00A76A04">
                  <w:pPr>
                    <w:pStyle w:val="Normal2"/>
                    <w:rPr>
                      <w:rFonts w:ascii="宋体" w:eastAsia="宋体" w:hAnsi="宋体" w:cs="宋体"/>
                      <w:sz w:val="21"/>
                    </w:rPr>
                  </w:pPr>
                  <w:r>
                    <w:rPr>
                      <w:rFonts w:ascii="宋体" w:eastAsia="宋体" w:hAnsi="宋体" w:cs="宋体"/>
                      <w:sz w:val="21"/>
                    </w:rPr>
                    <w:t>c.投标报价未超出招标人公布的最高投标限价（如有）；</w:t>
                  </w:r>
                </w:p>
                <w:p w:rsidR="004C6742" w:rsidRDefault="00A76A04">
                  <w:pPr>
                    <w:pStyle w:val="Normal2"/>
                    <w:rPr>
                      <w:rFonts w:ascii="宋体" w:eastAsia="宋体" w:hAnsi="宋体" w:cs="宋体"/>
                      <w:sz w:val="21"/>
                    </w:rPr>
                  </w:pPr>
                  <w:r>
                    <w:rPr>
                      <w:rFonts w:ascii="宋体" w:eastAsia="宋体" w:hAnsi="宋体" w:cs="宋体"/>
                      <w:sz w:val="21"/>
                    </w:rPr>
                    <w:lastRenderedPageBreak/>
                    <w:t>d.投标人在规定时间内进行解密投标文件第二信封（报价文件）；</w:t>
                  </w:r>
                </w:p>
                <w:p w:rsidR="004C6742" w:rsidRDefault="00A76A04">
                  <w:pPr>
                    <w:pStyle w:val="Normal2"/>
                    <w:rPr>
                      <w:rFonts w:ascii="宋体" w:eastAsia="宋体" w:hAnsi="宋体" w:cs="宋体"/>
                      <w:sz w:val="21"/>
                    </w:rPr>
                  </w:pPr>
                  <w:r>
                    <w:rPr>
                      <w:rFonts w:ascii="宋体" w:eastAsia="宋体" w:hAnsi="宋体" w:cs="宋体"/>
                      <w:sz w:val="21"/>
                    </w:rPr>
                    <w:t>e.不同投标人的电子投标文件编制识别码不一致(</w:t>
                  </w:r>
                  <w:proofErr w:type="gramStart"/>
                  <w:r>
                    <w:rPr>
                      <w:rFonts w:ascii="宋体" w:eastAsia="宋体" w:hAnsi="宋体" w:cs="宋体"/>
                      <w:sz w:val="21"/>
                    </w:rPr>
                    <w:t>若一致</w:t>
                  </w:r>
                  <w:proofErr w:type="gramEnd"/>
                  <w:r>
                    <w:rPr>
                      <w:rFonts w:ascii="宋体" w:eastAsia="宋体" w:hAnsi="宋体" w:cs="宋体"/>
                      <w:sz w:val="21"/>
                    </w:rPr>
                    <w:t>则视投标人相互串通投标)；</w:t>
                  </w:r>
                </w:p>
                <w:p w:rsidR="004C6742" w:rsidRDefault="00A76A04">
                  <w:pPr>
                    <w:pStyle w:val="Normal2"/>
                    <w:rPr>
                      <w:rFonts w:ascii="宋体" w:eastAsia="宋体" w:hAnsi="宋体" w:cs="宋体"/>
                      <w:sz w:val="21"/>
                    </w:rPr>
                  </w:pPr>
                  <w:r>
                    <w:rPr>
                      <w:rFonts w:ascii="宋体" w:eastAsia="宋体" w:hAnsi="宋体" w:cs="宋体"/>
                      <w:sz w:val="21"/>
                    </w:rPr>
                    <w:t>f.不同投标人提交电子投标文件 IP 地址不相同（</w:t>
                  </w:r>
                  <w:proofErr w:type="gramStart"/>
                  <w:r>
                    <w:rPr>
                      <w:rFonts w:ascii="宋体" w:eastAsia="宋体" w:hAnsi="宋体" w:cs="宋体"/>
                      <w:sz w:val="21"/>
                    </w:rPr>
                    <w:t>若相同</w:t>
                  </w:r>
                  <w:proofErr w:type="gramEnd"/>
                  <w:r>
                    <w:rPr>
                      <w:rFonts w:ascii="宋体" w:eastAsia="宋体" w:hAnsi="宋体" w:cs="宋体"/>
                      <w:sz w:val="21"/>
                    </w:rPr>
                    <w:t>时能合理说明）；</w:t>
                  </w:r>
                </w:p>
                <w:p w:rsidR="004C6742" w:rsidRDefault="00A76A04">
                  <w:pPr>
                    <w:pStyle w:val="Normal2"/>
                    <w:rPr>
                      <w:rFonts w:ascii="宋体" w:eastAsia="宋体" w:hAnsi="宋体" w:cs="宋体"/>
                      <w:sz w:val="21"/>
                    </w:rPr>
                  </w:pPr>
                  <w:r>
                    <w:rPr>
                      <w:rFonts w:ascii="宋体" w:eastAsia="宋体" w:hAnsi="宋体" w:cs="宋体"/>
                      <w:sz w:val="21"/>
                    </w:rPr>
                    <w:t>g.不同投标人提交电子投标文件的 IP 地址不在某一特定区域（</w:t>
                  </w:r>
                  <w:proofErr w:type="gramStart"/>
                  <w:r>
                    <w:rPr>
                      <w:rFonts w:ascii="宋体" w:eastAsia="宋体" w:hAnsi="宋体" w:cs="宋体"/>
                      <w:sz w:val="21"/>
                    </w:rPr>
                    <w:t>若相同</w:t>
                  </w:r>
                  <w:proofErr w:type="gramEnd"/>
                  <w:r>
                    <w:rPr>
                      <w:rFonts w:ascii="宋体" w:eastAsia="宋体" w:hAnsi="宋体" w:cs="宋体"/>
                      <w:sz w:val="21"/>
                    </w:rPr>
                    <w:t>时能合理说明）；</w:t>
                  </w:r>
                </w:p>
                <w:p w:rsidR="004C6742" w:rsidRDefault="00A76A04">
                  <w:pPr>
                    <w:pStyle w:val="Normal2"/>
                    <w:rPr>
                      <w:rFonts w:ascii="宋体" w:eastAsia="宋体" w:hAnsi="宋体" w:cs="宋体"/>
                      <w:sz w:val="21"/>
                    </w:rPr>
                  </w:pPr>
                  <w:r>
                    <w:rPr>
                      <w:rFonts w:ascii="宋体" w:eastAsia="宋体" w:hAnsi="宋体" w:cs="宋体"/>
                      <w:sz w:val="21"/>
                    </w:rPr>
                    <w:t>h.电子投标文件硬件信息不相同（</w:t>
                  </w:r>
                  <w:proofErr w:type="gramStart"/>
                  <w:r>
                    <w:rPr>
                      <w:rFonts w:ascii="宋体" w:eastAsia="宋体" w:hAnsi="宋体" w:cs="宋体"/>
                      <w:sz w:val="21"/>
                    </w:rPr>
                    <w:t>若相同</w:t>
                  </w:r>
                  <w:proofErr w:type="gramEnd"/>
                  <w:r>
                    <w:rPr>
                      <w:rFonts w:ascii="宋体" w:eastAsia="宋体" w:hAnsi="宋体" w:cs="宋体"/>
                      <w:sz w:val="21"/>
                    </w:rPr>
                    <w:t>时能合理说明）。</w:t>
                  </w:r>
                </w:p>
                <w:p w:rsidR="004C6742" w:rsidRDefault="00A76A04">
                  <w:pPr>
                    <w:pStyle w:val="Normal2"/>
                    <w:rPr>
                      <w:rFonts w:ascii="宋体" w:eastAsia="宋体" w:hAnsi="宋体" w:cs="宋体"/>
                      <w:sz w:val="21"/>
                    </w:rPr>
                  </w:pPr>
                  <w:r>
                    <w:rPr>
                      <w:rFonts w:ascii="宋体" w:eastAsia="宋体" w:hAnsi="宋体" w:cs="宋体"/>
                      <w:sz w:val="21"/>
                    </w:rPr>
                    <w:t>(2)投标文件按照招标文件规定的格式、内容填写，字迹清晰可辨，内容齐全完整：</w:t>
                  </w:r>
                </w:p>
                <w:p w:rsidR="004C6742" w:rsidRDefault="00A76A04">
                  <w:pPr>
                    <w:pStyle w:val="Normal2"/>
                    <w:rPr>
                      <w:rFonts w:ascii="宋体" w:eastAsia="宋体" w:hAnsi="宋体" w:cs="宋体"/>
                      <w:sz w:val="21"/>
                    </w:rPr>
                  </w:pPr>
                  <w:r>
                    <w:rPr>
                      <w:rFonts w:ascii="宋体" w:eastAsia="宋体" w:hAnsi="宋体" w:cs="宋体"/>
                      <w:sz w:val="21"/>
                    </w:rPr>
                    <w:t>a.</w:t>
                  </w:r>
                  <w:proofErr w:type="gramStart"/>
                  <w:r>
                    <w:rPr>
                      <w:rFonts w:ascii="宋体" w:eastAsia="宋体" w:hAnsi="宋体" w:cs="宋体"/>
                      <w:sz w:val="21"/>
                    </w:rPr>
                    <w:t>投标函按招标文件</w:t>
                  </w:r>
                  <w:proofErr w:type="gramEnd"/>
                  <w:r>
                    <w:rPr>
                      <w:rFonts w:ascii="宋体" w:eastAsia="宋体" w:hAnsi="宋体" w:cs="宋体"/>
                      <w:sz w:val="21"/>
                    </w:rPr>
                    <w:t>规定填报了项目名称、标段号、</w:t>
                  </w:r>
                  <w:proofErr w:type="gramStart"/>
                  <w:r>
                    <w:rPr>
                      <w:rFonts w:ascii="宋体" w:eastAsia="宋体" w:hAnsi="宋体" w:cs="宋体"/>
                      <w:sz w:val="21"/>
                    </w:rPr>
                    <w:t>补遗</w:t>
                  </w:r>
                  <w:proofErr w:type="gramEnd"/>
                  <w:r>
                    <w:rPr>
                      <w:rFonts w:ascii="宋体" w:eastAsia="宋体" w:hAnsi="宋体" w:cs="宋体"/>
                      <w:sz w:val="21"/>
                    </w:rPr>
                    <w:t>书编号（如有）、投标价（包括大写金额和小写金额）；</w:t>
                  </w:r>
                </w:p>
                <w:p w:rsidR="004C6742" w:rsidRDefault="00A76A04">
                  <w:pPr>
                    <w:pStyle w:val="Normal2"/>
                    <w:rPr>
                      <w:rFonts w:ascii="宋体" w:eastAsia="宋体" w:hAnsi="宋体" w:cs="宋体"/>
                      <w:sz w:val="21"/>
                    </w:rPr>
                  </w:pPr>
                  <w:r>
                    <w:rPr>
                      <w:rFonts w:ascii="宋体" w:eastAsia="宋体" w:hAnsi="宋体" w:cs="宋体"/>
                      <w:sz w:val="21"/>
                    </w:rPr>
                    <w:t>b.已标价咨询服务费用清单说明文字与招标文件规定一致，未进行实质性修改和删减；</w:t>
                  </w:r>
                </w:p>
                <w:p w:rsidR="004C6742" w:rsidRDefault="00A76A04">
                  <w:pPr>
                    <w:pStyle w:val="Normal2"/>
                    <w:rPr>
                      <w:rFonts w:ascii="宋体" w:eastAsia="宋体" w:hAnsi="宋体" w:cs="宋体"/>
                      <w:sz w:val="21"/>
                    </w:rPr>
                  </w:pPr>
                  <w:r>
                    <w:rPr>
                      <w:rFonts w:ascii="宋体" w:eastAsia="宋体" w:hAnsi="宋体" w:cs="宋体"/>
                      <w:sz w:val="21"/>
                    </w:rPr>
                    <w:t>c.投标文件组成齐全完整，内容均按规定填写。</w:t>
                  </w:r>
                </w:p>
                <w:p w:rsidR="004C6742" w:rsidRDefault="00A76A04">
                  <w:pPr>
                    <w:pStyle w:val="Normal2"/>
                    <w:rPr>
                      <w:rFonts w:ascii="宋体" w:eastAsia="宋体" w:hAnsi="宋体" w:cs="宋体"/>
                      <w:sz w:val="21"/>
                    </w:rPr>
                  </w:pPr>
                  <w:r>
                    <w:rPr>
                      <w:rFonts w:ascii="宋体" w:eastAsia="宋体" w:hAnsi="宋体" w:cs="宋体"/>
                      <w:sz w:val="21"/>
                    </w:rPr>
                    <w:t>(3)投标文件上法定代表人或其委托代理人的签字、投标人的单位章盖章齐全，符合招标文件规定。</w:t>
                  </w:r>
                </w:p>
                <w:p w:rsidR="004C6742" w:rsidRDefault="00A76A04">
                  <w:pPr>
                    <w:pStyle w:val="Normal2"/>
                    <w:rPr>
                      <w:rFonts w:ascii="宋体" w:eastAsia="宋体" w:hAnsi="宋体" w:cs="宋体"/>
                      <w:sz w:val="21"/>
                    </w:rPr>
                  </w:pPr>
                  <w:r>
                    <w:rPr>
                      <w:rFonts w:ascii="宋体" w:eastAsia="宋体" w:hAnsi="宋体" w:cs="宋体"/>
                      <w:sz w:val="21"/>
                    </w:rPr>
                    <w:t>(4)投标报价未超过招标文件设定的最高投标限价（如有）。</w:t>
                  </w:r>
                </w:p>
                <w:p w:rsidR="004C6742" w:rsidRDefault="00A76A04">
                  <w:pPr>
                    <w:pStyle w:val="Normal2"/>
                    <w:rPr>
                      <w:rFonts w:ascii="宋体" w:eastAsia="宋体" w:hAnsi="宋体" w:cs="宋体"/>
                      <w:sz w:val="21"/>
                    </w:rPr>
                  </w:pPr>
                  <w:r>
                    <w:rPr>
                      <w:rFonts w:ascii="宋体" w:eastAsia="宋体" w:hAnsi="宋体" w:cs="宋体"/>
                      <w:sz w:val="21"/>
                    </w:rPr>
                    <w:t>(5)投标报价的大写金额能够确定具体数值。</w:t>
                  </w:r>
                </w:p>
                <w:p w:rsidR="004C6742" w:rsidRDefault="00A76A04">
                  <w:pPr>
                    <w:pStyle w:val="Normal2"/>
                    <w:rPr>
                      <w:rFonts w:ascii="宋体" w:eastAsia="宋体" w:hAnsi="宋体" w:cs="宋体"/>
                      <w:sz w:val="21"/>
                    </w:rPr>
                  </w:pPr>
                  <w:r>
                    <w:rPr>
                      <w:rFonts w:ascii="宋体" w:eastAsia="宋体" w:hAnsi="宋体" w:cs="宋体"/>
                      <w:sz w:val="21"/>
                    </w:rPr>
                    <w:t>(6)同一投标人未提交两个以上不同的投标报价，但招标文件要求提交备选投标的除外。</w:t>
                  </w:r>
                </w:p>
                <w:p w:rsidR="004C6742" w:rsidRDefault="004C6742">
                  <w:pPr>
                    <w:pStyle w:val="Normal2"/>
                    <w:rPr>
                      <w:rFonts w:ascii="宋体" w:eastAsia="宋体" w:hAnsi="宋体" w:cs="宋体"/>
                      <w:sz w:val="21"/>
                    </w:rPr>
                  </w:pPr>
                </w:p>
              </w:tc>
            </w:tr>
            <w:bookmarkEnd w:id="31"/>
          </w:tbl>
          <w:p w:rsidR="004C6742" w:rsidRDefault="004C6742">
            <w:pPr>
              <w:rPr>
                <w:color w:val="000080"/>
                <w:sz w:val="20"/>
                <w:highlight w:val="white"/>
              </w:rPr>
            </w:pPr>
          </w:p>
          <w:p w:rsidR="004C6742" w:rsidRDefault="004C6742">
            <w:pPr>
              <w:rPr>
                <w:color w:val="000080"/>
                <w:sz w:val="20"/>
                <w:highlight w:val="red"/>
              </w:rPr>
            </w:pPr>
            <w:bookmarkStart w:id="32" w:name="EB6f9425b5f04742d192523f7751040ef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1675"/>
              <w:gridCol w:w="6564"/>
            </w:tblGrid>
            <w:tr w:rsidR="004C6742">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tcFitText/>
                  <w:vAlign w:val="center"/>
                </w:tcPr>
                <w:p w:rsidR="004C6742" w:rsidRDefault="00A76A04">
                  <w:pPr>
                    <w:pStyle w:val="Normal3"/>
                    <w:jc w:val="center"/>
                    <w:rPr>
                      <w:rFonts w:ascii="宋体" w:eastAsia="宋体" w:hAnsi="宋体" w:cs="宋体"/>
                      <w:sz w:val="21"/>
                    </w:rPr>
                  </w:pPr>
                  <w:r>
                    <w:rPr>
                      <w:rFonts w:ascii="宋体" w:eastAsia="宋体" w:hAnsi="宋体" w:cs="宋体"/>
                      <w:spacing w:val="15"/>
                      <w:sz w:val="21"/>
                    </w:rPr>
                    <w:t>2.1.</w:t>
                  </w:r>
                  <w:r>
                    <w:rPr>
                      <w:rFonts w:ascii="宋体" w:eastAsia="宋体" w:hAnsi="宋体" w:cs="宋体"/>
                      <w:spacing w:val="4"/>
                      <w:sz w:val="21"/>
                    </w:rPr>
                    <w:t>2</w:t>
                  </w:r>
                </w:p>
              </w:tc>
              <w:tc>
                <w:tcPr>
                  <w:tcW w:w="924" w:type="pct"/>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rsidR="004C6742" w:rsidRDefault="00A76A04">
                  <w:pPr>
                    <w:pStyle w:val="Normal3"/>
                    <w:jc w:val="center"/>
                    <w:rPr>
                      <w:rFonts w:ascii="宋体" w:eastAsia="宋体" w:hAnsi="宋体" w:cs="宋体"/>
                      <w:sz w:val="21"/>
                    </w:rPr>
                  </w:pPr>
                  <w:r>
                    <w:rPr>
                      <w:rFonts w:ascii="宋体" w:eastAsia="宋体" w:hAnsi="宋体" w:cs="宋体"/>
                      <w:sz w:val="21"/>
                    </w:rPr>
                    <w:t>资格评审标准</w:t>
                  </w:r>
                </w:p>
              </w:tc>
              <w:tc>
                <w:tcPr>
                  <w:tcW w:w="3621" w:type="pct"/>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rsidR="004C6742" w:rsidRDefault="00A76A04">
                  <w:pPr>
                    <w:pStyle w:val="Normal3"/>
                    <w:rPr>
                      <w:rFonts w:ascii="宋体" w:eastAsia="宋体" w:hAnsi="宋体" w:cs="宋体"/>
                      <w:sz w:val="21"/>
                    </w:rPr>
                  </w:pPr>
                  <w:r>
                    <w:rPr>
                      <w:rFonts w:ascii="宋体" w:eastAsia="宋体" w:hAnsi="宋体" w:cs="宋体"/>
                      <w:sz w:val="21"/>
                    </w:rPr>
                    <w:t>(1)投标人具备有效的营业执照（或事业单位法人证书）、组织机构代码证、资质证书和基本账户开户许可证（或银行出具的基本存款账户信息）。</w:t>
                  </w:r>
                </w:p>
                <w:p w:rsidR="004C6742" w:rsidRDefault="00A76A04">
                  <w:pPr>
                    <w:pStyle w:val="Normal3"/>
                    <w:rPr>
                      <w:rFonts w:ascii="宋体" w:eastAsia="宋体" w:hAnsi="宋体" w:cs="宋体"/>
                      <w:sz w:val="21"/>
                    </w:rPr>
                  </w:pPr>
                  <w:r>
                    <w:rPr>
                      <w:rFonts w:ascii="宋体" w:eastAsia="宋体" w:hAnsi="宋体" w:cs="宋体"/>
                      <w:sz w:val="21"/>
                    </w:rPr>
                    <w:t>(2)投标人的资质等级符合招标文件规定。</w:t>
                  </w:r>
                </w:p>
                <w:p w:rsidR="004C6742" w:rsidRDefault="00A76A04">
                  <w:pPr>
                    <w:pStyle w:val="Normal3"/>
                    <w:rPr>
                      <w:rFonts w:ascii="宋体" w:eastAsia="宋体" w:hAnsi="宋体" w:cs="宋体"/>
                      <w:sz w:val="21"/>
                    </w:rPr>
                  </w:pPr>
                  <w:r>
                    <w:rPr>
                      <w:rFonts w:ascii="宋体" w:eastAsia="宋体" w:hAnsi="宋体" w:cs="宋体"/>
                      <w:sz w:val="21"/>
                    </w:rPr>
                    <w:t>(3)投标人的类似项目业绩符合招标文件规定。</w:t>
                  </w:r>
                </w:p>
                <w:p w:rsidR="004C6742" w:rsidRDefault="00A76A04">
                  <w:pPr>
                    <w:pStyle w:val="Normal3"/>
                    <w:rPr>
                      <w:rFonts w:ascii="宋体" w:eastAsia="宋体" w:hAnsi="宋体" w:cs="宋体"/>
                      <w:sz w:val="21"/>
                    </w:rPr>
                  </w:pPr>
                  <w:r>
                    <w:rPr>
                      <w:rFonts w:ascii="宋体" w:eastAsia="宋体" w:hAnsi="宋体" w:cs="宋体"/>
                      <w:sz w:val="21"/>
                    </w:rPr>
                    <w:t>(4)投标人的信誉符合招标文件规定。</w:t>
                  </w:r>
                </w:p>
                <w:p w:rsidR="004C6742" w:rsidRDefault="00A76A04">
                  <w:pPr>
                    <w:pStyle w:val="Normal3"/>
                    <w:rPr>
                      <w:rFonts w:ascii="宋体" w:eastAsia="宋体" w:hAnsi="宋体" w:cs="宋体"/>
                      <w:sz w:val="21"/>
                    </w:rPr>
                  </w:pPr>
                  <w:r>
                    <w:rPr>
                      <w:rFonts w:ascii="宋体" w:eastAsia="宋体" w:hAnsi="宋体" w:cs="宋体"/>
                      <w:sz w:val="21"/>
                    </w:rPr>
                    <w:t>(5)投标人的项目负责人资格符合招标文件规定。</w:t>
                  </w:r>
                </w:p>
                <w:p w:rsidR="004C6742" w:rsidRDefault="00A76A04">
                  <w:pPr>
                    <w:pStyle w:val="Normal3"/>
                    <w:rPr>
                      <w:rFonts w:ascii="宋体" w:eastAsia="宋体" w:hAnsi="宋体" w:cs="宋体"/>
                      <w:sz w:val="21"/>
                    </w:rPr>
                  </w:pPr>
                  <w:r>
                    <w:rPr>
                      <w:rFonts w:ascii="宋体" w:eastAsia="宋体" w:hAnsi="宋体" w:cs="宋体"/>
                      <w:sz w:val="21"/>
                    </w:rPr>
                    <w:t>(6)投标人的其他要求符合招标文件规定。</w:t>
                  </w:r>
                </w:p>
                <w:p w:rsidR="004C6742" w:rsidRDefault="00A76A04">
                  <w:pPr>
                    <w:pStyle w:val="Normal3"/>
                    <w:rPr>
                      <w:rFonts w:ascii="宋体" w:eastAsia="宋体" w:hAnsi="宋体" w:cs="宋体"/>
                      <w:sz w:val="21"/>
                    </w:rPr>
                  </w:pPr>
                  <w:r>
                    <w:rPr>
                      <w:rFonts w:ascii="宋体" w:eastAsia="宋体" w:hAnsi="宋体" w:cs="宋体"/>
                      <w:sz w:val="21"/>
                    </w:rPr>
                    <w:t>(7)投标人不存在第二章“投标人须知”第1.4.3项或第1.4.4项规定的任何一种情形。</w:t>
                  </w:r>
                </w:p>
              </w:tc>
            </w:tr>
            <w:tr w:rsidR="004C6742">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rsidR="004C6742" w:rsidRDefault="00A76A04">
                  <w:pPr>
                    <w:snapToGrid w:val="0"/>
                    <w:spacing w:line="320" w:lineRule="atLeast"/>
                    <w:ind w:right="-57"/>
                    <w:jc w:val="center"/>
                    <w:rPr>
                      <w:rFonts w:ascii="宋体"/>
                      <w:b/>
                      <w:bCs/>
                    </w:rPr>
                  </w:pPr>
                  <w:r>
                    <w:rPr>
                      <w:rFonts w:ascii="宋体" w:hAnsi="宋体" w:cs="宋体" w:hint="eastAsia"/>
                      <w:b/>
                      <w:bCs/>
                    </w:rPr>
                    <w:t>条款号</w:t>
                  </w:r>
                </w:p>
              </w:tc>
              <w:tc>
                <w:tcPr>
                  <w:tcW w:w="924" w:type="pct"/>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rsidR="004C6742" w:rsidRDefault="00A76A04">
                  <w:pPr>
                    <w:snapToGrid w:val="0"/>
                    <w:spacing w:line="320" w:lineRule="atLeast"/>
                    <w:ind w:right="-57"/>
                    <w:jc w:val="center"/>
                    <w:rPr>
                      <w:rFonts w:ascii="宋体"/>
                      <w:b/>
                      <w:bCs/>
                    </w:rPr>
                  </w:pPr>
                  <w:r>
                    <w:rPr>
                      <w:rFonts w:ascii="宋体" w:hAnsi="宋体" w:cs="宋体" w:hint="eastAsia"/>
                      <w:b/>
                      <w:bCs/>
                    </w:rPr>
                    <w:t>条款内容</w:t>
                  </w:r>
                </w:p>
              </w:tc>
              <w:tc>
                <w:tcPr>
                  <w:tcW w:w="3621" w:type="pct"/>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rsidR="004C6742" w:rsidRDefault="00A76A04">
                  <w:pPr>
                    <w:snapToGrid w:val="0"/>
                    <w:spacing w:line="320" w:lineRule="atLeast"/>
                    <w:ind w:right="-57"/>
                    <w:jc w:val="center"/>
                    <w:rPr>
                      <w:rFonts w:ascii="宋体"/>
                      <w:b/>
                      <w:bCs/>
                    </w:rPr>
                  </w:pPr>
                  <w:r>
                    <w:rPr>
                      <w:rFonts w:ascii="宋体" w:hAnsi="宋体" w:cs="宋体" w:hint="eastAsia"/>
                      <w:b/>
                      <w:bCs/>
                    </w:rPr>
                    <w:t>编列内容</w:t>
                  </w:r>
                </w:p>
              </w:tc>
            </w:tr>
            <w:tr w:rsidR="004C6742">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rsidR="004C6742" w:rsidRDefault="00A76A04">
                  <w:pPr>
                    <w:snapToGrid w:val="0"/>
                    <w:spacing w:line="320" w:lineRule="atLeast"/>
                    <w:ind w:right="-58"/>
                    <w:jc w:val="center"/>
                    <w:rPr>
                      <w:rFonts w:ascii="宋体" w:hAnsi="宋体" w:cs="宋体"/>
                    </w:rPr>
                  </w:pPr>
                  <w:r>
                    <w:rPr>
                      <w:rFonts w:ascii="宋体" w:hAnsi="宋体" w:cs="宋体"/>
                    </w:rPr>
                    <w:t>2.2.1</w:t>
                  </w:r>
                </w:p>
              </w:tc>
              <w:tc>
                <w:tcPr>
                  <w:tcW w:w="924" w:type="pct"/>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rsidR="004C6742" w:rsidRDefault="00A76A04">
                  <w:pPr>
                    <w:snapToGrid w:val="0"/>
                    <w:spacing w:line="320" w:lineRule="atLeast"/>
                    <w:ind w:right="-58"/>
                    <w:jc w:val="center"/>
                    <w:rPr>
                      <w:rFonts w:ascii="宋体"/>
                    </w:rPr>
                  </w:pPr>
                  <w:r>
                    <w:rPr>
                      <w:rFonts w:ascii="宋体" w:hAnsi="宋体" w:cs="宋体" w:hint="eastAsia"/>
                    </w:rPr>
                    <w:t>分值构成</w:t>
                  </w:r>
                </w:p>
                <w:p w:rsidR="004C6742" w:rsidRDefault="00A76A04">
                  <w:pPr>
                    <w:snapToGrid w:val="0"/>
                    <w:spacing w:line="320" w:lineRule="atLeast"/>
                    <w:ind w:right="-58"/>
                    <w:jc w:val="center"/>
                    <w:rPr>
                      <w:rFonts w:ascii="宋体" w:hAnsi="宋体" w:cs="宋体"/>
                    </w:rPr>
                  </w:pPr>
                  <w:r>
                    <w:rPr>
                      <w:rFonts w:ascii="宋体" w:hAnsi="宋体" w:cs="宋体"/>
                    </w:rPr>
                    <w:t>(</w:t>
                  </w:r>
                  <w:r>
                    <w:rPr>
                      <w:rFonts w:ascii="宋体" w:hAnsi="宋体" w:cs="宋体" w:hint="eastAsia"/>
                    </w:rPr>
                    <w:t>总分</w:t>
                  </w:r>
                  <w:r>
                    <w:rPr>
                      <w:rFonts w:ascii="宋体" w:hAnsi="宋体" w:cs="宋体"/>
                    </w:rPr>
                    <w:t>100</w:t>
                  </w:r>
                  <w:r>
                    <w:rPr>
                      <w:rFonts w:ascii="宋体" w:hAnsi="宋体" w:cs="宋体" w:hint="eastAsia"/>
                    </w:rPr>
                    <w:t>分</w:t>
                  </w:r>
                  <w:r>
                    <w:rPr>
                      <w:rFonts w:ascii="宋体" w:hAnsi="宋体" w:cs="宋体"/>
                    </w:rPr>
                    <w:t>)</w:t>
                  </w:r>
                </w:p>
              </w:tc>
              <w:tc>
                <w:tcPr>
                  <w:tcW w:w="3621" w:type="pct"/>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rsidR="004C6742" w:rsidRDefault="00A76A04">
                  <w:pPr>
                    <w:snapToGrid w:val="0"/>
                    <w:spacing w:line="320" w:lineRule="atLeast"/>
                    <w:ind w:right="-57" w:firstLineChars="217" w:firstLine="457"/>
                    <w:jc w:val="left"/>
                    <w:rPr>
                      <w:rFonts w:ascii="宋体"/>
                      <w:b/>
                      <w:bCs/>
                    </w:rPr>
                  </w:pPr>
                  <w:r>
                    <w:rPr>
                      <w:rFonts w:ascii="宋体" w:hAnsi="宋体" w:cs="宋体" w:hint="eastAsia"/>
                      <w:b/>
                      <w:bCs/>
                    </w:rPr>
                    <w:t>第一个信封（商务及技术文件）评分分值构成：</w:t>
                  </w:r>
                </w:p>
                <w:p w:rsidR="004C6742" w:rsidRDefault="00A76A04" w:rsidP="00761631">
                  <w:pPr>
                    <w:snapToGrid w:val="0"/>
                    <w:spacing w:line="320" w:lineRule="atLeast"/>
                    <w:ind w:right="-57" w:firstLineChars="217" w:firstLine="456"/>
                    <w:jc w:val="left"/>
                    <w:rPr>
                      <w:rFonts w:ascii="宋体"/>
                    </w:rPr>
                  </w:pPr>
                  <w:r>
                    <w:rPr>
                      <w:rFonts w:ascii="宋体" w:hAnsi="宋体" w:cs="宋体" w:hint="eastAsia"/>
                    </w:rPr>
                    <w:t>技术建议书：3</w:t>
                  </w:r>
                  <w:r>
                    <w:rPr>
                      <w:rFonts w:ascii="宋体" w:hAnsi="宋体" w:cs="宋体"/>
                    </w:rPr>
                    <w:t>0</w:t>
                  </w:r>
                  <w:r>
                    <w:rPr>
                      <w:rFonts w:ascii="宋体" w:hAnsi="宋体" w:cs="宋体" w:hint="eastAsia"/>
                    </w:rPr>
                    <w:t>分</w:t>
                  </w:r>
                </w:p>
                <w:p w:rsidR="004C6742" w:rsidRDefault="00A76A04" w:rsidP="00761631">
                  <w:pPr>
                    <w:snapToGrid w:val="0"/>
                    <w:spacing w:line="320" w:lineRule="atLeast"/>
                    <w:ind w:right="-57" w:firstLineChars="217" w:firstLine="456"/>
                    <w:jc w:val="left"/>
                    <w:rPr>
                      <w:rFonts w:ascii="宋体"/>
                    </w:rPr>
                  </w:pPr>
                  <w:r>
                    <w:rPr>
                      <w:rFonts w:ascii="宋体" w:hAnsi="宋体" w:cs="宋体" w:hint="eastAsia"/>
                    </w:rPr>
                    <w:t>主要人员：30分</w:t>
                  </w:r>
                </w:p>
                <w:p w:rsidR="004C6742" w:rsidRDefault="00A76A04" w:rsidP="00761631">
                  <w:pPr>
                    <w:snapToGrid w:val="0"/>
                    <w:spacing w:line="320" w:lineRule="atLeast"/>
                    <w:ind w:right="-57" w:firstLineChars="217" w:firstLine="456"/>
                    <w:jc w:val="left"/>
                    <w:rPr>
                      <w:rFonts w:ascii="宋体"/>
                    </w:rPr>
                  </w:pPr>
                  <w:r>
                    <w:rPr>
                      <w:rFonts w:ascii="宋体" w:hAnsi="宋体" w:cs="宋体" w:hint="eastAsia"/>
                    </w:rPr>
                    <w:t>技术能力：0分</w:t>
                  </w:r>
                </w:p>
                <w:p w:rsidR="004C6742" w:rsidRDefault="00A76A04" w:rsidP="00761631">
                  <w:pPr>
                    <w:snapToGrid w:val="0"/>
                    <w:spacing w:line="320" w:lineRule="atLeast"/>
                    <w:ind w:right="-57" w:firstLineChars="217" w:firstLine="456"/>
                    <w:jc w:val="left"/>
                    <w:rPr>
                      <w:rFonts w:ascii="宋体"/>
                    </w:rPr>
                  </w:pPr>
                  <w:r>
                    <w:rPr>
                      <w:rFonts w:ascii="宋体" w:hAnsi="宋体" w:cs="宋体" w:hint="eastAsia"/>
                    </w:rPr>
                    <w:t>业绩：2</w:t>
                  </w:r>
                  <w:r>
                    <w:rPr>
                      <w:rFonts w:ascii="宋体" w:hAnsi="宋体" w:cs="宋体"/>
                    </w:rPr>
                    <w:t>5</w:t>
                  </w:r>
                  <w:r>
                    <w:rPr>
                      <w:rFonts w:ascii="宋体" w:hAnsi="宋体" w:cs="宋体" w:hint="eastAsia"/>
                    </w:rPr>
                    <w:t>分</w:t>
                  </w:r>
                </w:p>
                <w:p w:rsidR="004C6742" w:rsidRDefault="00A76A04" w:rsidP="00761631">
                  <w:pPr>
                    <w:snapToGrid w:val="0"/>
                    <w:spacing w:line="320" w:lineRule="atLeast"/>
                    <w:ind w:right="-57" w:firstLineChars="217" w:firstLine="456"/>
                    <w:jc w:val="left"/>
                    <w:rPr>
                      <w:rFonts w:ascii="宋体"/>
                    </w:rPr>
                  </w:pPr>
                  <w:r>
                    <w:rPr>
                      <w:rFonts w:ascii="宋体" w:hAnsi="宋体" w:cs="宋体" w:hint="eastAsia"/>
                    </w:rPr>
                    <w:t>履约信誉：5分</w:t>
                  </w:r>
                </w:p>
                <w:p w:rsidR="004C6742" w:rsidRDefault="004C6742">
                  <w:pPr>
                    <w:snapToGrid w:val="0"/>
                    <w:spacing w:line="320" w:lineRule="atLeast"/>
                    <w:ind w:right="-57"/>
                    <w:jc w:val="left"/>
                    <w:rPr>
                      <w:rFonts w:ascii="宋体"/>
                      <w:b/>
                      <w:bCs/>
                    </w:rPr>
                  </w:pPr>
                </w:p>
                <w:p w:rsidR="004C6742" w:rsidRDefault="00A76A04">
                  <w:pPr>
                    <w:snapToGrid w:val="0"/>
                    <w:spacing w:line="320" w:lineRule="atLeast"/>
                    <w:ind w:right="-57" w:firstLineChars="217" w:firstLine="457"/>
                    <w:jc w:val="left"/>
                    <w:rPr>
                      <w:rFonts w:ascii="宋体"/>
                      <w:b/>
                      <w:bCs/>
                    </w:rPr>
                  </w:pPr>
                  <w:r>
                    <w:rPr>
                      <w:rFonts w:ascii="宋体" w:hAnsi="宋体" w:cs="宋体" w:hint="eastAsia"/>
                      <w:b/>
                      <w:bCs/>
                    </w:rPr>
                    <w:t>第二个信封（报价文件）评分分值构成：</w:t>
                  </w:r>
                </w:p>
                <w:p w:rsidR="004C6742" w:rsidRDefault="00A76A04" w:rsidP="00761631">
                  <w:pPr>
                    <w:snapToGrid w:val="0"/>
                    <w:spacing w:line="320" w:lineRule="atLeast"/>
                    <w:ind w:right="-57" w:firstLineChars="217" w:firstLine="456"/>
                    <w:jc w:val="left"/>
                    <w:rPr>
                      <w:rFonts w:ascii="宋体"/>
                    </w:rPr>
                  </w:pPr>
                  <w:r>
                    <w:rPr>
                      <w:rFonts w:ascii="宋体" w:hAnsi="宋体" w:cs="宋体" w:hint="eastAsia"/>
                    </w:rPr>
                    <w:t>评标价：</w:t>
                  </w:r>
                  <w:r>
                    <w:rPr>
                      <w:rFonts w:ascii="宋体" w:hAnsi="宋体" w:cs="宋体"/>
                    </w:rPr>
                    <w:t>10</w:t>
                  </w:r>
                  <w:r>
                    <w:rPr>
                      <w:rFonts w:ascii="宋体" w:hAnsi="宋体" w:cs="宋体" w:hint="eastAsia"/>
                    </w:rPr>
                    <w:t>分</w:t>
                  </w:r>
                </w:p>
              </w:tc>
            </w:tr>
            <w:tr w:rsidR="004C6742">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rsidR="004C6742" w:rsidRDefault="00A76A04">
                  <w:pPr>
                    <w:snapToGrid w:val="0"/>
                    <w:spacing w:line="320" w:lineRule="atLeast"/>
                    <w:ind w:right="-58"/>
                    <w:jc w:val="center"/>
                    <w:rPr>
                      <w:rFonts w:ascii="宋体"/>
                    </w:rPr>
                  </w:pPr>
                  <w:r>
                    <w:rPr>
                      <w:rFonts w:ascii="宋体" w:hAnsi="宋体" w:cs="宋体"/>
                    </w:rPr>
                    <w:lastRenderedPageBreak/>
                    <w:t>2.2.2</w:t>
                  </w:r>
                </w:p>
              </w:tc>
              <w:tc>
                <w:tcPr>
                  <w:tcW w:w="924" w:type="pct"/>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rsidR="004C6742" w:rsidRDefault="00A76A04">
                  <w:pPr>
                    <w:snapToGrid w:val="0"/>
                    <w:spacing w:line="320" w:lineRule="atLeast"/>
                    <w:ind w:right="-58"/>
                    <w:jc w:val="center"/>
                    <w:rPr>
                      <w:rFonts w:ascii="宋体"/>
                    </w:rPr>
                  </w:pPr>
                  <w:r>
                    <w:rPr>
                      <w:rFonts w:ascii="宋体" w:hAnsi="宋体" w:cs="宋体" w:hint="eastAsia"/>
                    </w:rPr>
                    <w:t>评标基准价计算方法</w:t>
                  </w:r>
                </w:p>
              </w:tc>
              <w:tc>
                <w:tcPr>
                  <w:tcW w:w="3621" w:type="pct"/>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rsidR="004C6742" w:rsidRDefault="00A76A04">
                  <w:pPr>
                    <w:snapToGrid w:val="0"/>
                    <w:spacing w:line="320" w:lineRule="atLeast"/>
                    <w:ind w:right="-57"/>
                    <w:jc w:val="left"/>
                    <w:rPr>
                      <w:rFonts w:eastAsia="黑体"/>
                      <w:szCs w:val="21"/>
                    </w:rPr>
                  </w:pPr>
                  <w:r>
                    <w:rPr>
                      <w:rFonts w:eastAsia="黑体"/>
                      <w:szCs w:val="21"/>
                    </w:rPr>
                    <w:t>评标基准价计算方法：</w:t>
                  </w:r>
                  <w:r>
                    <w:rPr>
                      <w:rFonts w:eastAsia="黑体"/>
                      <w:szCs w:val="21"/>
                    </w:rPr>
                    <w:t xml:space="preserve"> </w:t>
                  </w:r>
                </w:p>
                <w:p w:rsidR="004C6742" w:rsidRDefault="00A76A04">
                  <w:pPr>
                    <w:snapToGrid w:val="0"/>
                    <w:spacing w:line="320" w:lineRule="atLeast"/>
                    <w:ind w:right="-57"/>
                    <w:jc w:val="left"/>
                    <w:rPr>
                      <w:rFonts w:eastAsia="黑体"/>
                      <w:szCs w:val="21"/>
                    </w:rPr>
                  </w:pPr>
                  <w:r>
                    <w:rPr>
                      <w:rFonts w:eastAsia="黑体"/>
                      <w:szCs w:val="21"/>
                    </w:rPr>
                    <w:t>在开标现场，招标人将当场计算并宣布评标基准价。</w:t>
                  </w:r>
                </w:p>
                <w:p w:rsidR="004C6742" w:rsidRDefault="00A76A04">
                  <w:pPr>
                    <w:snapToGrid w:val="0"/>
                    <w:spacing w:line="320" w:lineRule="atLeast"/>
                    <w:ind w:right="-57"/>
                    <w:jc w:val="left"/>
                    <w:rPr>
                      <w:rFonts w:eastAsia="黑体"/>
                      <w:szCs w:val="21"/>
                    </w:rPr>
                  </w:pPr>
                  <w:r>
                    <w:rPr>
                      <w:rFonts w:eastAsia="黑体" w:hint="eastAsia"/>
                      <w:szCs w:val="21"/>
                    </w:rPr>
                    <w:t>（</w:t>
                  </w:r>
                  <w:r>
                    <w:rPr>
                      <w:rFonts w:eastAsia="黑体" w:hint="eastAsia"/>
                      <w:szCs w:val="21"/>
                    </w:rPr>
                    <w:t>1</w:t>
                  </w:r>
                  <w:r>
                    <w:rPr>
                      <w:rFonts w:eastAsia="黑体" w:hint="eastAsia"/>
                      <w:szCs w:val="21"/>
                    </w:rPr>
                    <w:t>）</w:t>
                  </w:r>
                  <w:r>
                    <w:rPr>
                      <w:rFonts w:eastAsia="黑体"/>
                      <w:szCs w:val="21"/>
                    </w:rPr>
                    <w:t>评标价的确定：评标价</w:t>
                  </w:r>
                  <w:r>
                    <w:rPr>
                      <w:rFonts w:eastAsia="黑体"/>
                      <w:szCs w:val="21"/>
                    </w:rPr>
                    <w:t>=</w:t>
                  </w:r>
                  <w:r>
                    <w:rPr>
                      <w:rFonts w:eastAsia="黑体"/>
                      <w:szCs w:val="21"/>
                    </w:rPr>
                    <w:t>投标</w:t>
                  </w:r>
                  <w:proofErr w:type="gramStart"/>
                  <w:r>
                    <w:rPr>
                      <w:rFonts w:eastAsia="黑体"/>
                      <w:szCs w:val="21"/>
                    </w:rPr>
                    <w:t>函文字</w:t>
                  </w:r>
                  <w:proofErr w:type="gramEnd"/>
                  <w:r>
                    <w:rPr>
                      <w:rFonts w:eastAsia="黑体"/>
                      <w:szCs w:val="21"/>
                    </w:rPr>
                    <w:t>报价</w:t>
                  </w:r>
                </w:p>
                <w:p w:rsidR="004C6742" w:rsidRDefault="00A76A04">
                  <w:pPr>
                    <w:snapToGrid w:val="0"/>
                    <w:spacing w:line="320" w:lineRule="atLeast"/>
                    <w:ind w:right="-57"/>
                    <w:jc w:val="left"/>
                    <w:rPr>
                      <w:rFonts w:eastAsia="黑体"/>
                      <w:szCs w:val="21"/>
                    </w:rPr>
                  </w:pPr>
                  <w:r>
                    <w:rPr>
                      <w:rFonts w:eastAsia="黑体" w:hint="eastAsia"/>
                      <w:szCs w:val="21"/>
                    </w:rPr>
                    <w:t>（</w:t>
                  </w:r>
                  <w:r>
                    <w:rPr>
                      <w:rFonts w:eastAsia="黑体" w:hint="eastAsia"/>
                      <w:szCs w:val="21"/>
                    </w:rPr>
                    <w:t>2</w:t>
                  </w:r>
                  <w:r>
                    <w:rPr>
                      <w:rFonts w:eastAsia="黑体" w:hint="eastAsia"/>
                      <w:szCs w:val="21"/>
                    </w:rPr>
                    <w:t>）</w:t>
                  </w:r>
                  <w:r>
                    <w:rPr>
                      <w:rFonts w:eastAsia="黑体"/>
                      <w:szCs w:val="21"/>
                    </w:rPr>
                    <w:t>评标价平均值的计算：</w:t>
                  </w:r>
                </w:p>
                <w:p w:rsidR="004C6742" w:rsidRDefault="00A76A04">
                  <w:pPr>
                    <w:snapToGrid w:val="0"/>
                    <w:spacing w:line="320" w:lineRule="atLeast"/>
                    <w:ind w:right="-57"/>
                    <w:jc w:val="left"/>
                    <w:rPr>
                      <w:rFonts w:eastAsia="黑体"/>
                      <w:szCs w:val="21"/>
                    </w:rPr>
                  </w:pPr>
                  <w:r>
                    <w:rPr>
                      <w:rFonts w:eastAsia="黑体"/>
                      <w:szCs w:val="21"/>
                    </w:rPr>
                    <w:t>按第一个信封（商务及技术文件）评审得分由高到低的顺序选取前</w:t>
                  </w:r>
                  <w:r>
                    <w:rPr>
                      <w:rFonts w:eastAsia="黑体"/>
                      <w:szCs w:val="21"/>
                    </w:rPr>
                    <w:t> 3 </w:t>
                  </w:r>
                  <w:r>
                    <w:rPr>
                      <w:rFonts w:eastAsia="黑体"/>
                      <w:szCs w:val="21"/>
                    </w:rPr>
                    <w:t>名（若不足</w:t>
                  </w:r>
                  <w:r>
                    <w:rPr>
                      <w:rFonts w:eastAsia="黑体"/>
                      <w:szCs w:val="21"/>
                    </w:rPr>
                    <w:t> 3 </w:t>
                  </w:r>
                  <w:r>
                    <w:rPr>
                      <w:rFonts w:eastAsia="黑体"/>
                      <w:szCs w:val="21"/>
                    </w:rPr>
                    <w:t>名，则选取相应数量），对其第二个信封（报</w:t>
                  </w:r>
                  <w:r>
                    <w:rPr>
                      <w:rFonts w:eastAsia="黑体"/>
                      <w:szCs w:val="21"/>
                    </w:rPr>
                    <w:t xml:space="preserve"> </w:t>
                  </w:r>
                  <w:r>
                    <w:rPr>
                      <w:rFonts w:eastAsia="黑体"/>
                      <w:szCs w:val="21"/>
                    </w:rPr>
                    <w:t>价文件）的评标价作算术平均（根据第二章</w:t>
                  </w:r>
                  <w:r>
                    <w:rPr>
                      <w:rFonts w:eastAsia="黑体"/>
                      <w:szCs w:val="21"/>
                    </w:rPr>
                    <w:t>“</w:t>
                  </w:r>
                  <w:r>
                    <w:rPr>
                      <w:rFonts w:eastAsia="黑体"/>
                      <w:szCs w:val="21"/>
                    </w:rPr>
                    <w:t>投标人须知</w:t>
                  </w:r>
                  <w:r>
                    <w:rPr>
                      <w:rFonts w:eastAsia="黑体"/>
                      <w:szCs w:val="21"/>
                    </w:rPr>
                    <w:t>”</w:t>
                  </w:r>
                  <w:r>
                    <w:rPr>
                      <w:rFonts w:eastAsia="黑体"/>
                      <w:szCs w:val="21"/>
                    </w:rPr>
                    <w:t>第</w:t>
                  </w:r>
                  <w:r>
                    <w:rPr>
                      <w:rFonts w:eastAsia="黑体"/>
                      <w:szCs w:val="21"/>
                    </w:rPr>
                    <w:t> 5.2.4 </w:t>
                  </w:r>
                  <w:r>
                    <w:rPr>
                      <w:rFonts w:eastAsia="黑体"/>
                      <w:szCs w:val="21"/>
                    </w:rPr>
                    <w:t>项</w:t>
                  </w:r>
                  <w:r>
                    <w:rPr>
                      <w:rFonts w:eastAsia="黑体"/>
                      <w:szCs w:val="21"/>
                    </w:rPr>
                    <w:t xml:space="preserve"> </w:t>
                  </w:r>
                  <w:r>
                    <w:rPr>
                      <w:rFonts w:eastAsia="黑体"/>
                      <w:szCs w:val="21"/>
                    </w:rPr>
                    <w:t>规定在开标现场被宣布为不进入评标基准价计算的投标报价除外），将</w:t>
                  </w:r>
                  <w:r>
                    <w:rPr>
                      <w:rFonts w:eastAsia="黑体"/>
                      <w:szCs w:val="21"/>
                    </w:rPr>
                    <w:t xml:space="preserve"> </w:t>
                  </w:r>
                  <w:r>
                    <w:rPr>
                      <w:rFonts w:eastAsia="黑体"/>
                      <w:szCs w:val="21"/>
                    </w:rPr>
                    <w:t>该平均值作为评标价平均值；</w:t>
                  </w:r>
                </w:p>
                <w:p w:rsidR="004C6742" w:rsidRDefault="00A76A04">
                  <w:pPr>
                    <w:snapToGrid w:val="0"/>
                    <w:spacing w:line="320" w:lineRule="atLeast"/>
                    <w:ind w:right="-57"/>
                    <w:jc w:val="left"/>
                    <w:rPr>
                      <w:rFonts w:eastAsia="黑体"/>
                      <w:szCs w:val="21"/>
                    </w:rPr>
                  </w:pPr>
                  <w:r>
                    <w:rPr>
                      <w:rFonts w:eastAsia="黑体" w:hint="eastAsia"/>
                      <w:szCs w:val="21"/>
                    </w:rPr>
                    <w:t>（</w:t>
                  </w:r>
                  <w:r>
                    <w:rPr>
                      <w:rFonts w:eastAsia="黑体" w:hint="eastAsia"/>
                      <w:szCs w:val="21"/>
                    </w:rPr>
                    <w:t>3</w:t>
                  </w:r>
                  <w:r>
                    <w:rPr>
                      <w:rFonts w:eastAsia="黑体" w:hint="eastAsia"/>
                      <w:szCs w:val="21"/>
                    </w:rPr>
                    <w:t>）</w:t>
                  </w:r>
                  <w:r>
                    <w:rPr>
                      <w:rFonts w:eastAsia="黑体"/>
                      <w:szCs w:val="21"/>
                    </w:rPr>
                    <w:t>评标基准价的确定</w:t>
                  </w:r>
                  <w:r>
                    <w:rPr>
                      <w:rFonts w:eastAsia="黑体"/>
                      <w:szCs w:val="21"/>
                    </w:rPr>
                    <w:t>:</w:t>
                  </w:r>
                </w:p>
                <w:p w:rsidR="004C6742" w:rsidRDefault="00A76A04">
                  <w:pPr>
                    <w:snapToGrid w:val="0"/>
                    <w:spacing w:line="320" w:lineRule="atLeast"/>
                    <w:ind w:right="-57"/>
                    <w:jc w:val="left"/>
                    <w:rPr>
                      <w:rFonts w:eastAsia="黑体"/>
                      <w:szCs w:val="21"/>
                    </w:rPr>
                  </w:pPr>
                  <w:r>
                    <w:rPr>
                      <w:rFonts w:eastAsia="黑体" w:hint="eastAsia"/>
                      <w:szCs w:val="21"/>
                    </w:rPr>
                    <w:t>评标基准价</w:t>
                  </w:r>
                  <w:r>
                    <w:rPr>
                      <w:rFonts w:eastAsia="黑体"/>
                      <w:szCs w:val="21"/>
                    </w:rPr>
                    <w:t>=</w:t>
                  </w:r>
                  <w:r>
                    <w:rPr>
                      <w:rFonts w:eastAsia="黑体"/>
                      <w:szCs w:val="21"/>
                    </w:rPr>
                    <w:t>评标价平均值</w:t>
                  </w:r>
                  <w:r>
                    <w:rPr>
                      <w:rFonts w:ascii="黑体" w:eastAsia="黑体" w:hAnsi="黑体" w:hint="eastAsia"/>
                      <w:szCs w:val="21"/>
                    </w:rPr>
                    <w:t>×</w:t>
                  </w:r>
                  <w:r>
                    <w:rPr>
                      <w:rFonts w:eastAsia="黑体" w:hint="eastAsia"/>
                      <w:szCs w:val="21"/>
                    </w:rPr>
                    <w:t>（</w:t>
                  </w:r>
                  <w:r>
                    <w:rPr>
                      <w:rFonts w:eastAsia="黑体" w:hint="eastAsia"/>
                      <w:szCs w:val="21"/>
                    </w:rPr>
                    <w:t>1</w:t>
                  </w:r>
                  <w:r>
                    <w:rPr>
                      <w:rFonts w:eastAsia="黑体"/>
                      <w:szCs w:val="21"/>
                    </w:rPr>
                    <w:t>-</w:t>
                  </w:r>
                  <w:r>
                    <w:rPr>
                      <w:rFonts w:eastAsia="黑体" w:hint="eastAsia"/>
                      <w:szCs w:val="21"/>
                    </w:rPr>
                    <w:t>下浮系数）</w:t>
                  </w:r>
                </w:p>
                <w:p w:rsidR="004C6742" w:rsidRDefault="00A76A04">
                  <w:pPr>
                    <w:autoSpaceDE w:val="0"/>
                    <w:autoSpaceDN w:val="0"/>
                    <w:adjustRightInd w:val="0"/>
                    <w:jc w:val="left"/>
                    <w:rPr>
                      <w:rFonts w:eastAsia="黑体"/>
                      <w:szCs w:val="21"/>
                    </w:rPr>
                  </w:pPr>
                  <w:r>
                    <w:rPr>
                      <w:rFonts w:ascii="黑体" w:eastAsia="黑体" w:cs="黑体" w:hint="eastAsia"/>
                      <w:kern w:val="0"/>
                      <w:szCs w:val="21"/>
                    </w:rPr>
                    <w:t>下浮系数将从</w:t>
                  </w:r>
                  <w:r>
                    <w:rPr>
                      <w:rFonts w:ascii="TimesNewRomanPSMT" w:eastAsia="TimesNewRomanPSMT" w:cs="TimesNewRomanPSMT"/>
                      <w:kern w:val="0"/>
                      <w:szCs w:val="21"/>
                    </w:rPr>
                    <w:t>1%~5%</w:t>
                  </w:r>
                  <w:r>
                    <w:rPr>
                      <w:rFonts w:ascii="黑体" w:eastAsia="黑体" w:cs="黑体" w:hint="eastAsia"/>
                      <w:kern w:val="0"/>
                      <w:szCs w:val="21"/>
                    </w:rPr>
                    <w:t>中选取</w:t>
                  </w:r>
                  <w:r>
                    <w:rPr>
                      <w:rFonts w:ascii="TimesNewRomanPSMT" w:eastAsia="TimesNewRomanPSMT" w:cs="TimesNewRomanPSMT"/>
                      <w:kern w:val="0"/>
                      <w:szCs w:val="21"/>
                    </w:rPr>
                    <w:t xml:space="preserve">5 </w:t>
                  </w:r>
                  <w:r>
                    <w:rPr>
                      <w:rFonts w:ascii="黑体" w:eastAsia="黑体" w:cs="黑体" w:hint="eastAsia"/>
                      <w:kern w:val="0"/>
                      <w:szCs w:val="21"/>
                    </w:rPr>
                    <w:t>个数，步距不小于</w:t>
                  </w:r>
                  <w:r>
                    <w:rPr>
                      <w:rFonts w:ascii="TimesNewRomanPSMT" w:eastAsia="TimesNewRomanPSMT" w:cs="TimesNewRomanPSMT"/>
                      <w:kern w:val="0"/>
                      <w:szCs w:val="21"/>
                    </w:rPr>
                    <w:t>0.5%</w:t>
                  </w:r>
                  <w:r>
                    <w:rPr>
                      <w:rFonts w:ascii="黑体" w:eastAsia="黑体" w:cs="黑体" w:hint="eastAsia"/>
                      <w:kern w:val="0"/>
                      <w:szCs w:val="21"/>
                    </w:rPr>
                    <w:t>，设置等差数列，并在开标时随机抽取。</w:t>
                  </w:r>
                </w:p>
                <w:p w:rsidR="004C6742" w:rsidRDefault="00A76A04">
                  <w:pPr>
                    <w:snapToGrid w:val="0"/>
                    <w:spacing w:line="320" w:lineRule="atLeast"/>
                    <w:ind w:right="-57" w:firstLineChars="200" w:firstLine="420"/>
                    <w:jc w:val="left"/>
                    <w:rPr>
                      <w:rFonts w:eastAsia="黑体"/>
                      <w:szCs w:val="21"/>
                    </w:rPr>
                  </w:pPr>
                  <w:r>
                    <w:rPr>
                      <w:rFonts w:eastAsia="黑体"/>
                      <w:szCs w:val="21"/>
                    </w:rPr>
                    <w:t>如果投标人认为某一标段的评标基准价计算有误，</w:t>
                  </w:r>
                  <w:r>
                    <w:rPr>
                      <w:rFonts w:eastAsia="黑体"/>
                      <w:szCs w:val="21"/>
                    </w:rPr>
                    <w:t xml:space="preserve"> </w:t>
                  </w:r>
                  <w:r>
                    <w:rPr>
                      <w:rFonts w:eastAsia="黑体"/>
                      <w:szCs w:val="21"/>
                    </w:rPr>
                    <w:t>有权在开标现场提出，经当场核实确认之后，可重新宣布评标基准价。</w:t>
                  </w:r>
                </w:p>
                <w:p w:rsidR="004C6742" w:rsidRDefault="00A76A04">
                  <w:pPr>
                    <w:snapToGrid w:val="0"/>
                    <w:spacing w:line="320" w:lineRule="atLeast"/>
                    <w:ind w:right="-57"/>
                    <w:jc w:val="left"/>
                    <w:rPr>
                      <w:rFonts w:ascii="宋体"/>
                      <w:b/>
                      <w:bCs/>
                    </w:rPr>
                  </w:pPr>
                  <w:r>
                    <w:rPr>
                      <w:rFonts w:eastAsia="黑体"/>
                      <w:szCs w:val="21"/>
                    </w:rPr>
                    <w:t>在评标过程中，评标委员会应对招标人计算的评标基准价进行复核，存在计算错误的应予以修正并在评标报告中</w:t>
                  </w:r>
                  <w:proofErr w:type="gramStart"/>
                  <w:r>
                    <w:rPr>
                      <w:rFonts w:eastAsia="黑体"/>
                      <w:szCs w:val="21"/>
                    </w:rPr>
                    <w:t>作出</w:t>
                  </w:r>
                  <w:proofErr w:type="gramEnd"/>
                  <w:r>
                    <w:rPr>
                      <w:rFonts w:eastAsia="黑体"/>
                      <w:szCs w:val="21"/>
                    </w:rPr>
                    <w:t>说明。除此之外，评标基准价在整个评标期间保持不变，不随任何因素发生变化。</w:t>
                  </w:r>
                </w:p>
              </w:tc>
            </w:tr>
            <w:tr w:rsidR="004C6742">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rsidR="004C6742" w:rsidRDefault="00A76A04">
                  <w:pPr>
                    <w:snapToGrid w:val="0"/>
                    <w:spacing w:line="320" w:lineRule="atLeast"/>
                    <w:ind w:right="-58"/>
                    <w:jc w:val="center"/>
                    <w:rPr>
                      <w:rFonts w:ascii="宋体"/>
                    </w:rPr>
                  </w:pPr>
                  <w:r>
                    <w:rPr>
                      <w:rFonts w:ascii="宋体" w:hAnsi="宋体" w:cs="宋体"/>
                    </w:rPr>
                    <w:t>2.2.3</w:t>
                  </w:r>
                </w:p>
              </w:tc>
              <w:tc>
                <w:tcPr>
                  <w:tcW w:w="924" w:type="pct"/>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rsidR="004C6742" w:rsidRDefault="00A76A04">
                  <w:pPr>
                    <w:snapToGrid w:val="0"/>
                    <w:spacing w:line="320" w:lineRule="atLeast"/>
                    <w:ind w:right="-58"/>
                    <w:jc w:val="center"/>
                    <w:rPr>
                      <w:rFonts w:ascii="宋体"/>
                    </w:rPr>
                  </w:pPr>
                  <w:r>
                    <w:rPr>
                      <w:rFonts w:ascii="宋体" w:hAnsi="宋体" w:cs="宋体" w:hint="eastAsia"/>
                    </w:rPr>
                    <w:t>评标价的偏差率计算公式</w:t>
                  </w:r>
                </w:p>
              </w:tc>
              <w:tc>
                <w:tcPr>
                  <w:tcW w:w="3621" w:type="pct"/>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rsidR="004C6742" w:rsidRDefault="00A76A04" w:rsidP="00761631">
                  <w:pPr>
                    <w:spacing w:line="320" w:lineRule="atLeast"/>
                    <w:ind w:firstLineChars="218" w:firstLine="458"/>
                    <w:rPr>
                      <w:rFonts w:ascii="宋体"/>
                    </w:rPr>
                  </w:pPr>
                  <w:r>
                    <w:rPr>
                      <w:rFonts w:ascii="宋体" w:hAnsi="宋体" w:cs="宋体" w:hint="eastAsia"/>
                    </w:rPr>
                    <w:t>偏差率</w:t>
                  </w:r>
                  <w:r>
                    <w:rPr>
                      <w:rFonts w:ascii="宋体" w:hAnsi="宋体" w:cs="宋体"/>
                    </w:rPr>
                    <w:t>=100%</w:t>
                  </w:r>
                  <w:r>
                    <w:rPr>
                      <w:rFonts w:ascii="宋体" w:hAnsi="宋体" w:cs="宋体" w:hint="eastAsia"/>
                    </w:rPr>
                    <w:t>×（投标人评标价－评标基准价）</w:t>
                  </w:r>
                  <w:r>
                    <w:rPr>
                      <w:rFonts w:ascii="宋体" w:hAnsi="宋体" w:cs="宋体"/>
                    </w:rPr>
                    <w:t>/</w:t>
                  </w:r>
                  <w:r>
                    <w:rPr>
                      <w:rFonts w:ascii="宋体" w:hAnsi="宋体" w:cs="宋体" w:hint="eastAsia"/>
                    </w:rPr>
                    <w:t>评标基准价</w:t>
                  </w:r>
                </w:p>
                <w:p w:rsidR="004C6742" w:rsidRDefault="00A76A04" w:rsidP="00761631">
                  <w:pPr>
                    <w:snapToGrid w:val="0"/>
                    <w:spacing w:line="320" w:lineRule="atLeast"/>
                    <w:ind w:right="-57" w:firstLineChars="217" w:firstLine="456"/>
                    <w:jc w:val="left"/>
                    <w:rPr>
                      <w:rFonts w:ascii="宋体"/>
                    </w:rPr>
                  </w:pPr>
                  <w:r>
                    <w:rPr>
                      <w:rFonts w:ascii="宋体" w:hAnsi="宋体" w:cs="宋体" w:hint="eastAsia"/>
                    </w:rPr>
                    <w:t>偏差率保留</w:t>
                  </w:r>
                  <w:r>
                    <w:rPr>
                      <w:rFonts w:ascii="宋体" w:hAnsi="宋体" w:cs="宋体"/>
                      <w:u w:val="single"/>
                    </w:rPr>
                    <w:t xml:space="preserve"> </w:t>
                  </w:r>
                  <w:r>
                    <w:rPr>
                      <w:rFonts w:ascii="宋体" w:hAnsi="宋体" w:cs="宋体" w:hint="eastAsia"/>
                      <w:u w:val="single"/>
                    </w:rPr>
                    <w:t>四</w:t>
                  </w:r>
                  <w:r>
                    <w:rPr>
                      <w:rFonts w:ascii="宋体" w:hAnsi="宋体" w:cs="宋体"/>
                      <w:u w:val="single"/>
                    </w:rPr>
                    <w:t xml:space="preserve"> </w:t>
                  </w:r>
                  <w:r>
                    <w:rPr>
                      <w:rFonts w:ascii="宋体" w:hAnsi="宋体" w:cs="宋体" w:hint="eastAsia"/>
                    </w:rPr>
                    <w:t>位小数</w:t>
                  </w:r>
                </w:p>
              </w:tc>
            </w:tr>
            <w:bookmarkEnd w:id="32"/>
          </w:tbl>
          <w:p w:rsidR="004C6742" w:rsidRDefault="004C6742">
            <w:pPr>
              <w:rPr>
                <w:color w:val="000080"/>
                <w:sz w:val="20"/>
                <w:highlight w:val="white"/>
              </w:rPr>
            </w:pPr>
          </w:p>
          <w:p w:rsidR="004C6742" w:rsidRDefault="004C6742">
            <w:pPr>
              <w:rPr>
                <w:color w:val="000080"/>
                <w:sz w:val="20"/>
                <w:highlight w:val="white"/>
              </w:rPr>
            </w:pPr>
          </w:p>
          <w:p w:rsidR="004C6742" w:rsidRDefault="004C6742">
            <w:pPr>
              <w:rPr>
                <w:color w:val="000080"/>
                <w:sz w:val="20"/>
                <w:highlight w:val="white"/>
              </w:rPr>
            </w:pPr>
          </w:p>
        </w:tc>
      </w:tr>
      <w:tr w:rsidR="004C6742">
        <w:tblPrEx>
          <w:tblBorders>
            <w:insideH w:val="single" w:sz="4" w:space="0" w:color="auto"/>
            <w:insideV w:val="single" w:sz="4" w:space="0" w:color="auto"/>
          </w:tblBorders>
        </w:tblPrEx>
        <w:trPr>
          <w:gridAfter w:val="1"/>
          <w:wAfter w:w="40" w:type="pct"/>
          <w:trHeight w:val="437"/>
          <w:tblHeader/>
        </w:trPr>
        <w:tc>
          <w:tcPr>
            <w:tcW w:w="539" w:type="pct"/>
            <w:gridSpan w:val="2"/>
            <w:vMerge w:val="restart"/>
            <w:vAlign w:val="center"/>
          </w:tcPr>
          <w:p w:rsidR="004C6742" w:rsidRDefault="00A76A04">
            <w:pPr>
              <w:spacing w:line="340" w:lineRule="atLeast"/>
              <w:jc w:val="center"/>
              <w:rPr>
                <w:rFonts w:ascii="宋体"/>
                <w:b/>
                <w:bCs/>
              </w:rPr>
            </w:pPr>
            <w:r>
              <w:rPr>
                <w:rFonts w:ascii="宋体" w:hAnsi="宋体" w:cs="宋体" w:hint="eastAsia"/>
                <w:b/>
                <w:bCs/>
              </w:rPr>
              <w:lastRenderedPageBreak/>
              <w:t>条款号</w:t>
            </w:r>
          </w:p>
        </w:tc>
        <w:tc>
          <w:tcPr>
            <w:tcW w:w="2503" w:type="pct"/>
            <w:gridSpan w:val="6"/>
          </w:tcPr>
          <w:p w:rsidR="004C6742" w:rsidRDefault="00A76A04">
            <w:pPr>
              <w:spacing w:line="340" w:lineRule="atLeast"/>
              <w:jc w:val="center"/>
              <w:rPr>
                <w:rFonts w:ascii="宋体"/>
                <w:b/>
                <w:bCs/>
              </w:rPr>
            </w:pPr>
            <w:r>
              <w:rPr>
                <w:rFonts w:ascii="宋体" w:hAnsi="宋体" w:cs="宋体" w:hint="eastAsia"/>
                <w:b/>
                <w:bCs/>
              </w:rPr>
              <w:t>评分因素与权重分值</w:t>
            </w:r>
          </w:p>
        </w:tc>
        <w:tc>
          <w:tcPr>
            <w:tcW w:w="1916" w:type="pct"/>
            <w:vMerge w:val="restart"/>
            <w:vAlign w:val="center"/>
          </w:tcPr>
          <w:p w:rsidR="004C6742" w:rsidRDefault="00A76A04">
            <w:pPr>
              <w:spacing w:line="340" w:lineRule="atLeast"/>
              <w:jc w:val="center"/>
              <w:rPr>
                <w:rFonts w:ascii="宋体"/>
                <w:b/>
                <w:bCs/>
              </w:rPr>
            </w:pPr>
            <w:r>
              <w:rPr>
                <w:rFonts w:ascii="宋体" w:hAnsi="宋体" w:cs="宋体" w:hint="eastAsia"/>
                <w:b/>
                <w:bCs/>
              </w:rPr>
              <w:t>评分标准</w:t>
            </w:r>
          </w:p>
        </w:tc>
      </w:tr>
      <w:tr w:rsidR="004C6742">
        <w:tblPrEx>
          <w:tblBorders>
            <w:insideH w:val="single" w:sz="4" w:space="0" w:color="auto"/>
            <w:insideV w:val="single" w:sz="4" w:space="0" w:color="auto"/>
          </w:tblBorders>
        </w:tblPrEx>
        <w:trPr>
          <w:gridAfter w:val="1"/>
          <w:wAfter w:w="40" w:type="pct"/>
          <w:tblHeader/>
        </w:trPr>
        <w:tc>
          <w:tcPr>
            <w:tcW w:w="539" w:type="pct"/>
            <w:gridSpan w:val="2"/>
            <w:vMerge/>
            <w:vAlign w:val="center"/>
          </w:tcPr>
          <w:p w:rsidR="004C6742" w:rsidRDefault="004C6742">
            <w:pPr>
              <w:spacing w:line="340" w:lineRule="atLeast"/>
              <w:jc w:val="center"/>
              <w:rPr>
                <w:rFonts w:ascii="宋体"/>
                <w:b/>
                <w:bCs/>
              </w:rPr>
            </w:pPr>
          </w:p>
        </w:tc>
        <w:tc>
          <w:tcPr>
            <w:tcW w:w="662" w:type="pct"/>
            <w:gridSpan w:val="3"/>
            <w:vAlign w:val="center"/>
          </w:tcPr>
          <w:p w:rsidR="004C6742" w:rsidRDefault="00A76A04">
            <w:pPr>
              <w:spacing w:line="340" w:lineRule="atLeast"/>
              <w:jc w:val="center"/>
              <w:rPr>
                <w:rFonts w:ascii="宋体"/>
                <w:b/>
                <w:bCs/>
              </w:rPr>
            </w:pPr>
            <w:r>
              <w:rPr>
                <w:rFonts w:ascii="宋体" w:hAnsi="宋体" w:cs="宋体" w:hint="eastAsia"/>
                <w:b/>
                <w:bCs/>
              </w:rPr>
              <w:t>评分因素</w:t>
            </w:r>
          </w:p>
        </w:tc>
        <w:tc>
          <w:tcPr>
            <w:tcW w:w="392" w:type="pct"/>
            <w:vAlign w:val="center"/>
          </w:tcPr>
          <w:p w:rsidR="004C6742" w:rsidRDefault="00A76A04">
            <w:pPr>
              <w:spacing w:line="340" w:lineRule="atLeast"/>
              <w:ind w:left="-105" w:right="-105"/>
              <w:jc w:val="center"/>
              <w:rPr>
                <w:rFonts w:ascii="宋体"/>
                <w:b/>
                <w:bCs/>
              </w:rPr>
            </w:pPr>
            <w:r>
              <w:rPr>
                <w:rFonts w:ascii="宋体" w:hAnsi="宋体" w:cs="宋体" w:hint="eastAsia"/>
                <w:b/>
                <w:bCs/>
              </w:rPr>
              <w:t>评分因素权重分值</w:t>
            </w:r>
          </w:p>
        </w:tc>
        <w:tc>
          <w:tcPr>
            <w:tcW w:w="1047" w:type="pct"/>
            <w:vAlign w:val="center"/>
          </w:tcPr>
          <w:p w:rsidR="004C6742" w:rsidRDefault="00A76A04">
            <w:pPr>
              <w:spacing w:line="340" w:lineRule="atLeast"/>
              <w:jc w:val="center"/>
              <w:rPr>
                <w:rFonts w:ascii="宋体"/>
                <w:b/>
                <w:bCs/>
              </w:rPr>
            </w:pPr>
            <w:r>
              <w:rPr>
                <w:rFonts w:ascii="宋体" w:hAnsi="宋体" w:cs="宋体" w:hint="eastAsia"/>
                <w:b/>
                <w:bCs/>
              </w:rPr>
              <w:t>各评分因素细分项</w:t>
            </w:r>
          </w:p>
        </w:tc>
        <w:tc>
          <w:tcPr>
            <w:tcW w:w="400" w:type="pct"/>
            <w:vAlign w:val="center"/>
          </w:tcPr>
          <w:p w:rsidR="004C6742" w:rsidRDefault="00A76A04">
            <w:pPr>
              <w:spacing w:line="340" w:lineRule="atLeast"/>
              <w:jc w:val="right"/>
              <w:rPr>
                <w:rFonts w:ascii="宋体"/>
                <w:b/>
                <w:bCs/>
              </w:rPr>
            </w:pPr>
            <w:r>
              <w:rPr>
                <w:rFonts w:ascii="宋体" w:hAnsi="宋体" w:cs="宋体" w:hint="eastAsia"/>
                <w:b/>
                <w:bCs/>
              </w:rPr>
              <w:t>分值</w:t>
            </w:r>
          </w:p>
        </w:tc>
        <w:tc>
          <w:tcPr>
            <w:tcW w:w="1916" w:type="pct"/>
            <w:vMerge/>
          </w:tcPr>
          <w:p w:rsidR="004C6742" w:rsidRDefault="004C6742">
            <w:pPr>
              <w:spacing w:line="340" w:lineRule="atLeast"/>
              <w:jc w:val="center"/>
              <w:rPr>
                <w:rFonts w:ascii="宋体"/>
                <w:b/>
                <w:bCs/>
              </w:rPr>
            </w:pPr>
          </w:p>
        </w:tc>
      </w:tr>
      <w:tr w:rsidR="004C6742">
        <w:tblPrEx>
          <w:tblBorders>
            <w:insideH w:val="single" w:sz="4" w:space="0" w:color="auto"/>
            <w:insideV w:val="single" w:sz="4" w:space="0" w:color="auto"/>
          </w:tblBorders>
        </w:tblPrEx>
        <w:trPr>
          <w:gridAfter w:val="1"/>
          <w:wAfter w:w="40" w:type="pct"/>
          <w:trHeight w:val="781"/>
        </w:trPr>
        <w:tc>
          <w:tcPr>
            <w:tcW w:w="539" w:type="pct"/>
            <w:gridSpan w:val="2"/>
            <w:vMerge w:val="restart"/>
            <w:vAlign w:val="center"/>
          </w:tcPr>
          <w:p w:rsidR="004C6742" w:rsidRDefault="00A76A04">
            <w:pPr>
              <w:spacing w:line="340" w:lineRule="atLeast"/>
              <w:jc w:val="center"/>
              <w:rPr>
                <w:rFonts w:ascii="宋体"/>
              </w:rPr>
            </w:pPr>
            <w:r>
              <w:rPr>
                <w:rFonts w:ascii="宋体" w:hAnsi="宋体" w:cs="宋体"/>
              </w:rPr>
              <w:t>2.2.4</w:t>
            </w:r>
            <w:r>
              <w:rPr>
                <w:rFonts w:ascii="宋体" w:hAnsi="宋体" w:cs="宋体" w:hint="eastAsia"/>
              </w:rPr>
              <w:t>（</w:t>
            </w:r>
            <w:r>
              <w:rPr>
                <w:rFonts w:ascii="宋体" w:hAnsi="宋体" w:cs="宋体"/>
              </w:rPr>
              <w:t>1</w:t>
            </w:r>
            <w:r>
              <w:rPr>
                <w:rFonts w:ascii="宋体" w:hAnsi="宋体" w:cs="宋体" w:hint="eastAsia"/>
              </w:rPr>
              <w:t>）</w:t>
            </w:r>
          </w:p>
        </w:tc>
        <w:tc>
          <w:tcPr>
            <w:tcW w:w="662" w:type="pct"/>
            <w:gridSpan w:val="3"/>
            <w:vMerge w:val="restart"/>
            <w:vAlign w:val="center"/>
          </w:tcPr>
          <w:p w:rsidR="004C6742" w:rsidRDefault="00A76A04">
            <w:pPr>
              <w:spacing w:line="340" w:lineRule="atLeast"/>
              <w:jc w:val="center"/>
              <w:rPr>
                <w:rFonts w:ascii="宋体"/>
              </w:rPr>
            </w:pPr>
            <w:r>
              <w:rPr>
                <w:rFonts w:ascii="宋体" w:hAnsi="宋体" w:cs="宋体" w:hint="eastAsia"/>
              </w:rPr>
              <w:t>技术建议书</w:t>
            </w:r>
          </w:p>
        </w:tc>
        <w:tc>
          <w:tcPr>
            <w:tcW w:w="392" w:type="pct"/>
            <w:vMerge w:val="restart"/>
            <w:vAlign w:val="center"/>
          </w:tcPr>
          <w:p w:rsidR="004C6742" w:rsidRDefault="00A76A04">
            <w:pPr>
              <w:spacing w:line="340" w:lineRule="atLeast"/>
              <w:jc w:val="center"/>
              <w:rPr>
                <w:rFonts w:ascii="宋体"/>
                <w:color w:val="C00000"/>
                <w:u w:val="single"/>
              </w:rPr>
            </w:pPr>
            <w:r>
              <w:rPr>
                <w:rFonts w:ascii="宋体" w:hAnsi="宋体" w:cs="宋体"/>
                <w:color w:val="000000"/>
                <w:u w:val="single"/>
              </w:rPr>
              <w:t>3</w:t>
            </w:r>
            <w:r>
              <w:rPr>
                <w:rFonts w:ascii="宋体" w:cs="宋体"/>
                <w:color w:val="000000"/>
                <w:u w:val="single"/>
              </w:rPr>
              <w:t>0</w:t>
            </w:r>
          </w:p>
        </w:tc>
        <w:tc>
          <w:tcPr>
            <w:tcW w:w="1047" w:type="pct"/>
            <w:vAlign w:val="center"/>
          </w:tcPr>
          <w:p w:rsidR="004C6742" w:rsidRDefault="00A76A04">
            <w:pPr>
              <w:spacing w:line="320" w:lineRule="atLeast"/>
              <w:jc w:val="center"/>
              <w:rPr>
                <w:rFonts w:ascii="宋体"/>
              </w:rPr>
            </w:pPr>
            <w:r>
              <w:rPr>
                <w:rFonts w:ascii="宋体" w:hAnsi="宋体" w:cs="宋体" w:hint="eastAsia"/>
              </w:rPr>
              <w:t>咨询方案和措施</w:t>
            </w:r>
          </w:p>
        </w:tc>
        <w:tc>
          <w:tcPr>
            <w:tcW w:w="400" w:type="pct"/>
            <w:vAlign w:val="center"/>
          </w:tcPr>
          <w:p w:rsidR="004C6742" w:rsidRDefault="00A76A04">
            <w:pPr>
              <w:jc w:val="center"/>
              <w:rPr>
                <w:rFonts w:ascii="宋体"/>
              </w:rPr>
            </w:pPr>
            <w:r>
              <w:rPr>
                <w:rFonts w:ascii="宋体" w:hAnsi="宋体" w:cs="宋体"/>
              </w:rPr>
              <w:t>15</w:t>
            </w:r>
            <w:r>
              <w:rPr>
                <w:rFonts w:ascii="宋体" w:hAnsi="宋体" w:cs="宋体" w:hint="eastAsia"/>
              </w:rPr>
              <w:t>分</w:t>
            </w:r>
          </w:p>
        </w:tc>
        <w:tc>
          <w:tcPr>
            <w:tcW w:w="1916" w:type="pct"/>
            <w:vAlign w:val="center"/>
          </w:tcPr>
          <w:p w:rsidR="004C6742" w:rsidRDefault="00A76A04">
            <w:pPr>
              <w:rPr>
                <w:rFonts w:ascii="宋体" w:hAnsi="宋体" w:cs="宋体"/>
              </w:rPr>
            </w:pPr>
            <w:r>
              <w:rPr>
                <w:rFonts w:ascii="宋体" w:hAnsi="宋体" w:cs="宋体" w:hint="eastAsia"/>
              </w:rPr>
              <w:t>满足工程基本要求，得1</w:t>
            </w:r>
            <w:r>
              <w:rPr>
                <w:rFonts w:ascii="宋体" w:hAnsi="宋体" w:cs="宋体"/>
              </w:rPr>
              <w:t>2</w:t>
            </w:r>
            <w:r>
              <w:rPr>
                <w:rFonts w:ascii="宋体" w:hAnsi="宋体" w:cs="宋体" w:hint="eastAsia"/>
              </w:rPr>
              <w:t>分；切实可行且合理科学的，酌情加分，本项最高得</w:t>
            </w:r>
            <w:r>
              <w:rPr>
                <w:rFonts w:ascii="宋体" w:hAnsi="宋体" w:cs="宋体"/>
              </w:rPr>
              <w:t>15</w:t>
            </w:r>
            <w:r>
              <w:rPr>
                <w:rFonts w:ascii="宋体" w:hAnsi="宋体" w:cs="宋体" w:hint="eastAsia"/>
              </w:rPr>
              <w:t>分。</w:t>
            </w:r>
          </w:p>
        </w:tc>
      </w:tr>
      <w:tr w:rsidR="004C6742">
        <w:tblPrEx>
          <w:tblBorders>
            <w:insideH w:val="single" w:sz="4" w:space="0" w:color="auto"/>
            <w:insideV w:val="single" w:sz="4" w:space="0" w:color="auto"/>
          </w:tblBorders>
        </w:tblPrEx>
        <w:trPr>
          <w:gridAfter w:val="1"/>
          <w:wAfter w:w="40" w:type="pct"/>
        </w:trPr>
        <w:tc>
          <w:tcPr>
            <w:tcW w:w="539" w:type="pct"/>
            <w:gridSpan w:val="2"/>
            <w:vMerge/>
            <w:vAlign w:val="center"/>
          </w:tcPr>
          <w:p w:rsidR="004C6742" w:rsidRDefault="004C6742">
            <w:pPr>
              <w:spacing w:line="340" w:lineRule="atLeast"/>
              <w:jc w:val="center"/>
              <w:rPr>
                <w:rFonts w:ascii="宋体"/>
              </w:rPr>
            </w:pPr>
          </w:p>
        </w:tc>
        <w:tc>
          <w:tcPr>
            <w:tcW w:w="662" w:type="pct"/>
            <w:gridSpan w:val="3"/>
            <w:vMerge/>
            <w:vAlign w:val="center"/>
          </w:tcPr>
          <w:p w:rsidR="004C6742" w:rsidRDefault="004C6742">
            <w:pPr>
              <w:spacing w:line="340" w:lineRule="atLeast"/>
              <w:jc w:val="center"/>
              <w:rPr>
                <w:rFonts w:ascii="宋体"/>
              </w:rPr>
            </w:pPr>
          </w:p>
        </w:tc>
        <w:tc>
          <w:tcPr>
            <w:tcW w:w="392" w:type="pct"/>
            <w:vMerge/>
            <w:vAlign w:val="center"/>
          </w:tcPr>
          <w:p w:rsidR="004C6742" w:rsidRDefault="004C6742">
            <w:pPr>
              <w:spacing w:line="340" w:lineRule="atLeast"/>
              <w:jc w:val="right"/>
              <w:rPr>
                <w:rFonts w:ascii="宋体"/>
                <w:color w:val="C00000"/>
                <w:u w:val="single"/>
              </w:rPr>
            </w:pPr>
          </w:p>
        </w:tc>
        <w:tc>
          <w:tcPr>
            <w:tcW w:w="1047" w:type="pct"/>
            <w:vAlign w:val="center"/>
          </w:tcPr>
          <w:p w:rsidR="004C6742" w:rsidRDefault="00A76A04">
            <w:pPr>
              <w:spacing w:line="320" w:lineRule="atLeast"/>
              <w:jc w:val="center"/>
              <w:rPr>
                <w:rFonts w:ascii="宋体" w:hAnsi="宋体" w:cs="宋体"/>
              </w:rPr>
            </w:pPr>
            <w:r>
              <w:rPr>
                <w:rFonts w:ascii="宋体" w:hAnsi="宋体" w:cs="宋体" w:hint="eastAsia"/>
              </w:rPr>
              <w:t>本工程咨询工作的重点与难点分析</w:t>
            </w:r>
          </w:p>
        </w:tc>
        <w:tc>
          <w:tcPr>
            <w:tcW w:w="400" w:type="pct"/>
            <w:vAlign w:val="center"/>
          </w:tcPr>
          <w:p w:rsidR="004C6742" w:rsidRDefault="00A76A04">
            <w:pPr>
              <w:jc w:val="center"/>
              <w:rPr>
                <w:rFonts w:ascii="宋体"/>
              </w:rPr>
            </w:pPr>
            <w:r>
              <w:rPr>
                <w:rFonts w:ascii="宋体" w:hAnsi="宋体" w:cs="宋体" w:hint="eastAsia"/>
              </w:rPr>
              <w:t>10分</w:t>
            </w:r>
          </w:p>
        </w:tc>
        <w:tc>
          <w:tcPr>
            <w:tcW w:w="1916" w:type="pct"/>
            <w:vAlign w:val="center"/>
          </w:tcPr>
          <w:p w:rsidR="004C6742" w:rsidRDefault="00A76A04">
            <w:pPr>
              <w:rPr>
                <w:rFonts w:ascii="宋体" w:hAnsi="宋体" w:cs="宋体"/>
              </w:rPr>
            </w:pPr>
            <w:r>
              <w:rPr>
                <w:rFonts w:ascii="宋体" w:hAnsi="宋体" w:cs="宋体" w:hint="eastAsia"/>
              </w:rPr>
              <w:t>满足工程基本要求，得8分；切实可行且合理科学的，酌情加分，本项最高得10分。</w:t>
            </w:r>
          </w:p>
        </w:tc>
      </w:tr>
      <w:tr w:rsidR="004C6742">
        <w:tblPrEx>
          <w:tblBorders>
            <w:insideH w:val="single" w:sz="4" w:space="0" w:color="auto"/>
            <w:insideV w:val="single" w:sz="4" w:space="0" w:color="auto"/>
          </w:tblBorders>
        </w:tblPrEx>
        <w:trPr>
          <w:gridAfter w:val="1"/>
          <w:wAfter w:w="40" w:type="pct"/>
          <w:trHeight w:val="862"/>
        </w:trPr>
        <w:tc>
          <w:tcPr>
            <w:tcW w:w="539" w:type="pct"/>
            <w:gridSpan w:val="2"/>
            <w:vMerge/>
            <w:vAlign w:val="center"/>
          </w:tcPr>
          <w:p w:rsidR="004C6742" w:rsidRDefault="004C6742">
            <w:pPr>
              <w:spacing w:line="340" w:lineRule="atLeast"/>
              <w:jc w:val="center"/>
              <w:rPr>
                <w:rFonts w:ascii="宋体"/>
              </w:rPr>
            </w:pPr>
          </w:p>
        </w:tc>
        <w:tc>
          <w:tcPr>
            <w:tcW w:w="662" w:type="pct"/>
            <w:gridSpan w:val="3"/>
            <w:vMerge/>
            <w:vAlign w:val="center"/>
          </w:tcPr>
          <w:p w:rsidR="004C6742" w:rsidRDefault="004C6742">
            <w:pPr>
              <w:spacing w:line="340" w:lineRule="atLeast"/>
              <w:jc w:val="center"/>
              <w:rPr>
                <w:rFonts w:ascii="宋体"/>
              </w:rPr>
            </w:pPr>
          </w:p>
        </w:tc>
        <w:tc>
          <w:tcPr>
            <w:tcW w:w="392" w:type="pct"/>
            <w:vMerge/>
            <w:vAlign w:val="center"/>
          </w:tcPr>
          <w:p w:rsidR="004C6742" w:rsidRDefault="004C6742">
            <w:pPr>
              <w:spacing w:line="340" w:lineRule="atLeast"/>
              <w:jc w:val="right"/>
              <w:rPr>
                <w:rFonts w:ascii="宋体"/>
                <w:color w:val="C00000"/>
                <w:u w:val="single"/>
              </w:rPr>
            </w:pPr>
          </w:p>
        </w:tc>
        <w:tc>
          <w:tcPr>
            <w:tcW w:w="1047" w:type="pct"/>
            <w:vAlign w:val="center"/>
          </w:tcPr>
          <w:p w:rsidR="004C6742" w:rsidRDefault="00A76A04">
            <w:pPr>
              <w:spacing w:line="320" w:lineRule="atLeast"/>
              <w:jc w:val="center"/>
              <w:rPr>
                <w:rFonts w:ascii="宋体"/>
                <w:sz w:val="24"/>
                <w:szCs w:val="24"/>
              </w:rPr>
            </w:pPr>
            <w:r>
              <w:rPr>
                <w:rFonts w:ascii="宋体" w:hAnsi="宋体" w:cs="宋体" w:hint="eastAsia"/>
                <w:spacing w:val="-6"/>
              </w:rPr>
              <w:t>对本工程的建议</w:t>
            </w:r>
          </w:p>
        </w:tc>
        <w:tc>
          <w:tcPr>
            <w:tcW w:w="400" w:type="pct"/>
            <w:vAlign w:val="center"/>
          </w:tcPr>
          <w:p w:rsidR="004C6742" w:rsidRDefault="00A76A04">
            <w:pPr>
              <w:jc w:val="center"/>
              <w:rPr>
                <w:rFonts w:ascii="宋体"/>
              </w:rPr>
            </w:pPr>
            <w:r>
              <w:rPr>
                <w:rFonts w:ascii="宋体" w:hAnsi="宋体" w:cs="宋体" w:hint="eastAsia"/>
              </w:rPr>
              <w:t>5分</w:t>
            </w:r>
          </w:p>
        </w:tc>
        <w:tc>
          <w:tcPr>
            <w:tcW w:w="1916" w:type="pct"/>
            <w:vAlign w:val="center"/>
          </w:tcPr>
          <w:p w:rsidR="004C6742" w:rsidRDefault="00A76A04">
            <w:pPr>
              <w:rPr>
                <w:rFonts w:ascii="宋体" w:hAnsi="宋体" w:cs="宋体"/>
              </w:rPr>
            </w:pPr>
            <w:r>
              <w:rPr>
                <w:rFonts w:ascii="宋体" w:hAnsi="宋体" w:cs="宋体" w:hint="eastAsia"/>
              </w:rPr>
              <w:t>满足工程基本要求，得4分；切实可行且合理科学的，酌情加分，本项最高得5分。</w:t>
            </w:r>
          </w:p>
        </w:tc>
      </w:tr>
      <w:tr w:rsidR="004C6742">
        <w:tblPrEx>
          <w:tblBorders>
            <w:insideH w:val="single" w:sz="4" w:space="0" w:color="auto"/>
            <w:insideV w:val="single" w:sz="4" w:space="0" w:color="auto"/>
          </w:tblBorders>
        </w:tblPrEx>
        <w:trPr>
          <w:gridAfter w:val="1"/>
          <w:wAfter w:w="40" w:type="pct"/>
          <w:trHeight w:val="1116"/>
        </w:trPr>
        <w:tc>
          <w:tcPr>
            <w:tcW w:w="539" w:type="pct"/>
            <w:gridSpan w:val="2"/>
            <w:vAlign w:val="center"/>
          </w:tcPr>
          <w:p w:rsidR="004C6742" w:rsidRDefault="00A76A04">
            <w:pPr>
              <w:spacing w:line="340" w:lineRule="atLeast"/>
              <w:jc w:val="center"/>
              <w:rPr>
                <w:rFonts w:ascii="宋体"/>
              </w:rPr>
            </w:pPr>
            <w:r>
              <w:rPr>
                <w:rFonts w:ascii="宋体" w:hAnsi="宋体" w:cs="宋体"/>
              </w:rPr>
              <w:lastRenderedPageBreak/>
              <w:t>2.2.4</w:t>
            </w:r>
            <w:r>
              <w:rPr>
                <w:rFonts w:ascii="宋体" w:hAnsi="宋体" w:cs="宋体" w:hint="eastAsia"/>
              </w:rPr>
              <w:t>（</w:t>
            </w:r>
            <w:r>
              <w:rPr>
                <w:rFonts w:ascii="宋体" w:hAnsi="宋体" w:cs="宋体"/>
              </w:rPr>
              <w:t>2</w:t>
            </w:r>
            <w:r>
              <w:rPr>
                <w:rFonts w:ascii="宋体" w:hAnsi="宋体" w:cs="宋体" w:hint="eastAsia"/>
              </w:rPr>
              <w:t>）</w:t>
            </w:r>
          </w:p>
        </w:tc>
        <w:tc>
          <w:tcPr>
            <w:tcW w:w="662" w:type="pct"/>
            <w:gridSpan w:val="3"/>
            <w:vAlign w:val="center"/>
          </w:tcPr>
          <w:p w:rsidR="004C6742" w:rsidRDefault="00A76A04">
            <w:pPr>
              <w:spacing w:line="340" w:lineRule="atLeast"/>
              <w:jc w:val="center"/>
              <w:rPr>
                <w:rFonts w:ascii="宋体"/>
              </w:rPr>
            </w:pPr>
            <w:r>
              <w:rPr>
                <w:rFonts w:ascii="宋体" w:hAnsi="宋体" w:cs="宋体" w:hint="eastAsia"/>
              </w:rPr>
              <w:t>主要人员</w:t>
            </w:r>
          </w:p>
        </w:tc>
        <w:tc>
          <w:tcPr>
            <w:tcW w:w="392" w:type="pct"/>
            <w:vAlign w:val="center"/>
          </w:tcPr>
          <w:p w:rsidR="004C6742" w:rsidRDefault="00A76A04">
            <w:pPr>
              <w:spacing w:line="340" w:lineRule="atLeast"/>
              <w:jc w:val="center"/>
              <w:rPr>
                <w:rFonts w:ascii="宋体"/>
                <w:u w:val="single"/>
              </w:rPr>
            </w:pPr>
            <w:r>
              <w:rPr>
                <w:rFonts w:ascii="宋体" w:hAnsi="宋体" w:cs="宋体" w:hint="eastAsia"/>
                <w:u w:val="single"/>
              </w:rPr>
              <w:t>30</w:t>
            </w:r>
          </w:p>
        </w:tc>
        <w:tc>
          <w:tcPr>
            <w:tcW w:w="1047" w:type="pct"/>
            <w:vAlign w:val="center"/>
          </w:tcPr>
          <w:p w:rsidR="004C6742" w:rsidRDefault="00A76A04">
            <w:pPr>
              <w:spacing w:line="380" w:lineRule="atLeast"/>
              <w:jc w:val="center"/>
              <w:rPr>
                <w:rFonts w:ascii="宋体" w:hAnsi="宋体" w:cs="宋体"/>
              </w:rPr>
            </w:pPr>
            <w:r>
              <w:rPr>
                <w:rFonts w:ascii="宋体" w:hAnsi="宋体" w:cs="宋体" w:hint="eastAsia"/>
              </w:rPr>
              <w:t>项目负责人任职资格与业绩</w:t>
            </w:r>
          </w:p>
        </w:tc>
        <w:tc>
          <w:tcPr>
            <w:tcW w:w="400" w:type="pct"/>
            <w:vAlign w:val="center"/>
          </w:tcPr>
          <w:p w:rsidR="004C6742" w:rsidRDefault="00A76A04">
            <w:pPr>
              <w:spacing w:line="380" w:lineRule="atLeast"/>
              <w:jc w:val="center"/>
              <w:rPr>
                <w:rFonts w:ascii="宋体"/>
              </w:rPr>
            </w:pPr>
            <w:r>
              <w:rPr>
                <w:rFonts w:ascii="宋体" w:hAnsi="宋体" w:cs="宋体" w:hint="eastAsia"/>
              </w:rPr>
              <w:t>30分</w:t>
            </w:r>
          </w:p>
        </w:tc>
        <w:tc>
          <w:tcPr>
            <w:tcW w:w="1916" w:type="pct"/>
            <w:vAlign w:val="center"/>
          </w:tcPr>
          <w:p w:rsidR="004C6742" w:rsidRDefault="00A76A04">
            <w:pPr>
              <w:rPr>
                <w:rFonts w:ascii="宋体" w:hAnsi="宋体" w:cs="宋体"/>
              </w:rPr>
            </w:pPr>
            <w:r>
              <w:rPr>
                <w:rFonts w:ascii="宋体" w:hAnsi="宋体" w:cs="宋体" w:hint="eastAsia"/>
              </w:rPr>
              <w:t>满足资格审查条件要求得24分; 每增加一条项目负责人资格最低条件业绩要求的加3分，本项最多加6分。</w:t>
            </w:r>
          </w:p>
        </w:tc>
      </w:tr>
      <w:tr w:rsidR="004C6742">
        <w:tblPrEx>
          <w:tblBorders>
            <w:insideH w:val="single" w:sz="4" w:space="0" w:color="auto"/>
            <w:insideV w:val="single" w:sz="4" w:space="0" w:color="auto"/>
          </w:tblBorders>
        </w:tblPrEx>
        <w:trPr>
          <w:gridAfter w:val="1"/>
          <w:wAfter w:w="40" w:type="pct"/>
          <w:trHeight w:val="2835"/>
        </w:trPr>
        <w:tc>
          <w:tcPr>
            <w:tcW w:w="539" w:type="pct"/>
            <w:gridSpan w:val="2"/>
            <w:vAlign w:val="center"/>
          </w:tcPr>
          <w:p w:rsidR="004C6742" w:rsidRDefault="00A76A04">
            <w:pPr>
              <w:spacing w:line="340" w:lineRule="atLeast"/>
              <w:jc w:val="center"/>
              <w:rPr>
                <w:rFonts w:ascii="宋体"/>
              </w:rPr>
            </w:pPr>
            <w:r>
              <w:rPr>
                <w:rFonts w:ascii="宋体" w:hAnsi="宋体" w:cs="宋体"/>
              </w:rPr>
              <w:t>2.2.4</w:t>
            </w:r>
            <w:r>
              <w:rPr>
                <w:rFonts w:ascii="宋体" w:hAnsi="宋体" w:cs="宋体" w:hint="eastAsia"/>
              </w:rPr>
              <w:t>（</w:t>
            </w:r>
            <w:r>
              <w:rPr>
                <w:rFonts w:ascii="宋体" w:hAnsi="宋体" w:cs="宋体"/>
              </w:rPr>
              <w:t>3</w:t>
            </w:r>
            <w:r>
              <w:rPr>
                <w:rFonts w:ascii="宋体" w:hAnsi="宋体" w:cs="宋体" w:hint="eastAsia"/>
              </w:rPr>
              <w:t>）</w:t>
            </w:r>
          </w:p>
        </w:tc>
        <w:tc>
          <w:tcPr>
            <w:tcW w:w="662" w:type="pct"/>
            <w:gridSpan w:val="3"/>
            <w:vAlign w:val="center"/>
          </w:tcPr>
          <w:p w:rsidR="004C6742" w:rsidRDefault="00A76A04">
            <w:pPr>
              <w:spacing w:line="340" w:lineRule="atLeast"/>
              <w:jc w:val="center"/>
              <w:rPr>
                <w:rFonts w:ascii="宋体"/>
              </w:rPr>
            </w:pPr>
            <w:r>
              <w:rPr>
                <w:rFonts w:ascii="宋体" w:hAnsi="宋体" w:cs="宋体" w:hint="eastAsia"/>
              </w:rPr>
              <w:t>评标价</w:t>
            </w:r>
          </w:p>
        </w:tc>
        <w:tc>
          <w:tcPr>
            <w:tcW w:w="392" w:type="pct"/>
            <w:vAlign w:val="center"/>
          </w:tcPr>
          <w:p w:rsidR="004C6742" w:rsidRDefault="00A76A04">
            <w:pPr>
              <w:spacing w:line="340" w:lineRule="atLeast"/>
              <w:jc w:val="center"/>
              <w:rPr>
                <w:rFonts w:ascii="宋体" w:hAnsi="宋体" w:cs="宋体"/>
                <w:u w:val="single"/>
              </w:rPr>
            </w:pPr>
            <w:r>
              <w:rPr>
                <w:rFonts w:ascii="宋体" w:hAnsi="宋体" w:cs="宋体"/>
                <w:u w:val="single"/>
              </w:rPr>
              <w:t>10</w:t>
            </w:r>
          </w:p>
        </w:tc>
        <w:tc>
          <w:tcPr>
            <w:tcW w:w="3364" w:type="pct"/>
            <w:gridSpan w:val="3"/>
          </w:tcPr>
          <w:p w:rsidR="004C6742" w:rsidRDefault="00A76A04">
            <w:pPr>
              <w:jc w:val="left"/>
              <w:rPr>
                <w:rFonts w:ascii="宋体" w:hAnsi="宋体" w:cs="宋体"/>
                <w:szCs w:val="22"/>
              </w:rPr>
            </w:pPr>
            <w:r>
              <w:rPr>
                <w:rFonts w:ascii="宋体" w:hAnsi="宋体" w:cs="宋体"/>
                <w:szCs w:val="22"/>
              </w:rPr>
              <w:t>（1）如果投标人的评标价&gt;评标基准价，则评标价得分＝F－偏差率×100× E1；</w:t>
            </w:r>
          </w:p>
          <w:p w:rsidR="004C6742" w:rsidRDefault="00A76A04">
            <w:pPr>
              <w:jc w:val="left"/>
              <w:rPr>
                <w:rFonts w:ascii="宋体" w:hAnsi="宋体" w:cs="宋体"/>
                <w:szCs w:val="22"/>
              </w:rPr>
            </w:pPr>
            <w:r>
              <w:rPr>
                <w:rFonts w:ascii="宋体" w:hAnsi="宋体" w:cs="宋体"/>
                <w:szCs w:val="22"/>
              </w:rPr>
              <w:t>（2）如果投标人的评标价≤评标基准价，则评标价得分＝F＋偏差率× 100× E2。</w:t>
            </w:r>
          </w:p>
          <w:p w:rsidR="004C6742" w:rsidRDefault="00A76A04">
            <w:pPr>
              <w:jc w:val="left"/>
              <w:rPr>
                <w:rFonts w:ascii="宋体" w:hAnsi="宋体" w:cs="宋体"/>
                <w:szCs w:val="22"/>
              </w:rPr>
            </w:pPr>
            <w:r>
              <w:rPr>
                <w:rFonts w:ascii="宋体" w:hAnsi="宋体" w:cs="宋体"/>
                <w:szCs w:val="22"/>
              </w:rPr>
              <w:t>其中：F是评标价所占的权重分值，E1是评标价每高于评标基准价一个百分点的扣分值，E2是评标价每低于评标基准价一个百分点的扣分值</w:t>
            </w:r>
          </w:p>
          <w:p w:rsidR="004C6742" w:rsidRDefault="00A76A04">
            <w:pPr>
              <w:jc w:val="left"/>
              <w:rPr>
                <w:rFonts w:ascii="宋体" w:hAnsi="宋体" w:cs="宋体"/>
                <w:szCs w:val="22"/>
              </w:rPr>
            </w:pPr>
            <w:r>
              <w:rPr>
                <w:rFonts w:ascii="宋体" w:hAnsi="宋体" w:cs="宋体"/>
                <w:szCs w:val="22"/>
              </w:rPr>
              <w:t>E1是评标价每高于评标基准价一个百分点的扣分值，E2是评标价每低于评标基准价一个百分点的扣分值, 招标人可依据招标项目具体特点和实际需要设置E1、E2；</w:t>
            </w:r>
          </w:p>
          <w:p w:rsidR="004C6742" w:rsidRDefault="00A76A04">
            <w:pPr>
              <w:jc w:val="left"/>
              <w:rPr>
                <w:rFonts w:ascii="宋体" w:hAnsi="宋体" w:cs="宋体"/>
                <w:szCs w:val="22"/>
              </w:rPr>
            </w:pPr>
            <w:r>
              <w:rPr>
                <w:rFonts w:ascii="宋体" w:hAnsi="宋体" w:cs="宋体"/>
                <w:szCs w:val="22"/>
              </w:rPr>
              <w:t>其中，E1=0.2，E2=0.1</w:t>
            </w:r>
          </w:p>
          <w:p w:rsidR="004C6742" w:rsidRDefault="00A76A04">
            <w:pPr>
              <w:spacing w:line="340" w:lineRule="atLeast"/>
              <w:jc w:val="left"/>
              <w:rPr>
                <w:rFonts w:ascii="宋体"/>
              </w:rPr>
            </w:pPr>
            <w:r>
              <w:rPr>
                <w:rFonts w:ascii="宋体" w:hAnsi="宋体" w:cs="宋体"/>
                <w:szCs w:val="22"/>
              </w:rPr>
              <w:t>（3）下浮系数将在第二信封开标前从1%、1.5%、2%、2.5%、3%五值中随机抽取。</w:t>
            </w:r>
          </w:p>
        </w:tc>
      </w:tr>
      <w:tr w:rsidR="004C6742">
        <w:tblPrEx>
          <w:tblBorders>
            <w:insideH w:val="single" w:sz="4" w:space="0" w:color="auto"/>
            <w:insideV w:val="single" w:sz="4" w:space="0" w:color="auto"/>
          </w:tblBorders>
        </w:tblPrEx>
        <w:trPr>
          <w:gridAfter w:val="1"/>
          <w:wAfter w:w="40" w:type="pct"/>
          <w:trHeight w:val="416"/>
        </w:trPr>
        <w:tc>
          <w:tcPr>
            <w:tcW w:w="539" w:type="pct"/>
            <w:gridSpan w:val="2"/>
            <w:vMerge w:val="restart"/>
            <w:vAlign w:val="center"/>
          </w:tcPr>
          <w:p w:rsidR="004C6742" w:rsidRDefault="00A76A04">
            <w:pPr>
              <w:spacing w:line="340" w:lineRule="atLeast"/>
              <w:jc w:val="center"/>
              <w:rPr>
                <w:rFonts w:ascii="宋体"/>
              </w:rPr>
            </w:pPr>
            <w:r>
              <w:rPr>
                <w:rFonts w:ascii="宋体" w:hAnsi="宋体" w:cs="宋体"/>
              </w:rPr>
              <w:t>2.2.4</w:t>
            </w:r>
            <w:r>
              <w:rPr>
                <w:rFonts w:ascii="宋体" w:hAnsi="宋体" w:cs="宋体" w:hint="eastAsia"/>
              </w:rPr>
              <w:t>（</w:t>
            </w:r>
            <w:r>
              <w:rPr>
                <w:rFonts w:ascii="宋体" w:hAnsi="宋体" w:cs="宋体"/>
              </w:rPr>
              <w:t>4</w:t>
            </w:r>
            <w:r>
              <w:rPr>
                <w:rFonts w:ascii="宋体" w:hAnsi="宋体" w:cs="宋体" w:hint="eastAsia"/>
              </w:rPr>
              <w:t>）</w:t>
            </w:r>
          </w:p>
        </w:tc>
        <w:tc>
          <w:tcPr>
            <w:tcW w:w="316" w:type="pct"/>
            <w:vMerge w:val="restart"/>
            <w:vAlign w:val="center"/>
          </w:tcPr>
          <w:p w:rsidR="004C6742" w:rsidRDefault="00A76A04">
            <w:pPr>
              <w:spacing w:line="340" w:lineRule="atLeast"/>
              <w:jc w:val="center"/>
              <w:rPr>
                <w:rFonts w:ascii="宋体"/>
              </w:rPr>
            </w:pPr>
            <w:r>
              <w:rPr>
                <w:rFonts w:ascii="宋体" w:hAnsi="宋体" w:cs="宋体" w:hint="eastAsia"/>
              </w:rPr>
              <w:t>其他因素</w:t>
            </w:r>
          </w:p>
        </w:tc>
        <w:tc>
          <w:tcPr>
            <w:tcW w:w="345" w:type="pct"/>
            <w:gridSpan w:val="2"/>
            <w:vAlign w:val="center"/>
          </w:tcPr>
          <w:p w:rsidR="004C6742" w:rsidRDefault="00A76A04">
            <w:pPr>
              <w:spacing w:line="340" w:lineRule="atLeast"/>
              <w:jc w:val="center"/>
              <w:rPr>
                <w:rFonts w:ascii="宋体"/>
              </w:rPr>
            </w:pPr>
            <w:r>
              <w:rPr>
                <w:rFonts w:ascii="宋体" w:hAnsi="宋体" w:cs="宋体" w:hint="eastAsia"/>
              </w:rPr>
              <w:t>业绩</w:t>
            </w:r>
          </w:p>
        </w:tc>
        <w:tc>
          <w:tcPr>
            <w:tcW w:w="392" w:type="pct"/>
            <w:vAlign w:val="center"/>
          </w:tcPr>
          <w:p w:rsidR="004C6742" w:rsidRDefault="00A76A04">
            <w:pPr>
              <w:spacing w:line="340" w:lineRule="atLeast"/>
              <w:jc w:val="center"/>
              <w:rPr>
                <w:rFonts w:ascii="宋体"/>
              </w:rPr>
            </w:pPr>
            <w:r>
              <w:rPr>
                <w:rFonts w:ascii="宋体" w:hAnsi="宋体" w:cs="宋体" w:hint="eastAsia"/>
                <w:u w:val="single"/>
              </w:rPr>
              <w:t>2</w:t>
            </w:r>
            <w:r>
              <w:rPr>
                <w:rFonts w:ascii="宋体" w:hAnsi="宋体" w:cs="宋体"/>
                <w:u w:val="single"/>
              </w:rPr>
              <w:t>5</w:t>
            </w:r>
          </w:p>
        </w:tc>
        <w:tc>
          <w:tcPr>
            <w:tcW w:w="3364" w:type="pct"/>
            <w:gridSpan w:val="3"/>
            <w:vAlign w:val="center"/>
          </w:tcPr>
          <w:p w:rsidR="004C6742" w:rsidRDefault="00A76A04">
            <w:pPr>
              <w:rPr>
                <w:rFonts w:ascii="宋体" w:hAnsi="宋体" w:cs="宋体"/>
                <w:kern w:val="0"/>
                <w:szCs w:val="24"/>
              </w:rPr>
            </w:pPr>
            <w:r>
              <w:rPr>
                <w:rFonts w:ascii="宋体" w:hAnsi="宋体" w:cs="宋体"/>
                <w:kern w:val="0"/>
                <w:szCs w:val="24"/>
              </w:rPr>
              <w:t>LG</w:t>
            </w:r>
            <w:r>
              <w:rPr>
                <w:rFonts w:ascii="宋体" w:hAnsi="宋体" w:cs="宋体" w:hint="eastAsia"/>
                <w:kern w:val="0"/>
                <w:szCs w:val="24"/>
              </w:rPr>
              <w:t>ZX01标段：</w:t>
            </w:r>
          </w:p>
          <w:p w:rsidR="004C6742" w:rsidRDefault="00A76A04">
            <w:pPr>
              <w:rPr>
                <w:rFonts w:ascii="宋体"/>
              </w:rPr>
            </w:pPr>
            <w:r>
              <w:rPr>
                <w:rFonts w:ascii="宋体"/>
              </w:rPr>
              <w:t>1、满足资格审查条件（业绩最低要求）得</w:t>
            </w:r>
            <w:r>
              <w:rPr>
                <w:rFonts w:ascii="宋体"/>
                <w:u w:val="single"/>
              </w:rPr>
              <w:t>20</w:t>
            </w:r>
            <w:r>
              <w:rPr>
                <w:rFonts w:ascii="宋体"/>
              </w:rPr>
              <w:t>分；</w:t>
            </w:r>
          </w:p>
          <w:p w:rsidR="004C6742" w:rsidRDefault="00A76A04">
            <w:pPr>
              <w:rPr>
                <w:rFonts w:ascii="宋体"/>
              </w:rPr>
            </w:pPr>
            <w:r>
              <w:rPr>
                <w:rFonts w:ascii="宋体"/>
              </w:rPr>
              <w:t>2</w:t>
            </w:r>
            <w:r>
              <w:rPr>
                <w:rFonts w:ascii="宋体" w:hint="eastAsia"/>
              </w:rPr>
              <w:t>、增加第一项近5年完成过一条里程不少于7</w:t>
            </w:r>
            <w:r>
              <w:rPr>
                <w:rFonts w:ascii="宋体"/>
              </w:rPr>
              <w:t>9</w:t>
            </w:r>
            <w:r>
              <w:rPr>
                <w:rFonts w:ascii="宋体" w:hint="eastAsia"/>
              </w:rPr>
              <w:t>km</w:t>
            </w:r>
            <w:r>
              <w:rPr>
                <w:rFonts w:hint="eastAsia"/>
                <w:szCs w:val="21"/>
              </w:rPr>
              <w:t>高速公路合同段（含土建工程）勘察设计业绩或勘察设计监理咨询业绩</w:t>
            </w:r>
            <w:r>
              <w:rPr>
                <w:rFonts w:ascii="宋体" w:hint="eastAsia"/>
              </w:rPr>
              <w:t>的加</w:t>
            </w:r>
            <w:r>
              <w:rPr>
                <w:rFonts w:ascii="宋体"/>
              </w:rPr>
              <w:t>1.7</w:t>
            </w:r>
            <w:r>
              <w:rPr>
                <w:rFonts w:ascii="宋体" w:hint="eastAsia"/>
              </w:rPr>
              <w:t>分，增加第二项近5年完成过一条里程不少于7</w:t>
            </w:r>
            <w:r>
              <w:rPr>
                <w:rFonts w:ascii="宋体"/>
              </w:rPr>
              <w:t>9</w:t>
            </w:r>
            <w:r>
              <w:rPr>
                <w:rFonts w:ascii="宋体" w:hint="eastAsia"/>
              </w:rPr>
              <w:t>km</w:t>
            </w:r>
            <w:r>
              <w:rPr>
                <w:rFonts w:hint="eastAsia"/>
                <w:szCs w:val="21"/>
              </w:rPr>
              <w:t>高速公路合同段（含土建工程）勘察设计业绩或勘察设计监理咨询业绩</w:t>
            </w:r>
            <w:r>
              <w:rPr>
                <w:rFonts w:ascii="宋体" w:hint="eastAsia"/>
              </w:rPr>
              <w:t>的加</w:t>
            </w:r>
            <w:r>
              <w:rPr>
                <w:rFonts w:ascii="宋体"/>
              </w:rPr>
              <w:t>1.7</w:t>
            </w:r>
            <w:r>
              <w:rPr>
                <w:rFonts w:ascii="宋体" w:hint="eastAsia"/>
              </w:rPr>
              <w:t>分，增加第三项近5年完成过一条里程不少于7</w:t>
            </w:r>
            <w:r>
              <w:rPr>
                <w:rFonts w:ascii="宋体"/>
              </w:rPr>
              <w:t>9</w:t>
            </w:r>
            <w:r>
              <w:rPr>
                <w:rFonts w:ascii="宋体" w:hint="eastAsia"/>
              </w:rPr>
              <w:t>km</w:t>
            </w:r>
            <w:r>
              <w:rPr>
                <w:rFonts w:hint="eastAsia"/>
                <w:szCs w:val="21"/>
              </w:rPr>
              <w:t>高速公路合同段（含土建工程）勘察设计业绩或勘察设计监理咨询业绩</w:t>
            </w:r>
            <w:r>
              <w:rPr>
                <w:rFonts w:ascii="宋体" w:hint="eastAsia"/>
              </w:rPr>
              <w:t>的加</w:t>
            </w:r>
            <w:r>
              <w:rPr>
                <w:rFonts w:ascii="宋体"/>
              </w:rPr>
              <w:t>1.6</w:t>
            </w:r>
            <w:r>
              <w:rPr>
                <w:rFonts w:ascii="宋体" w:hint="eastAsia"/>
              </w:rPr>
              <w:t>分，最多加</w:t>
            </w:r>
            <w:r>
              <w:rPr>
                <w:rFonts w:ascii="宋体"/>
              </w:rPr>
              <w:t>5</w:t>
            </w:r>
            <w:r>
              <w:rPr>
                <w:rFonts w:ascii="宋体" w:hint="eastAsia"/>
              </w:rPr>
              <w:t>分。</w:t>
            </w:r>
          </w:p>
          <w:p w:rsidR="004C6742" w:rsidRDefault="004C6742">
            <w:pPr>
              <w:rPr>
                <w:rFonts w:ascii="宋体"/>
              </w:rPr>
            </w:pPr>
          </w:p>
          <w:p w:rsidR="004C6742" w:rsidRDefault="00A76A04">
            <w:pPr>
              <w:rPr>
                <w:rFonts w:ascii="宋体" w:hAnsi="宋体" w:cs="宋体"/>
                <w:kern w:val="0"/>
                <w:szCs w:val="24"/>
              </w:rPr>
            </w:pPr>
            <w:r>
              <w:rPr>
                <w:rFonts w:ascii="宋体" w:hAnsi="宋体" w:cs="宋体"/>
                <w:kern w:val="0"/>
                <w:szCs w:val="24"/>
              </w:rPr>
              <w:t>WDZX02</w:t>
            </w:r>
            <w:r>
              <w:rPr>
                <w:rFonts w:ascii="宋体" w:hAnsi="宋体" w:cs="宋体" w:hint="eastAsia"/>
                <w:kern w:val="0"/>
                <w:szCs w:val="24"/>
              </w:rPr>
              <w:t>标段：</w:t>
            </w:r>
          </w:p>
          <w:p w:rsidR="004C6742" w:rsidRDefault="00A76A04">
            <w:pPr>
              <w:rPr>
                <w:rFonts w:ascii="宋体"/>
              </w:rPr>
            </w:pPr>
            <w:r>
              <w:rPr>
                <w:rFonts w:ascii="宋体"/>
              </w:rPr>
              <w:t>1、满足资格审查条件（业绩最低要求）得</w:t>
            </w:r>
            <w:r>
              <w:rPr>
                <w:rFonts w:ascii="宋体"/>
                <w:u w:val="single"/>
              </w:rPr>
              <w:t>20</w:t>
            </w:r>
            <w:r>
              <w:rPr>
                <w:rFonts w:ascii="宋体"/>
              </w:rPr>
              <w:t>分；</w:t>
            </w:r>
          </w:p>
          <w:p w:rsidR="004C6742" w:rsidRDefault="00A76A04">
            <w:pPr>
              <w:rPr>
                <w:rFonts w:ascii="宋体" w:hAnsi="宋体" w:cs="宋体"/>
                <w:kern w:val="0"/>
                <w:szCs w:val="24"/>
              </w:rPr>
            </w:pPr>
            <w:r>
              <w:rPr>
                <w:rFonts w:ascii="宋体"/>
              </w:rPr>
              <w:t>2</w:t>
            </w:r>
            <w:r>
              <w:rPr>
                <w:rFonts w:ascii="宋体" w:hint="eastAsia"/>
              </w:rPr>
              <w:t>、增加第一项近5年完成过一条里程不少于</w:t>
            </w:r>
            <w:r>
              <w:rPr>
                <w:rFonts w:ascii="宋体"/>
              </w:rPr>
              <w:t>96</w:t>
            </w:r>
            <w:r>
              <w:rPr>
                <w:rFonts w:ascii="宋体" w:hint="eastAsia"/>
              </w:rPr>
              <w:t>km</w:t>
            </w:r>
            <w:r>
              <w:rPr>
                <w:rFonts w:hint="eastAsia"/>
                <w:szCs w:val="21"/>
              </w:rPr>
              <w:t>高速公路合同段（含土建工程）勘察设计业绩或勘察设计监理咨询业绩</w:t>
            </w:r>
            <w:r>
              <w:rPr>
                <w:rFonts w:ascii="宋体" w:hint="eastAsia"/>
              </w:rPr>
              <w:t>的加</w:t>
            </w:r>
            <w:r>
              <w:rPr>
                <w:rFonts w:ascii="宋体"/>
              </w:rPr>
              <w:t>1.7</w:t>
            </w:r>
            <w:r>
              <w:rPr>
                <w:rFonts w:ascii="宋体" w:hint="eastAsia"/>
              </w:rPr>
              <w:t>分，增加第二项近5年完成过一条里程不少于</w:t>
            </w:r>
            <w:r>
              <w:rPr>
                <w:rFonts w:ascii="宋体"/>
              </w:rPr>
              <w:t>96</w:t>
            </w:r>
            <w:r>
              <w:rPr>
                <w:rFonts w:ascii="宋体" w:hint="eastAsia"/>
              </w:rPr>
              <w:t>km</w:t>
            </w:r>
            <w:r>
              <w:rPr>
                <w:rFonts w:hint="eastAsia"/>
                <w:szCs w:val="21"/>
              </w:rPr>
              <w:t>高速公路合同段（含土建工程）勘察设计业绩或勘察设计监理咨询业绩</w:t>
            </w:r>
            <w:r>
              <w:rPr>
                <w:rFonts w:ascii="宋体" w:hint="eastAsia"/>
              </w:rPr>
              <w:t>的加</w:t>
            </w:r>
            <w:r>
              <w:rPr>
                <w:rFonts w:ascii="宋体"/>
              </w:rPr>
              <w:t>1.7</w:t>
            </w:r>
            <w:r>
              <w:rPr>
                <w:rFonts w:ascii="宋体" w:hint="eastAsia"/>
              </w:rPr>
              <w:t>分，增加第三项近5年完成过一条里程不少于</w:t>
            </w:r>
            <w:r>
              <w:rPr>
                <w:rFonts w:ascii="宋体"/>
              </w:rPr>
              <w:t>96</w:t>
            </w:r>
            <w:r>
              <w:rPr>
                <w:rFonts w:ascii="宋体" w:hint="eastAsia"/>
              </w:rPr>
              <w:t>km</w:t>
            </w:r>
            <w:r>
              <w:rPr>
                <w:rFonts w:hint="eastAsia"/>
                <w:szCs w:val="21"/>
              </w:rPr>
              <w:t>高速公路合同段（含土建工程）勘察设计业绩或勘察设计监理咨询业绩</w:t>
            </w:r>
            <w:r>
              <w:rPr>
                <w:rFonts w:ascii="宋体" w:hint="eastAsia"/>
              </w:rPr>
              <w:t>的加</w:t>
            </w:r>
            <w:r>
              <w:rPr>
                <w:rFonts w:ascii="宋体"/>
              </w:rPr>
              <w:t>1.6</w:t>
            </w:r>
            <w:r>
              <w:rPr>
                <w:rFonts w:ascii="宋体" w:hint="eastAsia"/>
              </w:rPr>
              <w:t>分，最多加</w:t>
            </w:r>
            <w:r>
              <w:rPr>
                <w:rFonts w:ascii="宋体"/>
              </w:rPr>
              <w:t>5</w:t>
            </w:r>
            <w:r>
              <w:rPr>
                <w:rFonts w:ascii="宋体" w:hint="eastAsia"/>
              </w:rPr>
              <w:t>分。</w:t>
            </w:r>
          </w:p>
        </w:tc>
      </w:tr>
      <w:tr w:rsidR="004C6742">
        <w:tblPrEx>
          <w:tblBorders>
            <w:insideH w:val="single" w:sz="4" w:space="0" w:color="auto"/>
            <w:insideV w:val="single" w:sz="4" w:space="0" w:color="auto"/>
          </w:tblBorders>
        </w:tblPrEx>
        <w:trPr>
          <w:gridAfter w:val="1"/>
          <w:wAfter w:w="40" w:type="pct"/>
          <w:trHeight w:val="69"/>
        </w:trPr>
        <w:tc>
          <w:tcPr>
            <w:tcW w:w="539" w:type="pct"/>
            <w:gridSpan w:val="2"/>
            <w:vMerge/>
            <w:vAlign w:val="center"/>
          </w:tcPr>
          <w:p w:rsidR="004C6742" w:rsidRDefault="004C6742">
            <w:pPr>
              <w:spacing w:line="340" w:lineRule="atLeast"/>
              <w:jc w:val="center"/>
              <w:rPr>
                <w:rFonts w:ascii="宋体" w:hAnsi="宋体" w:cs="宋体"/>
              </w:rPr>
            </w:pPr>
          </w:p>
        </w:tc>
        <w:tc>
          <w:tcPr>
            <w:tcW w:w="316" w:type="pct"/>
            <w:vMerge/>
            <w:vAlign w:val="center"/>
          </w:tcPr>
          <w:p w:rsidR="004C6742" w:rsidRDefault="004C6742">
            <w:pPr>
              <w:spacing w:line="340" w:lineRule="atLeast"/>
              <w:jc w:val="center"/>
              <w:rPr>
                <w:rFonts w:ascii="宋体" w:hAnsi="宋体" w:cs="宋体"/>
              </w:rPr>
            </w:pPr>
          </w:p>
        </w:tc>
        <w:tc>
          <w:tcPr>
            <w:tcW w:w="345" w:type="pct"/>
            <w:gridSpan w:val="2"/>
            <w:vAlign w:val="center"/>
          </w:tcPr>
          <w:p w:rsidR="004C6742" w:rsidRDefault="00A76A04">
            <w:pPr>
              <w:widowControl/>
              <w:jc w:val="center"/>
              <w:rPr>
                <w:rFonts w:ascii="宋体" w:hAnsi="宋体" w:cs="宋体"/>
              </w:rPr>
            </w:pPr>
            <w:r>
              <w:rPr>
                <w:rFonts w:ascii="宋体" w:hAnsi="宋体" w:cs="宋体" w:hint="eastAsia"/>
                <w:color w:val="000000"/>
                <w:kern w:val="0"/>
                <w:sz w:val="20"/>
                <w:lang w:bidi="ar"/>
              </w:rPr>
              <w:t>履约信誉</w:t>
            </w:r>
          </w:p>
        </w:tc>
        <w:tc>
          <w:tcPr>
            <w:tcW w:w="392" w:type="pct"/>
            <w:vAlign w:val="center"/>
          </w:tcPr>
          <w:p w:rsidR="004C6742" w:rsidRDefault="00A76A04">
            <w:pPr>
              <w:spacing w:line="340" w:lineRule="atLeast"/>
              <w:jc w:val="center"/>
              <w:rPr>
                <w:rFonts w:ascii="宋体" w:hAnsi="宋体" w:cs="宋体"/>
                <w:u w:val="single"/>
              </w:rPr>
            </w:pPr>
            <w:r>
              <w:rPr>
                <w:rFonts w:ascii="宋体" w:hAnsi="宋体" w:cs="宋体" w:hint="eastAsia"/>
                <w:u w:val="single"/>
              </w:rPr>
              <w:t>5</w:t>
            </w:r>
          </w:p>
        </w:tc>
        <w:tc>
          <w:tcPr>
            <w:tcW w:w="3364" w:type="pct"/>
            <w:gridSpan w:val="3"/>
            <w:vAlign w:val="center"/>
          </w:tcPr>
          <w:p w:rsidR="004C6742" w:rsidRDefault="00A76A04">
            <w:pPr>
              <w:spacing w:line="320" w:lineRule="exact"/>
              <w:rPr>
                <w:rFonts w:eastAsia="黑体"/>
                <w:szCs w:val="21"/>
              </w:rPr>
            </w:pPr>
            <w:r>
              <w:rPr>
                <w:rFonts w:eastAsia="黑体" w:hint="eastAsia"/>
                <w:szCs w:val="21"/>
              </w:rPr>
              <w:t>（</w:t>
            </w:r>
            <w:r>
              <w:rPr>
                <w:rFonts w:eastAsia="黑体" w:hint="eastAsia"/>
                <w:szCs w:val="21"/>
              </w:rPr>
              <w:t>1</w:t>
            </w:r>
            <w:r>
              <w:rPr>
                <w:rFonts w:eastAsia="黑体" w:hint="eastAsia"/>
                <w:szCs w:val="21"/>
              </w:rPr>
              <w:t>）满足资格审查条件（信誉最低要求）及投标人须知第</w:t>
            </w:r>
            <w:r>
              <w:rPr>
                <w:rFonts w:eastAsia="黑体"/>
                <w:szCs w:val="21"/>
              </w:rPr>
              <w:t xml:space="preserve">1.4.4 </w:t>
            </w:r>
            <w:r>
              <w:rPr>
                <w:rFonts w:eastAsia="黑体" w:hint="eastAsia"/>
                <w:szCs w:val="21"/>
              </w:rPr>
              <w:t>项的规定，得</w:t>
            </w:r>
            <w:r>
              <w:rPr>
                <w:rFonts w:eastAsia="黑体"/>
                <w:szCs w:val="21"/>
              </w:rPr>
              <w:t>5</w:t>
            </w:r>
            <w:r>
              <w:rPr>
                <w:rFonts w:eastAsia="黑体" w:hint="eastAsia"/>
                <w:szCs w:val="21"/>
              </w:rPr>
              <w:t>分。</w:t>
            </w:r>
          </w:p>
          <w:p w:rsidR="004C6742" w:rsidRDefault="00A76A04">
            <w:pPr>
              <w:pStyle w:val="a4"/>
              <w:spacing w:line="360" w:lineRule="exact"/>
              <w:jc w:val="left"/>
            </w:pPr>
            <w:r>
              <w:rPr>
                <w:rFonts w:eastAsia="黑体" w:hint="eastAsia"/>
              </w:rPr>
              <w:t>（</w:t>
            </w:r>
            <w:r>
              <w:rPr>
                <w:rFonts w:eastAsia="黑体" w:hint="eastAsia"/>
              </w:rPr>
              <w:t>2</w:t>
            </w:r>
            <w:r>
              <w:rPr>
                <w:rFonts w:eastAsia="黑体" w:hint="eastAsia"/>
              </w:rPr>
              <w:t>）其它履约信誉：</w:t>
            </w:r>
            <w:r>
              <w:rPr>
                <w:rFonts w:eastAsia="黑体" w:hint="eastAsia"/>
              </w:rPr>
              <w:t>/</w:t>
            </w:r>
            <w:r>
              <w:rPr>
                <w:rFonts w:ascii="黑体" w:eastAsia="黑体" w:hAnsi="黑体" w:hint="eastAsia"/>
              </w:rPr>
              <w:t>（</w:t>
            </w:r>
            <w:r>
              <w:rPr>
                <w:rFonts w:ascii="黑体" w:eastAsia="黑体" w:hAnsi="黑体"/>
              </w:rPr>
              <w:t>0</w:t>
            </w:r>
            <w:r>
              <w:rPr>
                <w:rFonts w:ascii="黑体" w:eastAsia="黑体" w:hAnsi="黑体" w:hint="eastAsia"/>
              </w:rPr>
              <w:t>分）</w:t>
            </w:r>
            <w:r>
              <w:rPr>
                <w:rFonts w:eastAsia="黑体"/>
              </w:rPr>
              <w:t xml:space="preserve"> </w:t>
            </w:r>
          </w:p>
        </w:tc>
      </w:tr>
    </w:tbl>
    <w:p w:rsidR="004C6742" w:rsidRDefault="004C6742"/>
    <w:p w:rsidR="004C6742" w:rsidRDefault="00A76A04">
      <w:pPr>
        <w:pStyle w:val="1401"/>
        <w:widowControl/>
        <w:spacing w:line="440" w:lineRule="atLeast"/>
        <w:jc w:val="center"/>
        <w:outlineLvl w:val="2"/>
        <w:rPr>
          <w:rFonts w:eastAsia="黑体"/>
          <w:b/>
          <w:bCs/>
          <w:kern w:val="44"/>
          <w:sz w:val="28"/>
          <w:szCs w:val="28"/>
        </w:rPr>
      </w:pPr>
      <w:r>
        <w:rPr>
          <w:rFonts w:eastAsia="黑体"/>
          <w:b/>
          <w:bCs/>
          <w:kern w:val="44"/>
          <w:sz w:val="28"/>
          <w:szCs w:val="28"/>
        </w:rPr>
        <w:t>附件</w:t>
      </w:r>
      <w:r>
        <w:rPr>
          <w:rFonts w:eastAsia="黑体"/>
          <w:b/>
          <w:bCs/>
          <w:kern w:val="44"/>
          <w:sz w:val="28"/>
          <w:szCs w:val="28"/>
        </w:rPr>
        <w:t>3</w:t>
      </w:r>
      <w:r>
        <w:rPr>
          <w:rFonts w:eastAsia="黑体" w:hint="eastAsia"/>
          <w:b/>
          <w:bCs/>
          <w:kern w:val="44"/>
          <w:sz w:val="28"/>
          <w:szCs w:val="28"/>
        </w:rPr>
        <w:t xml:space="preserve">  </w:t>
      </w:r>
      <w:r>
        <w:rPr>
          <w:rFonts w:eastAsia="黑体" w:hint="eastAsia"/>
          <w:b/>
          <w:bCs/>
          <w:kern w:val="44"/>
          <w:sz w:val="28"/>
          <w:szCs w:val="28"/>
        </w:rPr>
        <w:t>项目概况</w:t>
      </w:r>
    </w:p>
    <w:p w:rsidR="004C6742" w:rsidRDefault="004C6742">
      <w:pPr>
        <w:pStyle w:val="00"/>
        <w:spacing w:line="350" w:lineRule="atLeast"/>
        <w:ind w:firstLineChars="200" w:firstLine="480"/>
        <w:jc w:val="center"/>
        <w:rPr>
          <w:rFonts w:ascii="宋体" w:hAnsi="宋体"/>
          <w:color w:val="000000"/>
          <w:sz w:val="24"/>
          <w:szCs w:val="24"/>
        </w:rPr>
      </w:pPr>
    </w:p>
    <w:p w:rsidR="004C6742" w:rsidRDefault="00A76A04">
      <w:pPr>
        <w:pStyle w:val="05"/>
        <w:spacing w:line="360" w:lineRule="auto"/>
        <w:ind w:firstLineChars="200" w:firstLine="482"/>
        <w:rPr>
          <w:rFonts w:ascii="宋体" w:hAnsi="宋体"/>
          <w:sz w:val="24"/>
          <w:szCs w:val="24"/>
        </w:rPr>
      </w:pPr>
      <w:r>
        <w:rPr>
          <w:rFonts w:ascii="宋体" w:hAnsi="宋体" w:hint="eastAsia"/>
          <w:b/>
          <w:sz w:val="24"/>
          <w:szCs w:val="24"/>
        </w:rPr>
        <w:t>一、相关区域路网现状及规划</w:t>
      </w:r>
      <w:r>
        <w:rPr>
          <w:rFonts w:ascii="宋体" w:hAnsi="宋体" w:hint="eastAsia"/>
          <w:sz w:val="24"/>
          <w:szCs w:val="24"/>
        </w:rPr>
        <w:t>（包括道路及交通工程设施现状及规划）</w:t>
      </w:r>
    </w:p>
    <w:p w:rsidR="004C6742" w:rsidRDefault="00A76A04">
      <w:pPr>
        <w:pStyle w:val="05"/>
        <w:spacing w:line="360" w:lineRule="auto"/>
        <w:ind w:firstLineChars="200" w:firstLine="480"/>
        <w:rPr>
          <w:rFonts w:ascii="宋体" w:hAnsi="宋体"/>
          <w:sz w:val="24"/>
          <w:szCs w:val="24"/>
        </w:rPr>
      </w:pPr>
      <w:r>
        <w:rPr>
          <w:rFonts w:ascii="宋体" w:hAnsi="宋体" w:hint="eastAsia"/>
          <w:sz w:val="24"/>
          <w:szCs w:val="24"/>
        </w:rPr>
        <w:lastRenderedPageBreak/>
        <w:t>详见本</w:t>
      </w:r>
      <w:proofErr w:type="gramStart"/>
      <w:r>
        <w:rPr>
          <w:rFonts w:ascii="宋体" w:hAnsi="宋体" w:hint="eastAsia"/>
          <w:sz w:val="24"/>
          <w:szCs w:val="24"/>
        </w:rPr>
        <w:t>项目工可</w:t>
      </w:r>
      <w:proofErr w:type="gramEnd"/>
      <w:r>
        <w:rPr>
          <w:rFonts w:ascii="宋体" w:hAnsi="宋体" w:hint="eastAsia"/>
          <w:sz w:val="24"/>
          <w:szCs w:val="24"/>
        </w:rPr>
        <w:t>报告。</w:t>
      </w:r>
    </w:p>
    <w:p w:rsidR="004C6742" w:rsidRDefault="00A76A04">
      <w:pPr>
        <w:pStyle w:val="05"/>
        <w:spacing w:line="360" w:lineRule="auto"/>
        <w:ind w:firstLineChars="200" w:firstLine="482"/>
        <w:rPr>
          <w:rFonts w:ascii="宋体" w:hAnsi="宋体"/>
          <w:b/>
          <w:sz w:val="24"/>
          <w:szCs w:val="24"/>
        </w:rPr>
      </w:pPr>
      <w:r>
        <w:rPr>
          <w:rFonts w:ascii="宋体" w:hAnsi="宋体" w:hint="eastAsia"/>
          <w:b/>
          <w:sz w:val="24"/>
          <w:szCs w:val="24"/>
        </w:rPr>
        <w:t>二、建设规模及技术标准</w:t>
      </w:r>
    </w:p>
    <w:p w:rsidR="004C6742" w:rsidRDefault="00A76A04">
      <w:pPr>
        <w:pStyle w:val="41"/>
        <w:spacing w:line="440" w:lineRule="exact"/>
        <w:ind w:firstLineChars="200" w:firstLine="480"/>
        <w:rPr>
          <w:rFonts w:ascii="宋体" w:hAnsi="宋体"/>
          <w:sz w:val="24"/>
        </w:rPr>
      </w:pPr>
      <w:r>
        <w:rPr>
          <w:rFonts w:ascii="宋体" w:hAnsi="宋体" w:hint="eastAsia"/>
          <w:sz w:val="24"/>
        </w:rPr>
        <w:t>1、</w:t>
      </w:r>
      <w:proofErr w:type="gramStart"/>
      <w:r>
        <w:rPr>
          <w:rFonts w:ascii="宋体" w:hAnsi="宋体" w:hint="eastAsia"/>
          <w:sz w:val="24"/>
        </w:rPr>
        <w:t>岳阳龙</w:t>
      </w:r>
      <w:proofErr w:type="gramEnd"/>
      <w:r>
        <w:rPr>
          <w:rFonts w:ascii="宋体" w:hAnsi="宋体" w:hint="eastAsia"/>
          <w:sz w:val="24"/>
        </w:rPr>
        <w:t>湾至长沙广福高速公路：本项目地处湖南省东北部，起于岳阳京港澳国家高速公路龙湾枢纽北，与京港澳</w:t>
      </w:r>
      <w:proofErr w:type="gramStart"/>
      <w:r>
        <w:rPr>
          <w:rFonts w:ascii="宋体" w:hAnsi="宋体" w:hint="eastAsia"/>
          <w:sz w:val="24"/>
        </w:rPr>
        <w:t>高速羊龙段</w:t>
      </w:r>
      <w:proofErr w:type="gramEnd"/>
      <w:r>
        <w:rPr>
          <w:rFonts w:ascii="宋体" w:hAnsi="宋体" w:hint="eastAsia"/>
          <w:sz w:val="24"/>
        </w:rPr>
        <w:t>相接，往南经岳阳县、汨罗市、平江县、长沙县等 4 个县市区，止于长沙广福互通以北，与京港澳高速</w:t>
      </w:r>
      <w:proofErr w:type="gramStart"/>
      <w:r>
        <w:rPr>
          <w:rFonts w:ascii="宋体" w:hAnsi="宋体" w:hint="eastAsia"/>
          <w:sz w:val="24"/>
        </w:rPr>
        <w:t>广王段相</w:t>
      </w:r>
      <w:proofErr w:type="gramEnd"/>
      <w:r>
        <w:rPr>
          <w:rFonts w:ascii="宋体" w:hAnsi="宋体" w:hint="eastAsia"/>
          <w:sz w:val="24"/>
        </w:rPr>
        <w:t>接。全线采用双向八车道高速公路标准扩容，主线设计速度采用 120km/h，路基宽度均为 42 米，全线长度约79km，总投资约104.3亿元。</w:t>
      </w:r>
    </w:p>
    <w:p w:rsidR="004C6742" w:rsidRDefault="00A76A04">
      <w:pPr>
        <w:pStyle w:val="110"/>
        <w:spacing w:line="440" w:lineRule="atLeast"/>
        <w:ind w:firstLineChars="225" w:firstLine="540"/>
        <w:rPr>
          <w:rFonts w:ascii="宋体" w:hAnsi="宋体"/>
          <w:color w:val="FF0000"/>
          <w:sz w:val="24"/>
          <w:szCs w:val="24"/>
        </w:rPr>
      </w:pPr>
      <w:r>
        <w:rPr>
          <w:rFonts w:ascii="宋体" w:hAnsi="宋体" w:hint="eastAsia"/>
          <w:sz w:val="24"/>
        </w:rPr>
        <w:t>2、株洲王拾万(朱亭)至耒阳大市段高速公路：项目起于G4京港澳高速公路朱亭互通南侧，经衡山县石湾镇、新塘镇，衡东县大浦镇，衡南县洪山镇、冠市镇，耒阳市新市镇，止于耒阳市北侧大市乡，与京港澳高速公路</w:t>
      </w:r>
      <w:proofErr w:type="gramStart"/>
      <w:r>
        <w:rPr>
          <w:rFonts w:ascii="宋体" w:hAnsi="宋体" w:hint="eastAsia"/>
          <w:sz w:val="24"/>
        </w:rPr>
        <w:t>耒宜段</w:t>
      </w:r>
      <w:proofErr w:type="gramEnd"/>
      <w:r>
        <w:rPr>
          <w:rFonts w:ascii="宋体" w:hAnsi="宋体" w:hint="eastAsia"/>
          <w:sz w:val="24"/>
        </w:rPr>
        <w:t>相接（京港澳高速与茶陵至常宁高速相交的大市枢纽互通)。全线采用双向八车道高速公路标准扩容，主线设计速度采用 120km/h，路基宽度均为 42 米，全线长度约9</w:t>
      </w:r>
      <w:r>
        <w:rPr>
          <w:rFonts w:ascii="宋体" w:hAnsi="宋体"/>
          <w:sz w:val="24"/>
        </w:rPr>
        <w:t>6</w:t>
      </w:r>
      <w:r>
        <w:rPr>
          <w:rFonts w:ascii="宋体" w:hAnsi="宋体" w:hint="eastAsia"/>
          <w:sz w:val="24"/>
        </w:rPr>
        <w:t>km，总投资约139.53亿元。</w:t>
      </w:r>
    </w:p>
    <w:p w:rsidR="004C6742" w:rsidRDefault="00A76A04">
      <w:pPr>
        <w:pStyle w:val="05"/>
        <w:spacing w:line="360" w:lineRule="auto"/>
        <w:ind w:firstLineChars="200" w:firstLine="482"/>
        <w:rPr>
          <w:rFonts w:ascii="宋体" w:hAnsi="宋体"/>
          <w:b/>
          <w:sz w:val="24"/>
          <w:szCs w:val="24"/>
        </w:rPr>
      </w:pPr>
      <w:r>
        <w:rPr>
          <w:rFonts w:ascii="宋体" w:hAnsi="宋体" w:hint="eastAsia"/>
          <w:b/>
          <w:sz w:val="24"/>
          <w:szCs w:val="24"/>
        </w:rPr>
        <w:t>三、招标范围（标段划分及主要工作内容）</w:t>
      </w:r>
    </w:p>
    <w:tbl>
      <w:tblPr>
        <w:tblpPr w:leftFromText="180" w:rightFromText="180" w:vertAnchor="text" w:horzAnchor="margin" w:tblpY="225"/>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7"/>
        <w:gridCol w:w="2897"/>
        <w:gridCol w:w="1276"/>
        <w:gridCol w:w="1417"/>
        <w:gridCol w:w="2552"/>
      </w:tblGrid>
      <w:tr w:rsidR="004C6742">
        <w:trPr>
          <w:trHeight w:val="841"/>
          <w:tblHeader/>
        </w:trPr>
        <w:tc>
          <w:tcPr>
            <w:tcW w:w="897" w:type="dxa"/>
            <w:vAlign w:val="center"/>
          </w:tcPr>
          <w:p w:rsidR="004C6742" w:rsidRDefault="00A76A04">
            <w:pPr>
              <w:pStyle w:val="120"/>
              <w:jc w:val="center"/>
              <w:rPr>
                <w:rFonts w:ascii="宋体" w:hAnsi="宋体"/>
                <w:szCs w:val="21"/>
              </w:rPr>
            </w:pPr>
            <w:r>
              <w:rPr>
                <w:rFonts w:ascii="宋体" w:hAnsi="宋体"/>
                <w:szCs w:val="21"/>
              </w:rPr>
              <w:t>标段号</w:t>
            </w:r>
          </w:p>
        </w:tc>
        <w:tc>
          <w:tcPr>
            <w:tcW w:w="2897" w:type="dxa"/>
            <w:vAlign w:val="center"/>
          </w:tcPr>
          <w:p w:rsidR="004C6742" w:rsidRDefault="00A76A04">
            <w:pPr>
              <w:pStyle w:val="120"/>
              <w:jc w:val="center"/>
              <w:rPr>
                <w:rFonts w:ascii="宋体" w:hAnsi="宋体"/>
                <w:szCs w:val="21"/>
              </w:rPr>
            </w:pPr>
            <w:r>
              <w:rPr>
                <w:rFonts w:ascii="宋体" w:hAnsi="宋体" w:hint="eastAsia"/>
                <w:szCs w:val="21"/>
              </w:rPr>
              <w:t>路线桩号</w:t>
            </w:r>
          </w:p>
        </w:tc>
        <w:tc>
          <w:tcPr>
            <w:tcW w:w="1276" w:type="dxa"/>
            <w:vAlign w:val="center"/>
          </w:tcPr>
          <w:p w:rsidR="004C6742" w:rsidRDefault="00A76A04">
            <w:pPr>
              <w:pStyle w:val="120"/>
              <w:jc w:val="center"/>
              <w:rPr>
                <w:rFonts w:ascii="宋体" w:hAnsi="宋体"/>
                <w:szCs w:val="21"/>
              </w:rPr>
            </w:pPr>
            <w:r>
              <w:rPr>
                <w:rFonts w:ascii="宋体" w:hAnsi="宋体" w:hint="eastAsia"/>
                <w:szCs w:val="21"/>
              </w:rPr>
              <w:t>长度</w:t>
            </w:r>
          </w:p>
          <w:p w:rsidR="004C6742" w:rsidRDefault="00A76A04">
            <w:pPr>
              <w:pStyle w:val="120"/>
              <w:jc w:val="center"/>
              <w:rPr>
                <w:rFonts w:ascii="宋体" w:hAnsi="宋体"/>
                <w:szCs w:val="21"/>
              </w:rPr>
            </w:pPr>
            <w:r>
              <w:rPr>
                <w:rFonts w:ascii="宋体" w:hAnsi="宋体"/>
                <w:szCs w:val="21"/>
              </w:rPr>
              <w:t>（</w:t>
            </w:r>
            <w:r>
              <w:rPr>
                <w:rFonts w:ascii="宋体" w:hAnsi="宋体" w:hint="eastAsia"/>
                <w:szCs w:val="21"/>
              </w:rPr>
              <w:t>KM</w:t>
            </w:r>
            <w:r>
              <w:rPr>
                <w:rFonts w:ascii="宋体" w:hAnsi="宋体"/>
                <w:szCs w:val="21"/>
              </w:rPr>
              <w:t>）</w:t>
            </w:r>
          </w:p>
        </w:tc>
        <w:tc>
          <w:tcPr>
            <w:tcW w:w="1417" w:type="dxa"/>
            <w:vAlign w:val="center"/>
          </w:tcPr>
          <w:p w:rsidR="004C6742" w:rsidRDefault="00A76A04">
            <w:pPr>
              <w:pStyle w:val="120"/>
              <w:jc w:val="center"/>
              <w:rPr>
                <w:rFonts w:ascii="宋体" w:hAnsi="宋体"/>
                <w:szCs w:val="21"/>
              </w:rPr>
            </w:pPr>
            <w:r>
              <w:rPr>
                <w:rFonts w:ascii="宋体" w:hAnsi="宋体" w:hint="eastAsia"/>
                <w:szCs w:val="21"/>
              </w:rPr>
              <w:t>对应初步勘察设计标段</w:t>
            </w:r>
          </w:p>
        </w:tc>
        <w:tc>
          <w:tcPr>
            <w:tcW w:w="2552" w:type="dxa"/>
            <w:vAlign w:val="center"/>
          </w:tcPr>
          <w:p w:rsidR="004C6742" w:rsidRDefault="00A76A04">
            <w:pPr>
              <w:pStyle w:val="120"/>
              <w:jc w:val="center"/>
              <w:rPr>
                <w:rFonts w:ascii="宋体" w:hAnsi="宋体"/>
                <w:szCs w:val="21"/>
              </w:rPr>
            </w:pPr>
            <w:r>
              <w:rPr>
                <w:rFonts w:ascii="宋体" w:hAnsi="宋体" w:hint="eastAsia"/>
                <w:szCs w:val="21"/>
              </w:rPr>
              <w:t>工程内容</w:t>
            </w:r>
          </w:p>
        </w:tc>
      </w:tr>
      <w:tr w:rsidR="004C6742">
        <w:trPr>
          <w:trHeight w:val="841"/>
        </w:trPr>
        <w:tc>
          <w:tcPr>
            <w:tcW w:w="897" w:type="dxa"/>
            <w:vAlign w:val="center"/>
          </w:tcPr>
          <w:p w:rsidR="004C6742" w:rsidRDefault="00A76A04">
            <w:pPr>
              <w:pStyle w:val="120"/>
              <w:adjustRightInd w:val="0"/>
              <w:snapToGrid w:val="0"/>
              <w:spacing w:line="440" w:lineRule="atLeast"/>
              <w:jc w:val="center"/>
              <w:rPr>
                <w:rFonts w:ascii="宋体" w:hAnsi="宋体"/>
                <w:szCs w:val="21"/>
              </w:rPr>
            </w:pPr>
            <w:r>
              <w:rPr>
                <w:rFonts w:ascii="宋体" w:hAnsi="宋体"/>
                <w:szCs w:val="21"/>
              </w:rPr>
              <w:t>LG</w:t>
            </w:r>
            <w:r>
              <w:rPr>
                <w:rFonts w:ascii="宋体" w:hAnsi="宋体" w:hint="eastAsia"/>
                <w:szCs w:val="21"/>
              </w:rPr>
              <w:t>ZX01</w:t>
            </w:r>
          </w:p>
        </w:tc>
        <w:tc>
          <w:tcPr>
            <w:tcW w:w="2897" w:type="dxa"/>
            <w:vAlign w:val="center"/>
          </w:tcPr>
          <w:p w:rsidR="004C6742" w:rsidRDefault="00A76A04">
            <w:pPr>
              <w:pStyle w:val="00"/>
              <w:jc w:val="center"/>
              <w:rPr>
                <w:rFonts w:ascii="宋体" w:hAnsi="宋体"/>
                <w:szCs w:val="21"/>
              </w:rPr>
            </w:pPr>
            <w:r>
              <w:rPr>
                <w:rFonts w:ascii="宋体" w:hAnsi="宋体" w:hint="eastAsia"/>
                <w:szCs w:val="21"/>
              </w:rPr>
              <w:t>G4京港澳高速</w:t>
            </w:r>
            <w:proofErr w:type="gramStart"/>
            <w:r>
              <w:rPr>
                <w:rFonts w:ascii="宋体" w:hAnsi="宋体" w:hint="eastAsia"/>
                <w:szCs w:val="21"/>
              </w:rPr>
              <w:t>岳阳龙</w:t>
            </w:r>
            <w:proofErr w:type="gramEnd"/>
            <w:r>
              <w:rPr>
                <w:rFonts w:ascii="宋体" w:hAnsi="宋体" w:hint="eastAsia"/>
                <w:szCs w:val="21"/>
              </w:rPr>
              <w:t>湾至长沙广福</w:t>
            </w:r>
          </w:p>
        </w:tc>
        <w:tc>
          <w:tcPr>
            <w:tcW w:w="1276" w:type="dxa"/>
            <w:vAlign w:val="center"/>
          </w:tcPr>
          <w:p w:rsidR="004C6742" w:rsidRDefault="00A76A04">
            <w:pPr>
              <w:pStyle w:val="120"/>
              <w:adjustRightInd w:val="0"/>
              <w:snapToGrid w:val="0"/>
              <w:spacing w:line="440" w:lineRule="atLeast"/>
              <w:jc w:val="center"/>
              <w:rPr>
                <w:rFonts w:ascii="宋体" w:hAnsi="宋体"/>
                <w:szCs w:val="21"/>
              </w:rPr>
            </w:pPr>
            <w:r>
              <w:rPr>
                <w:rFonts w:ascii="宋体" w:hAnsi="宋体" w:hint="eastAsia"/>
                <w:szCs w:val="21"/>
              </w:rPr>
              <w:t>约</w:t>
            </w:r>
            <w:r>
              <w:rPr>
                <w:rFonts w:ascii="宋体" w:hAnsi="宋体"/>
                <w:szCs w:val="21"/>
              </w:rPr>
              <w:t>79</w:t>
            </w:r>
          </w:p>
        </w:tc>
        <w:tc>
          <w:tcPr>
            <w:tcW w:w="1417" w:type="dxa"/>
            <w:vAlign w:val="center"/>
          </w:tcPr>
          <w:p w:rsidR="004C6742" w:rsidRDefault="00A76A04">
            <w:pPr>
              <w:pStyle w:val="120"/>
              <w:adjustRightInd w:val="0"/>
              <w:snapToGrid w:val="0"/>
              <w:spacing w:line="440" w:lineRule="atLeast"/>
              <w:jc w:val="center"/>
              <w:rPr>
                <w:rFonts w:ascii="宋体" w:hAnsi="宋体"/>
                <w:szCs w:val="21"/>
              </w:rPr>
            </w:pPr>
            <w:r>
              <w:rPr>
                <w:rFonts w:ascii="宋体" w:hAnsi="宋体" w:hint="eastAsia"/>
                <w:szCs w:val="21"/>
              </w:rPr>
              <w:t>YCSJ01</w:t>
            </w:r>
          </w:p>
        </w:tc>
        <w:tc>
          <w:tcPr>
            <w:tcW w:w="2552" w:type="dxa"/>
            <w:vMerge w:val="restart"/>
            <w:vAlign w:val="center"/>
          </w:tcPr>
          <w:p w:rsidR="004C6742" w:rsidRDefault="00A76A04">
            <w:pPr>
              <w:pStyle w:val="00"/>
              <w:jc w:val="left"/>
              <w:rPr>
                <w:rFonts w:ascii="宋体" w:hAnsi="宋体"/>
                <w:szCs w:val="21"/>
              </w:rPr>
            </w:pPr>
            <w:r>
              <w:rPr>
                <w:rFonts w:ascii="宋体" w:hAnsi="宋体" w:hint="eastAsia"/>
                <w:szCs w:val="21"/>
              </w:rPr>
              <w:t>按《湖南省高速公路初步勘察设计监理咨询指南》要求开展本标段的初步勘察设计监理咨询工作，并向委托人提供相关报告.</w:t>
            </w:r>
          </w:p>
        </w:tc>
      </w:tr>
      <w:tr w:rsidR="004C6742">
        <w:trPr>
          <w:trHeight w:val="829"/>
        </w:trPr>
        <w:tc>
          <w:tcPr>
            <w:tcW w:w="897" w:type="dxa"/>
            <w:vAlign w:val="center"/>
          </w:tcPr>
          <w:p w:rsidR="004C6742" w:rsidRDefault="00A76A04">
            <w:pPr>
              <w:pStyle w:val="120"/>
              <w:adjustRightInd w:val="0"/>
              <w:snapToGrid w:val="0"/>
              <w:spacing w:line="440" w:lineRule="atLeast"/>
              <w:jc w:val="center"/>
              <w:rPr>
                <w:rFonts w:ascii="宋体" w:hAnsi="宋体"/>
                <w:szCs w:val="21"/>
              </w:rPr>
            </w:pPr>
            <w:r>
              <w:rPr>
                <w:rFonts w:ascii="宋体" w:hAnsi="宋体"/>
                <w:szCs w:val="21"/>
              </w:rPr>
              <w:t>WDZX02</w:t>
            </w:r>
          </w:p>
        </w:tc>
        <w:tc>
          <w:tcPr>
            <w:tcW w:w="2897" w:type="dxa"/>
            <w:vAlign w:val="center"/>
          </w:tcPr>
          <w:p w:rsidR="004C6742" w:rsidRDefault="00A76A04">
            <w:pPr>
              <w:pStyle w:val="00"/>
              <w:jc w:val="center"/>
              <w:rPr>
                <w:rFonts w:ascii="宋体" w:hAnsi="宋体"/>
                <w:szCs w:val="21"/>
              </w:rPr>
            </w:pPr>
            <w:r>
              <w:rPr>
                <w:rFonts w:ascii="宋体" w:hAnsi="宋体" w:hint="eastAsia"/>
                <w:szCs w:val="21"/>
              </w:rPr>
              <w:t>G4京港澳高速株洲王拾万(朱亭)至耒阳大市段</w:t>
            </w:r>
          </w:p>
        </w:tc>
        <w:tc>
          <w:tcPr>
            <w:tcW w:w="1276" w:type="dxa"/>
            <w:vAlign w:val="center"/>
          </w:tcPr>
          <w:p w:rsidR="004C6742" w:rsidRDefault="00A76A04">
            <w:pPr>
              <w:pStyle w:val="120"/>
              <w:adjustRightInd w:val="0"/>
              <w:snapToGrid w:val="0"/>
              <w:spacing w:line="440" w:lineRule="atLeast"/>
              <w:jc w:val="center"/>
              <w:rPr>
                <w:rFonts w:ascii="宋体" w:hAnsi="宋体"/>
                <w:szCs w:val="21"/>
              </w:rPr>
            </w:pPr>
            <w:r>
              <w:rPr>
                <w:rFonts w:ascii="宋体" w:hAnsi="宋体" w:hint="eastAsia"/>
                <w:szCs w:val="21"/>
              </w:rPr>
              <w:t>约</w:t>
            </w:r>
            <w:r>
              <w:rPr>
                <w:rFonts w:ascii="宋体" w:hAnsi="宋体"/>
                <w:szCs w:val="21"/>
              </w:rPr>
              <w:t>96</w:t>
            </w:r>
          </w:p>
        </w:tc>
        <w:tc>
          <w:tcPr>
            <w:tcW w:w="1417" w:type="dxa"/>
            <w:vAlign w:val="center"/>
          </w:tcPr>
          <w:p w:rsidR="004C6742" w:rsidRDefault="00A76A04">
            <w:pPr>
              <w:pStyle w:val="120"/>
              <w:adjustRightInd w:val="0"/>
              <w:snapToGrid w:val="0"/>
              <w:spacing w:line="440" w:lineRule="atLeast"/>
              <w:jc w:val="center"/>
              <w:rPr>
                <w:rFonts w:ascii="宋体" w:hAnsi="宋体"/>
                <w:szCs w:val="21"/>
              </w:rPr>
            </w:pPr>
            <w:r>
              <w:rPr>
                <w:rFonts w:ascii="宋体" w:hAnsi="宋体" w:hint="eastAsia"/>
                <w:szCs w:val="21"/>
              </w:rPr>
              <w:t>ZLSJ01</w:t>
            </w:r>
          </w:p>
        </w:tc>
        <w:tc>
          <w:tcPr>
            <w:tcW w:w="2552" w:type="dxa"/>
            <w:vMerge/>
            <w:vAlign w:val="center"/>
          </w:tcPr>
          <w:p w:rsidR="004C6742" w:rsidRDefault="004C6742">
            <w:pPr>
              <w:pStyle w:val="00"/>
              <w:jc w:val="left"/>
              <w:rPr>
                <w:rFonts w:ascii="宋体" w:hAnsi="宋体"/>
                <w:color w:val="0000FF"/>
                <w:szCs w:val="21"/>
              </w:rPr>
            </w:pPr>
          </w:p>
        </w:tc>
      </w:tr>
    </w:tbl>
    <w:p w:rsidR="004C6742" w:rsidRDefault="00A76A04">
      <w:pPr>
        <w:pStyle w:val="05"/>
        <w:numPr>
          <w:ilvl w:val="0"/>
          <w:numId w:val="1"/>
        </w:numPr>
        <w:spacing w:line="360" w:lineRule="auto"/>
        <w:ind w:firstLineChars="200" w:firstLine="482"/>
        <w:rPr>
          <w:rFonts w:ascii="宋体" w:hAnsi="宋体"/>
          <w:b/>
          <w:sz w:val="24"/>
          <w:szCs w:val="24"/>
        </w:rPr>
      </w:pPr>
      <w:r>
        <w:rPr>
          <w:rFonts w:ascii="宋体" w:hAnsi="宋体" w:hint="eastAsia"/>
          <w:b/>
          <w:sz w:val="24"/>
          <w:szCs w:val="24"/>
        </w:rPr>
        <w:t>招标项目位置示意图</w:t>
      </w:r>
    </w:p>
    <w:p w:rsidR="004C6742" w:rsidRDefault="00A76A04">
      <w:pPr>
        <w:pStyle w:val="05"/>
        <w:spacing w:line="360" w:lineRule="auto"/>
        <w:jc w:val="center"/>
      </w:pPr>
      <w:r>
        <w:br w:type="page"/>
      </w:r>
      <w:proofErr w:type="gramStart"/>
      <w:r>
        <w:rPr>
          <w:rFonts w:ascii="宋体" w:hAnsi="宋体" w:hint="eastAsia"/>
          <w:b/>
          <w:bCs/>
          <w:color w:val="0000FF"/>
          <w:sz w:val="28"/>
          <w:szCs w:val="24"/>
        </w:rPr>
        <w:lastRenderedPageBreak/>
        <w:t>岳阳龙</w:t>
      </w:r>
      <w:proofErr w:type="gramEnd"/>
      <w:r>
        <w:rPr>
          <w:rFonts w:ascii="宋体" w:hAnsi="宋体" w:hint="eastAsia"/>
          <w:b/>
          <w:bCs/>
          <w:color w:val="0000FF"/>
          <w:sz w:val="28"/>
          <w:szCs w:val="24"/>
        </w:rPr>
        <w:t>湾至长沙广福高速公路</w:t>
      </w:r>
      <w:r>
        <w:rPr>
          <w:noProof/>
        </w:rPr>
        <w:drawing>
          <wp:inline distT="0" distB="0" distL="0" distR="0">
            <wp:extent cx="3571875" cy="36671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571875" cy="3667125"/>
                    </a:xfrm>
                    <a:prstGeom prst="rect">
                      <a:avLst/>
                    </a:prstGeom>
                    <a:noFill/>
                    <a:ln>
                      <a:noFill/>
                    </a:ln>
                    <a:effectLst/>
                  </pic:spPr>
                </pic:pic>
              </a:graphicData>
            </a:graphic>
          </wp:inline>
        </w:drawing>
      </w:r>
    </w:p>
    <w:p w:rsidR="004C6742" w:rsidRDefault="00A76A04">
      <w:pPr>
        <w:pStyle w:val="41"/>
        <w:spacing w:line="440" w:lineRule="exact"/>
        <w:jc w:val="center"/>
        <w:rPr>
          <w:rFonts w:ascii="宋体" w:hAnsi="宋体"/>
          <w:b/>
          <w:bCs/>
          <w:color w:val="0000FF"/>
          <w:sz w:val="28"/>
          <w:szCs w:val="24"/>
        </w:rPr>
      </w:pPr>
      <w:r>
        <w:rPr>
          <w:rFonts w:ascii="宋体" w:hAnsi="宋体" w:hint="eastAsia"/>
          <w:b/>
          <w:bCs/>
          <w:color w:val="0000FF"/>
          <w:sz w:val="28"/>
          <w:szCs w:val="24"/>
        </w:rPr>
        <w:t>株洲王拾万(朱亭)至耒阳大市段高速公路</w:t>
      </w:r>
    </w:p>
    <w:p w:rsidR="004C6742" w:rsidRDefault="00A76A04">
      <w:pPr>
        <w:pStyle w:val="05"/>
        <w:topLinePunct/>
        <w:spacing w:line="440" w:lineRule="atLeast"/>
        <w:ind w:rightChars="15" w:right="31"/>
        <w:jc w:val="center"/>
        <w:rPr>
          <w:rFonts w:eastAsia="黑体"/>
          <w:sz w:val="29"/>
          <w:szCs w:val="29"/>
        </w:rPr>
      </w:pPr>
      <w:r>
        <w:rPr>
          <w:noProof/>
        </w:rPr>
        <w:drawing>
          <wp:inline distT="0" distB="0" distL="0" distR="0">
            <wp:extent cx="3362325" cy="37242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362325" cy="3724275"/>
                    </a:xfrm>
                    <a:prstGeom prst="rect">
                      <a:avLst/>
                    </a:prstGeom>
                    <a:noFill/>
                    <a:ln>
                      <a:noFill/>
                    </a:ln>
                    <a:effectLst/>
                  </pic:spPr>
                </pic:pic>
              </a:graphicData>
            </a:graphic>
          </wp:inline>
        </w:drawing>
      </w:r>
    </w:p>
    <w:bookmarkEnd w:id="0"/>
    <w:p w:rsidR="004C6742" w:rsidRDefault="004C6742">
      <w:pPr>
        <w:pStyle w:val="05"/>
        <w:topLinePunct/>
        <w:spacing w:line="440" w:lineRule="atLeast"/>
        <w:ind w:rightChars="15" w:right="31"/>
        <w:jc w:val="center"/>
        <w:rPr>
          <w:rFonts w:eastAsia="黑体"/>
          <w:sz w:val="29"/>
          <w:szCs w:val="29"/>
        </w:rPr>
      </w:pPr>
    </w:p>
    <w:sectPr w:rsidR="004C6742">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10A4" w:rsidRDefault="003E10A4">
      <w:r>
        <w:separator/>
      </w:r>
    </w:p>
  </w:endnote>
  <w:endnote w:type="continuationSeparator" w:id="0">
    <w:p w:rsidR="003E10A4" w:rsidRDefault="003E1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方正宋三简体">
    <w:altName w:val="宋体"/>
    <w:charset w:val="86"/>
    <w:family w:val="auto"/>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TimesNewRomanPSMT">
    <w:altName w:val="Times New Roman"/>
    <w:charset w:val="00"/>
    <w:family w:val="roman"/>
    <w:pitch w:val="default"/>
    <w:sig w:usb0="00000000" w:usb1="00000000" w:usb2="00000010"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10A4" w:rsidRDefault="003E10A4">
      <w:r>
        <w:separator/>
      </w:r>
    </w:p>
  </w:footnote>
  <w:footnote w:type="continuationSeparator" w:id="0">
    <w:p w:rsidR="003E10A4" w:rsidRDefault="003E10A4">
      <w:r>
        <w:continuationSeparator/>
      </w:r>
    </w:p>
  </w:footnote>
  <w:footnote w:id="1">
    <w:p w:rsidR="004C6742" w:rsidRDefault="00A76A04">
      <w:pPr>
        <w:pStyle w:val="3b"/>
        <w:rPr>
          <w:rFonts w:ascii="黑体" w:eastAsia="黑体" w:hAnsi="黑体" w:cs="黑体"/>
        </w:rPr>
      </w:pPr>
      <w:r>
        <w:rPr>
          <w:rStyle w:val="3a"/>
          <w:rFonts w:ascii="黑体" w:eastAsia="黑体" w:hAnsi="黑体" w:cs="黑体"/>
        </w:rPr>
        <w:footnoteRef/>
      </w:r>
      <w:r>
        <w:rPr>
          <w:rFonts w:ascii="黑体" w:eastAsia="黑体" w:hAnsi="黑体" w:cs="黑体"/>
        </w:rPr>
        <w:t xml:space="preserve"> 单位负责人，是指单位法定代表人或者法律、行政法规规定代表单位行使职权的主要负责人。（招标文件中所列“单位负责人”均作本条解释）</w:t>
      </w:r>
    </w:p>
  </w:footnote>
  <w:footnote w:id="2">
    <w:p w:rsidR="004C6742" w:rsidRDefault="00A76A04">
      <w:pPr>
        <w:pStyle w:val="3b"/>
        <w:rPr>
          <w:rFonts w:ascii="黑体" w:eastAsia="黑体" w:hAnsi="黑体" w:cs="黑体"/>
        </w:rPr>
      </w:pPr>
      <w:r>
        <w:rPr>
          <w:rStyle w:val="3a"/>
          <w:rFonts w:ascii="黑体" w:eastAsia="黑体" w:hAnsi="黑体" w:cs="黑体"/>
        </w:rPr>
        <w:footnoteRef/>
      </w:r>
      <w:r>
        <w:rPr>
          <w:rFonts w:ascii="黑体" w:eastAsia="黑体" w:hAnsi="黑体" w:cs="黑体"/>
        </w:rPr>
        <w:t xml:space="preserve"> 控股，是指出资额（持股）占股本总额50%以上或虽不足50%，但依出资额或所</w:t>
      </w:r>
      <w:proofErr w:type="gramStart"/>
      <w:r>
        <w:rPr>
          <w:rFonts w:ascii="黑体" w:eastAsia="黑体" w:hAnsi="黑体" w:cs="黑体"/>
        </w:rPr>
        <w:t>持股份所享有</w:t>
      </w:r>
      <w:proofErr w:type="gramEnd"/>
      <w:r>
        <w:rPr>
          <w:rFonts w:ascii="黑体" w:eastAsia="黑体" w:hAnsi="黑体" w:cs="黑体"/>
        </w:rPr>
        <w:t>的表决权足以对股东会、股东大会的决议产生重大影响的，或者国有企事业单位通过投资关系、协议或者其他安排，能够实际支配公司行为的。（招标文件中所列“控股”均作本条解释）</w:t>
      </w:r>
    </w:p>
  </w:footnote>
  <w:footnote w:id="3">
    <w:p w:rsidR="004C6742" w:rsidRDefault="00A76A04">
      <w:pPr>
        <w:pStyle w:val="3b"/>
        <w:rPr>
          <w:rFonts w:ascii="华文新魏" w:eastAsia="华文新魏" w:hAnsi="黑体" w:cs="黑体"/>
        </w:rPr>
      </w:pPr>
      <w:r>
        <w:rPr>
          <w:rStyle w:val="3a"/>
          <w:rFonts w:ascii="黑体" w:eastAsia="黑体" w:hAnsi="黑体" w:cs="黑体"/>
        </w:rPr>
        <w:footnoteRef/>
      </w:r>
      <w:r>
        <w:rPr>
          <w:rFonts w:ascii="黑体" w:eastAsia="黑体" w:hAnsi="黑体" w:cs="黑体"/>
        </w:rPr>
        <w:t xml:space="preserve"> 管理，是指不具有出资持股关系的其他单位之间存在的管理与被管理关系。（招标文件中所列“管理”均作本条解释）</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BBD47FA"/>
    <w:multiLevelType w:val="singleLevel"/>
    <w:tmpl w:val="7BBD47FA"/>
    <w:lvl w:ilvl="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2RkMDllZDk0ODA4ZGQ0ZGI4YWQ3YTU2NGZkZDAxZTQifQ=="/>
  </w:docVars>
  <w:rsids>
    <w:rsidRoot w:val="004603DE"/>
    <w:rsid w:val="00005E4B"/>
    <w:rsid w:val="00007697"/>
    <w:rsid w:val="00025CF8"/>
    <w:rsid w:val="0007661D"/>
    <w:rsid w:val="000870D3"/>
    <w:rsid w:val="000A4863"/>
    <w:rsid w:val="000E52C0"/>
    <w:rsid w:val="000F07A2"/>
    <w:rsid w:val="000F1A71"/>
    <w:rsid w:val="00101F50"/>
    <w:rsid w:val="0011309A"/>
    <w:rsid w:val="001302D0"/>
    <w:rsid w:val="00133EF5"/>
    <w:rsid w:val="00141235"/>
    <w:rsid w:val="00153561"/>
    <w:rsid w:val="0015692D"/>
    <w:rsid w:val="00156B59"/>
    <w:rsid w:val="001738A2"/>
    <w:rsid w:val="001868B6"/>
    <w:rsid w:val="001904FC"/>
    <w:rsid w:val="001A48E8"/>
    <w:rsid w:val="001B43F4"/>
    <w:rsid w:val="001C3EAA"/>
    <w:rsid w:val="001D3166"/>
    <w:rsid w:val="001F1BE1"/>
    <w:rsid w:val="001F3109"/>
    <w:rsid w:val="00210FE4"/>
    <w:rsid w:val="002128B7"/>
    <w:rsid w:val="00215C57"/>
    <w:rsid w:val="00222ABF"/>
    <w:rsid w:val="00223C77"/>
    <w:rsid w:val="002A70E7"/>
    <w:rsid w:val="002B31D0"/>
    <w:rsid w:val="002E21B4"/>
    <w:rsid w:val="003013AB"/>
    <w:rsid w:val="00310F0B"/>
    <w:rsid w:val="00337E81"/>
    <w:rsid w:val="00341914"/>
    <w:rsid w:val="00363A64"/>
    <w:rsid w:val="00367D8F"/>
    <w:rsid w:val="00380673"/>
    <w:rsid w:val="00390E99"/>
    <w:rsid w:val="003C2F5E"/>
    <w:rsid w:val="003C3D4E"/>
    <w:rsid w:val="003D30C8"/>
    <w:rsid w:val="003E10A4"/>
    <w:rsid w:val="003E45A7"/>
    <w:rsid w:val="00415213"/>
    <w:rsid w:val="00421E6F"/>
    <w:rsid w:val="0043561A"/>
    <w:rsid w:val="004603DE"/>
    <w:rsid w:val="00475E74"/>
    <w:rsid w:val="00476DD1"/>
    <w:rsid w:val="00483CCE"/>
    <w:rsid w:val="004C6742"/>
    <w:rsid w:val="004F0E8A"/>
    <w:rsid w:val="00517AD0"/>
    <w:rsid w:val="005334FD"/>
    <w:rsid w:val="005364AC"/>
    <w:rsid w:val="00542600"/>
    <w:rsid w:val="00553613"/>
    <w:rsid w:val="00556F8F"/>
    <w:rsid w:val="00574BC9"/>
    <w:rsid w:val="005868FC"/>
    <w:rsid w:val="005B2855"/>
    <w:rsid w:val="005D2F05"/>
    <w:rsid w:val="005D558D"/>
    <w:rsid w:val="005E23C4"/>
    <w:rsid w:val="005F37C8"/>
    <w:rsid w:val="006016E8"/>
    <w:rsid w:val="00621F73"/>
    <w:rsid w:val="00625A1F"/>
    <w:rsid w:val="00652D8B"/>
    <w:rsid w:val="00653C74"/>
    <w:rsid w:val="00673073"/>
    <w:rsid w:val="0069295F"/>
    <w:rsid w:val="00695594"/>
    <w:rsid w:val="00697EA5"/>
    <w:rsid w:val="006A0510"/>
    <w:rsid w:val="006F7F08"/>
    <w:rsid w:val="00722076"/>
    <w:rsid w:val="00750A23"/>
    <w:rsid w:val="00761631"/>
    <w:rsid w:val="00763DAF"/>
    <w:rsid w:val="0077242D"/>
    <w:rsid w:val="00780BE5"/>
    <w:rsid w:val="00785A5F"/>
    <w:rsid w:val="00792CBD"/>
    <w:rsid w:val="007C444A"/>
    <w:rsid w:val="007C5591"/>
    <w:rsid w:val="00811EBE"/>
    <w:rsid w:val="00816E28"/>
    <w:rsid w:val="008253C3"/>
    <w:rsid w:val="00843138"/>
    <w:rsid w:val="00845E46"/>
    <w:rsid w:val="008A05FD"/>
    <w:rsid w:val="008B39B3"/>
    <w:rsid w:val="008B5F85"/>
    <w:rsid w:val="008B7138"/>
    <w:rsid w:val="008C54E5"/>
    <w:rsid w:val="008E4F07"/>
    <w:rsid w:val="008F75E9"/>
    <w:rsid w:val="00917C4D"/>
    <w:rsid w:val="00956C9F"/>
    <w:rsid w:val="009801B1"/>
    <w:rsid w:val="00981F03"/>
    <w:rsid w:val="009938CB"/>
    <w:rsid w:val="009C10A1"/>
    <w:rsid w:val="009E1A2B"/>
    <w:rsid w:val="009E7A0F"/>
    <w:rsid w:val="009F1A68"/>
    <w:rsid w:val="009F246C"/>
    <w:rsid w:val="009F2EAC"/>
    <w:rsid w:val="00A33948"/>
    <w:rsid w:val="00A405F0"/>
    <w:rsid w:val="00A6098A"/>
    <w:rsid w:val="00A76A04"/>
    <w:rsid w:val="00AA0546"/>
    <w:rsid w:val="00AB066F"/>
    <w:rsid w:val="00AB68C2"/>
    <w:rsid w:val="00AD12E9"/>
    <w:rsid w:val="00AD6C66"/>
    <w:rsid w:val="00B0366F"/>
    <w:rsid w:val="00B10D71"/>
    <w:rsid w:val="00B15B65"/>
    <w:rsid w:val="00B16427"/>
    <w:rsid w:val="00B23E4A"/>
    <w:rsid w:val="00B3099F"/>
    <w:rsid w:val="00B40135"/>
    <w:rsid w:val="00B46172"/>
    <w:rsid w:val="00B8137B"/>
    <w:rsid w:val="00BA4A22"/>
    <w:rsid w:val="00BA6807"/>
    <w:rsid w:val="00BB25ED"/>
    <w:rsid w:val="00BB5FC6"/>
    <w:rsid w:val="00BD50D6"/>
    <w:rsid w:val="00BE1C10"/>
    <w:rsid w:val="00BE63FD"/>
    <w:rsid w:val="00BF34AF"/>
    <w:rsid w:val="00C041E6"/>
    <w:rsid w:val="00C0600E"/>
    <w:rsid w:val="00C067BD"/>
    <w:rsid w:val="00C54B9E"/>
    <w:rsid w:val="00C55048"/>
    <w:rsid w:val="00C95F6C"/>
    <w:rsid w:val="00CB0275"/>
    <w:rsid w:val="00CF1CA4"/>
    <w:rsid w:val="00D0052C"/>
    <w:rsid w:val="00D15EFA"/>
    <w:rsid w:val="00D200B0"/>
    <w:rsid w:val="00D232C2"/>
    <w:rsid w:val="00D23FBC"/>
    <w:rsid w:val="00D352B9"/>
    <w:rsid w:val="00D41E97"/>
    <w:rsid w:val="00D573AE"/>
    <w:rsid w:val="00D616B8"/>
    <w:rsid w:val="00D72DC0"/>
    <w:rsid w:val="00DB21B3"/>
    <w:rsid w:val="00DC3BA5"/>
    <w:rsid w:val="00DC4DF7"/>
    <w:rsid w:val="00DD0276"/>
    <w:rsid w:val="00DE37EE"/>
    <w:rsid w:val="00DE5EF4"/>
    <w:rsid w:val="00DE7723"/>
    <w:rsid w:val="00DF10E1"/>
    <w:rsid w:val="00E100B5"/>
    <w:rsid w:val="00E27A0B"/>
    <w:rsid w:val="00E31886"/>
    <w:rsid w:val="00E53EF5"/>
    <w:rsid w:val="00E54765"/>
    <w:rsid w:val="00E66589"/>
    <w:rsid w:val="00E86AE0"/>
    <w:rsid w:val="00EA155B"/>
    <w:rsid w:val="00EA52BF"/>
    <w:rsid w:val="00EC23B8"/>
    <w:rsid w:val="00EC59FE"/>
    <w:rsid w:val="00ED182A"/>
    <w:rsid w:val="00EE0725"/>
    <w:rsid w:val="00EE13E2"/>
    <w:rsid w:val="00F1565C"/>
    <w:rsid w:val="00F203D4"/>
    <w:rsid w:val="00F269AE"/>
    <w:rsid w:val="00F35C4C"/>
    <w:rsid w:val="00F51456"/>
    <w:rsid w:val="00F610CB"/>
    <w:rsid w:val="00F8433F"/>
    <w:rsid w:val="00FC1B5B"/>
    <w:rsid w:val="00FC4DCC"/>
    <w:rsid w:val="00FE2285"/>
    <w:rsid w:val="00FF2466"/>
    <w:rsid w:val="09816A0E"/>
    <w:rsid w:val="6AE349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6A2286-CD56-42E1-AEE4-35A5882B5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semiHidden="1" w:unhideWhenUsed="1"/>
    <w:lsdException w:name="header" w:unhideWhenUsed="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qFormat/>
    <w:pPr>
      <w:keepNext/>
      <w:keepLines/>
      <w:spacing w:before="340" w:after="330" w:line="576" w:lineRule="auto"/>
      <w:outlineLvl w:val="0"/>
    </w:pPr>
    <w:rPr>
      <w:b/>
      <w:bCs/>
      <w:kern w:val="44"/>
      <w:sz w:val="44"/>
      <w:szCs w:val="44"/>
      <w:lang w:val="zh-CN"/>
    </w:rPr>
  </w:style>
  <w:style w:type="paragraph" w:styleId="2">
    <w:name w:val="heading 2"/>
    <w:basedOn w:val="a"/>
    <w:next w:val="a"/>
    <w:link w:val="20"/>
    <w:qFormat/>
    <w:pPr>
      <w:keepNext/>
      <w:keepLines/>
      <w:spacing w:before="260" w:after="260" w:line="415" w:lineRule="auto"/>
      <w:outlineLvl w:val="1"/>
    </w:pPr>
    <w:rPr>
      <w:rFonts w:ascii="Arial" w:eastAsia="黑体" w:hAnsi="Arial"/>
      <w:b/>
      <w:sz w:val="32"/>
      <w:lang w:val="zh-CN"/>
    </w:rPr>
  </w:style>
  <w:style w:type="paragraph" w:styleId="3">
    <w:name w:val="heading 3"/>
    <w:basedOn w:val="a"/>
    <w:next w:val="a"/>
    <w:link w:val="30"/>
    <w:qFormat/>
    <w:pPr>
      <w:keepNext/>
      <w:keepLines/>
      <w:spacing w:before="260" w:after="260" w:line="415" w:lineRule="auto"/>
      <w:outlineLvl w:val="2"/>
    </w:pPr>
    <w:rPr>
      <w:b/>
      <w:sz w:val="32"/>
      <w:lang w:val="zh-CN"/>
    </w:rPr>
  </w:style>
  <w:style w:type="paragraph" w:styleId="4">
    <w:name w:val="heading 4"/>
    <w:basedOn w:val="a"/>
    <w:next w:val="a"/>
    <w:link w:val="40"/>
    <w:qFormat/>
    <w:pPr>
      <w:keepNext/>
      <w:keepLines/>
      <w:spacing w:before="280" w:after="290" w:line="376" w:lineRule="auto"/>
      <w:outlineLvl w:val="3"/>
    </w:pPr>
    <w:rPr>
      <w:rFonts w:ascii="Cambria" w:hAnsi="Cambria"/>
      <w:b/>
      <w:bCs/>
      <w:sz w:val="28"/>
      <w:szCs w:val="28"/>
      <w:lang w:val="zh-CN"/>
    </w:rPr>
  </w:style>
  <w:style w:type="paragraph" w:styleId="5">
    <w:name w:val="heading 5"/>
    <w:basedOn w:val="a"/>
    <w:next w:val="a"/>
    <w:link w:val="50"/>
    <w:qFormat/>
    <w:pPr>
      <w:keepNext/>
      <w:keepLines/>
      <w:spacing w:before="280" w:after="290" w:line="376" w:lineRule="auto"/>
      <w:outlineLvl w:val="4"/>
    </w:pPr>
    <w:rPr>
      <w:b/>
      <w:bCs/>
      <w:sz w:val="28"/>
      <w:szCs w:val="28"/>
      <w:lang w:val="zh-CN"/>
    </w:rPr>
  </w:style>
  <w:style w:type="paragraph" w:styleId="6">
    <w:name w:val="heading 6"/>
    <w:basedOn w:val="a"/>
    <w:next w:val="a"/>
    <w:link w:val="60"/>
    <w:qFormat/>
    <w:pPr>
      <w:keepNext/>
      <w:keepLines/>
      <w:spacing w:before="240" w:after="64" w:line="320" w:lineRule="auto"/>
      <w:outlineLvl w:val="5"/>
    </w:pPr>
    <w:rPr>
      <w:rFonts w:ascii="Cambria" w:hAnsi="Cambria"/>
      <w:b/>
      <w:bCs/>
      <w:sz w:val="24"/>
      <w:szCs w:val="24"/>
      <w:lang w:val="zh-CN"/>
    </w:rPr>
  </w:style>
  <w:style w:type="paragraph" w:styleId="7">
    <w:name w:val="heading 7"/>
    <w:basedOn w:val="a"/>
    <w:next w:val="a"/>
    <w:link w:val="70"/>
    <w:qFormat/>
    <w:pPr>
      <w:keepNext/>
      <w:keepLines/>
      <w:spacing w:before="240" w:after="64" w:line="320" w:lineRule="auto"/>
      <w:outlineLvl w:val="6"/>
    </w:pPr>
    <w:rPr>
      <w:b/>
      <w:bCs/>
      <w:sz w:val="24"/>
      <w:szCs w:val="24"/>
      <w:lang w:val="zh-CN"/>
    </w:rPr>
  </w:style>
  <w:style w:type="paragraph" w:styleId="8">
    <w:name w:val="heading 8"/>
    <w:basedOn w:val="a"/>
    <w:next w:val="a"/>
    <w:link w:val="80"/>
    <w:qFormat/>
    <w:pPr>
      <w:keepNext/>
      <w:keepLines/>
      <w:spacing w:before="240" w:after="64" w:line="320" w:lineRule="auto"/>
      <w:outlineLvl w:val="7"/>
    </w:pPr>
    <w:rPr>
      <w:rFonts w:ascii="Cambria" w:hAnsi="Cambria"/>
      <w:sz w:val="24"/>
      <w:szCs w:val="24"/>
      <w:lang w:val="zh-CN"/>
    </w:rPr>
  </w:style>
  <w:style w:type="paragraph" w:styleId="9">
    <w:name w:val="heading 9"/>
    <w:basedOn w:val="a"/>
    <w:next w:val="a"/>
    <w:link w:val="90"/>
    <w:qFormat/>
    <w:pPr>
      <w:keepNext/>
      <w:keepLines/>
      <w:spacing w:before="240" w:after="64" w:line="320" w:lineRule="auto"/>
      <w:outlineLvl w:val="8"/>
    </w:pPr>
    <w:rPr>
      <w:rFonts w:ascii="Cambria" w:hAnsi="Cambria"/>
      <w:szCs w:val="21"/>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Pr>
      <w:rFonts w:ascii="Cambria" w:eastAsia="黑体" w:hAnsi="Cambria"/>
      <w:sz w:val="20"/>
    </w:rPr>
  </w:style>
  <w:style w:type="paragraph" w:styleId="a4">
    <w:name w:val="Plain Text"/>
    <w:basedOn w:val="a"/>
    <w:link w:val="a5"/>
    <w:qFormat/>
    <w:rPr>
      <w:rFonts w:ascii="宋体" w:hAnsi="Courier New"/>
      <w:szCs w:val="21"/>
      <w:lang w:val="zh-CN"/>
    </w:rPr>
  </w:style>
  <w:style w:type="paragraph" w:styleId="a6">
    <w:name w:val="Balloon Text"/>
    <w:basedOn w:val="a"/>
    <w:link w:val="a7"/>
    <w:uiPriority w:val="99"/>
    <w:semiHidden/>
    <w:unhideWhenUsed/>
    <w:rPr>
      <w:sz w:val="18"/>
      <w:szCs w:val="18"/>
    </w:rPr>
  </w:style>
  <w:style w:type="paragraph" w:styleId="a8">
    <w:name w:val="footer"/>
    <w:basedOn w:val="a"/>
    <w:link w:val="a9"/>
    <w:uiPriority w:val="99"/>
    <w:unhideWhenUsed/>
    <w:pPr>
      <w:tabs>
        <w:tab w:val="center" w:pos="4153"/>
        <w:tab w:val="right" w:pos="8306"/>
      </w:tabs>
      <w:snapToGrid w:val="0"/>
      <w:jc w:val="left"/>
    </w:pPr>
    <w:rPr>
      <w:sz w:val="18"/>
      <w:szCs w:val="18"/>
      <w:lang w:val="zh-CN"/>
    </w:rPr>
  </w:style>
  <w:style w:type="paragraph" w:styleId="aa">
    <w:name w:val="header"/>
    <w:basedOn w:val="a"/>
    <w:link w:val="ab"/>
    <w:uiPriority w:val="99"/>
    <w:unhideWhenUsed/>
    <w:pPr>
      <w:pBdr>
        <w:bottom w:val="single" w:sz="6" w:space="1" w:color="auto"/>
      </w:pBdr>
      <w:tabs>
        <w:tab w:val="center" w:pos="4153"/>
        <w:tab w:val="right" w:pos="8306"/>
      </w:tabs>
      <w:snapToGrid w:val="0"/>
      <w:jc w:val="center"/>
    </w:pPr>
    <w:rPr>
      <w:sz w:val="18"/>
      <w:szCs w:val="18"/>
      <w:lang w:val="zh-CN"/>
    </w:rPr>
  </w:style>
  <w:style w:type="paragraph" w:styleId="ac">
    <w:name w:val="Subtitle"/>
    <w:basedOn w:val="a"/>
    <w:next w:val="a"/>
    <w:link w:val="ad"/>
    <w:qFormat/>
    <w:pPr>
      <w:spacing w:before="240" w:after="60" w:line="312" w:lineRule="auto"/>
      <w:jc w:val="center"/>
      <w:outlineLvl w:val="1"/>
    </w:pPr>
    <w:rPr>
      <w:rFonts w:ascii="Cambria" w:hAnsi="Cambria"/>
      <w:b/>
      <w:bCs/>
      <w:kern w:val="28"/>
      <w:sz w:val="32"/>
      <w:szCs w:val="32"/>
      <w:lang w:val="zh-CN"/>
    </w:rPr>
  </w:style>
  <w:style w:type="paragraph" w:styleId="ae">
    <w:name w:val="footnote text"/>
    <w:basedOn w:val="a"/>
    <w:link w:val="af"/>
    <w:qFormat/>
    <w:pPr>
      <w:snapToGrid w:val="0"/>
      <w:jc w:val="left"/>
    </w:pPr>
    <w:rPr>
      <w:sz w:val="18"/>
      <w:szCs w:val="18"/>
    </w:rPr>
  </w:style>
  <w:style w:type="paragraph" w:styleId="af0">
    <w:name w:val="Normal (Web)"/>
    <w:basedOn w:val="a"/>
    <w:uiPriority w:val="99"/>
    <w:qFormat/>
    <w:pPr>
      <w:widowControl/>
      <w:spacing w:before="100" w:beforeAutospacing="1" w:after="100" w:afterAutospacing="1"/>
      <w:jc w:val="left"/>
    </w:pPr>
    <w:rPr>
      <w:rFonts w:ascii="宋体" w:hAnsi="宋体"/>
      <w:kern w:val="0"/>
      <w:sz w:val="24"/>
    </w:rPr>
  </w:style>
  <w:style w:type="paragraph" w:styleId="af1">
    <w:name w:val="Title"/>
    <w:basedOn w:val="a"/>
    <w:link w:val="af2"/>
    <w:qFormat/>
    <w:pPr>
      <w:adjustRightInd w:val="0"/>
      <w:spacing w:before="240" w:after="60" w:line="420" w:lineRule="atLeast"/>
      <w:jc w:val="center"/>
      <w:textAlignment w:val="baseline"/>
      <w:outlineLvl w:val="0"/>
    </w:pPr>
    <w:rPr>
      <w:rFonts w:ascii="Arial" w:hAnsi="Arial"/>
      <w:b/>
      <w:kern w:val="0"/>
      <w:sz w:val="32"/>
    </w:rPr>
  </w:style>
  <w:style w:type="table" w:styleId="af3">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qFormat/>
    <w:rPr>
      <w:b/>
      <w:bCs/>
    </w:rPr>
  </w:style>
  <w:style w:type="character" w:styleId="af5">
    <w:name w:val="Emphasis"/>
    <w:qFormat/>
    <w:rPr>
      <w:i/>
      <w:iCs/>
    </w:rPr>
  </w:style>
  <w:style w:type="character" w:styleId="af6">
    <w:name w:val="footnote reference"/>
    <w:qFormat/>
    <w:rPr>
      <w:rFonts w:ascii="Verdana" w:hAnsi="Verdana"/>
      <w:kern w:val="0"/>
      <w:sz w:val="20"/>
      <w:vertAlign w:val="superscript"/>
      <w:lang w:eastAsia="en-US"/>
    </w:rPr>
  </w:style>
  <w:style w:type="character" w:customStyle="1" w:styleId="10">
    <w:name w:val="标题 1 字符"/>
    <w:link w:val="1"/>
    <w:rPr>
      <w:b/>
      <w:bCs/>
      <w:kern w:val="44"/>
      <w:sz w:val="44"/>
      <w:szCs w:val="44"/>
    </w:rPr>
  </w:style>
  <w:style w:type="character" w:customStyle="1" w:styleId="20">
    <w:name w:val="标题 2 字符"/>
    <w:link w:val="2"/>
    <w:rPr>
      <w:rFonts w:ascii="Arial" w:eastAsia="黑体" w:hAnsi="Arial"/>
      <w:b/>
      <w:kern w:val="2"/>
      <w:sz w:val="32"/>
    </w:rPr>
  </w:style>
  <w:style w:type="character" w:customStyle="1" w:styleId="30">
    <w:name w:val="标题 3 字符"/>
    <w:link w:val="3"/>
    <w:rPr>
      <w:b/>
      <w:kern w:val="2"/>
      <w:sz w:val="32"/>
    </w:rPr>
  </w:style>
  <w:style w:type="character" w:customStyle="1" w:styleId="40">
    <w:name w:val="标题 4 字符"/>
    <w:link w:val="4"/>
    <w:semiHidden/>
    <w:rPr>
      <w:rFonts w:ascii="Cambria" w:eastAsia="宋体" w:hAnsi="Cambria" w:cs="Times New Roman"/>
      <w:b/>
      <w:bCs/>
      <w:kern w:val="2"/>
      <w:sz w:val="28"/>
      <w:szCs w:val="28"/>
    </w:rPr>
  </w:style>
  <w:style w:type="character" w:customStyle="1" w:styleId="50">
    <w:name w:val="标题 5 字符"/>
    <w:link w:val="5"/>
    <w:semiHidden/>
    <w:rPr>
      <w:b/>
      <w:bCs/>
      <w:kern w:val="2"/>
      <w:sz w:val="28"/>
      <w:szCs w:val="28"/>
    </w:rPr>
  </w:style>
  <w:style w:type="character" w:customStyle="1" w:styleId="60">
    <w:name w:val="标题 6 字符"/>
    <w:link w:val="6"/>
    <w:semiHidden/>
    <w:rPr>
      <w:rFonts w:ascii="Cambria" w:eastAsia="宋体" w:hAnsi="Cambria" w:cs="Times New Roman"/>
      <w:b/>
      <w:bCs/>
      <w:kern w:val="2"/>
      <w:sz w:val="24"/>
      <w:szCs w:val="24"/>
    </w:rPr>
  </w:style>
  <w:style w:type="character" w:customStyle="1" w:styleId="70">
    <w:name w:val="标题 7 字符"/>
    <w:link w:val="7"/>
    <w:semiHidden/>
    <w:rPr>
      <w:b/>
      <w:bCs/>
      <w:kern w:val="2"/>
      <w:sz w:val="24"/>
      <w:szCs w:val="24"/>
    </w:rPr>
  </w:style>
  <w:style w:type="character" w:customStyle="1" w:styleId="80">
    <w:name w:val="标题 8 字符"/>
    <w:link w:val="8"/>
    <w:semiHidden/>
    <w:rPr>
      <w:rFonts w:ascii="Cambria" w:eastAsia="宋体" w:hAnsi="Cambria" w:cs="Times New Roman"/>
      <w:kern w:val="2"/>
      <w:sz w:val="24"/>
      <w:szCs w:val="24"/>
    </w:rPr>
  </w:style>
  <w:style w:type="character" w:customStyle="1" w:styleId="90">
    <w:name w:val="标题 9 字符"/>
    <w:link w:val="9"/>
    <w:semiHidden/>
    <w:rPr>
      <w:rFonts w:ascii="Cambria" w:eastAsia="宋体" w:hAnsi="Cambria" w:cs="Times New Roman"/>
      <w:kern w:val="2"/>
      <w:sz w:val="21"/>
      <w:szCs w:val="21"/>
    </w:rPr>
  </w:style>
  <w:style w:type="character" w:customStyle="1" w:styleId="af2">
    <w:name w:val="标题 字符"/>
    <w:link w:val="af1"/>
    <w:rPr>
      <w:rFonts w:ascii="Arial" w:eastAsia="宋体" w:hAnsi="Arial"/>
      <w:b/>
      <w:sz w:val="32"/>
      <w:lang w:val="en-US" w:eastAsia="zh-CN" w:bidi="ar-SA"/>
    </w:rPr>
  </w:style>
  <w:style w:type="character" w:customStyle="1" w:styleId="ad">
    <w:name w:val="副标题 字符"/>
    <w:link w:val="ac"/>
    <w:rPr>
      <w:rFonts w:ascii="Cambria" w:hAnsi="Cambria" w:cs="Times New Roman"/>
      <w:b/>
      <w:bCs/>
      <w:kern w:val="28"/>
      <w:sz w:val="32"/>
      <w:szCs w:val="32"/>
    </w:rPr>
  </w:style>
  <w:style w:type="paragraph" w:styleId="af7">
    <w:name w:val="No Spacing"/>
    <w:basedOn w:val="a"/>
    <w:uiPriority w:val="99"/>
    <w:qFormat/>
  </w:style>
  <w:style w:type="paragraph" w:styleId="af8">
    <w:name w:val="List Paragraph"/>
    <w:basedOn w:val="a"/>
    <w:uiPriority w:val="99"/>
    <w:qFormat/>
    <w:pPr>
      <w:ind w:firstLineChars="200" w:firstLine="420"/>
    </w:pPr>
  </w:style>
  <w:style w:type="paragraph" w:styleId="af9">
    <w:name w:val="Quote"/>
    <w:basedOn w:val="a"/>
    <w:next w:val="a"/>
    <w:link w:val="afa"/>
    <w:uiPriority w:val="99"/>
    <w:qFormat/>
    <w:rPr>
      <w:i/>
      <w:iCs/>
      <w:color w:val="000000"/>
      <w:lang w:val="zh-CN"/>
    </w:rPr>
  </w:style>
  <w:style w:type="character" w:customStyle="1" w:styleId="afa">
    <w:name w:val="引用 字符"/>
    <w:link w:val="af9"/>
    <w:uiPriority w:val="99"/>
    <w:rPr>
      <w:i/>
      <w:iCs/>
      <w:color w:val="000000"/>
      <w:kern w:val="2"/>
      <w:sz w:val="21"/>
    </w:rPr>
  </w:style>
  <w:style w:type="paragraph" w:styleId="afb">
    <w:name w:val="Intense Quote"/>
    <w:basedOn w:val="a"/>
    <w:next w:val="a"/>
    <w:link w:val="afc"/>
    <w:uiPriority w:val="99"/>
    <w:qFormat/>
    <w:pPr>
      <w:pBdr>
        <w:bottom w:val="single" w:sz="4" w:space="4" w:color="4F81BD"/>
      </w:pBdr>
      <w:spacing w:before="200" w:after="280"/>
      <w:ind w:left="936" w:right="936"/>
    </w:pPr>
    <w:rPr>
      <w:b/>
      <w:bCs/>
      <w:i/>
      <w:iCs/>
      <w:color w:val="4F81BD"/>
      <w:lang w:val="zh-CN"/>
    </w:rPr>
  </w:style>
  <w:style w:type="character" w:customStyle="1" w:styleId="afc">
    <w:name w:val="明显引用 字符"/>
    <w:link w:val="afb"/>
    <w:uiPriority w:val="99"/>
    <w:rPr>
      <w:b/>
      <w:bCs/>
      <w:i/>
      <w:iCs/>
      <w:color w:val="4F81BD"/>
      <w:kern w:val="2"/>
      <w:sz w:val="21"/>
    </w:rPr>
  </w:style>
  <w:style w:type="character" w:customStyle="1" w:styleId="11">
    <w:name w:val="不明显强调1"/>
    <w:uiPriority w:val="19"/>
    <w:qFormat/>
    <w:rPr>
      <w:i/>
      <w:iCs/>
      <w:color w:val="808080"/>
    </w:rPr>
  </w:style>
  <w:style w:type="character" w:customStyle="1" w:styleId="12">
    <w:name w:val="明显强调1"/>
    <w:uiPriority w:val="21"/>
    <w:qFormat/>
    <w:rPr>
      <w:b/>
      <w:bCs/>
      <w:i/>
      <w:iCs/>
      <w:color w:val="4F81BD"/>
    </w:rPr>
  </w:style>
  <w:style w:type="character" w:customStyle="1" w:styleId="13">
    <w:name w:val="不明显参考1"/>
    <w:uiPriority w:val="31"/>
    <w:qFormat/>
    <w:rPr>
      <w:smallCaps/>
      <w:color w:val="C0504D"/>
      <w:u w:val="single"/>
    </w:rPr>
  </w:style>
  <w:style w:type="character" w:customStyle="1" w:styleId="14">
    <w:name w:val="明显参考1"/>
    <w:uiPriority w:val="32"/>
    <w:qFormat/>
    <w:rPr>
      <w:b/>
      <w:bCs/>
      <w:smallCaps/>
      <w:color w:val="C0504D"/>
      <w:spacing w:val="5"/>
      <w:u w:val="single"/>
    </w:rPr>
  </w:style>
  <w:style w:type="character" w:customStyle="1" w:styleId="15">
    <w:name w:val="书籍标题1"/>
    <w:uiPriority w:val="33"/>
    <w:qFormat/>
    <w:rPr>
      <w:b/>
      <w:bCs/>
      <w:smallCaps/>
      <w:spacing w:val="5"/>
    </w:rPr>
  </w:style>
  <w:style w:type="paragraph" w:customStyle="1" w:styleId="TOC1">
    <w:name w:val="TOC 标题1"/>
    <w:basedOn w:val="1"/>
    <w:next w:val="a"/>
    <w:uiPriority w:val="39"/>
    <w:qFormat/>
    <w:pPr>
      <w:spacing w:line="578" w:lineRule="auto"/>
      <w:outlineLvl w:val="9"/>
    </w:pPr>
  </w:style>
  <w:style w:type="character" w:customStyle="1" w:styleId="af">
    <w:name w:val="脚注文本 字符"/>
    <w:link w:val="ae"/>
    <w:qFormat/>
    <w:rPr>
      <w:rFonts w:eastAsia="宋体"/>
      <w:kern w:val="2"/>
      <w:sz w:val="18"/>
      <w:szCs w:val="18"/>
      <w:lang w:val="en-US" w:eastAsia="zh-CN" w:bidi="ar-SA"/>
    </w:rPr>
  </w:style>
  <w:style w:type="character" w:customStyle="1" w:styleId="ab">
    <w:name w:val="页眉 字符"/>
    <w:link w:val="aa"/>
    <w:uiPriority w:val="99"/>
    <w:rPr>
      <w:kern w:val="2"/>
      <w:sz w:val="18"/>
      <w:szCs w:val="18"/>
    </w:rPr>
  </w:style>
  <w:style w:type="character" w:customStyle="1" w:styleId="a9">
    <w:name w:val="页脚 字符"/>
    <w:link w:val="a8"/>
    <w:uiPriority w:val="99"/>
    <w:rPr>
      <w:kern w:val="2"/>
      <w:sz w:val="18"/>
      <w:szCs w:val="18"/>
    </w:rPr>
  </w:style>
  <w:style w:type="character" w:customStyle="1" w:styleId="a5">
    <w:name w:val="纯文本 字符"/>
    <w:link w:val="a4"/>
    <w:qFormat/>
    <w:locked/>
    <w:rPr>
      <w:rFonts w:ascii="宋体" w:hAnsi="Courier New" w:cs="Courier New"/>
      <w:kern w:val="2"/>
      <w:sz w:val="21"/>
      <w:szCs w:val="21"/>
    </w:rPr>
  </w:style>
  <w:style w:type="character" w:customStyle="1" w:styleId="Char1">
    <w:name w:val="纯文本 Char1"/>
    <w:uiPriority w:val="99"/>
    <w:semiHidden/>
    <w:rPr>
      <w:rFonts w:ascii="宋体" w:hAnsi="Courier New" w:cs="Courier New"/>
      <w:kern w:val="2"/>
      <w:sz w:val="21"/>
      <w:szCs w:val="21"/>
    </w:rPr>
  </w:style>
  <w:style w:type="paragraph" w:customStyle="1" w:styleId="aaaaa--">
    <w:name w:val="正文aaaaa--"/>
    <w:basedOn w:val="a"/>
    <w:qFormat/>
    <w:pPr>
      <w:spacing w:line="400" w:lineRule="exact"/>
      <w:ind w:firstLineChars="200" w:firstLine="480"/>
    </w:pPr>
    <w:rPr>
      <w:rFonts w:ascii="方正宋三简体" w:eastAsia="方正宋三简体" w:hAnsi="Calibri" w:cs="宋体"/>
      <w:b/>
      <w:sz w:val="24"/>
      <w:szCs w:val="32"/>
    </w:rPr>
  </w:style>
  <w:style w:type="paragraph" w:customStyle="1" w:styleId="Normal0">
    <w:name w:val="Normal_0"/>
    <w:qFormat/>
    <w:rPr>
      <w:rFonts w:eastAsia="Times New Roman"/>
      <w:sz w:val="24"/>
      <w:szCs w:val="24"/>
    </w:rPr>
  </w:style>
  <w:style w:type="paragraph" w:customStyle="1" w:styleId="Normal1">
    <w:name w:val="Normal_1"/>
    <w:qFormat/>
    <w:rPr>
      <w:rFonts w:eastAsia="Times New Roman"/>
      <w:sz w:val="24"/>
      <w:szCs w:val="24"/>
    </w:rPr>
  </w:style>
  <w:style w:type="paragraph" w:customStyle="1" w:styleId="Normal2">
    <w:name w:val="Normal_2"/>
    <w:qFormat/>
    <w:rPr>
      <w:rFonts w:eastAsia="Times New Roman"/>
      <w:sz w:val="24"/>
      <w:szCs w:val="24"/>
    </w:rPr>
  </w:style>
  <w:style w:type="paragraph" w:customStyle="1" w:styleId="Normal3">
    <w:name w:val="Normal_3"/>
    <w:qFormat/>
    <w:rPr>
      <w:rFonts w:eastAsia="Times New Roman"/>
      <w:sz w:val="24"/>
      <w:szCs w:val="24"/>
    </w:rPr>
  </w:style>
  <w:style w:type="paragraph" w:customStyle="1" w:styleId="Normal4">
    <w:name w:val="Normal_4"/>
    <w:qFormat/>
    <w:rPr>
      <w:rFonts w:eastAsia="Times New Roman"/>
      <w:sz w:val="24"/>
      <w:szCs w:val="24"/>
    </w:rPr>
  </w:style>
  <w:style w:type="paragraph" w:customStyle="1" w:styleId="130">
    <w:name w:val="正文_13"/>
    <w:qFormat/>
    <w:pPr>
      <w:widowControl w:val="0"/>
      <w:jc w:val="both"/>
    </w:pPr>
    <w:rPr>
      <w:kern w:val="2"/>
      <w:sz w:val="21"/>
      <w:szCs w:val="22"/>
    </w:rPr>
  </w:style>
  <w:style w:type="paragraph" w:customStyle="1" w:styleId="140">
    <w:name w:val="正文_14"/>
    <w:qFormat/>
    <w:pPr>
      <w:widowControl w:val="0"/>
      <w:jc w:val="both"/>
    </w:pPr>
    <w:rPr>
      <w:kern w:val="2"/>
      <w:sz w:val="21"/>
      <w:szCs w:val="22"/>
    </w:rPr>
  </w:style>
  <w:style w:type="paragraph" w:customStyle="1" w:styleId="120">
    <w:name w:val="正文_12"/>
    <w:qFormat/>
    <w:pPr>
      <w:widowControl w:val="0"/>
      <w:jc w:val="both"/>
    </w:pPr>
    <w:rPr>
      <w:kern w:val="2"/>
      <w:sz w:val="21"/>
      <w:szCs w:val="22"/>
    </w:rPr>
  </w:style>
  <w:style w:type="character" w:customStyle="1" w:styleId="a7">
    <w:name w:val="批注框文本 字符"/>
    <w:link w:val="a6"/>
    <w:uiPriority w:val="99"/>
    <w:semiHidden/>
    <w:rPr>
      <w:kern w:val="2"/>
      <w:sz w:val="18"/>
      <w:szCs w:val="18"/>
    </w:rPr>
  </w:style>
  <w:style w:type="paragraph" w:customStyle="1" w:styleId="16">
    <w:name w:val="正文_1"/>
    <w:qFormat/>
    <w:pPr>
      <w:widowControl w:val="0"/>
      <w:jc w:val="both"/>
    </w:pPr>
    <w:rPr>
      <w:rFonts w:ascii="Calibri" w:hAnsi="Calibri"/>
      <w:kern w:val="2"/>
      <w:sz w:val="21"/>
      <w:szCs w:val="22"/>
    </w:rPr>
  </w:style>
  <w:style w:type="paragraph" w:customStyle="1" w:styleId="31">
    <w:name w:val="正文_3"/>
    <w:qFormat/>
    <w:pPr>
      <w:widowControl w:val="0"/>
      <w:jc w:val="both"/>
    </w:pPr>
    <w:rPr>
      <w:rFonts w:ascii="Calibri" w:hAnsi="Calibri"/>
      <w:kern w:val="2"/>
      <w:sz w:val="21"/>
      <w:szCs w:val="22"/>
    </w:rPr>
  </w:style>
  <w:style w:type="paragraph" w:customStyle="1" w:styleId="41">
    <w:name w:val="正文_4"/>
    <w:qFormat/>
    <w:pPr>
      <w:widowControl w:val="0"/>
      <w:jc w:val="both"/>
    </w:pPr>
    <w:rPr>
      <w:rFonts w:ascii="Calibri" w:hAnsi="Calibri"/>
      <w:kern w:val="2"/>
      <w:sz w:val="21"/>
      <w:szCs w:val="22"/>
    </w:rPr>
  </w:style>
  <w:style w:type="paragraph" w:customStyle="1" w:styleId="51">
    <w:name w:val="正文_5"/>
    <w:qFormat/>
    <w:pPr>
      <w:widowControl w:val="0"/>
      <w:jc w:val="both"/>
    </w:pPr>
    <w:rPr>
      <w:rFonts w:ascii="Calibri" w:hAnsi="Calibri"/>
      <w:kern w:val="2"/>
      <w:sz w:val="21"/>
      <w:szCs w:val="22"/>
    </w:rPr>
  </w:style>
  <w:style w:type="paragraph" w:customStyle="1" w:styleId="61">
    <w:name w:val="正文_6"/>
    <w:qFormat/>
    <w:pPr>
      <w:widowControl w:val="0"/>
      <w:jc w:val="both"/>
    </w:pPr>
    <w:rPr>
      <w:rFonts w:ascii="Calibri" w:hAnsi="Calibri"/>
      <w:kern w:val="2"/>
      <w:sz w:val="21"/>
      <w:szCs w:val="22"/>
    </w:rPr>
  </w:style>
  <w:style w:type="paragraph" w:customStyle="1" w:styleId="71">
    <w:name w:val="正文_7"/>
    <w:qFormat/>
    <w:pPr>
      <w:widowControl w:val="0"/>
      <w:jc w:val="both"/>
    </w:pPr>
    <w:rPr>
      <w:rFonts w:ascii="Calibri" w:hAnsi="Calibri"/>
      <w:kern w:val="2"/>
      <w:sz w:val="21"/>
      <w:szCs w:val="22"/>
    </w:rPr>
  </w:style>
  <w:style w:type="paragraph" w:customStyle="1" w:styleId="81">
    <w:name w:val="正文_8"/>
    <w:qFormat/>
    <w:pPr>
      <w:widowControl w:val="0"/>
      <w:jc w:val="both"/>
    </w:pPr>
    <w:rPr>
      <w:rFonts w:ascii="Calibri" w:hAnsi="Calibri"/>
      <w:kern w:val="2"/>
      <w:sz w:val="21"/>
      <w:szCs w:val="22"/>
    </w:rPr>
  </w:style>
  <w:style w:type="paragraph" w:customStyle="1" w:styleId="91">
    <w:name w:val="正文_9"/>
    <w:qFormat/>
    <w:pPr>
      <w:widowControl w:val="0"/>
      <w:jc w:val="both"/>
    </w:pPr>
    <w:rPr>
      <w:rFonts w:ascii="Calibri" w:hAnsi="Calibri"/>
      <w:kern w:val="2"/>
      <w:sz w:val="21"/>
      <w:szCs w:val="22"/>
    </w:rPr>
  </w:style>
  <w:style w:type="paragraph" w:customStyle="1" w:styleId="900">
    <w:name w:val="正文_9_0"/>
    <w:qFormat/>
    <w:pPr>
      <w:widowControl w:val="0"/>
      <w:jc w:val="both"/>
    </w:pPr>
    <w:rPr>
      <w:rFonts w:ascii="Calibri" w:hAnsi="Calibri"/>
      <w:kern w:val="2"/>
      <w:sz w:val="21"/>
      <w:szCs w:val="22"/>
    </w:rPr>
  </w:style>
  <w:style w:type="paragraph" w:customStyle="1" w:styleId="100">
    <w:name w:val="正文_10"/>
    <w:qFormat/>
    <w:pPr>
      <w:widowControl w:val="0"/>
      <w:jc w:val="both"/>
    </w:pPr>
    <w:rPr>
      <w:rFonts w:ascii="Calibri" w:hAnsi="Calibri"/>
      <w:kern w:val="2"/>
      <w:sz w:val="21"/>
      <w:szCs w:val="22"/>
    </w:rPr>
  </w:style>
  <w:style w:type="paragraph" w:customStyle="1" w:styleId="21">
    <w:name w:val="正文_2"/>
    <w:qFormat/>
    <w:pPr>
      <w:widowControl w:val="0"/>
      <w:jc w:val="both"/>
    </w:pPr>
    <w:rPr>
      <w:rFonts w:ascii="Calibri" w:hAnsi="Calibri"/>
      <w:kern w:val="2"/>
      <w:sz w:val="21"/>
      <w:szCs w:val="22"/>
    </w:rPr>
  </w:style>
  <w:style w:type="paragraph" w:customStyle="1" w:styleId="150">
    <w:name w:val="正文_15"/>
    <w:qFormat/>
    <w:pPr>
      <w:widowControl w:val="0"/>
      <w:jc w:val="both"/>
    </w:pPr>
    <w:rPr>
      <w:rFonts w:ascii="Calibri" w:hAnsi="Calibri"/>
      <w:kern w:val="2"/>
      <w:sz w:val="21"/>
      <w:szCs w:val="22"/>
    </w:rPr>
  </w:style>
  <w:style w:type="paragraph" w:customStyle="1" w:styleId="160">
    <w:name w:val="正文_16"/>
    <w:qFormat/>
    <w:pPr>
      <w:widowControl w:val="0"/>
      <w:jc w:val="both"/>
    </w:pPr>
    <w:rPr>
      <w:rFonts w:ascii="Calibri" w:hAnsi="Calibri"/>
      <w:kern w:val="2"/>
      <w:sz w:val="21"/>
      <w:szCs w:val="22"/>
    </w:rPr>
  </w:style>
  <w:style w:type="paragraph" w:customStyle="1" w:styleId="17">
    <w:name w:val="正文_17"/>
    <w:qFormat/>
    <w:pPr>
      <w:widowControl w:val="0"/>
      <w:jc w:val="both"/>
    </w:pPr>
    <w:rPr>
      <w:rFonts w:ascii="Calibri" w:hAnsi="Calibri"/>
      <w:kern w:val="2"/>
      <w:sz w:val="21"/>
      <w:szCs w:val="22"/>
    </w:rPr>
  </w:style>
  <w:style w:type="paragraph" w:customStyle="1" w:styleId="18">
    <w:name w:val="正文_18"/>
    <w:qFormat/>
    <w:pPr>
      <w:widowControl w:val="0"/>
      <w:jc w:val="both"/>
    </w:pPr>
    <w:rPr>
      <w:rFonts w:ascii="Calibri" w:hAnsi="Calibri"/>
      <w:kern w:val="2"/>
      <w:sz w:val="21"/>
      <w:szCs w:val="22"/>
    </w:rPr>
  </w:style>
  <w:style w:type="paragraph" w:customStyle="1" w:styleId="19">
    <w:name w:val="正文_19"/>
    <w:qFormat/>
    <w:pPr>
      <w:widowControl w:val="0"/>
      <w:jc w:val="both"/>
    </w:pPr>
    <w:rPr>
      <w:rFonts w:ascii="Calibri" w:hAnsi="Calibri"/>
      <w:kern w:val="2"/>
      <w:sz w:val="21"/>
      <w:szCs w:val="22"/>
    </w:rPr>
  </w:style>
  <w:style w:type="paragraph" w:customStyle="1" w:styleId="200">
    <w:name w:val="正文_20"/>
    <w:qFormat/>
    <w:pPr>
      <w:widowControl w:val="0"/>
      <w:jc w:val="both"/>
    </w:pPr>
    <w:rPr>
      <w:rFonts w:ascii="Calibri" w:hAnsi="Calibri"/>
      <w:kern w:val="2"/>
      <w:sz w:val="21"/>
      <w:szCs w:val="22"/>
    </w:rPr>
  </w:style>
  <w:style w:type="paragraph" w:customStyle="1" w:styleId="210">
    <w:name w:val="正文_21"/>
    <w:qFormat/>
    <w:pPr>
      <w:widowControl w:val="0"/>
      <w:jc w:val="both"/>
    </w:pPr>
    <w:rPr>
      <w:rFonts w:ascii="Calibri" w:hAnsi="Calibri"/>
      <w:kern w:val="2"/>
      <w:sz w:val="21"/>
      <w:szCs w:val="22"/>
    </w:rPr>
  </w:style>
  <w:style w:type="paragraph" w:customStyle="1" w:styleId="22">
    <w:name w:val="正文_22"/>
    <w:qFormat/>
    <w:pPr>
      <w:widowControl w:val="0"/>
      <w:jc w:val="both"/>
    </w:pPr>
    <w:rPr>
      <w:rFonts w:ascii="Calibri" w:hAnsi="Calibri"/>
      <w:kern w:val="2"/>
      <w:sz w:val="21"/>
      <w:szCs w:val="22"/>
    </w:rPr>
  </w:style>
  <w:style w:type="paragraph" w:customStyle="1" w:styleId="23">
    <w:name w:val="正文_23"/>
    <w:qFormat/>
    <w:pPr>
      <w:widowControl w:val="0"/>
      <w:jc w:val="both"/>
    </w:pPr>
    <w:rPr>
      <w:rFonts w:ascii="Calibri" w:hAnsi="Calibri"/>
      <w:kern w:val="2"/>
      <w:sz w:val="21"/>
      <w:szCs w:val="22"/>
    </w:rPr>
  </w:style>
  <w:style w:type="paragraph" w:customStyle="1" w:styleId="24">
    <w:name w:val="正文_24"/>
    <w:qFormat/>
    <w:pPr>
      <w:widowControl w:val="0"/>
      <w:jc w:val="both"/>
    </w:pPr>
    <w:rPr>
      <w:rFonts w:ascii="Calibri" w:hAnsi="Calibri"/>
      <w:kern w:val="2"/>
      <w:sz w:val="21"/>
      <w:szCs w:val="22"/>
    </w:rPr>
  </w:style>
  <w:style w:type="paragraph" w:customStyle="1" w:styleId="25">
    <w:name w:val="正文_25"/>
    <w:qFormat/>
    <w:pPr>
      <w:widowControl w:val="0"/>
      <w:jc w:val="both"/>
    </w:pPr>
    <w:rPr>
      <w:rFonts w:ascii="Calibri" w:hAnsi="Calibri"/>
      <w:kern w:val="2"/>
      <w:sz w:val="21"/>
      <w:szCs w:val="22"/>
    </w:rPr>
  </w:style>
  <w:style w:type="paragraph" w:customStyle="1" w:styleId="00">
    <w:name w:val="正文_0_0"/>
    <w:qFormat/>
    <w:pPr>
      <w:widowControl w:val="0"/>
      <w:jc w:val="both"/>
    </w:pPr>
    <w:rPr>
      <w:rFonts w:ascii="Calibri" w:hAnsi="Calibri"/>
      <w:kern w:val="2"/>
      <w:sz w:val="21"/>
      <w:szCs w:val="22"/>
    </w:rPr>
  </w:style>
  <w:style w:type="paragraph" w:customStyle="1" w:styleId="01">
    <w:name w:val="正文_0_1"/>
    <w:qFormat/>
    <w:pPr>
      <w:widowControl w:val="0"/>
      <w:jc w:val="both"/>
    </w:pPr>
    <w:rPr>
      <w:rFonts w:ascii="Calibri" w:hAnsi="Calibri"/>
      <w:kern w:val="2"/>
      <w:sz w:val="21"/>
      <w:szCs w:val="22"/>
    </w:rPr>
  </w:style>
  <w:style w:type="paragraph" w:customStyle="1" w:styleId="02">
    <w:name w:val="正文_0_2"/>
    <w:qFormat/>
    <w:pPr>
      <w:widowControl w:val="0"/>
      <w:jc w:val="both"/>
    </w:pPr>
    <w:rPr>
      <w:rFonts w:ascii="Calibri" w:hAnsi="Calibri"/>
      <w:kern w:val="2"/>
      <w:sz w:val="21"/>
      <w:szCs w:val="22"/>
    </w:rPr>
  </w:style>
  <w:style w:type="paragraph" w:customStyle="1" w:styleId="28">
    <w:name w:val="正文_28"/>
    <w:qFormat/>
    <w:pPr>
      <w:widowControl w:val="0"/>
      <w:jc w:val="both"/>
    </w:pPr>
    <w:rPr>
      <w:rFonts w:ascii="Calibri" w:hAnsi="Calibri"/>
      <w:kern w:val="2"/>
      <w:sz w:val="21"/>
      <w:szCs w:val="22"/>
    </w:rPr>
  </w:style>
  <w:style w:type="paragraph" w:customStyle="1" w:styleId="29">
    <w:name w:val="正文_29"/>
    <w:qFormat/>
    <w:pPr>
      <w:widowControl w:val="0"/>
      <w:jc w:val="both"/>
    </w:pPr>
    <w:rPr>
      <w:rFonts w:ascii="Calibri" w:hAnsi="Calibri"/>
      <w:kern w:val="2"/>
      <w:sz w:val="21"/>
      <w:szCs w:val="22"/>
    </w:rPr>
  </w:style>
  <w:style w:type="paragraph" w:customStyle="1" w:styleId="300">
    <w:name w:val="正文_30"/>
    <w:qFormat/>
    <w:pPr>
      <w:widowControl w:val="0"/>
      <w:jc w:val="both"/>
    </w:pPr>
    <w:rPr>
      <w:rFonts w:ascii="Calibri" w:hAnsi="Calibri"/>
      <w:kern w:val="2"/>
      <w:sz w:val="21"/>
      <w:szCs w:val="22"/>
    </w:rPr>
  </w:style>
  <w:style w:type="paragraph" w:customStyle="1" w:styleId="310">
    <w:name w:val="正文_31"/>
    <w:qFormat/>
    <w:pPr>
      <w:widowControl w:val="0"/>
      <w:jc w:val="both"/>
    </w:pPr>
    <w:rPr>
      <w:rFonts w:ascii="Calibri" w:hAnsi="Calibri"/>
      <w:kern w:val="2"/>
      <w:sz w:val="21"/>
      <w:szCs w:val="22"/>
    </w:rPr>
  </w:style>
  <w:style w:type="paragraph" w:customStyle="1" w:styleId="32">
    <w:name w:val="正文_32"/>
    <w:qFormat/>
    <w:pPr>
      <w:widowControl w:val="0"/>
      <w:jc w:val="both"/>
    </w:pPr>
    <w:rPr>
      <w:rFonts w:ascii="Calibri" w:hAnsi="Calibri"/>
      <w:kern w:val="2"/>
      <w:sz w:val="21"/>
      <w:szCs w:val="22"/>
    </w:rPr>
  </w:style>
  <w:style w:type="paragraph" w:customStyle="1" w:styleId="33">
    <w:name w:val="正文_33"/>
    <w:qFormat/>
    <w:pPr>
      <w:widowControl w:val="0"/>
      <w:jc w:val="both"/>
    </w:pPr>
    <w:rPr>
      <w:rFonts w:ascii="Calibri" w:hAnsi="Calibri"/>
      <w:kern w:val="2"/>
      <w:sz w:val="21"/>
      <w:szCs w:val="22"/>
    </w:rPr>
  </w:style>
  <w:style w:type="paragraph" w:customStyle="1" w:styleId="34">
    <w:name w:val="正文_34"/>
    <w:qFormat/>
    <w:pPr>
      <w:widowControl w:val="0"/>
      <w:jc w:val="both"/>
    </w:pPr>
    <w:rPr>
      <w:rFonts w:ascii="Calibri" w:hAnsi="Calibri"/>
      <w:kern w:val="2"/>
      <w:sz w:val="21"/>
      <w:szCs w:val="22"/>
    </w:rPr>
  </w:style>
  <w:style w:type="paragraph" w:customStyle="1" w:styleId="35">
    <w:name w:val="正文_35"/>
    <w:qFormat/>
    <w:pPr>
      <w:widowControl w:val="0"/>
      <w:jc w:val="both"/>
    </w:pPr>
    <w:rPr>
      <w:rFonts w:ascii="Calibri" w:hAnsi="Calibri"/>
      <w:kern w:val="2"/>
      <w:sz w:val="21"/>
      <w:szCs w:val="22"/>
    </w:rPr>
  </w:style>
  <w:style w:type="paragraph" w:customStyle="1" w:styleId="36">
    <w:name w:val="正文_36"/>
    <w:qFormat/>
    <w:pPr>
      <w:widowControl w:val="0"/>
      <w:jc w:val="both"/>
    </w:pPr>
    <w:rPr>
      <w:rFonts w:ascii="Calibri" w:hAnsi="Calibri"/>
      <w:kern w:val="2"/>
      <w:sz w:val="21"/>
      <w:szCs w:val="22"/>
    </w:rPr>
  </w:style>
  <w:style w:type="paragraph" w:customStyle="1" w:styleId="37">
    <w:name w:val="正文_37"/>
    <w:qFormat/>
    <w:pPr>
      <w:widowControl w:val="0"/>
      <w:jc w:val="both"/>
    </w:pPr>
    <w:rPr>
      <w:rFonts w:ascii="Calibri" w:hAnsi="Calibri"/>
      <w:kern w:val="2"/>
      <w:sz w:val="21"/>
      <w:szCs w:val="22"/>
    </w:rPr>
  </w:style>
  <w:style w:type="paragraph" w:customStyle="1" w:styleId="38">
    <w:name w:val="正文_38"/>
    <w:qFormat/>
    <w:pPr>
      <w:widowControl w:val="0"/>
      <w:jc w:val="both"/>
    </w:pPr>
    <w:rPr>
      <w:rFonts w:ascii="Calibri" w:hAnsi="Calibri"/>
      <w:kern w:val="2"/>
      <w:sz w:val="21"/>
      <w:szCs w:val="22"/>
    </w:rPr>
  </w:style>
  <w:style w:type="paragraph" w:customStyle="1" w:styleId="39">
    <w:name w:val="正文_39"/>
    <w:qFormat/>
    <w:pPr>
      <w:widowControl w:val="0"/>
      <w:jc w:val="both"/>
    </w:pPr>
    <w:rPr>
      <w:rFonts w:ascii="Calibri" w:hAnsi="Calibri"/>
      <w:kern w:val="2"/>
      <w:sz w:val="21"/>
      <w:szCs w:val="22"/>
    </w:rPr>
  </w:style>
  <w:style w:type="paragraph" w:customStyle="1" w:styleId="390">
    <w:name w:val="正文_39_0"/>
    <w:qFormat/>
    <w:pPr>
      <w:widowControl w:val="0"/>
      <w:jc w:val="both"/>
    </w:pPr>
    <w:rPr>
      <w:rFonts w:ascii="Calibri" w:hAnsi="Calibri"/>
      <w:kern w:val="2"/>
      <w:sz w:val="21"/>
      <w:szCs w:val="22"/>
    </w:rPr>
  </w:style>
  <w:style w:type="paragraph" w:customStyle="1" w:styleId="391">
    <w:name w:val="正文_39_1"/>
    <w:qFormat/>
    <w:pPr>
      <w:widowControl w:val="0"/>
      <w:jc w:val="both"/>
    </w:pPr>
    <w:rPr>
      <w:rFonts w:ascii="Calibri" w:hAnsi="Calibri"/>
      <w:kern w:val="2"/>
      <w:sz w:val="21"/>
      <w:szCs w:val="22"/>
    </w:rPr>
  </w:style>
  <w:style w:type="paragraph" w:customStyle="1" w:styleId="400">
    <w:name w:val="正文_40"/>
    <w:qFormat/>
    <w:pPr>
      <w:widowControl w:val="0"/>
      <w:jc w:val="both"/>
    </w:pPr>
    <w:rPr>
      <w:rFonts w:ascii="Calibri" w:hAnsi="Calibri"/>
      <w:kern w:val="2"/>
      <w:sz w:val="21"/>
      <w:szCs w:val="22"/>
    </w:rPr>
  </w:style>
  <w:style w:type="paragraph" w:customStyle="1" w:styleId="410">
    <w:name w:val="正文_41"/>
    <w:qFormat/>
    <w:pPr>
      <w:widowControl w:val="0"/>
      <w:jc w:val="both"/>
    </w:pPr>
    <w:rPr>
      <w:rFonts w:ascii="Calibri" w:hAnsi="Calibri"/>
      <w:kern w:val="2"/>
      <w:sz w:val="21"/>
      <w:szCs w:val="22"/>
    </w:rPr>
  </w:style>
  <w:style w:type="paragraph" w:customStyle="1" w:styleId="42">
    <w:name w:val="正文_42"/>
    <w:qFormat/>
    <w:pPr>
      <w:widowControl w:val="0"/>
      <w:jc w:val="both"/>
    </w:pPr>
    <w:rPr>
      <w:rFonts w:ascii="Calibri" w:hAnsi="Calibri"/>
      <w:kern w:val="2"/>
      <w:sz w:val="21"/>
      <w:szCs w:val="22"/>
    </w:rPr>
  </w:style>
  <w:style w:type="paragraph" w:customStyle="1" w:styleId="43">
    <w:name w:val="正文_43"/>
    <w:qFormat/>
    <w:pPr>
      <w:widowControl w:val="0"/>
      <w:jc w:val="both"/>
    </w:pPr>
    <w:rPr>
      <w:rFonts w:ascii="Calibri" w:hAnsi="Calibri"/>
      <w:kern w:val="2"/>
      <w:sz w:val="21"/>
      <w:szCs w:val="22"/>
    </w:rPr>
  </w:style>
  <w:style w:type="paragraph" w:customStyle="1" w:styleId="44">
    <w:name w:val="正文_44"/>
    <w:qFormat/>
    <w:pPr>
      <w:widowControl w:val="0"/>
      <w:jc w:val="both"/>
    </w:pPr>
    <w:rPr>
      <w:rFonts w:ascii="Calibri" w:hAnsi="Calibri"/>
      <w:kern w:val="2"/>
      <w:sz w:val="21"/>
      <w:szCs w:val="22"/>
    </w:rPr>
  </w:style>
  <w:style w:type="paragraph" w:customStyle="1" w:styleId="45">
    <w:name w:val="正文_45"/>
    <w:qFormat/>
    <w:pPr>
      <w:widowControl w:val="0"/>
      <w:jc w:val="both"/>
    </w:pPr>
    <w:rPr>
      <w:rFonts w:ascii="Calibri" w:hAnsi="Calibri"/>
      <w:kern w:val="2"/>
      <w:sz w:val="21"/>
      <w:szCs w:val="22"/>
    </w:rPr>
  </w:style>
  <w:style w:type="paragraph" w:customStyle="1" w:styleId="46">
    <w:name w:val="正文_46"/>
    <w:qFormat/>
    <w:pPr>
      <w:widowControl w:val="0"/>
      <w:jc w:val="both"/>
    </w:pPr>
    <w:rPr>
      <w:rFonts w:ascii="Calibri" w:hAnsi="Calibri"/>
      <w:kern w:val="2"/>
      <w:sz w:val="21"/>
      <w:szCs w:val="22"/>
    </w:rPr>
  </w:style>
  <w:style w:type="paragraph" w:customStyle="1" w:styleId="460">
    <w:name w:val="正文_46_0"/>
    <w:qFormat/>
    <w:pPr>
      <w:widowControl w:val="0"/>
      <w:jc w:val="both"/>
    </w:pPr>
    <w:rPr>
      <w:rFonts w:ascii="Calibri" w:hAnsi="Calibri"/>
      <w:kern w:val="2"/>
      <w:sz w:val="21"/>
      <w:szCs w:val="22"/>
    </w:rPr>
  </w:style>
  <w:style w:type="paragraph" w:customStyle="1" w:styleId="47">
    <w:name w:val="正文_47"/>
    <w:qFormat/>
    <w:pPr>
      <w:widowControl w:val="0"/>
      <w:jc w:val="both"/>
    </w:pPr>
    <w:rPr>
      <w:rFonts w:ascii="Calibri" w:hAnsi="Calibri"/>
      <w:kern w:val="2"/>
      <w:sz w:val="21"/>
      <w:szCs w:val="22"/>
    </w:rPr>
  </w:style>
  <w:style w:type="paragraph" w:customStyle="1" w:styleId="48">
    <w:name w:val="正文_48"/>
    <w:qFormat/>
    <w:pPr>
      <w:widowControl w:val="0"/>
      <w:jc w:val="both"/>
    </w:pPr>
    <w:rPr>
      <w:rFonts w:ascii="Calibri" w:hAnsi="Calibri"/>
      <w:kern w:val="2"/>
      <w:sz w:val="21"/>
      <w:szCs w:val="22"/>
    </w:rPr>
  </w:style>
  <w:style w:type="paragraph" w:customStyle="1" w:styleId="49">
    <w:name w:val="正文_49"/>
    <w:qFormat/>
    <w:pPr>
      <w:widowControl w:val="0"/>
      <w:jc w:val="both"/>
    </w:pPr>
    <w:rPr>
      <w:rFonts w:ascii="Calibri" w:hAnsi="Calibri"/>
      <w:kern w:val="2"/>
      <w:sz w:val="21"/>
      <w:szCs w:val="22"/>
    </w:rPr>
  </w:style>
  <w:style w:type="paragraph" w:customStyle="1" w:styleId="500">
    <w:name w:val="正文_50"/>
    <w:qFormat/>
    <w:pPr>
      <w:widowControl w:val="0"/>
      <w:jc w:val="both"/>
    </w:pPr>
    <w:rPr>
      <w:rFonts w:ascii="Calibri" w:hAnsi="Calibri"/>
      <w:kern w:val="2"/>
      <w:sz w:val="21"/>
      <w:szCs w:val="22"/>
    </w:rPr>
  </w:style>
  <w:style w:type="paragraph" w:customStyle="1" w:styleId="510">
    <w:name w:val="正文_51"/>
    <w:qFormat/>
    <w:pPr>
      <w:widowControl w:val="0"/>
      <w:jc w:val="both"/>
    </w:pPr>
    <w:rPr>
      <w:rFonts w:ascii="Calibri" w:hAnsi="Calibri"/>
      <w:kern w:val="2"/>
      <w:sz w:val="21"/>
      <w:szCs w:val="22"/>
    </w:rPr>
  </w:style>
  <w:style w:type="paragraph" w:customStyle="1" w:styleId="52">
    <w:name w:val="正文_52"/>
    <w:qFormat/>
    <w:pPr>
      <w:widowControl w:val="0"/>
      <w:jc w:val="both"/>
    </w:pPr>
    <w:rPr>
      <w:rFonts w:ascii="Calibri" w:hAnsi="Calibri"/>
      <w:kern w:val="2"/>
      <w:sz w:val="21"/>
      <w:szCs w:val="22"/>
    </w:rPr>
  </w:style>
  <w:style w:type="paragraph" w:customStyle="1" w:styleId="53">
    <w:name w:val="正文_53"/>
    <w:qFormat/>
    <w:pPr>
      <w:widowControl w:val="0"/>
      <w:jc w:val="both"/>
    </w:pPr>
    <w:rPr>
      <w:rFonts w:ascii="Calibri" w:hAnsi="Calibri"/>
      <w:kern w:val="2"/>
      <w:sz w:val="21"/>
      <w:szCs w:val="22"/>
    </w:rPr>
  </w:style>
  <w:style w:type="paragraph" w:customStyle="1" w:styleId="54">
    <w:name w:val="正文_54"/>
    <w:qFormat/>
    <w:pPr>
      <w:widowControl w:val="0"/>
      <w:jc w:val="both"/>
    </w:pPr>
    <w:rPr>
      <w:rFonts w:ascii="Calibri" w:hAnsi="Calibri"/>
      <w:kern w:val="2"/>
      <w:sz w:val="21"/>
      <w:szCs w:val="22"/>
    </w:rPr>
  </w:style>
  <w:style w:type="paragraph" w:customStyle="1" w:styleId="55">
    <w:name w:val="正文_55"/>
    <w:qFormat/>
    <w:pPr>
      <w:widowControl w:val="0"/>
      <w:jc w:val="both"/>
    </w:pPr>
    <w:rPr>
      <w:rFonts w:ascii="Calibri" w:hAnsi="Calibri"/>
      <w:kern w:val="2"/>
      <w:sz w:val="21"/>
      <w:szCs w:val="22"/>
    </w:rPr>
  </w:style>
  <w:style w:type="paragraph" w:customStyle="1" w:styleId="56">
    <w:name w:val="正文_56"/>
    <w:qFormat/>
    <w:pPr>
      <w:widowControl w:val="0"/>
      <w:jc w:val="both"/>
    </w:pPr>
    <w:rPr>
      <w:rFonts w:ascii="Calibri" w:hAnsi="Calibri"/>
      <w:kern w:val="2"/>
      <w:sz w:val="21"/>
      <w:szCs w:val="22"/>
    </w:rPr>
  </w:style>
  <w:style w:type="paragraph" w:customStyle="1" w:styleId="57">
    <w:name w:val="正文_57"/>
    <w:qFormat/>
    <w:pPr>
      <w:widowControl w:val="0"/>
      <w:jc w:val="both"/>
    </w:pPr>
    <w:rPr>
      <w:rFonts w:ascii="Calibri" w:hAnsi="Calibri"/>
      <w:kern w:val="2"/>
      <w:sz w:val="21"/>
      <w:szCs w:val="22"/>
    </w:rPr>
  </w:style>
  <w:style w:type="paragraph" w:customStyle="1" w:styleId="58">
    <w:name w:val="正文_58"/>
    <w:qFormat/>
    <w:pPr>
      <w:widowControl w:val="0"/>
      <w:jc w:val="both"/>
    </w:pPr>
    <w:rPr>
      <w:rFonts w:ascii="Calibri" w:hAnsi="Calibri"/>
      <w:kern w:val="2"/>
      <w:sz w:val="21"/>
      <w:szCs w:val="22"/>
    </w:rPr>
  </w:style>
  <w:style w:type="paragraph" w:customStyle="1" w:styleId="580">
    <w:name w:val="正文_58_0"/>
    <w:qFormat/>
    <w:pPr>
      <w:widowControl w:val="0"/>
      <w:jc w:val="both"/>
    </w:pPr>
    <w:rPr>
      <w:rFonts w:ascii="Calibri" w:hAnsi="Calibri"/>
      <w:kern w:val="2"/>
      <w:sz w:val="21"/>
      <w:szCs w:val="22"/>
    </w:rPr>
  </w:style>
  <w:style w:type="paragraph" w:customStyle="1" w:styleId="59">
    <w:name w:val="正文_59"/>
    <w:qFormat/>
    <w:pPr>
      <w:widowControl w:val="0"/>
      <w:jc w:val="both"/>
    </w:pPr>
    <w:rPr>
      <w:rFonts w:ascii="Calibri" w:hAnsi="Calibri"/>
      <w:kern w:val="2"/>
      <w:sz w:val="21"/>
      <w:szCs w:val="22"/>
    </w:rPr>
  </w:style>
  <w:style w:type="paragraph" w:customStyle="1" w:styleId="600">
    <w:name w:val="正文_60"/>
    <w:qFormat/>
    <w:pPr>
      <w:widowControl w:val="0"/>
      <w:jc w:val="both"/>
    </w:pPr>
    <w:rPr>
      <w:rFonts w:ascii="Calibri" w:hAnsi="Calibri"/>
      <w:kern w:val="2"/>
      <w:sz w:val="21"/>
      <w:szCs w:val="22"/>
    </w:rPr>
  </w:style>
  <w:style w:type="paragraph" w:customStyle="1" w:styleId="610">
    <w:name w:val="正文_61"/>
    <w:qFormat/>
    <w:pPr>
      <w:widowControl w:val="0"/>
      <w:jc w:val="both"/>
    </w:pPr>
    <w:rPr>
      <w:rFonts w:ascii="Calibri" w:hAnsi="Calibri"/>
      <w:kern w:val="2"/>
      <w:sz w:val="21"/>
      <w:szCs w:val="22"/>
    </w:rPr>
  </w:style>
  <w:style w:type="paragraph" w:customStyle="1" w:styleId="62">
    <w:name w:val="正文_62"/>
    <w:qFormat/>
    <w:pPr>
      <w:widowControl w:val="0"/>
      <w:jc w:val="both"/>
    </w:pPr>
    <w:rPr>
      <w:rFonts w:ascii="Calibri" w:hAnsi="Calibri"/>
      <w:kern w:val="2"/>
      <w:sz w:val="21"/>
      <w:szCs w:val="22"/>
    </w:rPr>
  </w:style>
  <w:style w:type="paragraph" w:customStyle="1" w:styleId="63">
    <w:name w:val="正文_63"/>
    <w:qFormat/>
    <w:pPr>
      <w:widowControl w:val="0"/>
      <w:jc w:val="both"/>
    </w:pPr>
    <w:rPr>
      <w:rFonts w:ascii="Calibri" w:hAnsi="Calibri"/>
      <w:kern w:val="2"/>
      <w:sz w:val="21"/>
      <w:szCs w:val="22"/>
    </w:rPr>
  </w:style>
  <w:style w:type="paragraph" w:customStyle="1" w:styleId="630">
    <w:name w:val="正文_63_0"/>
    <w:qFormat/>
    <w:pPr>
      <w:widowControl w:val="0"/>
      <w:jc w:val="both"/>
    </w:pPr>
    <w:rPr>
      <w:rFonts w:ascii="Calibri" w:hAnsi="Calibri"/>
      <w:kern w:val="2"/>
      <w:sz w:val="21"/>
      <w:szCs w:val="22"/>
    </w:rPr>
  </w:style>
  <w:style w:type="paragraph" w:customStyle="1" w:styleId="631">
    <w:name w:val="正文_63_1"/>
    <w:qFormat/>
    <w:pPr>
      <w:widowControl w:val="0"/>
      <w:jc w:val="both"/>
    </w:pPr>
    <w:rPr>
      <w:rFonts w:ascii="Calibri" w:hAnsi="Calibri"/>
      <w:kern w:val="2"/>
      <w:sz w:val="21"/>
      <w:szCs w:val="22"/>
    </w:rPr>
  </w:style>
  <w:style w:type="paragraph" w:customStyle="1" w:styleId="632">
    <w:name w:val="正文_63_2"/>
    <w:qFormat/>
    <w:pPr>
      <w:widowControl w:val="0"/>
      <w:jc w:val="both"/>
    </w:pPr>
    <w:rPr>
      <w:rFonts w:ascii="Calibri" w:hAnsi="Calibri"/>
      <w:kern w:val="2"/>
      <w:sz w:val="21"/>
      <w:szCs w:val="22"/>
    </w:rPr>
  </w:style>
  <w:style w:type="paragraph" w:customStyle="1" w:styleId="633">
    <w:name w:val="正文_63_3"/>
    <w:qFormat/>
    <w:pPr>
      <w:widowControl w:val="0"/>
      <w:jc w:val="both"/>
    </w:pPr>
    <w:rPr>
      <w:rFonts w:ascii="Calibri" w:hAnsi="Calibri"/>
      <w:kern w:val="2"/>
      <w:sz w:val="21"/>
      <w:szCs w:val="22"/>
    </w:rPr>
  </w:style>
  <w:style w:type="paragraph" w:customStyle="1" w:styleId="634">
    <w:name w:val="正文_63_4"/>
    <w:qFormat/>
    <w:pPr>
      <w:widowControl w:val="0"/>
      <w:jc w:val="both"/>
    </w:pPr>
    <w:rPr>
      <w:rFonts w:ascii="Calibri" w:hAnsi="Calibri"/>
      <w:kern w:val="2"/>
      <w:sz w:val="21"/>
      <w:szCs w:val="22"/>
    </w:rPr>
  </w:style>
  <w:style w:type="paragraph" w:customStyle="1" w:styleId="635">
    <w:name w:val="正文_63_5"/>
    <w:qFormat/>
    <w:pPr>
      <w:widowControl w:val="0"/>
      <w:jc w:val="both"/>
    </w:pPr>
    <w:rPr>
      <w:rFonts w:ascii="Calibri" w:hAnsi="Calibri"/>
      <w:kern w:val="2"/>
      <w:sz w:val="21"/>
      <w:szCs w:val="22"/>
    </w:rPr>
  </w:style>
  <w:style w:type="paragraph" w:customStyle="1" w:styleId="636">
    <w:name w:val="正文_63_6"/>
    <w:qFormat/>
    <w:pPr>
      <w:widowControl w:val="0"/>
      <w:jc w:val="both"/>
    </w:pPr>
    <w:rPr>
      <w:rFonts w:ascii="Calibri" w:hAnsi="Calibri"/>
      <w:kern w:val="2"/>
      <w:sz w:val="21"/>
      <w:szCs w:val="22"/>
    </w:rPr>
  </w:style>
  <w:style w:type="paragraph" w:customStyle="1" w:styleId="637">
    <w:name w:val="正文_63_7"/>
    <w:qFormat/>
    <w:pPr>
      <w:widowControl w:val="0"/>
      <w:jc w:val="both"/>
    </w:pPr>
    <w:rPr>
      <w:rFonts w:ascii="Calibri" w:hAnsi="Calibri"/>
      <w:kern w:val="2"/>
      <w:sz w:val="21"/>
      <w:szCs w:val="22"/>
    </w:rPr>
  </w:style>
  <w:style w:type="paragraph" w:customStyle="1" w:styleId="638">
    <w:name w:val="正文_63_8"/>
    <w:qFormat/>
    <w:pPr>
      <w:widowControl w:val="0"/>
      <w:jc w:val="both"/>
    </w:pPr>
    <w:rPr>
      <w:rFonts w:ascii="Calibri" w:hAnsi="Calibri"/>
      <w:kern w:val="2"/>
      <w:sz w:val="21"/>
      <w:szCs w:val="22"/>
    </w:rPr>
  </w:style>
  <w:style w:type="paragraph" w:customStyle="1" w:styleId="639">
    <w:name w:val="正文_63_9"/>
    <w:qFormat/>
    <w:pPr>
      <w:widowControl w:val="0"/>
      <w:jc w:val="both"/>
    </w:pPr>
    <w:rPr>
      <w:rFonts w:ascii="Calibri" w:hAnsi="Calibri"/>
      <w:kern w:val="2"/>
      <w:sz w:val="21"/>
      <w:szCs w:val="22"/>
    </w:rPr>
  </w:style>
  <w:style w:type="paragraph" w:customStyle="1" w:styleId="6310">
    <w:name w:val="正文_63_10"/>
    <w:qFormat/>
    <w:pPr>
      <w:widowControl w:val="0"/>
      <w:jc w:val="both"/>
    </w:pPr>
    <w:rPr>
      <w:rFonts w:ascii="Calibri" w:hAnsi="Calibri"/>
      <w:kern w:val="2"/>
      <w:sz w:val="21"/>
      <w:szCs w:val="22"/>
    </w:rPr>
  </w:style>
  <w:style w:type="paragraph" w:customStyle="1" w:styleId="6311">
    <w:name w:val="正文_63_11"/>
    <w:qFormat/>
    <w:pPr>
      <w:widowControl w:val="0"/>
      <w:jc w:val="both"/>
    </w:pPr>
    <w:rPr>
      <w:rFonts w:ascii="Calibri" w:hAnsi="Calibri"/>
      <w:kern w:val="2"/>
      <w:sz w:val="21"/>
      <w:szCs w:val="22"/>
    </w:rPr>
  </w:style>
  <w:style w:type="paragraph" w:customStyle="1" w:styleId="6312">
    <w:name w:val="正文_63_12"/>
    <w:qFormat/>
    <w:pPr>
      <w:widowControl w:val="0"/>
      <w:jc w:val="both"/>
    </w:pPr>
    <w:rPr>
      <w:rFonts w:ascii="Calibri" w:hAnsi="Calibri"/>
      <w:kern w:val="2"/>
      <w:sz w:val="21"/>
      <w:szCs w:val="22"/>
    </w:rPr>
  </w:style>
  <w:style w:type="paragraph" w:customStyle="1" w:styleId="6313">
    <w:name w:val="正文_63_13"/>
    <w:qFormat/>
    <w:pPr>
      <w:widowControl w:val="0"/>
      <w:jc w:val="both"/>
    </w:pPr>
    <w:rPr>
      <w:rFonts w:ascii="Calibri" w:hAnsi="Calibri"/>
      <w:kern w:val="2"/>
      <w:sz w:val="21"/>
      <w:szCs w:val="22"/>
    </w:rPr>
  </w:style>
  <w:style w:type="paragraph" w:customStyle="1" w:styleId="6314">
    <w:name w:val="正文_63_14"/>
    <w:qFormat/>
    <w:pPr>
      <w:widowControl w:val="0"/>
      <w:jc w:val="both"/>
    </w:pPr>
    <w:rPr>
      <w:rFonts w:ascii="Calibri" w:hAnsi="Calibri"/>
      <w:kern w:val="2"/>
      <w:sz w:val="21"/>
      <w:szCs w:val="22"/>
    </w:rPr>
  </w:style>
  <w:style w:type="paragraph" w:customStyle="1" w:styleId="6315">
    <w:name w:val="正文_63_15"/>
    <w:qFormat/>
    <w:pPr>
      <w:widowControl w:val="0"/>
      <w:jc w:val="both"/>
    </w:pPr>
    <w:rPr>
      <w:rFonts w:ascii="Calibri" w:hAnsi="Calibri"/>
      <w:kern w:val="2"/>
      <w:sz w:val="21"/>
      <w:szCs w:val="22"/>
    </w:rPr>
  </w:style>
  <w:style w:type="paragraph" w:customStyle="1" w:styleId="6316">
    <w:name w:val="正文_63_16"/>
    <w:qFormat/>
    <w:pPr>
      <w:widowControl w:val="0"/>
      <w:jc w:val="both"/>
    </w:pPr>
    <w:rPr>
      <w:rFonts w:ascii="Calibri" w:hAnsi="Calibri"/>
      <w:kern w:val="2"/>
      <w:sz w:val="21"/>
      <w:szCs w:val="22"/>
    </w:rPr>
  </w:style>
  <w:style w:type="paragraph" w:customStyle="1" w:styleId="6317">
    <w:name w:val="正文_63_17"/>
    <w:qFormat/>
    <w:pPr>
      <w:widowControl w:val="0"/>
      <w:jc w:val="both"/>
    </w:pPr>
    <w:rPr>
      <w:rFonts w:ascii="Calibri" w:hAnsi="Calibri"/>
      <w:kern w:val="2"/>
      <w:sz w:val="21"/>
      <w:szCs w:val="22"/>
    </w:rPr>
  </w:style>
  <w:style w:type="paragraph" w:customStyle="1" w:styleId="6318">
    <w:name w:val="正文_63_18"/>
    <w:qFormat/>
    <w:pPr>
      <w:widowControl w:val="0"/>
      <w:jc w:val="both"/>
    </w:pPr>
    <w:rPr>
      <w:rFonts w:ascii="Calibri" w:hAnsi="Calibri"/>
      <w:kern w:val="2"/>
      <w:sz w:val="21"/>
      <w:szCs w:val="22"/>
    </w:rPr>
  </w:style>
  <w:style w:type="paragraph" w:customStyle="1" w:styleId="6319">
    <w:name w:val="正文_63_19"/>
    <w:qFormat/>
    <w:pPr>
      <w:widowControl w:val="0"/>
      <w:jc w:val="both"/>
    </w:pPr>
    <w:rPr>
      <w:rFonts w:ascii="Calibri" w:hAnsi="Calibri"/>
      <w:kern w:val="2"/>
      <w:sz w:val="21"/>
      <w:szCs w:val="22"/>
    </w:rPr>
  </w:style>
  <w:style w:type="paragraph" w:customStyle="1" w:styleId="6320">
    <w:name w:val="正文_63_20"/>
    <w:qFormat/>
    <w:pPr>
      <w:widowControl w:val="0"/>
      <w:jc w:val="both"/>
    </w:pPr>
    <w:rPr>
      <w:rFonts w:ascii="Calibri" w:hAnsi="Calibri"/>
      <w:kern w:val="2"/>
      <w:sz w:val="21"/>
      <w:szCs w:val="22"/>
    </w:rPr>
  </w:style>
  <w:style w:type="paragraph" w:customStyle="1" w:styleId="6321">
    <w:name w:val="正文_63_21"/>
    <w:qFormat/>
    <w:pPr>
      <w:widowControl w:val="0"/>
      <w:jc w:val="both"/>
    </w:pPr>
    <w:rPr>
      <w:rFonts w:ascii="Calibri" w:hAnsi="Calibri"/>
      <w:kern w:val="2"/>
      <w:sz w:val="21"/>
      <w:szCs w:val="22"/>
    </w:rPr>
  </w:style>
  <w:style w:type="paragraph" w:customStyle="1" w:styleId="64">
    <w:name w:val="正文_64"/>
    <w:qFormat/>
    <w:pPr>
      <w:widowControl w:val="0"/>
      <w:jc w:val="both"/>
    </w:pPr>
    <w:rPr>
      <w:rFonts w:ascii="Calibri" w:hAnsi="Calibri"/>
      <w:kern w:val="2"/>
      <w:sz w:val="21"/>
      <w:szCs w:val="22"/>
    </w:rPr>
  </w:style>
  <w:style w:type="paragraph" w:customStyle="1" w:styleId="65">
    <w:name w:val="正文_65"/>
    <w:qFormat/>
    <w:pPr>
      <w:widowControl w:val="0"/>
      <w:jc w:val="both"/>
    </w:pPr>
    <w:rPr>
      <w:rFonts w:ascii="Calibri" w:hAnsi="Calibri"/>
      <w:kern w:val="2"/>
      <w:sz w:val="21"/>
      <w:szCs w:val="22"/>
    </w:rPr>
  </w:style>
  <w:style w:type="paragraph" w:customStyle="1" w:styleId="66">
    <w:name w:val="正文_66"/>
    <w:qFormat/>
    <w:pPr>
      <w:widowControl w:val="0"/>
      <w:jc w:val="both"/>
    </w:pPr>
    <w:rPr>
      <w:rFonts w:ascii="Calibri" w:hAnsi="Calibri"/>
      <w:kern w:val="2"/>
      <w:sz w:val="21"/>
      <w:szCs w:val="22"/>
    </w:rPr>
  </w:style>
  <w:style w:type="paragraph" w:customStyle="1" w:styleId="67">
    <w:name w:val="正文_67"/>
    <w:qFormat/>
    <w:pPr>
      <w:widowControl w:val="0"/>
      <w:jc w:val="both"/>
    </w:pPr>
    <w:rPr>
      <w:rFonts w:ascii="Calibri" w:hAnsi="Calibri"/>
      <w:kern w:val="2"/>
      <w:sz w:val="21"/>
      <w:szCs w:val="22"/>
    </w:rPr>
  </w:style>
  <w:style w:type="paragraph" w:customStyle="1" w:styleId="74">
    <w:name w:val="正文_74"/>
    <w:qFormat/>
    <w:pPr>
      <w:widowControl w:val="0"/>
      <w:jc w:val="both"/>
    </w:pPr>
    <w:rPr>
      <w:rFonts w:ascii="Calibri" w:hAnsi="Calibri"/>
      <w:kern w:val="2"/>
      <w:sz w:val="21"/>
      <w:szCs w:val="22"/>
    </w:rPr>
  </w:style>
  <w:style w:type="paragraph" w:customStyle="1" w:styleId="740">
    <w:name w:val="正文_74_0"/>
    <w:qFormat/>
    <w:pPr>
      <w:widowControl w:val="0"/>
      <w:jc w:val="both"/>
    </w:pPr>
    <w:rPr>
      <w:rFonts w:ascii="Calibri" w:hAnsi="Calibri"/>
      <w:kern w:val="2"/>
      <w:sz w:val="21"/>
      <w:szCs w:val="22"/>
    </w:rPr>
  </w:style>
  <w:style w:type="paragraph" w:customStyle="1" w:styleId="741">
    <w:name w:val="正文_74_1"/>
    <w:qFormat/>
    <w:pPr>
      <w:widowControl w:val="0"/>
      <w:jc w:val="both"/>
    </w:pPr>
    <w:rPr>
      <w:rFonts w:ascii="Calibri" w:hAnsi="Calibri"/>
      <w:kern w:val="2"/>
      <w:sz w:val="21"/>
      <w:szCs w:val="22"/>
    </w:rPr>
  </w:style>
  <w:style w:type="paragraph" w:customStyle="1" w:styleId="742">
    <w:name w:val="正文_74_2"/>
    <w:qFormat/>
    <w:pPr>
      <w:widowControl w:val="0"/>
      <w:jc w:val="both"/>
    </w:pPr>
    <w:rPr>
      <w:rFonts w:ascii="Calibri" w:hAnsi="Calibri"/>
      <w:kern w:val="2"/>
      <w:sz w:val="21"/>
      <w:szCs w:val="22"/>
    </w:rPr>
  </w:style>
  <w:style w:type="paragraph" w:customStyle="1" w:styleId="72">
    <w:name w:val="正文_72"/>
    <w:qFormat/>
    <w:pPr>
      <w:widowControl w:val="0"/>
      <w:jc w:val="both"/>
    </w:pPr>
    <w:rPr>
      <w:rFonts w:ascii="Calibri" w:hAnsi="Calibri"/>
      <w:kern w:val="2"/>
      <w:sz w:val="21"/>
      <w:szCs w:val="22"/>
    </w:rPr>
  </w:style>
  <w:style w:type="paragraph" w:customStyle="1" w:styleId="743">
    <w:name w:val="正文_74_3"/>
    <w:qFormat/>
    <w:pPr>
      <w:widowControl w:val="0"/>
      <w:jc w:val="both"/>
    </w:pPr>
    <w:rPr>
      <w:rFonts w:ascii="Calibri" w:hAnsi="Calibri"/>
      <w:kern w:val="2"/>
      <w:sz w:val="21"/>
      <w:szCs w:val="22"/>
    </w:rPr>
  </w:style>
  <w:style w:type="paragraph" w:customStyle="1" w:styleId="744">
    <w:name w:val="正文_74_4"/>
    <w:qFormat/>
    <w:pPr>
      <w:widowControl w:val="0"/>
      <w:jc w:val="both"/>
    </w:pPr>
    <w:rPr>
      <w:rFonts w:ascii="Calibri" w:hAnsi="Calibri"/>
      <w:kern w:val="2"/>
      <w:sz w:val="21"/>
      <w:szCs w:val="22"/>
    </w:rPr>
  </w:style>
  <w:style w:type="paragraph" w:customStyle="1" w:styleId="75">
    <w:name w:val="正文_75"/>
    <w:qFormat/>
    <w:pPr>
      <w:widowControl w:val="0"/>
      <w:jc w:val="both"/>
    </w:pPr>
    <w:rPr>
      <w:rFonts w:ascii="Calibri" w:hAnsi="Calibri"/>
      <w:kern w:val="2"/>
      <w:sz w:val="21"/>
      <w:szCs w:val="22"/>
    </w:rPr>
  </w:style>
  <w:style w:type="paragraph" w:customStyle="1" w:styleId="1000">
    <w:name w:val="正文_10_0"/>
    <w:qFormat/>
    <w:pPr>
      <w:widowControl w:val="0"/>
      <w:jc w:val="both"/>
    </w:pPr>
    <w:rPr>
      <w:rFonts w:ascii="Calibri" w:hAnsi="Calibri"/>
      <w:kern w:val="2"/>
      <w:sz w:val="21"/>
      <w:szCs w:val="22"/>
    </w:rPr>
  </w:style>
  <w:style w:type="paragraph" w:customStyle="1" w:styleId="101">
    <w:name w:val="正文_10_1"/>
    <w:qFormat/>
    <w:pPr>
      <w:widowControl w:val="0"/>
      <w:jc w:val="both"/>
    </w:pPr>
    <w:rPr>
      <w:rFonts w:ascii="Calibri" w:hAnsi="Calibri"/>
      <w:kern w:val="2"/>
      <w:sz w:val="21"/>
      <w:szCs w:val="22"/>
    </w:rPr>
  </w:style>
  <w:style w:type="paragraph" w:customStyle="1" w:styleId="78">
    <w:name w:val="正文_78"/>
    <w:qFormat/>
    <w:pPr>
      <w:widowControl w:val="0"/>
      <w:jc w:val="both"/>
    </w:pPr>
    <w:rPr>
      <w:rFonts w:ascii="Calibri" w:hAnsi="Calibri"/>
      <w:kern w:val="2"/>
      <w:sz w:val="21"/>
      <w:szCs w:val="22"/>
    </w:rPr>
  </w:style>
  <w:style w:type="paragraph" w:customStyle="1" w:styleId="79">
    <w:name w:val="正文_79"/>
    <w:qFormat/>
    <w:pPr>
      <w:widowControl w:val="0"/>
      <w:jc w:val="both"/>
    </w:pPr>
    <w:rPr>
      <w:rFonts w:ascii="Calibri" w:hAnsi="Calibri"/>
      <w:kern w:val="2"/>
      <w:sz w:val="21"/>
      <w:szCs w:val="22"/>
    </w:rPr>
  </w:style>
  <w:style w:type="paragraph" w:customStyle="1" w:styleId="800">
    <w:name w:val="正文_80"/>
    <w:qFormat/>
    <w:pPr>
      <w:widowControl w:val="0"/>
      <w:jc w:val="both"/>
    </w:pPr>
    <w:rPr>
      <w:rFonts w:ascii="Calibri" w:hAnsi="Calibri"/>
      <w:kern w:val="2"/>
      <w:sz w:val="21"/>
      <w:szCs w:val="22"/>
    </w:rPr>
  </w:style>
  <w:style w:type="paragraph" w:customStyle="1" w:styleId="110">
    <w:name w:val="正文_11"/>
    <w:qFormat/>
    <w:pPr>
      <w:widowControl w:val="0"/>
      <w:jc w:val="both"/>
    </w:pPr>
    <w:rPr>
      <w:rFonts w:ascii="Calibri" w:hAnsi="Calibri"/>
      <w:kern w:val="2"/>
      <w:sz w:val="21"/>
      <w:szCs w:val="22"/>
    </w:rPr>
  </w:style>
  <w:style w:type="paragraph" w:customStyle="1" w:styleId="1400">
    <w:name w:val="正文_14_0"/>
    <w:qFormat/>
    <w:pPr>
      <w:widowControl w:val="0"/>
      <w:jc w:val="both"/>
    </w:pPr>
    <w:rPr>
      <w:rFonts w:ascii="Calibri" w:hAnsi="Calibri"/>
      <w:kern w:val="2"/>
      <w:sz w:val="21"/>
      <w:szCs w:val="22"/>
    </w:rPr>
  </w:style>
  <w:style w:type="paragraph" w:customStyle="1" w:styleId="810">
    <w:name w:val="正文_81"/>
    <w:qFormat/>
    <w:pPr>
      <w:widowControl w:val="0"/>
      <w:jc w:val="both"/>
    </w:pPr>
    <w:rPr>
      <w:rFonts w:ascii="Calibri" w:hAnsi="Calibri"/>
      <w:kern w:val="2"/>
      <w:sz w:val="21"/>
      <w:szCs w:val="22"/>
    </w:rPr>
  </w:style>
  <w:style w:type="paragraph" w:customStyle="1" w:styleId="83">
    <w:name w:val="正文_83"/>
    <w:qFormat/>
    <w:pPr>
      <w:widowControl w:val="0"/>
      <w:jc w:val="both"/>
    </w:pPr>
    <w:rPr>
      <w:rFonts w:ascii="Calibri" w:hAnsi="Calibri"/>
      <w:kern w:val="2"/>
      <w:sz w:val="21"/>
      <w:szCs w:val="22"/>
    </w:rPr>
  </w:style>
  <w:style w:type="paragraph" w:customStyle="1" w:styleId="26">
    <w:name w:val="正文_26"/>
    <w:qFormat/>
    <w:pPr>
      <w:widowControl w:val="0"/>
      <w:jc w:val="both"/>
    </w:pPr>
    <w:rPr>
      <w:rFonts w:ascii="Calibri" w:hAnsi="Calibri"/>
      <w:kern w:val="2"/>
      <w:sz w:val="21"/>
      <w:szCs w:val="22"/>
    </w:rPr>
  </w:style>
  <w:style w:type="paragraph" w:customStyle="1" w:styleId="93">
    <w:name w:val="正文_93"/>
    <w:qFormat/>
    <w:pPr>
      <w:widowControl w:val="0"/>
      <w:jc w:val="both"/>
    </w:pPr>
    <w:rPr>
      <w:rFonts w:ascii="Calibri" w:hAnsi="Calibri"/>
      <w:kern w:val="2"/>
      <w:sz w:val="21"/>
      <w:szCs w:val="22"/>
    </w:rPr>
  </w:style>
  <w:style w:type="paragraph" w:customStyle="1" w:styleId="930">
    <w:name w:val="正文_93_0"/>
    <w:qFormat/>
    <w:pPr>
      <w:widowControl w:val="0"/>
      <w:jc w:val="both"/>
    </w:pPr>
    <w:rPr>
      <w:rFonts w:ascii="Calibri" w:hAnsi="Calibri"/>
      <w:kern w:val="2"/>
      <w:sz w:val="21"/>
      <w:szCs w:val="22"/>
    </w:rPr>
  </w:style>
  <w:style w:type="paragraph" w:customStyle="1" w:styleId="931">
    <w:name w:val="正文_93_1"/>
    <w:qFormat/>
    <w:pPr>
      <w:widowControl w:val="0"/>
      <w:jc w:val="both"/>
    </w:pPr>
    <w:rPr>
      <w:rFonts w:ascii="Calibri" w:hAnsi="Calibri"/>
      <w:kern w:val="2"/>
      <w:sz w:val="21"/>
      <w:szCs w:val="22"/>
    </w:rPr>
  </w:style>
  <w:style w:type="paragraph" w:customStyle="1" w:styleId="27">
    <w:name w:val="正文_27"/>
    <w:qFormat/>
    <w:pPr>
      <w:widowControl w:val="0"/>
      <w:jc w:val="both"/>
    </w:pPr>
    <w:rPr>
      <w:rFonts w:ascii="Calibri" w:hAnsi="Calibri"/>
      <w:kern w:val="2"/>
      <w:sz w:val="21"/>
      <w:szCs w:val="22"/>
    </w:rPr>
  </w:style>
  <w:style w:type="paragraph" w:customStyle="1" w:styleId="68">
    <w:name w:val="正文_68"/>
    <w:qFormat/>
    <w:pPr>
      <w:widowControl w:val="0"/>
      <w:jc w:val="both"/>
    </w:pPr>
    <w:rPr>
      <w:rFonts w:ascii="Calibri" w:hAnsi="Calibri"/>
      <w:kern w:val="2"/>
      <w:sz w:val="21"/>
      <w:szCs w:val="22"/>
    </w:rPr>
  </w:style>
  <w:style w:type="paragraph" w:customStyle="1" w:styleId="69">
    <w:name w:val="正文_69"/>
    <w:qFormat/>
    <w:pPr>
      <w:widowControl w:val="0"/>
      <w:jc w:val="both"/>
    </w:pPr>
    <w:rPr>
      <w:rFonts w:ascii="Calibri" w:hAnsi="Calibri"/>
      <w:kern w:val="2"/>
      <w:sz w:val="21"/>
      <w:szCs w:val="22"/>
    </w:rPr>
  </w:style>
  <w:style w:type="paragraph" w:customStyle="1" w:styleId="700">
    <w:name w:val="正文_70"/>
    <w:qFormat/>
    <w:pPr>
      <w:widowControl w:val="0"/>
      <w:jc w:val="both"/>
    </w:pPr>
    <w:rPr>
      <w:rFonts w:ascii="Calibri" w:hAnsi="Calibri"/>
      <w:kern w:val="2"/>
      <w:sz w:val="21"/>
      <w:szCs w:val="22"/>
    </w:rPr>
  </w:style>
  <w:style w:type="paragraph" w:customStyle="1" w:styleId="710">
    <w:name w:val="正文_71"/>
    <w:qFormat/>
    <w:pPr>
      <w:widowControl w:val="0"/>
      <w:jc w:val="both"/>
    </w:pPr>
    <w:rPr>
      <w:rFonts w:ascii="Calibri" w:hAnsi="Calibri"/>
      <w:kern w:val="2"/>
      <w:sz w:val="21"/>
      <w:szCs w:val="22"/>
    </w:rPr>
  </w:style>
  <w:style w:type="paragraph" w:customStyle="1" w:styleId="932">
    <w:name w:val="正文_93_2"/>
    <w:qFormat/>
    <w:pPr>
      <w:widowControl w:val="0"/>
      <w:jc w:val="both"/>
    </w:pPr>
    <w:rPr>
      <w:rFonts w:ascii="Calibri" w:hAnsi="Calibri"/>
      <w:kern w:val="2"/>
      <w:sz w:val="21"/>
      <w:szCs w:val="22"/>
    </w:rPr>
  </w:style>
  <w:style w:type="paragraph" w:customStyle="1" w:styleId="92">
    <w:name w:val="正文_92"/>
    <w:qFormat/>
    <w:pPr>
      <w:widowControl w:val="0"/>
      <w:jc w:val="both"/>
    </w:pPr>
    <w:rPr>
      <w:rFonts w:ascii="Calibri" w:hAnsi="Calibri"/>
      <w:kern w:val="2"/>
      <w:sz w:val="21"/>
      <w:szCs w:val="22"/>
    </w:rPr>
  </w:style>
  <w:style w:type="paragraph" w:customStyle="1" w:styleId="73">
    <w:name w:val="正文_73"/>
    <w:qFormat/>
    <w:pPr>
      <w:widowControl w:val="0"/>
      <w:jc w:val="both"/>
    </w:pPr>
    <w:rPr>
      <w:rFonts w:ascii="Calibri" w:hAnsi="Calibri"/>
      <w:kern w:val="2"/>
      <w:sz w:val="21"/>
      <w:szCs w:val="22"/>
    </w:rPr>
  </w:style>
  <w:style w:type="paragraph" w:customStyle="1" w:styleId="920">
    <w:name w:val="正文_92_0"/>
    <w:qFormat/>
    <w:pPr>
      <w:widowControl w:val="0"/>
      <w:jc w:val="both"/>
    </w:pPr>
    <w:rPr>
      <w:rFonts w:ascii="Calibri" w:hAnsi="Calibri"/>
      <w:kern w:val="2"/>
      <w:sz w:val="21"/>
      <w:szCs w:val="22"/>
    </w:rPr>
  </w:style>
  <w:style w:type="paragraph" w:customStyle="1" w:styleId="933">
    <w:name w:val="正文_93_3"/>
    <w:qFormat/>
    <w:pPr>
      <w:widowControl w:val="0"/>
      <w:jc w:val="both"/>
    </w:pPr>
    <w:rPr>
      <w:rFonts w:ascii="Calibri" w:hAnsi="Calibri"/>
      <w:kern w:val="2"/>
      <w:sz w:val="21"/>
      <w:szCs w:val="22"/>
    </w:rPr>
  </w:style>
  <w:style w:type="paragraph" w:customStyle="1" w:styleId="934">
    <w:name w:val="正文_93_4"/>
    <w:qFormat/>
    <w:pPr>
      <w:widowControl w:val="0"/>
      <w:jc w:val="both"/>
    </w:pPr>
    <w:rPr>
      <w:rFonts w:ascii="Calibri" w:hAnsi="Calibri"/>
      <w:kern w:val="2"/>
      <w:sz w:val="21"/>
      <w:szCs w:val="22"/>
    </w:rPr>
  </w:style>
  <w:style w:type="paragraph" w:customStyle="1" w:styleId="94">
    <w:name w:val="正文_94"/>
    <w:qFormat/>
    <w:pPr>
      <w:widowControl w:val="0"/>
      <w:jc w:val="both"/>
    </w:pPr>
    <w:rPr>
      <w:rFonts w:ascii="Calibri" w:hAnsi="Calibri"/>
      <w:kern w:val="2"/>
      <w:sz w:val="21"/>
      <w:szCs w:val="22"/>
    </w:rPr>
  </w:style>
  <w:style w:type="paragraph" w:customStyle="1" w:styleId="76">
    <w:name w:val="正文_76"/>
    <w:qFormat/>
    <w:pPr>
      <w:widowControl w:val="0"/>
      <w:jc w:val="both"/>
    </w:pPr>
    <w:rPr>
      <w:rFonts w:ascii="Calibri" w:hAnsi="Calibri"/>
      <w:kern w:val="2"/>
      <w:sz w:val="21"/>
      <w:szCs w:val="22"/>
    </w:rPr>
  </w:style>
  <w:style w:type="paragraph" w:customStyle="1" w:styleId="77">
    <w:name w:val="正文_77"/>
    <w:qFormat/>
    <w:pPr>
      <w:widowControl w:val="0"/>
      <w:jc w:val="both"/>
    </w:pPr>
    <w:rPr>
      <w:rFonts w:ascii="Calibri" w:hAnsi="Calibri"/>
      <w:kern w:val="2"/>
      <w:sz w:val="21"/>
      <w:szCs w:val="22"/>
    </w:rPr>
  </w:style>
  <w:style w:type="paragraph" w:customStyle="1" w:styleId="82">
    <w:name w:val="正文_82"/>
    <w:qFormat/>
    <w:pPr>
      <w:widowControl w:val="0"/>
      <w:jc w:val="both"/>
    </w:pPr>
    <w:rPr>
      <w:rFonts w:ascii="Calibri" w:hAnsi="Calibri"/>
      <w:kern w:val="2"/>
      <w:sz w:val="21"/>
      <w:szCs w:val="22"/>
    </w:rPr>
  </w:style>
  <w:style w:type="paragraph" w:customStyle="1" w:styleId="84">
    <w:name w:val="正文_84"/>
    <w:qFormat/>
    <w:pPr>
      <w:widowControl w:val="0"/>
      <w:jc w:val="both"/>
    </w:pPr>
    <w:rPr>
      <w:rFonts w:ascii="Calibri" w:hAnsi="Calibri"/>
      <w:kern w:val="2"/>
      <w:sz w:val="21"/>
      <w:szCs w:val="22"/>
    </w:rPr>
  </w:style>
  <w:style w:type="paragraph" w:customStyle="1" w:styleId="85">
    <w:name w:val="正文_85"/>
    <w:qFormat/>
    <w:pPr>
      <w:widowControl w:val="0"/>
      <w:jc w:val="both"/>
    </w:pPr>
    <w:rPr>
      <w:rFonts w:ascii="Calibri" w:hAnsi="Calibri"/>
      <w:kern w:val="2"/>
      <w:sz w:val="21"/>
      <w:szCs w:val="22"/>
    </w:rPr>
  </w:style>
  <w:style w:type="paragraph" w:customStyle="1" w:styleId="86">
    <w:name w:val="正文_86"/>
    <w:qFormat/>
    <w:pPr>
      <w:widowControl w:val="0"/>
      <w:jc w:val="both"/>
    </w:pPr>
    <w:rPr>
      <w:rFonts w:ascii="Calibri" w:hAnsi="Calibri"/>
      <w:kern w:val="2"/>
      <w:sz w:val="21"/>
      <w:szCs w:val="22"/>
    </w:rPr>
  </w:style>
  <w:style w:type="paragraph" w:customStyle="1" w:styleId="87">
    <w:name w:val="正文_87"/>
    <w:qFormat/>
    <w:pPr>
      <w:widowControl w:val="0"/>
      <w:jc w:val="both"/>
    </w:pPr>
    <w:rPr>
      <w:rFonts w:ascii="Calibri" w:hAnsi="Calibri"/>
      <w:kern w:val="2"/>
      <w:sz w:val="21"/>
      <w:szCs w:val="22"/>
    </w:rPr>
  </w:style>
  <w:style w:type="paragraph" w:customStyle="1" w:styleId="88">
    <w:name w:val="正文_88"/>
    <w:qFormat/>
    <w:pPr>
      <w:widowControl w:val="0"/>
      <w:jc w:val="both"/>
    </w:pPr>
    <w:rPr>
      <w:rFonts w:ascii="Calibri" w:hAnsi="Calibri"/>
      <w:kern w:val="2"/>
      <w:sz w:val="21"/>
      <w:szCs w:val="22"/>
    </w:rPr>
  </w:style>
  <w:style w:type="paragraph" w:customStyle="1" w:styleId="89">
    <w:name w:val="正文_89"/>
    <w:qFormat/>
    <w:pPr>
      <w:widowControl w:val="0"/>
      <w:jc w:val="both"/>
    </w:pPr>
    <w:rPr>
      <w:rFonts w:ascii="Calibri" w:hAnsi="Calibri"/>
      <w:kern w:val="2"/>
      <w:sz w:val="21"/>
      <w:szCs w:val="22"/>
    </w:rPr>
  </w:style>
  <w:style w:type="paragraph" w:customStyle="1" w:styleId="901">
    <w:name w:val="正文_90"/>
    <w:qFormat/>
    <w:pPr>
      <w:widowControl w:val="0"/>
      <w:jc w:val="both"/>
    </w:pPr>
    <w:rPr>
      <w:rFonts w:ascii="Calibri" w:hAnsi="Calibri"/>
      <w:kern w:val="2"/>
      <w:sz w:val="21"/>
      <w:szCs w:val="22"/>
    </w:rPr>
  </w:style>
  <w:style w:type="paragraph" w:customStyle="1" w:styleId="910">
    <w:name w:val="正文_91"/>
    <w:qFormat/>
    <w:pPr>
      <w:widowControl w:val="0"/>
      <w:jc w:val="both"/>
    </w:pPr>
    <w:rPr>
      <w:rFonts w:ascii="Calibri" w:hAnsi="Calibri"/>
      <w:kern w:val="2"/>
      <w:sz w:val="21"/>
      <w:szCs w:val="22"/>
    </w:rPr>
  </w:style>
  <w:style w:type="paragraph" w:customStyle="1" w:styleId="95">
    <w:name w:val="正文_95"/>
    <w:qFormat/>
    <w:pPr>
      <w:widowControl w:val="0"/>
      <w:jc w:val="both"/>
    </w:pPr>
    <w:rPr>
      <w:rFonts w:ascii="Calibri" w:hAnsi="Calibri"/>
      <w:kern w:val="2"/>
      <w:sz w:val="21"/>
      <w:szCs w:val="22"/>
    </w:rPr>
  </w:style>
  <w:style w:type="paragraph" w:customStyle="1" w:styleId="96">
    <w:name w:val="正文_96"/>
    <w:qFormat/>
    <w:pPr>
      <w:widowControl w:val="0"/>
      <w:jc w:val="both"/>
    </w:pPr>
    <w:rPr>
      <w:rFonts w:ascii="Calibri" w:hAnsi="Calibri"/>
      <w:kern w:val="2"/>
      <w:sz w:val="21"/>
      <w:szCs w:val="22"/>
    </w:rPr>
  </w:style>
  <w:style w:type="paragraph" w:customStyle="1" w:styleId="97">
    <w:name w:val="正文_97"/>
    <w:qFormat/>
    <w:pPr>
      <w:widowControl w:val="0"/>
      <w:jc w:val="both"/>
    </w:pPr>
    <w:rPr>
      <w:rFonts w:ascii="Calibri" w:hAnsi="Calibri"/>
      <w:kern w:val="2"/>
      <w:sz w:val="21"/>
      <w:szCs w:val="22"/>
    </w:rPr>
  </w:style>
  <w:style w:type="paragraph" w:customStyle="1" w:styleId="98">
    <w:name w:val="正文_98"/>
    <w:qFormat/>
    <w:pPr>
      <w:widowControl w:val="0"/>
      <w:jc w:val="both"/>
    </w:pPr>
    <w:rPr>
      <w:rFonts w:ascii="Calibri" w:hAnsi="Calibri"/>
      <w:kern w:val="2"/>
      <w:sz w:val="21"/>
      <w:szCs w:val="22"/>
    </w:rPr>
  </w:style>
  <w:style w:type="paragraph" w:customStyle="1" w:styleId="99">
    <w:name w:val="正文_99"/>
    <w:qFormat/>
    <w:pPr>
      <w:widowControl w:val="0"/>
      <w:jc w:val="both"/>
    </w:pPr>
    <w:rPr>
      <w:rFonts w:ascii="Calibri" w:hAnsi="Calibri"/>
      <w:kern w:val="2"/>
      <w:sz w:val="21"/>
      <w:szCs w:val="22"/>
    </w:rPr>
  </w:style>
  <w:style w:type="paragraph" w:customStyle="1" w:styleId="1001">
    <w:name w:val="正文_100"/>
    <w:qFormat/>
    <w:pPr>
      <w:widowControl w:val="0"/>
      <w:jc w:val="both"/>
    </w:pPr>
    <w:rPr>
      <w:rFonts w:ascii="Calibri" w:hAnsi="Calibri"/>
      <w:kern w:val="2"/>
      <w:sz w:val="21"/>
      <w:szCs w:val="22"/>
    </w:rPr>
  </w:style>
  <w:style w:type="paragraph" w:customStyle="1" w:styleId="1010">
    <w:name w:val="正文_101"/>
    <w:qFormat/>
    <w:pPr>
      <w:widowControl w:val="0"/>
      <w:jc w:val="both"/>
    </w:pPr>
    <w:rPr>
      <w:rFonts w:ascii="Calibri" w:hAnsi="Calibri"/>
      <w:kern w:val="2"/>
      <w:sz w:val="21"/>
      <w:szCs w:val="22"/>
    </w:rPr>
  </w:style>
  <w:style w:type="paragraph" w:customStyle="1" w:styleId="102">
    <w:name w:val="正文_102"/>
    <w:qFormat/>
    <w:pPr>
      <w:widowControl w:val="0"/>
      <w:jc w:val="both"/>
    </w:pPr>
    <w:rPr>
      <w:rFonts w:ascii="Calibri" w:hAnsi="Calibri"/>
      <w:kern w:val="2"/>
      <w:sz w:val="21"/>
      <w:szCs w:val="22"/>
    </w:rPr>
  </w:style>
  <w:style w:type="paragraph" w:customStyle="1" w:styleId="103">
    <w:name w:val="正文_103"/>
    <w:qFormat/>
    <w:pPr>
      <w:widowControl w:val="0"/>
      <w:jc w:val="both"/>
    </w:pPr>
    <w:rPr>
      <w:rFonts w:ascii="Calibri" w:hAnsi="Calibri"/>
      <w:kern w:val="2"/>
      <w:sz w:val="21"/>
      <w:szCs w:val="22"/>
    </w:rPr>
  </w:style>
  <w:style w:type="paragraph" w:customStyle="1" w:styleId="104">
    <w:name w:val="正文_104"/>
    <w:qFormat/>
    <w:pPr>
      <w:widowControl w:val="0"/>
      <w:jc w:val="both"/>
    </w:pPr>
    <w:rPr>
      <w:rFonts w:ascii="Calibri" w:hAnsi="Calibri"/>
      <w:kern w:val="2"/>
      <w:sz w:val="21"/>
      <w:szCs w:val="22"/>
    </w:rPr>
  </w:style>
  <w:style w:type="paragraph" w:customStyle="1" w:styleId="105">
    <w:name w:val="正文_105"/>
    <w:qFormat/>
    <w:pPr>
      <w:widowControl w:val="0"/>
      <w:jc w:val="both"/>
    </w:pPr>
    <w:rPr>
      <w:rFonts w:ascii="Calibri" w:hAnsi="Calibri"/>
      <w:kern w:val="2"/>
      <w:sz w:val="21"/>
      <w:szCs w:val="22"/>
    </w:rPr>
  </w:style>
  <w:style w:type="paragraph" w:customStyle="1" w:styleId="106">
    <w:name w:val="正文_106"/>
    <w:qFormat/>
    <w:pPr>
      <w:widowControl w:val="0"/>
      <w:jc w:val="both"/>
    </w:pPr>
    <w:rPr>
      <w:rFonts w:ascii="Calibri" w:hAnsi="Calibri"/>
      <w:kern w:val="2"/>
      <w:sz w:val="21"/>
      <w:szCs w:val="22"/>
    </w:rPr>
  </w:style>
  <w:style w:type="paragraph" w:customStyle="1" w:styleId="107">
    <w:name w:val="正文_107"/>
    <w:qFormat/>
    <w:pPr>
      <w:widowControl w:val="0"/>
      <w:jc w:val="both"/>
    </w:pPr>
    <w:rPr>
      <w:rFonts w:ascii="Calibri" w:hAnsi="Calibri"/>
      <w:kern w:val="2"/>
      <w:sz w:val="21"/>
      <w:szCs w:val="22"/>
    </w:rPr>
  </w:style>
  <w:style w:type="paragraph" w:customStyle="1" w:styleId="108">
    <w:name w:val="正文_108"/>
    <w:qFormat/>
    <w:pPr>
      <w:widowControl w:val="0"/>
      <w:jc w:val="both"/>
    </w:pPr>
    <w:rPr>
      <w:rFonts w:ascii="Calibri" w:hAnsi="Calibri"/>
      <w:kern w:val="2"/>
      <w:sz w:val="21"/>
      <w:szCs w:val="22"/>
    </w:rPr>
  </w:style>
  <w:style w:type="paragraph" w:customStyle="1" w:styleId="109">
    <w:name w:val="正文_109"/>
    <w:qFormat/>
    <w:pPr>
      <w:widowControl w:val="0"/>
      <w:jc w:val="both"/>
    </w:pPr>
    <w:rPr>
      <w:rFonts w:ascii="Calibri" w:hAnsi="Calibri"/>
      <w:kern w:val="2"/>
      <w:sz w:val="21"/>
      <w:szCs w:val="22"/>
    </w:rPr>
  </w:style>
  <w:style w:type="paragraph" w:customStyle="1" w:styleId="1100">
    <w:name w:val="正文_110"/>
    <w:qFormat/>
    <w:pPr>
      <w:widowControl w:val="0"/>
      <w:jc w:val="both"/>
    </w:pPr>
    <w:rPr>
      <w:rFonts w:ascii="Calibri" w:hAnsi="Calibri"/>
      <w:kern w:val="2"/>
      <w:sz w:val="21"/>
      <w:szCs w:val="22"/>
    </w:rPr>
  </w:style>
  <w:style w:type="paragraph" w:customStyle="1" w:styleId="1600">
    <w:name w:val="正文_16_0"/>
    <w:pPr>
      <w:widowControl w:val="0"/>
      <w:jc w:val="both"/>
    </w:pPr>
    <w:rPr>
      <w:rFonts w:ascii="Calibri" w:hAnsi="Calibri"/>
      <w:kern w:val="2"/>
      <w:sz w:val="21"/>
      <w:szCs w:val="22"/>
    </w:rPr>
  </w:style>
  <w:style w:type="character" w:customStyle="1" w:styleId="0">
    <w:name w:val="脚注引用_0"/>
    <w:rPr>
      <w:rFonts w:ascii="Calibri" w:eastAsia="宋体" w:hAnsi="Calibri" w:cs="Times New Roman"/>
      <w:vertAlign w:val="superscript"/>
    </w:rPr>
  </w:style>
  <w:style w:type="paragraph" w:customStyle="1" w:styleId="03">
    <w:name w:val="脚注文本_0"/>
    <w:basedOn w:val="19"/>
    <w:link w:val="Char0"/>
    <w:pPr>
      <w:snapToGrid w:val="0"/>
      <w:jc w:val="left"/>
    </w:pPr>
    <w:rPr>
      <w:kern w:val="0"/>
      <w:sz w:val="18"/>
      <w:szCs w:val="18"/>
    </w:rPr>
  </w:style>
  <w:style w:type="character" w:customStyle="1" w:styleId="Char0">
    <w:name w:val="脚注文本 Char_0"/>
    <w:link w:val="03"/>
    <w:rPr>
      <w:rFonts w:ascii="Calibri" w:hAnsi="Calibri"/>
      <w:sz w:val="18"/>
      <w:szCs w:val="18"/>
    </w:rPr>
  </w:style>
  <w:style w:type="character" w:customStyle="1" w:styleId="1a">
    <w:name w:val="脚注引用_1"/>
    <w:rPr>
      <w:rFonts w:ascii="Calibri" w:eastAsia="宋体" w:hAnsi="Calibri" w:cs="Times New Roman"/>
      <w:vertAlign w:val="superscript"/>
    </w:rPr>
  </w:style>
  <w:style w:type="paragraph" w:customStyle="1" w:styleId="1b">
    <w:name w:val="脚注文本_1"/>
    <w:basedOn w:val="210"/>
    <w:link w:val="Char10"/>
    <w:pPr>
      <w:snapToGrid w:val="0"/>
      <w:jc w:val="left"/>
    </w:pPr>
    <w:rPr>
      <w:kern w:val="0"/>
      <w:sz w:val="18"/>
      <w:szCs w:val="18"/>
    </w:rPr>
  </w:style>
  <w:style w:type="character" w:customStyle="1" w:styleId="Char10">
    <w:name w:val="脚注文本 Char_1"/>
    <w:link w:val="1b"/>
    <w:rPr>
      <w:rFonts w:ascii="Calibri" w:hAnsi="Calibri"/>
      <w:sz w:val="18"/>
      <w:szCs w:val="18"/>
    </w:rPr>
  </w:style>
  <w:style w:type="character" w:customStyle="1" w:styleId="2a">
    <w:name w:val="脚注引用_2"/>
    <w:rPr>
      <w:rFonts w:ascii="Calibri" w:eastAsia="宋体" w:hAnsi="Calibri" w:cs="Times New Roman"/>
      <w:vertAlign w:val="superscript"/>
    </w:rPr>
  </w:style>
  <w:style w:type="paragraph" w:customStyle="1" w:styleId="2b">
    <w:name w:val="脚注文本_2"/>
    <w:basedOn w:val="22"/>
    <w:link w:val="Char2"/>
    <w:pPr>
      <w:snapToGrid w:val="0"/>
      <w:jc w:val="left"/>
    </w:pPr>
    <w:rPr>
      <w:kern w:val="0"/>
      <w:sz w:val="18"/>
      <w:szCs w:val="18"/>
    </w:rPr>
  </w:style>
  <w:style w:type="character" w:customStyle="1" w:styleId="Char2">
    <w:name w:val="脚注文本 Char_2"/>
    <w:link w:val="2b"/>
    <w:rPr>
      <w:rFonts w:ascii="Calibri" w:hAnsi="Calibri"/>
      <w:sz w:val="18"/>
      <w:szCs w:val="18"/>
    </w:rPr>
  </w:style>
  <w:style w:type="character" w:customStyle="1" w:styleId="3a">
    <w:name w:val="脚注引用_3"/>
    <w:qFormat/>
    <w:rPr>
      <w:rFonts w:ascii="Calibri" w:eastAsia="宋体" w:hAnsi="Calibri" w:cs="Times New Roman"/>
      <w:vertAlign w:val="superscript"/>
    </w:rPr>
  </w:style>
  <w:style w:type="paragraph" w:customStyle="1" w:styleId="3b">
    <w:name w:val="脚注文本_3"/>
    <w:basedOn w:val="23"/>
    <w:link w:val="Char3"/>
    <w:uiPriority w:val="99"/>
    <w:pPr>
      <w:snapToGrid w:val="0"/>
      <w:jc w:val="left"/>
    </w:pPr>
    <w:rPr>
      <w:kern w:val="0"/>
      <w:sz w:val="18"/>
      <w:szCs w:val="18"/>
    </w:rPr>
  </w:style>
  <w:style w:type="character" w:customStyle="1" w:styleId="Char3">
    <w:name w:val="脚注文本 Char_3"/>
    <w:link w:val="3b"/>
    <w:uiPriority w:val="99"/>
    <w:rPr>
      <w:rFonts w:ascii="Calibri" w:hAnsi="Calibri"/>
      <w:sz w:val="18"/>
      <w:szCs w:val="18"/>
    </w:rPr>
  </w:style>
  <w:style w:type="character" w:customStyle="1" w:styleId="4a">
    <w:name w:val="脚注引用_4"/>
    <w:rPr>
      <w:rFonts w:ascii="Calibri" w:eastAsia="宋体" w:hAnsi="Calibri" w:cs="Times New Roman"/>
      <w:vertAlign w:val="superscript"/>
    </w:rPr>
  </w:style>
  <w:style w:type="paragraph" w:customStyle="1" w:styleId="4b">
    <w:name w:val="脚注文本_4"/>
    <w:basedOn w:val="26"/>
    <w:link w:val="Char4"/>
    <w:pPr>
      <w:snapToGrid w:val="0"/>
      <w:jc w:val="left"/>
    </w:pPr>
    <w:rPr>
      <w:kern w:val="0"/>
      <w:sz w:val="18"/>
      <w:szCs w:val="18"/>
    </w:rPr>
  </w:style>
  <w:style w:type="character" w:customStyle="1" w:styleId="Char4">
    <w:name w:val="脚注文本 Char_4"/>
    <w:link w:val="4b"/>
    <w:rPr>
      <w:rFonts w:ascii="Calibri" w:hAnsi="Calibri"/>
      <w:sz w:val="18"/>
      <w:szCs w:val="18"/>
    </w:rPr>
  </w:style>
  <w:style w:type="paragraph" w:customStyle="1" w:styleId="3000">
    <w:name w:val="正文_30_0"/>
    <w:pPr>
      <w:widowControl w:val="0"/>
      <w:jc w:val="both"/>
    </w:pPr>
    <w:rPr>
      <w:rFonts w:ascii="Calibri" w:hAnsi="Calibri"/>
      <w:kern w:val="2"/>
      <w:sz w:val="21"/>
      <w:szCs w:val="22"/>
    </w:rPr>
  </w:style>
  <w:style w:type="paragraph" w:customStyle="1" w:styleId="320">
    <w:name w:val="正文_32_0"/>
    <w:pPr>
      <w:widowControl w:val="0"/>
      <w:jc w:val="both"/>
    </w:pPr>
    <w:rPr>
      <w:rFonts w:ascii="Calibri" w:hAnsi="Calibri"/>
      <w:kern w:val="2"/>
      <w:sz w:val="21"/>
      <w:szCs w:val="22"/>
    </w:rPr>
  </w:style>
  <w:style w:type="paragraph" w:customStyle="1" w:styleId="321">
    <w:name w:val="正文_32_1"/>
    <w:pPr>
      <w:widowControl w:val="0"/>
      <w:jc w:val="both"/>
    </w:pPr>
    <w:rPr>
      <w:rFonts w:ascii="Calibri" w:hAnsi="Calibri"/>
      <w:kern w:val="2"/>
      <w:sz w:val="21"/>
      <w:szCs w:val="22"/>
    </w:rPr>
  </w:style>
  <w:style w:type="paragraph" w:customStyle="1" w:styleId="322">
    <w:name w:val="正文_32_2"/>
    <w:pPr>
      <w:widowControl w:val="0"/>
      <w:jc w:val="both"/>
    </w:pPr>
    <w:rPr>
      <w:rFonts w:ascii="Calibri" w:hAnsi="Calibri"/>
      <w:kern w:val="2"/>
      <w:sz w:val="21"/>
      <w:szCs w:val="22"/>
    </w:rPr>
  </w:style>
  <w:style w:type="paragraph" w:customStyle="1" w:styleId="323">
    <w:name w:val="正文_32_3"/>
    <w:pPr>
      <w:widowControl w:val="0"/>
      <w:jc w:val="both"/>
    </w:pPr>
    <w:rPr>
      <w:rFonts w:ascii="Calibri" w:hAnsi="Calibri"/>
      <w:kern w:val="2"/>
      <w:sz w:val="21"/>
      <w:szCs w:val="22"/>
    </w:rPr>
  </w:style>
  <w:style w:type="paragraph" w:customStyle="1" w:styleId="324">
    <w:name w:val="正文_32_4"/>
    <w:pPr>
      <w:widowControl w:val="0"/>
      <w:jc w:val="both"/>
    </w:pPr>
    <w:rPr>
      <w:rFonts w:ascii="Calibri" w:hAnsi="Calibri"/>
      <w:kern w:val="2"/>
      <w:sz w:val="21"/>
      <w:szCs w:val="22"/>
    </w:rPr>
  </w:style>
  <w:style w:type="paragraph" w:customStyle="1" w:styleId="04">
    <w:name w:val="纯文本_0"/>
    <w:basedOn w:val="35"/>
    <w:rPr>
      <w:rFonts w:ascii="宋体" w:hAnsi="Courier New"/>
      <w:szCs w:val="20"/>
    </w:rPr>
  </w:style>
  <w:style w:type="paragraph" w:customStyle="1" w:styleId="1c">
    <w:name w:val="纯文本_1"/>
    <w:basedOn w:val="36"/>
    <w:rPr>
      <w:rFonts w:ascii="宋体" w:hAnsi="Courier New"/>
      <w:szCs w:val="20"/>
    </w:rPr>
  </w:style>
  <w:style w:type="paragraph" w:customStyle="1" w:styleId="760">
    <w:name w:val="正文_76_0"/>
    <w:pPr>
      <w:widowControl w:val="0"/>
      <w:jc w:val="both"/>
    </w:pPr>
    <w:rPr>
      <w:rFonts w:ascii="Calibri" w:hAnsi="Calibri"/>
      <w:kern w:val="2"/>
      <w:sz w:val="21"/>
      <w:szCs w:val="22"/>
    </w:rPr>
  </w:style>
  <w:style w:type="paragraph" w:customStyle="1" w:styleId="1500">
    <w:name w:val="正文_15_0"/>
    <w:qFormat/>
    <w:pPr>
      <w:widowControl w:val="0"/>
      <w:jc w:val="both"/>
    </w:pPr>
    <w:rPr>
      <w:rFonts w:ascii="Calibri" w:hAnsi="Calibri"/>
      <w:kern w:val="2"/>
      <w:sz w:val="21"/>
      <w:szCs w:val="22"/>
    </w:rPr>
  </w:style>
  <w:style w:type="paragraph" w:customStyle="1" w:styleId="Normal12">
    <w:name w:val="Normal_12"/>
    <w:qFormat/>
    <w:rPr>
      <w:rFonts w:eastAsia="Times New Roman"/>
      <w:sz w:val="24"/>
      <w:szCs w:val="24"/>
    </w:rPr>
  </w:style>
  <w:style w:type="paragraph" w:customStyle="1" w:styleId="Normal5">
    <w:name w:val="Normal_5"/>
    <w:qFormat/>
    <w:rPr>
      <w:rFonts w:eastAsia="Times New Roman"/>
      <w:sz w:val="24"/>
      <w:szCs w:val="24"/>
    </w:rPr>
  </w:style>
  <w:style w:type="paragraph" w:customStyle="1" w:styleId="Normal6">
    <w:name w:val="Normal_6"/>
    <w:qFormat/>
    <w:rPr>
      <w:rFonts w:eastAsia="Times New Roman"/>
      <w:sz w:val="24"/>
      <w:szCs w:val="24"/>
    </w:rPr>
  </w:style>
  <w:style w:type="paragraph" w:customStyle="1" w:styleId="Normal7">
    <w:name w:val="Normal_7"/>
    <w:qFormat/>
    <w:rPr>
      <w:rFonts w:eastAsia="Times New Roman"/>
      <w:sz w:val="24"/>
      <w:szCs w:val="24"/>
    </w:rPr>
  </w:style>
  <w:style w:type="paragraph" w:customStyle="1" w:styleId="Normal8">
    <w:name w:val="Normal_8"/>
    <w:qFormat/>
    <w:rPr>
      <w:rFonts w:eastAsia="Times New Roman"/>
      <w:sz w:val="24"/>
      <w:szCs w:val="24"/>
    </w:rPr>
  </w:style>
  <w:style w:type="paragraph" w:customStyle="1" w:styleId="Normal10">
    <w:name w:val="Normal_10"/>
    <w:qFormat/>
    <w:rPr>
      <w:rFonts w:eastAsia="Times New Roman"/>
      <w:sz w:val="24"/>
      <w:szCs w:val="24"/>
    </w:rPr>
  </w:style>
  <w:style w:type="paragraph" w:customStyle="1" w:styleId="Normal11">
    <w:name w:val="Normal_11"/>
    <w:qFormat/>
    <w:rPr>
      <w:rFonts w:eastAsia="Times New Roman"/>
      <w:sz w:val="24"/>
      <w:szCs w:val="24"/>
    </w:rPr>
  </w:style>
  <w:style w:type="paragraph" w:customStyle="1" w:styleId="801">
    <w:name w:val="正文_8_0"/>
    <w:pPr>
      <w:widowControl w:val="0"/>
      <w:jc w:val="both"/>
    </w:pPr>
    <w:rPr>
      <w:rFonts w:ascii="Calibri" w:hAnsi="Calibri"/>
      <w:kern w:val="2"/>
      <w:sz w:val="21"/>
      <w:szCs w:val="22"/>
    </w:rPr>
  </w:style>
  <w:style w:type="paragraph" w:customStyle="1" w:styleId="05">
    <w:name w:val="正文_0"/>
    <w:qFormat/>
    <w:pPr>
      <w:widowControl w:val="0"/>
      <w:jc w:val="both"/>
    </w:pPr>
    <w:rPr>
      <w:rFonts w:ascii="Calibri" w:hAnsi="Calibri"/>
      <w:kern w:val="2"/>
      <w:sz w:val="21"/>
      <w:szCs w:val="22"/>
    </w:rPr>
  </w:style>
  <w:style w:type="paragraph" w:customStyle="1" w:styleId="420">
    <w:name w:val="正文_42_0"/>
    <w:pPr>
      <w:widowControl w:val="0"/>
      <w:jc w:val="both"/>
    </w:pPr>
    <w:rPr>
      <w:rFonts w:ascii="Calibri" w:hAnsi="Calibri"/>
      <w:kern w:val="2"/>
      <w:sz w:val="21"/>
      <w:szCs w:val="22"/>
    </w:rPr>
  </w:style>
  <w:style w:type="paragraph" w:customStyle="1" w:styleId="430">
    <w:name w:val="正文_43_0"/>
    <w:pPr>
      <w:widowControl w:val="0"/>
      <w:jc w:val="both"/>
    </w:pPr>
    <w:rPr>
      <w:rFonts w:ascii="Calibri" w:hAnsi="Calibri"/>
      <w:kern w:val="2"/>
      <w:sz w:val="21"/>
      <w:szCs w:val="22"/>
    </w:rPr>
  </w:style>
  <w:style w:type="paragraph" w:customStyle="1" w:styleId="440">
    <w:name w:val="正文_44_0"/>
    <w:pPr>
      <w:widowControl w:val="0"/>
      <w:jc w:val="both"/>
    </w:pPr>
    <w:rPr>
      <w:rFonts w:ascii="Calibri" w:hAnsi="Calibri"/>
      <w:kern w:val="2"/>
      <w:sz w:val="21"/>
      <w:szCs w:val="22"/>
    </w:rPr>
  </w:style>
  <w:style w:type="paragraph" w:customStyle="1" w:styleId="890">
    <w:name w:val="正文_89_0"/>
    <w:pPr>
      <w:widowControl w:val="0"/>
      <w:jc w:val="both"/>
    </w:pPr>
    <w:rPr>
      <w:rFonts w:ascii="Calibri" w:hAnsi="Calibri"/>
      <w:kern w:val="2"/>
      <w:sz w:val="21"/>
      <w:szCs w:val="22"/>
    </w:rPr>
  </w:style>
  <w:style w:type="paragraph" w:customStyle="1" w:styleId="10a">
    <w:name w:val="正文_1_0"/>
    <w:qFormat/>
    <w:pPr>
      <w:widowControl w:val="0"/>
      <w:jc w:val="both"/>
    </w:pPr>
    <w:rPr>
      <w:rFonts w:ascii="Calibri" w:hAnsi="Calibri"/>
      <w:kern w:val="2"/>
      <w:sz w:val="21"/>
      <w:szCs w:val="22"/>
    </w:rPr>
  </w:style>
  <w:style w:type="paragraph" w:customStyle="1" w:styleId="1200">
    <w:name w:val="正文_12_0"/>
    <w:qFormat/>
    <w:pPr>
      <w:widowControl w:val="0"/>
      <w:jc w:val="both"/>
    </w:pPr>
    <w:rPr>
      <w:rFonts w:ascii="Calibri" w:hAnsi="Calibri"/>
      <w:kern w:val="2"/>
      <w:sz w:val="21"/>
      <w:szCs w:val="22"/>
    </w:rPr>
  </w:style>
  <w:style w:type="paragraph" w:customStyle="1" w:styleId="15000">
    <w:name w:val="正文_15_0_0"/>
    <w:qFormat/>
    <w:pPr>
      <w:widowControl w:val="0"/>
      <w:jc w:val="both"/>
    </w:pPr>
    <w:rPr>
      <w:rFonts w:ascii="Calibri" w:hAnsi="Calibri"/>
      <w:kern w:val="2"/>
      <w:sz w:val="21"/>
      <w:szCs w:val="22"/>
    </w:rPr>
  </w:style>
  <w:style w:type="paragraph" w:customStyle="1" w:styleId="1501">
    <w:name w:val="正文_15_0_1"/>
    <w:qFormat/>
    <w:pPr>
      <w:widowControl w:val="0"/>
      <w:jc w:val="both"/>
    </w:pPr>
    <w:rPr>
      <w:rFonts w:ascii="Calibri" w:hAnsi="Calibri"/>
      <w:kern w:val="2"/>
      <w:sz w:val="21"/>
      <w:szCs w:val="22"/>
    </w:rPr>
  </w:style>
  <w:style w:type="paragraph" w:customStyle="1" w:styleId="2100">
    <w:name w:val="正文_21_0"/>
    <w:qFormat/>
    <w:pPr>
      <w:widowControl w:val="0"/>
      <w:jc w:val="both"/>
    </w:pPr>
    <w:rPr>
      <w:rFonts w:ascii="Calibri" w:hAnsi="Calibri"/>
      <w:kern w:val="2"/>
      <w:sz w:val="21"/>
      <w:szCs w:val="22"/>
    </w:rPr>
  </w:style>
  <w:style w:type="paragraph" w:customStyle="1" w:styleId="240">
    <w:name w:val="正文_24_0"/>
    <w:qFormat/>
    <w:pPr>
      <w:widowControl w:val="0"/>
      <w:jc w:val="both"/>
    </w:pPr>
    <w:rPr>
      <w:rFonts w:ascii="Calibri" w:hAnsi="Calibri"/>
      <w:kern w:val="2"/>
      <w:sz w:val="21"/>
      <w:szCs w:val="22"/>
    </w:rPr>
  </w:style>
  <w:style w:type="paragraph" w:customStyle="1" w:styleId="3900">
    <w:name w:val="正文_39_0_0"/>
    <w:qFormat/>
    <w:pPr>
      <w:widowControl w:val="0"/>
      <w:jc w:val="both"/>
    </w:pPr>
    <w:rPr>
      <w:rFonts w:ascii="Calibri" w:hAnsi="Calibri"/>
      <w:kern w:val="2"/>
      <w:sz w:val="21"/>
      <w:szCs w:val="22"/>
    </w:rPr>
  </w:style>
  <w:style w:type="paragraph" w:customStyle="1" w:styleId="3901">
    <w:name w:val="正文_39_0_1"/>
    <w:qFormat/>
    <w:pPr>
      <w:widowControl w:val="0"/>
      <w:jc w:val="both"/>
    </w:pPr>
    <w:rPr>
      <w:rFonts w:ascii="Calibri" w:hAnsi="Calibri"/>
      <w:kern w:val="2"/>
      <w:sz w:val="21"/>
      <w:szCs w:val="22"/>
    </w:rPr>
  </w:style>
  <w:style w:type="paragraph" w:customStyle="1" w:styleId="4600">
    <w:name w:val="正文_46_0_0"/>
    <w:qFormat/>
    <w:pPr>
      <w:widowControl w:val="0"/>
      <w:jc w:val="both"/>
    </w:pPr>
    <w:rPr>
      <w:rFonts w:ascii="Calibri" w:hAnsi="Calibri"/>
      <w:kern w:val="2"/>
      <w:sz w:val="21"/>
      <w:szCs w:val="22"/>
    </w:rPr>
  </w:style>
  <w:style w:type="paragraph" w:customStyle="1" w:styleId="06">
    <w:name w:val="标题_0"/>
    <w:basedOn w:val="00"/>
    <w:link w:val="Char00"/>
    <w:qFormat/>
    <w:pPr>
      <w:adjustRightInd w:val="0"/>
      <w:spacing w:before="240" w:after="60" w:line="420" w:lineRule="atLeast"/>
      <w:jc w:val="center"/>
      <w:textAlignment w:val="baseline"/>
      <w:outlineLvl w:val="0"/>
    </w:pPr>
    <w:rPr>
      <w:rFonts w:ascii="Arial" w:hAnsi="Arial"/>
      <w:b/>
      <w:kern w:val="0"/>
      <w:sz w:val="32"/>
      <w:szCs w:val="20"/>
    </w:rPr>
  </w:style>
  <w:style w:type="character" w:customStyle="1" w:styleId="Char00">
    <w:name w:val="标题 Char_0"/>
    <w:link w:val="06"/>
    <w:qFormat/>
    <w:rPr>
      <w:rFonts w:ascii="Arial" w:hAnsi="Arial"/>
      <w:b/>
      <w:sz w:val="32"/>
    </w:rPr>
  </w:style>
  <w:style w:type="paragraph" w:customStyle="1" w:styleId="000">
    <w:name w:val="正文_0_0_0"/>
    <w:qFormat/>
    <w:pPr>
      <w:widowControl w:val="0"/>
      <w:jc w:val="both"/>
    </w:pPr>
    <w:rPr>
      <w:kern w:val="2"/>
      <w:sz w:val="21"/>
      <w:szCs w:val="22"/>
    </w:rPr>
  </w:style>
  <w:style w:type="paragraph" w:customStyle="1" w:styleId="2400">
    <w:name w:val="正文_24_0_0"/>
    <w:qFormat/>
    <w:pPr>
      <w:widowControl w:val="0"/>
      <w:jc w:val="both"/>
    </w:pPr>
    <w:rPr>
      <w:kern w:val="2"/>
      <w:sz w:val="21"/>
      <w:szCs w:val="22"/>
    </w:rPr>
  </w:style>
  <w:style w:type="paragraph" w:customStyle="1" w:styleId="260">
    <w:name w:val="正文_26_0"/>
    <w:qFormat/>
    <w:pPr>
      <w:widowControl w:val="0"/>
      <w:jc w:val="both"/>
    </w:pPr>
    <w:rPr>
      <w:kern w:val="2"/>
      <w:sz w:val="21"/>
      <w:szCs w:val="22"/>
    </w:rPr>
  </w:style>
  <w:style w:type="paragraph" w:customStyle="1" w:styleId="280">
    <w:name w:val="正文_28_0"/>
    <w:qFormat/>
    <w:pPr>
      <w:widowControl w:val="0"/>
      <w:jc w:val="both"/>
    </w:pPr>
    <w:rPr>
      <w:kern w:val="2"/>
      <w:sz w:val="21"/>
      <w:szCs w:val="22"/>
    </w:rPr>
  </w:style>
  <w:style w:type="paragraph" w:customStyle="1" w:styleId="1401">
    <w:name w:val="正文_140"/>
    <w:qFormat/>
    <w:pPr>
      <w:widowControl w:val="0"/>
      <w:jc w:val="both"/>
    </w:pPr>
    <w:rPr>
      <w:kern w:val="2"/>
      <w:sz w:val="21"/>
      <w:szCs w:val="22"/>
    </w:rPr>
  </w:style>
  <w:style w:type="character" w:customStyle="1" w:styleId="Char">
    <w:name w:val="脚注文本 Char"/>
    <w:qFormat/>
    <w:rPr>
      <w:rFonts w:eastAsia="宋体"/>
      <w:kern w:val="2"/>
      <w:sz w:val="18"/>
      <w:szCs w:val="18"/>
      <w:lang w:val="en-US" w:eastAsia="zh-CN" w:bidi="ar-SA"/>
    </w:rPr>
  </w:style>
  <w:style w:type="character" w:customStyle="1" w:styleId="Char5">
    <w:name w:val="纯文本 Char"/>
    <w:qFormat/>
    <w:locked/>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13</Pages>
  <Words>1484</Words>
  <Characters>8465</Characters>
  <Application>Microsoft Office Word</Application>
  <DocSecurity>0</DocSecurity>
  <Lines>70</Lines>
  <Paragraphs>19</Paragraphs>
  <ScaleCrop>false</ScaleCrop>
  <Company>Microsoft</Company>
  <LinksUpToDate>false</LinksUpToDate>
  <CharactersWithSpaces>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黄飞</dc:creator>
  <cp:lastModifiedBy>Administrator</cp:lastModifiedBy>
  <cp:revision>16</cp:revision>
  <cp:lastPrinted>2020-08-04T10:24:00Z</cp:lastPrinted>
  <dcterms:created xsi:type="dcterms:W3CDTF">2021-02-01T07:22:00Z</dcterms:created>
  <dcterms:modified xsi:type="dcterms:W3CDTF">2022-07-28T07:35:00Z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57B09F929B4C4382A9A6958C426D0A23</vt:lpwstr>
  </property>
</Properties>
</file>