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仿宋_GB2312" w:cs="Times New Roman"/>
          <w:b/>
          <w:sz w:val="32"/>
          <w:lang w:val="en-US"/>
        </w:rPr>
      </w:pPr>
      <w:r>
        <w:rPr>
          <w:rFonts w:ascii="Times New Roman" w:hAnsi="Times New Roman" w:eastAsia="仿宋_GB2312" w:cs="Times New Roman"/>
          <w:b/>
          <w:sz w:val="32"/>
        </w:rPr>
        <w:t>附件</w:t>
      </w:r>
      <w:r>
        <w:rPr>
          <w:rFonts w:hint="eastAsia" w:ascii="Times New Roman" w:hAnsi="Times New Roman" w:eastAsia="仿宋_GB2312" w:cs="Times New Roman"/>
          <w:b/>
          <w:sz w:val="32"/>
          <w:lang w:val="en-US" w:eastAsia="zh-CN"/>
        </w:rPr>
        <w:t>2</w:t>
      </w:r>
      <w:bookmarkStart w:id="0" w:name="_GoBack"/>
      <w:bookmarkEnd w:id="0"/>
    </w:p>
    <w:p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方正小标宋_GBK" w:cs="Times New Roman"/>
          <w:sz w:val="36"/>
        </w:rPr>
        <w:t>湖南省202</w:t>
      </w:r>
      <w:r>
        <w:rPr>
          <w:rFonts w:hint="eastAsia" w:ascii="Times New Roman" w:hAnsi="Times New Roman" w:eastAsia="方正小标宋_GBK" w:cs="Times New Roman"/>
          <w:sz w:val="36"/>
          <w:lang w:val="en-US" w:eastAsia="zh-CN"/>
        </w:rPr>
        <w:t>4</w:t>
      </w:r>
      <w:r>
        <w:rPr>
          <w:rFonts w:ascii="Times New Roman" w:hAnsi="Times New Roman" w:eastAsia="方正小标宋_GBK" w:cs="Times New Roman"/>
          <w:sz w:val="36"/>
        </w:rPr>
        <w:t>年度水运施工企业信用评价等级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"/>
        <w:gridCol w:w="2400"/>
        <w:gridCol w:w="2346"/>
        <w:gridCol w:w="3298"/>
        <w:gridCol w:w="1324"/>
        <w:gridCol w:w="1335"/>
        <w:gridCol w:w="793"/>
        <w:gridCol w:w="709"/>
        <w:gridCol w:w="15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52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楷体_GB2312" w:cs="Times New Roman"/>
                <w:b/>
                <w:color w:val="auto"/>
                <w:szCs w:val="21"/>
              </w:rPr>
              <w:t>序号</w:t>
            </w:r>
          </w:p>
        </w:tc>
        <w:tc>
          <w:tcPr>
            <w:tcW w:w="240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楷体_GB2312" w:cs="Times New Roman"/>
                <w:b/>
                <w:color w:val="auto"/>
                <w:szCs w:val="21"/>
              </w:rPr>
              <w:t>企业名称</w:t>
            </w:r>
          </w:p>
        </w:tc>
        <w:tc>
          <w:tcPr>
            <w:tcW w:w="234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楷体_GB2312" w:cs="Times New Roman"/>
                <w:b/>
                <w:color w:val="auto"/>
                <w:szCs w:val="21"/>
              </w:rPr>
              <w:t>社会统一信用代码</w:t>
            </w:r>
          </w:p>
        </w:tc>
        <w:tc>
          <w:tcPr>
            <w:tcW w:w="329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楷体_GB2312" w:cs="Times New Roman"/>
                <w:b/>
                <w:color w:val="auto"/>
                <w:szCs w:val="21"/>
              </w:rPr>
              <w:t>合同段</w:t>
            </w:r>
          </w:p>
        </w:tc>
        <w:tc>
          <w:tcPr>
            <w:tcW w:w="132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楷体_GB2312" w:cs="Times New Roman"/>
                <w:b/>
                <w:color w:val="auto"/>
                <w:szCs w:val="21"/>
              </w:rPr>
              <w:t>标段合同金额（万元）</w:t>
            </w:r>
          </w:p>
        </w:tc>
        <w:tc>
          <w:tcPr>
            <w:tcW w:w="133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楷体_GB2312" w:cs="Times New Roman"/>
                <w:b/>
                <w:color w:val="auto"/>
                <w:szCs w:val="21"/>
              </w:rPr>
              <w:t>企业合同金额（万元）</w:t>
            </w:r>
          </w:p>
        </w:tc>
        <w:tc>
          <w:tcPr>
            <w:tcW w:w="793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楷体_GB2312" w:cs="Times New Roman"/>
                <w:b/>
                <w:color w:val="auto"/>
                <w:szCs w:val="21"/>
              </w:rPr>
              <w:t>综合评分</w:t>
            </w:r>
          </w:p>
        </w:tc>
        <w:tc>
          <w:tcPr>
            <w:tcW w:w="70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楷体_GB2312" w:cs="Times New Roman"/>
                <w:b/>
                <w:color w:val="auto"/>
                <w:szCs w:val="21"/>
              </w:rPr>
              <w:t>信用等级</w:t>
            </w:r>
          </w:p>
        </w:tc>
        <w:tc>
          <w:tcPr>
            <w:tcW w:w="151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楷体_GB2312" w:cs="Times New Roman"/>
                <w:b/>
                <w:color w:val="auto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52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楷体_GB2312" w:cs="Times New Roman"/>
                <w:color w:val="auto"/>
                <w:szCs w:val="21"/>
              </w:rPr>
              <w:t>1</w:t>
            </w:r>
          </w:p>
        </w:tc>
        <w:tc>
          <w:tcPr>
            <w:tcW w:w="2400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楷体_GB2312" w:cs="Times New Roman"/>
                <w:color w:val="auto"/>
                <w:szCs w:val="21"/>
              </w:rPr>
              <w:t>中交第二航务工程局有限公司</w:t>
            </w:r>
          </w:p>
        </w:tc>
        <w:tc>
          <w:tcPr>
            <w:tcW w:w="2346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楷体_GB2312" w:cs="Times New Roman"/>
                <w:color w:val="auto"/>
                <w:szCs w:val="21"/>
              </w:rPr>
              <w:t>914201001776853910</w:t>
            </w:r>
          </w:p>
        </w:tc>
        <w:tc>
          <w:tcPr>
            <w:tcW w:w="329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lang w:val="en-US" w:eastAsia="zh-CN"/>
              </w:rPr>
              <w:t>华容煤炭铁水联运储配基地项目生产系统及辅助设施建筑工程</w:t>
            </w:r>
          </w:p>
        </w:tc>
        <w:tc>
          <w:tcPr>
            <w:tcW w:w="1324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lang w:val="en-US" w:eastAsia="zh-CN"/>
              </w:rPr>
              <w:t>6729.25</w:t>
            </w:r>
          </w:p>
        </w:tc>
        <w:tc>
          <w:tcPr>
            <w:tcW w:w="1335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szCs w:val="21"/>
              </w:rPr>
              <w:t>252832.09</w:t>
            </w:r>
          </w:p>
        </w:tc>
        <w:tc>
          <w:tcPr>
            <w:tcW w:w="793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楷体_GB2312" w:cs="Times New Roman"/>
                <w:color w:val="auto"/>
                <w:szCs w:val="21"/>
              </w:rPr>
              <w:t>9</w:t>
            </w:r>
            <w:r>
              <w:rPr>
                <w:rFonts w:hint="eastAsia" w:ascii="Times New Roman" w:hAnsi="Times New Roman" w:eastAsia="楷体_GB2312" w:cs="Times New Roman"/>
                <w:color w:val="auto"/>
                <w:szCs w:val="21"/>
                <w:lang w:val="en-US" w:eastAsia="zh-CN"/>
              </w:rPr>
              <w:t>6.63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楷体_GB2312" w:cs="Times New Roman"/>
                <w:color w:val="auto"/>
                <w:szCs w:val="21"/>
              </w:rPr>
              <w:t>AA</w:t>
            </w:r>
          </w:p>
        </w:tc>
        <w:tc>
          <w:tcPr>
            <w:tcW w:w="1517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52" w:type="dxa"/>
            <w:vMerge w:val="continue"/>
          </w:tcPr>
          <w:p>
            <w:pPr>
              <w:snapToGrid w:val="0"/>
              <w:rPr>
                <w:rFonts w:ascii="Times New Roman" w:hAnsi="Times New Roman" w:cs="Times New Roman"/>
                <w:color w:val="auto"/>
                <w:sz w:val="28"/>
                <w:vertAlign w:val="baseline"/>
              </w:rPr>
            </w:pPr>
          </w:p>
        </w:tc>
        <w:tc>
          <w:tcPr>
            <w:tcW w:w="2400" w:type="dxa"/>
            <w:vMerge w:val="continue"/>
          </w:tcPr>
          <w:p>
            <w:pPr>
              <w:snapToGrid w:val="0"/>
              <w:rPr>
                <w:rFonts w:ascii="Times New Roman" w:hAnsi="Times New Roman" w:cs="Times New Roman"/>
                <w:color w:val="auto"/>
                <w:sz w:val="28"/>
                <w:vertAlign w:val="baseline"/>
              </w:rPr>
            </w:pPr>
          </w:p>
        </w:tc>
        <w:tc>
          <w:tcPr>
            <w:tcW w:w="2346" w:type="dxa"/>
            <w:vMerge w:val="continue"/>
          </w:tcPr>
          <w:p>
            <w:pPr>
              <w:snapToGrid w:val="0"/>
              <w:rPr>
                <w:rFonts w:ascii="Times New Roman" w:hAnsi="Times New Roman" w:cs="Times New Roman"/>
                <w:color w:val="auto"/>
                <w:sz w:val="28"/>
                <w:vertAlign w:val="baseline"/>
              </w:rPr>
            </w:pPr>
          </w:p>
        </w:tc>
        <w:tc>
          <w:tcPr>
            <w:tcW w:w="329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lang w:val="en-US" w:eastAsia="zh-CN"/>
              </w:rPr>
              <w:t>岳阳港道仁矶码头工程施工</w:t>
            </w:r>
          </w:p>
        </w:tc>
        <w:tc>
          <w:tcPr>
            <w:tcW w:w="1324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lang w:val="en-US" w:eastAsia="zh-CN"/>
              </w:rPr>
              <w:t>60932.2</w:t>
            </w:r>
          </w:p>
        </w:tc>
        <w:tc>
          <w:tcPr>
            <w:tcW w:w="1335" w:type="dxa"/>
            <w:vMerge w:val="continue"/>
          </w:tcPr>
          <w:p>
            <w:pPr>
              <w:snapToGrid w:val="0"/>
              <w:rPr>
                <w:rFonts w:ascii="Times New Roman" w:hAnsi="Times New Roman" w:cs="Times New Roman"/>
                <w:color w:val="auto"/>
                <w:sz w:val="28"/>
                <w:vertAlign w:val="baseline"/>
              </w:rPr>
            </w:pPr>
          </w:p>
        </w:tc>
        <w:tc>
          <w:tcPr>
            <w:tcW w:w="793" w:type="dxa"/>
            <w:vMerge w:val="continue"/>
          </w:tcPr>
          <w:p>
            <w:pPr>
              <w:snapToGrid w:val="0"/>
              <w:rPr>
                <w:rFonts w:ascii="Times New Roman" w:hAnsi="Times New Roman" w:cs="Times New Roman"/>
                <w:color w:val="auto"/>
                <w:sz w:val="28"/>
                <w:vertAlign w:val="baseline"/>
              </w:rPr>
            </w:pPr>
          </w:p>
        </w:tc>
        <w:tc>
          <w:tcPr>
            <w:tcW w:w="709" w:type="dxa"/>
            <w:vMerge w:val="continue"/>
          </w:tcPr>
          <w:p>
            <w:pPr>
              <w:snapToGrid w:val="0"/>
              <w:rPr>
                <w:rFonts w:ascii="Times New Roman" w:hAnsi="Times New Roman" w:cs="Times New Roman"/>
                <w:color w:val="auto"/>
                <w:sz w:val="28"/>
                <w:vertAlign w:val="baseline"/>
              </w:rPr>
            </w:pPr>
          </w:p>
        </w:tc>
        <w:tc>
          <w:tcPr>
            <w:tcW w:w="1517" w:type="dxa"/>
            <w:vMerge w:val="continue"/>
          </w:tcPr>
          <w:p>
            <w:pPr>
              <w:snapToGrid w:val="0"/>
              <w:rPr>
                <w:rFonts w:ascii="Times New Roman" w:hAnsi="Times New Roman" w:cs="Times New Roman"/>
                <w:color w:val="auto"/>
                <w:sz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452" w:type="dxa"/>
            <w:vMerge w:val="continue"/>
          </w:tcPr>
          <w:p>
            <w:pPr>
              <w:snapToGrid w:val="0"/>
              <w:rPr>
                <w:rFonts w:ascii="Times New Roman" w:hAnsi="Times New Roman" w:cs="Times New Roman"/>
                <w:color w:val="auto"/>
                <w:sz w:val="28"/>
                <w:vertAlign w:val="baseline"/>
              </w:rPr>
            </w:pPr>
          </w:p>
        </w:tc>
        <w:tc>
          <w:tcPr>
            <w:tcW w:w="2400" w:type="dxa"/>
            <w:vMerge w:val="continue"/>
          </w:tcPr>
          <w:p>
            <w:pPr>
              <w:snapToGrid w:val="0"/>
              <w:rPr>
                <w:rFonts w:ascii="Times New Roman" w:hAnsi="Times New Roman" w:cs="Times New Roman"/>
                <w:color w:val="auto"/>
                <w:sz w:val="28"/>
                <w:vertAlign w:val="baseline"/>
              </w:rPr>
            </w:pPr>
          </w:p>
        </w:tc>
        <w:tc>
          <w:tcPr>
            <w:tcW w:w="2346" w:type="dxa"/>
            <w:vMerge w:val="continue"/>
          </w:tcPr>
          <w:p>
            <w:pPr>
              <w:snapToGrid w:val="0"/>
              <w:rPr>
                <w:rFonts w:ascii="Times New Roman" w:hAnsi="Times New Roman" w:cs="Times New Roman"/>
                <w:color w:val="auto"/>
                <w:sz w:val="28"/>
                <w:vertAlign w:val="baseline"/>
              </w:rPr>
            </w:pPr>
          </w:p>
        </w:tc>
        <w:tc>
          <w:tcPr>
            <w:tcW w:w="329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lang w:val="en-US" w:eastAsia="zh-CN"/>
              </w:rPr>
              <w:t>溆水溆浦县城至银珍电站航运建设工程施工</w:t>
            </w:r>
          </w:p>
        </w:tc>
        <w:tc>
          <w:tcPr>
            <w:tcW w:w="1324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lang w:val="en-US" w:eastAsia="zh-CN"/>
              </w:rPr>
              <w:t>5454.75</w:t>
            </w:r>
          </w:p>
        </w:tc>
        <w:tc>
          <w:tcPr>
            <w:tcW w:w="1335" w:type="dxa"/>
            <w:vMerge w:val="continue"/>
          </w:tcPr>
          <w:p>
            <w:pPr>
              <w:snapToGrid w:val="0"/>
              <w:rPr>
                <w:rFonts w:ascii="Times New Roman" w:hAnsi="Times New Roman" w:cs="Times New Roman"/>
                <w:color w:val="auto"/>
                <w:sz w:val="28"/>
                <w:vertAlign w:val="baseline"/>
              </w:rPr>
            </w:pPr>
          </w:p>
        </w:tc>
        <w:tc>
          <w:tcPr>
            <w:tcW w:w="793" w:type="dxa"/>
            <w:vMerge w:val="continue"/>
          </w:tcPr>
          <w:p>
            <w:pPr>
              <w:snapToGrid w:val="0"/>
              <w:rPr>
                <w:rFonts w:ascii="Times New Roman" w:hAnsi="Times New Roman" w:cs="Times New Roman"/>
                <w:color w:val="auto"/>
                <w:sz w:val="28"/>
                <w:vertAlign w:val="baseline"/>
              </w:rPr>
            </w:pPr>
          </w:p>
        </w:tc>
        <w:tc>
          <w:tcPr>
            <w:tcW w:w="709" w:type="dxa"/>
            <w:vMerge w:val="continue"/>
          </w:tcPr>
          <w:p>
            <w:pPr>
              <w:snapToGrid w:val="0"/>
              <w:rPr>
                <w:rFonts w:ascii="Times New Roman" w:hAnsi="Times New Roman" w:cs="Times New Roman"/>
                <w:color w:val="auto"/>
                <w:sz w:val="28"/>
                <w:vertAlign w:val="baseline"/>
              </w:rPr>
            </w:pPr>
          </w:p>
        </w:tc>
        <w:tc>
          <w:tcPr>
            <w:tcW w:w="1517" w:type="dxa"/>
            <w:vMerge w:val="continue"/>
          </w:tcPr>
          <w:p>
            <w:pPr>
              <w:snapToGrid w:val="0"/>
              <w:rPr>
                <w:rFonts w:ascii="Times New Roman" w:hAnsi="Times New Roman" w:cs="Times New Roman"/>
                <w:color w:val="auto"/>
                <w:sz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52" w:type="dxa"/>
            <w:vMerge w:val="continue"/>
          </w:tcPr>
          <w:p>
            <w:pPr>
              <w:snapToGrid w:val="0"/>
              <w:rPr>
                <w:rFonts w:ascii="Times New Roman" w:hAnsi="Times New Roman" w:cs="Times New Roman"/>
                <w:color w:val="auto"/>
                <w:sz w:val="28"/>
                <w:vertAlign w:val="baseline"/>
              </w:rPr>
            </w:pPr>
          </w:p>
        </w:tc>
        <w:tc>
          <w:tcPr>
            <w:tcW w:w="2400" w:type="dxa"/>
            <w:vMerge w:val="continue"/>
          </w:tcPr>
          <w:p>
            <w:pPr>
              <w:snapToGrid w:val="0"/>
              <w:rPr>
                <w:rFonts w:ascii="Times New Roman" w:hAnsi="Times New Roman" w:cs="Times New Roman"/>
                <w:color w:val="auto"/>
                <w:sz w:val="28"/>
                <w:vertAlign w:val="baseline"/>
              </w:rPr>
            </w:pPr>
          </w:p>
        </w:tc>
        <w:tc>
          <w:tcPr>
            <w:tcW w:w="2346" w:type="dxa"/>
            <w:vMerge w:val="continue"/>
          </w:tcPr>
          <w:p>
            <w:pPr>
              <w:snapToGrid w:val="0"/>
              <w:rPr>
                <w:rFonts w:ascii="Times New Roman" w:hAnsi="Times New Roman" w:cs="Times New Roman"/>
                <w:color w:val="auto"/>
                <w:sz w:val="28"/>
                <w:vertAlign w:val="baseline"/>
              </w:rPr>
            </w:pPr>
          </w:p>
        </w:tc>
        <w:tc>
          <w:tcPr>
            <w:tcW w:w="329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lang w:val="en-US" w:eastAsia="zh-CN"/>
              </w:rPr>
              <w:t>潇湘船闸工程施工标段</w:t>
            </w:r>
          </w:p>
        </w:tc>
        <w:tc>
          <w:tcPr>
            <w:tcW w:w="1324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lang w:val="en-US" w:eastAsia="zh-CN"/>
              </w:rPr>
              <w:t>49739.87</w:t>
            </w:r>
          </w:p>
        </w:tc>
        <w:tc>
          <w:tcPr>
            <w:tcW w:w="1335" w:type="dxa"/>
            <w:vMerge w:val="continue"/>
          </w:tcPr>
          <w:p>
            <w:pPr>
              <w:snapToGrid w:val="0"/>
              <w:rPr>
                <w:rFonts w:ascii="Times New Roman" w:hAnsi="Times New Roman" w:cs="Times New Roman"/>
                <w:color w:val="auto"/>
                <w:sz w:val="28"/>
                <w:vertAlign w:val="baseline"/>
              </w:rPr>
            </w:pPr>
          </w:p>
        </w:tc>
        <w:tc>
          <w:tcPr>
            <w:tcW w:w="793" w:type="dxa"/>
            <w:vMerge w:val="continue"/>
          </w:tcPr>
          <w:p>
            <w:pPr>
              <w:snapToGrid w:val="0"/>
              <w:rPr>
                <w:rFonts w:ascii="Times New Roman" w:hAnsi="Times New Roman" w:cs="Times New Roman"/>
                <w:color w:val="auto"/>
                <w:sz w:val="28"/>
                <w:vertAlign w:val="baseline"/>
              </w:rPr>
            </w:pPr>
          </w:p>
        </w:tc>
        <w:tc>
          <w:tcPr>
            <w:tcW w:w="709" w:type="dxa"/>
            <w:vMerge w:val="continue"/>
          </w:tcPr>
          <w:p>
            <w:pPr>
              <w:snapToGrid w:val="0"/>
              <w:rPr>
                <w:rFonts w:ascii="Times New Roman" w:hAnsi="Times New Roman" w:cs="Times New Roman"/>
                <w:color w:val="auto"/>
                <w:sz w:val="28"/>
                <w:vertAlign w:val="baseline"/>
              </w:rPr>
            </w:pPr>
          </w:p>
        </w:tc>
        <w:tc>
          <w:tcPr>
            <w:tcW w:w="1517" w:type="dxa"/>
            <w:vMerge w:val="continue"/>
          </w:tcPr>
          <w:p>
            <w:pPr>
              <w:snapToGrid w:val="0"/>
              <w:rPr>
                <w:rFonts w:ascii="Times New Roman" w:hAnsi="Times New Roman" w:cs="Times New Roman"/>
                <w:color w:val="auto"/>
                <w:sz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52" w:type="dxa"/>
            <w:vMerge w:val="continue"/>
          </w:tcPr>
          <w:p>
            <w:pPr>
              <w:snapToGrid w:val="0"/>
              <w:rPr>
                <w:rFonts w:ascii="Times New Roman" w:hAnsi="Times New Roman" w:cs="Times New Roman"/>
                <w:color w:val="auto"/>
                <w:sz w:val="28"/>
                <w:vertAlign w:val="baseline"/>
              </w:rPr>
            </w:pPr>
          </w:p>
        </w:tc>
        <w:tc>
          <w:tcPr>
            <w:tcW w:w="2400" w:type="dxa"/>
            <w:vMerge w:val="continue"/>
          </w:tcPr>
          <w:p>
            <w:pPr>
              <w:snapToGrid w:val="0"/>
              <w:rPr>
                <w:rFonts w:ascii="Times New Roman" w:hAnsi="Times New Roman" w:cs="Times New Roman"/>
                <w:color w:val="auto"/>
                <w:sz w:val="28"/>
                <w:vertAlign w:val="baseline"/>
              </w:rPr>
            </w:pPr>
          </w:p>
        </w:tc>
        <w:tc>
          <w:tcPr>
            <w:tcW w:w="2346" w:type="dxa"/>
            <w:vMerge w:val="continue"/>
          </w:tcPr>
          <w:p>
            <w:pPr>
              <w:snapToGrid w:val="0"/>
              <w:rPr>
                <w:rFonts w:ascii="Times New Roman" w:hAnsi="Times New Roman" w:cs="Times New Roman"/>
                <w:color w:val="auto"/>
                <w:sz w:val="28"/>
                <w:vertAlign w:val="baseline"/>
              </w:rPr>
            </w:pPr>
          </w:p>
        </w:tc>
        <w:tc>
          <w:tcPr>
            <w:tcW w:w="329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lang w:val="en-US" w:eastAsia="zh-CN"/>
              </w:rPr>
              <w:t>澧水石门至澧县航道建设工程艳洲枢纽工程施工标段</w:t>
            </w:r>
          </w:p>
        </w:tc>
        <w:tc>
          <w:tcPr>
            <w:tcW w:w="1324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lang w:val="en-US" w:eastAsia="zh-CN"/>
              </w:rPr>
              <w:t>76623.67</w:t>
            </w:r>
          </w:p>
        </w:tc>
        <w:tc>
          <w:tcPr>
            <w:tcW w:w="1335" w:type="dxa"/>
            <w:vMerge w:val="continue"/>
          </w:tcPr>
          <w:p>
            <w:pPr>
              <w:snapToGrid w:val="0"/>
              <w:rPr>
                <w:rFonts w:ascii="Times New Roman" w:hAnsi="Times New Roman" w:cs="Times New Roman"/>
                <w:color w:val="auto"/>
                <w:sz w:val="28"/>
                <w:vertAlign w:val="baseline"/>
              </w:rPr>
            </w:pPr>
          </w:p>
        </w:tc>
        <w:tc>
          <w:tcPr>
            <w:tcW w:w="793" w:type="dxa"/>
            <w:vMerge w:val="continue"/>
          </w:tcPr>
          <w:p>
            <w:pPr>
              <w:snapToGrid w:val="0"/>
              <w:rPr>
                <w:rFonts w:ascii="Times New Roman" w:hAnsi="Times New Roman" w:cs="Times New Roman"/>
                <w:color w:val="auto"/>
                <w:sz w:val="28"/>
                <w:vertAlign w:val="baseline"/>
              </w:rPr>
            </w:pPr>
          </w:p>
        </w:tc>
        <w:tc>
          <w:tcPr>
            <w:tcW w:w="709" w:type="dxa"/>
            <w:vMerge w:val="continue"/>
          </w:tcPr>
          <w:p>
            <w:pPr>
              <w:snapToGrid w:val="0"/>
              <w:rPr>
                <w:rFonts w:ascii="Times New Roman" w:hAnsi="Times New Roman" w:cs="Times New Roman"/>
                <w:color w:val="auto"/>
                <w:sz w:val="28"/>
                <w:vertAlign w:val="baseline"/>
              </w:rPr>
            </w:pPr>
          </w:p>
        </w:tc>
        <w:tc>
          <w:tcPr>
            <w:tcW w:w="1517" w:type="dxa"/>
            <w:vMerge w:val="continue"/>
          </w:tcPr>
          <w:p>
            <w:pPr>
              <w:snapToGrid w:val="0"/>
              <w:rPr>
                <w:rFonts w:ascii="Times New Roman" w:hAnsi="Times New Roman" w:cs="Times New Roman"/>
                <w:color w:val="auto"/>
                <w:sz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52" w:type="dxa"/>
            <w:vMerge w:val="continue"/>
          </w:tcPr>
          <w:p>
            <w:pPr>
              <w:snapToGrid w:val="0"/>
              <w:rPr>
                <w:rFonts w:ascii="Times New Roman" w:hAnsi="Times New Roman" w:cs="Times New Roman"/>
                <w:color w:val="auto"/>
                <w:sz w:val="28"/>
                <w:vertAlign w:val="baseline"/>
              </w:rPr>
            </w:pPr>
          </w:p>
        </w:tc>
        <w:tc>
          <w:tcPr>
            <w:tcW w:w="2400" w:type="dxa"/>
            <w:vMerge w:val="continue"/>
          </w:tcPr>
          <w:p>
            <w:pPr>
              <w:snapToGrid w:val="0"/>
              <w:rPr>
                <w:rFonts w:ascii="Times New Roman" w:hAnsi="Times New Roman" w:cs="Times New Roman"/>
                <w:color w:val="auto"/>
                <w:sz w:val="28"/>
                <w:vertAlign w:val="baseline"/>
              </w:rPr>
            </w:pPr>
          </w:p>
        </w:tc>
        <w:tc>
          <w:tcPr>
            <w:tcW w:w="2346" w:type="dxa"/>
            <w:vMerge w:val="continue"/>
          </w:tcPr>
          <w:p>
            <w:pPr>
              <w:snapToGrid w:val="0"/>
              <w:rPr>
                <w:rFonts w:ascii="Times New Roman" w:hAnsi="Times New Roman" w:cs="Times New Roman"/>
                <w:color w:val="auto"/>
                <w:sz w:val="28"/>
                <w:vertAlign w:val="baseline"/>
              </w:rPr>
            </w:pPr>
          </w:p>
        </w:tc>
        <w:tc>
          <w:tcPr>
            <w:tcW w:w="329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lang w:val="en-US" w:eastAsia="zh-CN"/>
              </w:rPr>
              <w:t>澧水石门至澧县航道建设工程青山枢纽工程施工标段</w:t>
            </w:r>
          </w:p>
        </w:tc>
        <w:tc>
          <w:tcPr>
            <w:tcW w:w="1324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lang w:val="en-US" w:eastAsia="zh-CN"/>
              </w:rPr>
              <w:t>53352.35</w:t>
            </w:r>
          </w:p>
        </w:tc>
        <w:tc>
          <w:tcPr>
            <w:tcW w:w="1335" w:type="dxa"/>
            <w:vMerge w:val="continue"/>
          </w:tcPr>
          <w:p>
            <w:pPr>
              <w:snapToGrid w:val="0"/>
              <w:rPr>
                <w:rFonts w:ascii="Times New Roman" w:hAnsi="Times New Roman" w:cs="Times New Roman"/>
                <w:color w:val="auto"/>
                <w:sz w:val="28"/>
                <w:vertAlign w:val="baseline"/>
              </w:rPr>
            </w:pPr>
          </w:p>
        </w:tc>
        <w:tc>
          <w:tcPr>
            <w:tcW w:w="793" w:type="dxa"/>
            <w:vMerge w:val="continue"/>
          </w:tcPr>
          <w:p>
            <w:pPr>
              <w:snapToGrid w:val="0"/>
              <w:rPr>
                <w:rFonts w:ascii="Times New Roman" w:hAnsi="Times New Roman" w:cs="Times New Roman"/>
                <w:color w:val="auto"/>
                <w:sz w:val="28"/>
                <w:vertAlign w:val="baseline"/>
              </w:rPr>
            </w:pPr>
          </w:p>
        </w:tc>
        <w:tc>
          <w:tcPr>
            <w:tcW w:w="709" w:type="dxa"/>
            <w:vMerge w:val="continue"/>
          </w:tcPr>
          <w:p>
            <w:pPr>
              <w:snapToGrid w:val="0"/>
              <w:rPr>
                <w:rFonts w:ascii="Times New Roman" w:hAnsi="Times New Roman" w:cs="Times New Roman"/>
                <w:color w:val="auto"/>
                <w:sz w:val="28"/>
                <w:vertAlign w:val="baseline"/>
              </w:rPr>
            </w:pPr>
          </w:p>
        </w:tc>
        <w:tc>
          <w:tcPr>
            <w:tcW w:w="1517" w:type="dxa"/>
            <w:vMerge w:val="continue"/>
          </w:tcPr>
          <w:p>
            <w:pPr>
              <w:snapToGrid w:val="0"/>
              <w:rPr>
                <w:rFonts w:ascii="Times New Roman" w:hAnsi="Times New Roman" w:cs="Times New Roman"/>
                <w:color w:val="auto"/>
                <w:sz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452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楷体_GB2312" w:cs="Times New Roman"/>
                <w:color w:val="auto"/>
                <w:szCs w:val="21"/>
              </w:rPr>
              <w:t>2</w:t>
            </w:r>
          </w:p>
        </w:tc>
        <w:tc>
          <w:tcPr>
            <w:tcW w:w="2400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楷体_GB2312" w:cs="Times New Roman"/>
                <w:color w:val="auto"/>
                <w:szCs w:val="21"/>
              </w:rPr>
              <w:t>湖南省航务工程有限公司</w:t>
            </w:r>
          </w:p>
        </w:tc>
        <w:tc>
          <w:tcPr>
            <w:tcW w:w="2346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楷体_GB2312" w:cs="Times New Roman"/>
                <w:color w:val="auto"/>
                <w:szCs w:val="21"/>
              </w:rPr>
              <w:t>91430000183772336N</w:t>
            </w:r>
          </w:p>
        </w:tc>
        <w:tc>
          <w:tcPr>
            <w:tcW w:w="3298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lang w:val="en-US" w:eastAsia="zh-CN"/>
              </w:rPr>
              <w:t>沅水洪江至辰溪航道建设工程土建三标(铜湾枢纽至大洑潭枢纽段航道整治工程）施工</w:t>
            </w:r>
          </w:p>
        </w:tc>
        <w:tc>
          <w:tcPr>
            <w:tcW w:w="1324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lang w:val="en-US" w:eastAsia="zh-CN"/>
              </w:rPr>
              <w:t>1758.41</w:t>
            </w:r>
          </w:p>
        </w:tc>
        <w:tc>
          <w:tcPr>
            <w:tcW w:w="1335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szCs w:val="21"/>
              </w:rPr>
              <w:t>160062.26</w:t>
            </w:r>
          </w:p>
        </w:tc>
        <w:tc>
          <w:tcPr>
            <w:tcW w:w="793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楷体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楷体_GB2312" w:cs="Times New Roman"/>
                <w:color w:val="auto"/>
                <w:szCs w:val="21"/>
              </w:rPr>
              <w:t>96.</w:t>
            </w:r>
            <w:r>
              <w:rPr>
                <w:rFonts w:hint="eastAsia" w:ascii="Times New Roman" w:hAnsi="Times New Roman" w:eastAsia="楷体_GB2312" w:cs="Times New Roman"/>
                <w:color w:val="auto"/>
                <w:szCs w:val="21"/>
                <w:lang w:val="en-US" w:eastAsia="zh-CN"/>
              </w:rPr>
              <w:t>3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楷体_GB2312" w:cs="Times New Roman"/>
                <w:color w:val="auto"/>
                <w:szCs w:val="21"/>
              </w:rPr>
              <w:t>AA</w:t>
            </w:r>
          </w:p>
        </w:tc>
        <w:tc>
          <w:tcPr>
            <w:tcW w:w="1517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52" w:type="dxa"/>
            <w:vMerge w:val="continue"/>
          </w:tcPr>
          <w:p>
            <w:pPr>
              <w:snapToGrid w:val="0"/>
              <w:rPr>
                <w:rFonts w:ascii="Times New Roman" w:hAnsi="Times New Roman" w:cs="Times New Roman"/>
                <w:color w:val="auto"/>
                <w:sz w:val="28"/>
                <w:vertAlign w:val="baseline"/>
              </w:rPr>
            </w:pPr>
          </w:p>
        </w:tc>
        <w:tc>
          <w:tcPr>
            <w:tcW w:w="2400" w:type="dxa"/>
            <w:vMerge w:val="continue"/>
          </w:tcPr>
          <w:p>
            <w:pPr>
              <w:snapToGrid w:val="0"/>
              <w:rPr>
                <w:rFonts w:ascii="Times New Roman" w:hAnsi="Times New Roman" w:cs="Times New Roman"/>
                <w:color w:val="auto"/>
                <w:sz w:val="28"/>
                <w:vertAlign w:val="baseline"/>
              </w:rPr>
            </w:pPr>
          </w:p>
        </w:tc>
        <w:tc>
          <w:tcPr>
            <w:tcW w:w="2346" w:type="dxa"/>
            <w:vMerge w:val="continue"/>
          </w:tcPr>
          <w:p>
            <w:pPr>
              <w:snapToGrid w:val="0"/>
              <w:rPr>
                <w:rFonts w:ascii="Times New Roman" w:hAnsi="Times New Roman" w:cs="Times New Roman"/>
                <w:color w:val="auto"/>
                <w:sz w:val="28"/>
                <w:vertAlign w:val="baseline"/>
              </w:rPr>
            </w:pPr>
          </w:p>
        </w:tc>
        <w:tc>
          <w:tcPr>
            <w:tcW w:w="3298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lang w:val="en-US" w:eastAsia="zh-CN"/>
              </w:rPr>
              <w:t>沅水洪江至辰溪航道建设工程土建二标</w:t>
            </w:r>
          </w:p>
        </w:tc>
        <w:tc>
          <w:tcPr>
            <w:tcW w:w="1324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lang w:val="en-US" w:eastAsia="zh-CN"/>
              </w:rPr>
              <w:t>70336.02</w:t>
            </w:r>
          </w:p>
        </w:tc>
        <w:tc>
          <w:tcPr>
            <w:tcW w:w="1335" w:type="dxa"/>
            <w:vMerge w:val="continue"/>
          </w:tcPr>
          <w:p>
            <w:pPr>
              <w:snapToGrid w:val="0"/>
              <w:rPr>
                <w:rFonts w:ascii="Times New Roman" w:hAnsi="Times New Roman" w:cs="Times New Roman"/>
                <w:color w:val="auto"/>
                <w:sz w:val="28"/>
                <w:vertAlign w:val="baseline"/>
              </w:rPr>
            </w:pPr>
          </w:p>
        </w:tc>
        <w:tc>
          <w:tcPr>
            <w:tcW w:w="793" w:type="dxa"/>
            <w:vMerge w:val="continue"/>
          </w:tcPr>
          <w:p>
            <w:pPr>
              <w:snapToGrid w:val="0"/>
              <w:rPr>
                <w:rFonts w:ascii="Times New Roman" w:hAnsi="Times New Roman" w:cs="Times New Roman"/>
                <w:color w:val="auto"/>
                <w:sz w:val="28"/>
                <w:vertAlign w:val="baseline"/>
              </w:rPr>
            </w:pPr>
          </w:p>
        </w:tc>
        <w:tc>
          <w:tcPr>
            <w:tcW w:w="709" w:type="dxa"/>
            <w:vMerge w:val="continue"/>
          </w:tcPr>
          <w:p>
            <w:pPr>
              <w:snapToGrid w:val="0"/>
              <w:rPr>
                <w:rFonts w:ascii="Times New Roman" w:hAnsi="Times New Roman" w:cs="Times New Roman"/>
                <w:color w:val="auto"/>
                <w:sz w:val="28"/>
                <w:vertAlign w:val="baseline"/>
              </w:rPr>
            </w:pPr>
          </w:p>
        </w:tc>
        <w:tc>
          <w:tcPr>
            <w:tcW w:w="1517" w:type="dxa"/>
            <w:vMerge w:val="continue"/>
          </w:tcPr>
          <w:p>
            <w:pPr>
              <w:snapToGrid w:val="0"/>
              <w:rPr>
                <w:rFonts w:ascii="Times New Roman" w:hAnsi="Times New Roman" w:cs="Times New Roman"/>
                <w:color w:val="auto"/>
                <w:sz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52" w:type="dxa"/>
            <w:vMerge w:val="continue"/>
          </w:tcPr>
          <w:p>
            <w:pPr>
              <w:snapToGrid w:val="0"/>
              <w:rPr>
                <w:rFonts w:ascii="Times New Roman" w:hAnsi="Times New Roman" w:cs="Times New Roman"/>
                <w:color w:val="auto"/>
                <w:sz w:val="28"/>
                <w:vertAlign w:val="baseline"/>
              </w:rPr>
            </w:pPr>
          </w:p>
        </w:tc>
        <w:tc>
          <w:tcPr>
            <w:tcW w:w="2400" w:type="dxa"/>
            <w:vMerge w:val="continue"/>
          </w:tcPr>
          <w:p>
            <w:pPr>
              <w:snapToGrid w:val="0"/>
              <w:rPr>
                <w:rFonts w:ascii="Times New Roman" w:hAnsi="Times New Roman" w:cs="Times New Roman"/>
                <w:color w:val="auto"/>
                <w:sz w:val="28"/>
                <w:vertAlign w:val="baseline"/>
              </w:rPr>
            </w:pPr>
          </w:p>
        </w:tc>
        <w:tc>
          <w:tcPr>
            <w:tcW w:w="2346" w:type="dxa"/>
            <w:vMerge w:val="continue"/>
          </w:tcPr>
          <w:p>
            <w:pPr>
              <w:snapToGrid w:val="0"/>
              <w:rPr>
                <w:rFonts w:ascii="Times New Roman" w:hAnsi="Times New Roman" w:cs="Times New Roman"/>
                <w:color w:val="auto"/>
                <w:sz w:val="28"/>
                <w:vertAlign w:val="baseline"/>
              </w:rPr>
            </w:pPr>
          </w:p>
        </w:tc>
        <w:tc>
          <w:tcPr>
            <w:tcW w:w="3298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lang w:val="en-US" w:eastAsia="zh-CN"/>
              </w:rPr>
              <w:t>浯溪二线船闸工程施工</w:t>
            </w:r>
          </w:p>
        </w:tc>
        <w:tc>
          <w:tcPr>
            <w:tcW w:w="1324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lang w:val="en-US" w:eastAsia="zh-CN"/>
              </w:rPr>
              <w:t>57977.61</w:t>
            </w:r>
          </w:p>
        </w:tc>
        <w:tc>
          <w:tcPr>
            <w:tcW w:w="1335" w:type="dxa"/>
            <w:vMerge w:val="continue"/>
          </w:tcPr>
          <w:p>
            <w:pPr>
              <w:snapToGrid w:val="0"/>
              <w:rPr>
                <w:rFonts w:ascii="Times New Roman" w:hAnsi="Times New Roman" w:cs="Times New Roman"/>
                <w:color w:val="auto"/>
                <w:sz w:val="28"/>
                <w:vertAlign w:val="baseline"/>
              </w:rPr>
            </w:pPr>
          </w:p>
        </w:tc>
        <w:tc>
          <w:tcPr>
            <w:tcW w:w="793" w:type="dxa"/>
            <w:vMerge w:val="continue"/>
          </w:tcPr>
          <w:p>
            <w:pPr>
              <w:snapToGrid w:val="0"/>
              <w:rPr>
                <w:rFonts w:ascii="Times New Roman" w:hAnsi="Times New Roman" w:cs="Times New Roman"/>
                <w:color w:val="auto"/>
                <w:sz w:val="28"/>
                <w:vertAlign w:val="baseline"/>
              </w:rPr>
            </w:pPr>
          </w:p>
        </w:tc>
        <w:tc>
          <w:tcPr>
            <w:tcW w:w="709" w:type="dxa"/>
            <w:vMerge w:val="continue"/>
          </w:tcPr>
          <w:p>
            <w:pPr>
              <w:snapToGrid w:val="0"/>
              <w:rPr>
                <w:rFonts w:ascii="Times New Roman" w:hAnsi="Times New Roman" w:cs="Times New Roman"/>
                <w:color w:val="auto"/>
                <w:sz w:val="28"/>
                <w:vertAlign w:val="baseline"/>
              </w:rPr>
            </w:pPr>
          </w:p>
        </w:tc>
        <w:tc>
          <w:tcPr>
            <w:tcW w:w="1517" w:type="dxa"/>
            <w:vMerge w:val="continue"/>
          </w:tcPr>
          <w:p>
            <w:pPr>
              <w:snapToGrid w:val="0"/>
              <w:rPr>
                <w:rFonts w:ascii="Times New Roman" w:hAnsi="Times New Roman" w:cs="Times New Roman"/>
                <w:color w:val="auto"/>
                <w:sz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52" w:type="dxa"/>
            <w:vMerge w:val="continue"/>
          </w:tcPr>
          <w:p>
            <w:pPr>
              <w:snapToGrid w:val="0"/>
              <w:rPr>
                <w:rFonts w:ascii="Times New Roman" w:hAnsi="Times New Roman" w:cs="Times New Roman"/>
                <w:color w:val="auto"/>
                <w:sz w:val="28"/>
                <w:vertAlign w:val="baseline"/>
              </w:rPr>
            </w:pPr>
          </w:p>
        </w:tc>
        <w:tc>
          <w:tcPr>
            <w:tcW w:w="2400" w:type="dxa"/>
            <w:vMerge w:val="continue"/>
          </w:tcPr>
          <w:p>
            <w:pPr>
              <w:snapToGrid w:val="0"/>
              <w:rPr>
                <w:rFonts w:ascii="Times New Roman" w:hAnsi="Times New Roman" w:cs="Times New Roman"/>
                <w:color w:val="auto"/>
                <w:sz w:val="28"/>
                <w:vertAlign w:val="baseline"/>
              </w:rPr>
            </w:pPr>
          </w:p>
        </w:tc>
        <w:tc>
          <w:tcPr>
            <w:tcW w:w="2346" w:type="dxa"/>
            <w:vMerge w:val="continue"/>
          </w:tcPr>
          <w:p>
            <w:pPr>
              <w:snapToGrid w:val="0"/>
              <w:rPr>
                <w:rFonts w:ascii="Times New Roman" w:hAnsi="Times New Roman" w:cs="Times New Roman"/>
                <w:color w:val="auto"/>
                <w:sz w:val="28"/>
                <w:vertAlign w:val="baseline"/>
              </w:rPr>
            </w:pPr>
          </w:p>
        </w:tc>
        <w:tc>
          <w:tcPr>
            <w:tcW w:w="3298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lang w:val="en-US" w:eastAsia="zh-CN"/>
              </w:rPr>
              <w:t>湘阴虞公港一期工程</w:t>
            </w:r>
          </w:p>
        </w:tc>
        <w:tc>
          <w:tcPr>
            <w:tcW w:w="1324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lang w:val="en-US" w:eastAsia="zh-CN"/>
              </w:rPr>
              <w:t>17431.8</w:t>
            </w:r>
          </w:p>
        </w:tc>
        <w:tc>
          <w:tcPr>
            <w:tcW w:w="1335" w:type="dxa"/>
            <w:vMerge w:val="continue"/>
          </w:tcPr>
          <w:p>
            <w:pPr>
              <w:snapToGrid w:val="0"/>
              <w:rPr>
                <w:rFonts w:ascii="Times New Roman" w:hAnsi="Times New Roman" w:cs="Times New Roman"/>
                <w:color w:val="auto"/>
                <w:sz w:val="28"/>
                <w:vertAlign w:val="baseline"/>
              </w:rPr>
            </w:pPr>
          </w:p>
        </w:tc>
        <w:tc>
          <w:tcPr>
            <w:tcW w:w="793" w:type="dxa"/>
            <w:vMerge w:val="continue"/>
          </w:tcPr>
          <w:p>
            <w:pPr>
              <w:snapToGrid w:val="0"/>
              <w:rPr>
                <w:rFonts w:ascii="Times New Roman" w:hAnsi="Times New Roman" w:cs="Times New Roman"/>
                <w:color w:val="auto"/>
                <w:sz w:val="28"/>
                <w:vertAlign w:val="baseline"/>
              </w:rPr>
            </w:pPr>
          </w:p>
        </w:tc>
        <w:tc>
          <w:tcPr>
            <w:tcW w:w="709" w:type="dxa"/>
            <w:vMerge w:val="continue"/>
          </w:tcPr>
          <w:p>
            <w:pPr>
              <w:snapToGrid w:val="0"/>
              <w:rPr>
                <w:rFonts w:ascii="Times New Roman" w:hAnsi="Times New Roman" w:cs="Times New Roman"/>
                <w:color w:val="auto"/>
                <w:sz w:val="28"/>
                <w:vertAlign w:val="baseline"/>
              </w:rPr>
            </w:pPr>
          </w:p>
        </w:tc>
        <w:tc>
          <w:tcPr>
            <w:tcW w:w="1517" w:type="dxa"/>
            <w:vMerge w:val="continue"/>
          </w:tcPr>
          <w:p>
            <w:pPr>
              <w:snapToGrid w:val="0"/>
              <w:rPr>
                <w:rFonts w:ascii="Times New Roman" w:hAnsi="Times New Roman" w:cs="Times New Roman"/>
                <w:color w:val="auto"/>
                <w:sz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452" w:type="dxa"/>
            <w:vMerge w:val="continue"/>
          </w:tcPr>
          <w:p>
            <w:pPr>
              <w:snapToGrid w:val="0"/>
              <w:rPr>
                <w:rFonts w:ascii="Times New Roman" w:hAnsi="Times New Roman" w:cs="Times New Roman"/>
                <w:color w:val="auto"/>
                <w:sz w:val="28"/>
                <w:vertAlign w:val="baseline"/>
              </w:rPr>
            </w:pPr>
          </w:p>
        </w:tc>
        <w:tc>
          <w:tcPr>
            <w:tcW w:w="2400" w:type="dxa"/>
            <w:vMerge w:val="continue"/>
          </w:tcPr>
          <w:p>
            <w:pPr>
              <w:snapToGrid w:val="0"/>
              <w:rPr>
                <w:rFonts w:ascii="Times New Roman" w:hAnsi="Times New Roman" w:cs="Times New Roman"/>
                <w:color w:val="auto"/>
                <w:sz w:val="28"/>
                <w:vertAlign w:val="baseline"/>
              </w:rPr>
            </w:pPr>
          </w:p>
        </w:tc>
        <w:tc>
          <w:tcPr>
            <w:tcW w:w="2346" w:type="dxa"/>
            <w:vMerge w:val="continue"/>
          </w:tcPr>
          <w:p>
            <w:pPr>
              <w:snapToGrid w:val="0"/>
              <w:rPr>
                <w:rFonts w:ascii="Times New Roman" w:hAnsi="Times New Roman" w:cs="Times New Roman"/>
                <w:color w:val="auto"/>
                <w:sz w:val="28"/>
                <w:vertAlign w:val="baseline"/>
              </w:rPr>
            </w:pPr>
          </w:p>
        </w:tc>
        <w:tc>
          <w:tcPr>
            <w:tcW w:w="3298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lang w:val="en-US" w:eastAsia="zh-CN"/>
              </w:rPr>
              <w:t>潇水涔天河库区航运建设一期工程施工（联合体牵头人）</w:t>
            </w:r>
          </w:p>
        </w:tc>
        <w:tc>
          <w:tcPr>
            <w:tcW w:w="1324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lang w:val="en-US" w:eastAsia="zh-CN"/>
              </w:rPr>
              <w:t>12558.42</w:t>
            </w:r>
          </w:p>
        </w:tc>
        <w:tc>
          <w:tcPr>
            <w:tcW w:w="1335" w:type="dxa"/>
            <w:vMerge w:val="continue"/>
          </w:tcPr>
          <w:p>
            <w:pPr>
              <w:snapToGrid w:val="0"/>
              <w:rPr>
                <w:rFonts w:ascii="Times New Roman" w:hAnsi="Times New Roman" w:cs="Times New Roman"/>
                <w:color w:val="auto"/>
                <w:sz w:val="28"/>
                <w:vertAlign w:val="baseline"/>
              </w:rPr>
            </w:pPr>
          </w:p>
        </w:tc>
        <w:tc>
          <w:tcPr>
            <w:tcW w:w="793" w:type="dxa"/>
            <w:vMerge w:val="continue"/>
          </w:tcPr>
          <w:p>
            <w:pPr>
              <w:snapToGrid w:val="0"/>
              <w:rPr>
                <w:rFonts w:ascii="Times New Roman" w:hAnsi="Times New Roman" w:cs="Times New Roman"/>
                <w:color w:val="auto"/>
                <w:sz w:val="28"/>
                <w:vertAlign w:val="baseline"/>
              </w:rPr>
            </w:pPr>
          </w:p>
        </w:tc>
        <w:tc>
          <w:tcPr>
            <w:tcW w:w="709" w:type="dxa"/>
            <w:vMerge w:val="continue"/>
          </w:tcPr>
          <w:p>
            <w:pPr>
              <w:snapToGrid w:val="0"/>
              <w:rPr>
                <w:rFonts w:ascii="Times New Roman" w:hAnsi="Times New Roman" w:cs="Times New Roman"/>
                <w:color w:val="auto"/>
                <w:sz w:val="28"/>
                <w:vertAlign w:val="baseline"/>
              </w:rPr>
            </w:pPr>
          </w:p>
        </w:tc>
        <w:tc>
          <w:tcPr>
            <w:tcW w:w="1517" w:type="dxa"/>
            <w:vMerge w:val="continue"/>
          </w:tcPr>
          <w:p>
            <w:pPr>
              <w:snapToGrid w:val="0"/>
              <w:rPr>
                <w:rFonts w:ascii="Times New Roman" w:hAnsi="Times New Roman" w:cs="Times New Roman"/>
                <w:color w:val="auto"/>
                <w:sz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52" w:type="dxa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楷体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szCs w:val="21"/>
                <w:lang w:val="en-US" w:eastAsia="zh-CN"/>
              </w:rPr>
              <w:t>3</w:t>
            </w:r>
          </w:p>
        </w:tc>
        <w:tc>
          <w:tcPr>
            <w:tcW w:w="240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楷体_GB2312" w:cs="Times New Roman"/>
                <w:color w:val="auto"/>
                <w:szCs w:val="21"/>
              </w:rPr>
              <w:t>湖南路桥建设集团有限责任公司</w:t>
            </w:r>
          </w:p>
        </w:tc>
        <w:tc>
          <w:tcPr>
            <w:tcW w:w="234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楷体_GB2312" w:cs="Times New Roman"/>
                <w:color w:val="auto"/>
                <w:szCs w:val="21"/>
              </w:rPr>
              <w:t>91430000183763763N</w:t>
            </w:r>
          </w:p>
        </w:tc>
        <w:tc>
          <w:tcPr>
            <w:tcW w:w="329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楷体_GB2312" w:cs="Times New Roman"/>
                <w:color w:val="auto"/>
                <w:szCs w:val="21"/>
              </w:rPr>
              <w:t>澧水石门至澧县航道建设工程新建青山澧水特大桥（主桥）、改建艳洲澧水大桥施工标段</w:t>
            </w:r>
          </w:p>
        </w:tc>
        <w:tc>
          <w:tcPr>
            <w:tcW w:w="132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楷体_GB2312" w:cs="Times New Roman"/>
                <w:color w:val="auto"/>
                <w:szCs w:val="21"/>
              </w:rPr>
              <w:t>18429.57</w:t>
            </w:r>
          </w:p>
        </w:tc>
        <w:tc>
          <w:tcPr>
            <w:tcW w:w="133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楷体_GB2312" w:cs="Times New Roman"/>
                <w:color w:val="auto"/>
                <w:szCs w:val="21"/>
              </w:rPr>
              <w:t>18429.57</w:t>
            </w:r>
          </w:p>
        </w:tc>
        <w:tc>
          <w:tcPr>
            <w:tcW w:w="793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szCs w:val="21"/>
                <w:lang w:val="en-US" w:eastAsia="zh-CN"/>
              </w:rPr>
              <w:t>95.5</w:t>
            </w:r>
          </w:p>
        </w:tc>
        <w:tc>
          <w:tcPr>
            <w:tcW w:w="70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楷体_GB2312" w:cs="Times New Roman"/>
                <w:color w:val="auto"/>
                <w:szCs w:val="21"/>
              </w:rPr>
              <w:t>AA</w:t>
            </w:r>
          </w:p>
        </w:tc>
        <w:tc>
          <w:tcPr>
            <w:tcW w:w="151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52" w:type="dxa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楷体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szCs w:val="21"/>
                <w:lang w:val="en-US" w:eastAsia="zh-CN"/>
              </w:rPr>
              <w:t>4</w:t>
            </w:r>
          </w:p>
        </w:tc>
        <w:tc>
          <w:tcPr>
            <w:tcW w:w="2400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楷体_GB2312" w:cs="Times New Roman"/>
                <w:color w:val="auto"/>
                <w:szCs w:val="21"/>
              </w:rPr>
              <w:t>中国葛洲坝集团机械船舶有限公司</w:t>
            </w:r>
          </w:p>
        </w:tc>
        <w:tc>
          <w:tcPr>
            <w:tcW w:w="2346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楷体_GB2312" w:cs="Times New Roman"/>
                <w:color w:val="auto"/>
                <w:szCs w:val="21"/>
              </w:rPr>
              <w:t>91420000706856118H</w:t>
            </w:r>
          </w:p>
        </w:tc>
        <w:tc>
          <w:tcPr>
            <w:tcW w:w="3298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楷体_GB2312" w:cs="Times New Roman"/>
                <w:color w:val="auto"/>
                <w:szCs w:val="21"/>
              </w:rPr>
              <w:t>澧水石门至澧县航道建设工程艳洲、青山枢纽厂坝金属结构制造设备采购</w:t>
            </w:r>
          </w:p>
        </w:tc>
        <w:tc>
          <w:tcPr>
            <w:tcW w:w="1324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楷体_GB2312" w:cs="Times New Roman"/>
                <w:color w:val="auto"/>
                <w:szCs w:val="21"/>
              </w:rPr>
              <w:t>4991.6</w:t>
            </w:r>
            <w:r>
              <w:rPr>
                <w:rFonts w:hint="eastAsia" w:ascii="Times New Roman" w:hAnsi="Times New Roman" w:eastAsia="楷体_GB2312" w:cs="Times New Roman"/>
                <w:color w:val="auto"/>
                <w:szCs w:val="21"/>
                <w:lang w:val="en-US" w:eastAsia="zh-CN"/>
              </w:rPr>
              <w:t>9</w:t>
            </w:r>
          </w:p>
        </w:tc>
        <w:tc>
          <w:tcPr>
            <w:tcW w:w="1335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楷体_GB2312" w:cs="Times New Roman"/>
                <w:color w:val="auto"/>
                <w:szCs w:val="21"/>
              </w:rPr>
              <w:t>4991.6</w:t>
            </w:r>
            <w:r>
              <w:rPr>
                <w:rFonts w:hint="eastAsia" w:ascii="Times New Roman" w:hAnsi="Times New Roman" w:eastAsia="楷体_GB2312" w:cs="Times New Roman"/>
                <w:color w:val="auto"/>
                <w:szCs w:val="21"/>
                <w:lang w:val="en-US" w:eastAsia="zh-CN"/>
              </w:rPr>
              <w:t>9</w:t>
            </w:r>
          </w:p>
        </w:tc>
        <w:tc>
          <w:tcPr>
            <w:tcW w:w="793" w:type="dxa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楷体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楷体_GB2312" w:cs="Times New Roman"/>
                <w:color w:val="auto"/>
                <w:szCs w:val="21"/>
              </w:rPr>
              <w:t>9</w:t>
            </w:r>
            <w:r>
              <w:rPr>
                <w:rFonts w:hint="eastAsia" w:ascii="Times New Roman" w:hAnsi="Times New Roman" w:eastAsia="楷体_GB2312" w:cs="Times New Roman"/>
                <w:color w:val="auto"/>
                <w:szCs w:val="21"/>
                <w:lang w:val="en-US" w:eastAsia="zh-CN"/>
              </w:rPr>
              <w:t>6</w:t>
            </w:r>
          </w:p>
        </w:tc>
        <w:tc>
          <w:tcPr>
            <w:tcW w:w="70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楷体_GB2312" w:cs="Times New Roman"/>
                <w:color w:val="auto"/>
                <w:szCs w:val="21"/>
              </w:rPr>
              <w:t>AA</w:t>
            </w:r>
          </w:p>
        </w:tc>
        <w:tc>
          <w:tcPr>
            <w:tcW w:w="151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52" w:type="dxa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楷体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szCs w:val="21"/>
                <w:lang w:val="en-US" w:eastAsia="zh-CN"/>
              </w:rPr>
              <w:t>5</w:t>
            </w:r>
          </w:p>
        </w:tc>
        <w:tc>
          <w:tcPr>
            <w:tcW w:w="2400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lang w:val="en-US" w:eastAsia="zh-CN"/>
              </w:rPr>
              <w:t>常州市武进第一水利机械有限公司</w:t>
            </w:r>
          </w:p>
        </w:tc>
        <w:tc>
          <w:tcPr>
            <w:tcW w:w="2346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lang w:val="en-US" w:eastAsia="zh-CN"/>
              </w:rPr>
              <w:t>91320412250814859R</w:t>
            </w:r>
          </w:p>
        </w:tc>
        <w:tc>
          <w:tcPr>
            <w:tcW w:w="3298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lang w:val="en-US" w:eastAsia="zh-CN"/>
              </w:rPr>
              <w:t>澧水石门至澧县航道建设工程移动式启闭机及其附属设备采购</w:t>
            </w:r>
          </w:p>
        </w:tc>
        <w:tc>
          <w:tcPr>
            <w:tcW w:w="1324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lang w:val="en-US" w:eastAsia="zh-CN"/>
              </w:rPr>
              <w:t>1210.86</w:t>
            </w:r>
          </w:p>
        </w:tc>
        <w:tc>
          <w:tcPr>
            <w:tcW w:w="1335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lang w:val="en-US" w:eastAsia="zh-CN"/>
              </w:rPr>
              <w:t>1210.86</w:t>
            </w:r>
          </w:p>
        </w:tc>
        <w:tc>
          <w:tcPr>
            <w:tcW w:w="793" w:type="dxa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楷体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szCs w:val="21"/>
                <w:lang w:val="en-US" w:eastAsia="zh-CN"/>
              </w:rPr>
              <w:t>97</w:t>
            </w:r>
          </w:p>
        </w:tc>
        <w:tc>
          <w:tcPr>
            <w:tcW w:w="70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楷体_GB2312" w:cs="Times New Roman"/>
                <w:color w:val="auto"/>
                <w:szCs w:val="21"/>
              </w:rPr>
              <w:t>AA</w:t>
            </w:r>
          </w:p>
        </w:tc>
        <w:tc>
          <w:tcPr>
            <w:tcW w:w="151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45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楷体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szCs w:val="21"/>
                <w:lang w:val="en-US" w:eastAsia="zh-CN"/>
              </w:rPr>
              <w:t>6</w:t>
            </w:r>
          </w:p>
        </w:tc>
        <w:tc>
          <w:tcPr>
            <w:tcW w:w="2400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lang w:val="en-US" w:eastAsia="zh-CN"/>
              </w:rPr>
              <w:t>中交第四航务工程局有限公司</w:t>
            </w:r>
          </w:p>
        </w:tc>
        <w:tc>
          <w:tcPr>
            <w:tcW w:w="2346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lang w:val="en-US" w:eastAsia="zh-CN"/>
              </w:rPr>
              <w:t>914401011904321294</w:t>
            </w:r>
          </w:p>
        </w:tc>
        <w:tc>
          <w:tcPr>
            <w:tcW w:w="329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lang w:val="en-US" w:eastAsia="zh-CN"/>
              </w:rPr>
              <w:t>湘江长沙至城陵矶一级航道建设工程 湘江长沙综合枢纽三线船闸工程施工</w:t>
            </w:r>
          </w:p>
        </w:tc>
        <w:tc>
          <w:tcPr>
            <w:tcW w:w="132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lang w:val="en-US" w:eastAsia="zh-CN"/>
              </w:rPr>
              <w:t>105813.51</w:t>
            </w:r>
          </w:p>
        </w:tc>
        <w:tc>
          <w:tcPr>
            <w:tcW w:w="1335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lang w:val="en-US" w:eastAsia="zh-CN"/>
              </w:rPr>
              <w:t>120119.84</w:t>
            </w:r>
          </w:p>
        </w:tc>
        <w:tc>
          <w:tcPr>
            <w:tcW w:w="793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szCs w:val="21"/>
                <w:lang w:val="en-US" w:eastAsia="zh-CN"/>
              </w:rPr>
              <w:t>94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楷体_GB2312" w:cs="Times New Roman"/>
                <w:color w:val="auto"/>
                <w:szCs w:val="21"/>
              </w:rPr>
              <w:t>A</w:t>
            </w:r>
          </w:p>
        </w:tc>
        <w:tc>
          <w:tcPr>
            <w:tcW w:w="1517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5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楷体_GB2312" w:cs="Times New Roman"/>
                <w:color w:val="auto"/>
                <w:szCs w:val="21"/>
                <w:lang w:val="en-US" w:eastAsia="zh-CN"/>
              </w:rPr>
            </w:pPr>
          </w:p>
        </w:tc>
        <w:tc>
          <w:tcPr>
            <w:tcW w:w="2400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lang w:val="en-US" w:eastAsia="zh-CN"/>
              </w:rPr>
            </w:pPr>
          </w:p>
        </w:tc>
        <w:tc>
          <w:tcPr>
            <w:tcW w:w="2346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lang w:val="en-US" w:eastAsia="zh-CN"/>
              </w:rPr>
            </w:pPr>
          </w:p>
        </w:tc>
        <w:tc>
          <w:tcPr>
            <w:tcW w:w="3298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lang w:val="en-US" w:eastAsia="zh-CN"/>
              </w:rPr>
              <w:t>津市港散货物流集散中心工程（陆域部分）第一阶段道路堆场工程施工</w:t>
            </w:r>
          </w:p>
        </w:tc>
        <w:tc>
          <w:tcPr>
            <w:tcW w:w="1324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lang w:val="en-US" w:eastAsia="zh-CN"/>
              </w:rPr>
              <w:t>14306.33</w:t>
            </w:r>
          </w:p>
        </w:tc>
        <w:tc>
          <w:tcPr>
            <w:tcW w:w="133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lang w:val="en-US" w:eastAsia="zh-CN"/>
              </w:rPr>
            </w:pPr>
          </w:p>
        </w:tc>
        <w:tc>
          <w:tcPr>
            <w:tcW w:w="793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楷体_GB2312" w:cs="Times New Roman"/>
                <w:color w:val="auto"/>
                <w:szCs w:val="21"/>
                <w:lang w:val="en-US" w:eastAsia="zh-CN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 w:cs="Times New Roman"/>
                <w:color w:val="auto"/>
                <w:szCs w:val="21"/>
              </w:rPr>
            </w:pPr>
          </w:p>
        </w:tc>
        <w:tc>
          <w:tcPr>
            <w:tcW w:w="1517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52" w:type="dxa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楷体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szCs w:val="21"/>
                <w:lang w:val="en-US" w:eastAsia="zh-CN"/>
              </w:rPr>
              <w:t>7</w:t>
            </w:r>
          </w:p>
        </w:tc>
        <w:tc>
          <w:tcPr>
            <w:tcW w:w="240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楷体_GB2312" w:cs="Times New Roman"/>
                <w:color w:val="auto"/>
                <w:szCs w:val="21"/>
              </w:rPr>
              <w:t>中交第三航务工程局有限公司</w:t>
            </w:r>
          </w:p>
        </w:tc>
        <w:tc>
          <w:tcPr>
            <w:tcW w:w="234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楷体_GB2312" w:cs="Times New Roman"/>
                <w:color w:val="auto"/>
                <w:szCs w:val="21"/>
              </w:rPr>
              <w:t>91310104132660027E</w:t>
            </w:r>
          </w:p>
        </w:tc>
        <w:tc>
          <w:tcPr>
            <w:tcW w:w="329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楷体_GB2312" w:cs="Times New Roman"/>
                <w:color w:val="auto"/>
                <w:szCs w:val="21"/>
              </w:rPr>
              <w:t>大唐华银株洲退城进郊2x1000MW煤电项目配套码头工程 土建施工</w:t>
            </w:r>
          </w:p>
        </w:tc>
        <w:tc>
          <w:tcPr>
            <w:tcW w:w="132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楷体_GB2312" w:cs="Times New Roman"/>
                <w:color w:val="auto"/>
                <w:szCs w:val="21"/>
              </w:rPr>
              <w:t>14175</w:t>
            </w:r>
          </w:p>
        </w:tc>
        <w:tc>
          <w:tcPr>
            <w:tcW w:w="133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楷体_GB2312" w:cs="Times New Roman"/>
                <w:color w:val="auto"/>
                <w:szCs w:val="21"/>
              </w:rPr>
              <w:t>14175</w:t>
            </w:r>
          </w:p>
        </w:tc>
        <w:tc>
          <w:tcPr>
            <w:tcW w:w="793" w:type="dxa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楷体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楷体_GB2312" w:cs="Times New Roman"/>
                <w:color w:val="auto"/>
                <w:szCs w:val="21"/>
              </w:rPr>
              <w:t>9</w:t>
            </w:r>
            <w:r>
              <w:rPr>
                <w:rFonts w:hint="eastAsia" w:ascii="Times New Roman" w:hAnsi="Times New Roman" w:eastAsia="楷体_GB2312" w:cs="Times New Roman"/>
                <w:color w:val="auto"/>
                <w:szCs w:val="21"/>
                <w:lang w:val="en-US" w:eastAsia="zh-CN"/>
              </w:rPr>
              <w:t>4</w:t>
            </w:r>
          </w:p>
        </w:tc>
        <w:tc>
          <w:tcPr>
            <w:tcW w:w="70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楷体_GB2312" w:cs="Times New Roman"/>
                <w:color w:val="auto"/>
                <w:szCs w:val="21"/>
              </w:rPr>
              <w:t>A</w:t>
            </w:r>
          </w:p>
        </w:tc>
        <w:tc>
          <w:tcPr>
            <w:tcW w:w="151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52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楷体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szCs w:val="21"/>
                <w:lang w:val="en-US" w:eastAsia="zh-CN"/>
              </w:rPr>
              <w:t>8</w:t>
            </w:r>
          </w:p>
        </w:tc>
        <w:tc>
          <w:tcPr>
            <w:tcW w:w="2400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楷体_GB2312" w:cs="Times New Roman"/>
                <w:color w:val="auto"/>
                <w:szCs w:val="21"/>
              </w:rPr>
              <w:t>湖南省中源航务工程有限责任公司</w:t>
            </w:r>
          </w:p>
        </w:tc>
        <w:tc>
          <w:tcPr>
            <w:tcW w:w="2346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楷体_GB2312" w:cs="Times New Roman"/>
                <w:color w:val="auto"/>
                <w:szCs w:val="21"/>
              </w:rPr>
              <w:t>91430000190241437K</w:t>
            </w:r>
          </w:p>
        </w:tc>
        <w:tc>
          <w:tcPr>
            <w:tcW w:w="329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lang w:val="en-US" w:eastAsia="zh-CN"/>
              </w:rPr>
              <w:t>岳阳港华容港区塔市驿长江作业区一期工程</w:t>
            </w:r>
          </w:p>
        </w:tc>
        <w:tc>
          <w:tcPr>
            <w:tcW w:w="132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lang w:val="en-US" w:eastAsia="zh-CN"/>
              </w:rPr>
              <w:t>2731.12</w:t>
            </w:r>
          </w:p>
        </w:tc>
        <w:tc>
          <w:tcPr>
            <w:tcW w:w="1335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szCs w:val="21"/>
                <w:lang w:val="en-US" w:eastAsia="zh-CN"/>
              </w:rPr>
              <w:t>8658.98</w:t>
            </w:r>
          </w:p>
        </w:tc>
        <w:tc>
          <w:tcPr>
            <w:tcW w:w="793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楷体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楷体_GB2312" w:cs="Times New Roman"/>
                <w:color w:val="auto"/>
                <w:szCs w:val="21"/>
              </w:rPr>
              <w:t>95.</w:t>
            </w:r>
            <w:r>
              <w:rPr>
                <w:rFonts w:hint="eastAsia" w:ascii="Times New Roman" w:hAnsi="Times New Roman" w:eastAsia="楷体_GB2312" w:cs="Times New Roman"/>
                <w:color w:val="auto"/>
                <w:szCs w:val="21"/>
                <w:lang w:val="en-US" w:eastAsia="zh-CN"/>
              </w:rPr>
              <w:t>5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楷体_GB2312" w:cs="Times New Roman"/>
                <w:color w:val="auto"/>
                <w:szCs w:val="21"/>
              </w:rPr>
              <w:t>A</w:t>
            </w:r>
          </w:p>
        </w:tc>
        <w:tc>
          <w:tcPr>
            <w:tcW w:w="1517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楷体_GB2312" w:cs="Times New Roman"/>
                <w:color w:val="auto"/>
                <w:szCs w:val="21"/>
              </w:rPr>
              <w:t>合同额未达到AA等级条件。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452" w:type="dxa"/>
            <w:vMerge w:val="continue"/>
          </w:tcPr>
          <w:p>
            <w:pPr>
              <w:snapToGrid w:val="0"/>
              <w:rPr>
                <w:rFonts w:ascii="Times New Roman" w:hAnsi="Times New Roman" w:cs="Times New Roman"/>
                <w:color w:val="auto"/>
                <w:sz w:val="28"/>
                <w:vertAlign w:val="baseline"/>
              </w:rPr>
            </w:pPr>
          </w:p>
        </w:tc>
        <w:tc>
          <w:tcPr>
            <w:tcW w:w="2400" w:type="dxa"/>
            <w:vMerge w:val="continue"/>
          </w:tcPr>
          <w:p>
            <w:pPr>
              <w:snapToGrid w:val="0"/>
              <w:rPr>
                <w:rFonts w:ascii="Times New Roman" w:hAnsi="Times New Roman" w:cs="Times New Roman"/>
                <w:color w:val="auto"/>
                <w:sz w:val="28"/>
                <w:vertAlign w:val="baseline"/>
              </w:rPr>
            </w:pPr>
          </w:p>
        </w:tc>
        <w:tc>
          <w:tcPr>
            <w:tcW w:w="2346" w:type="dxa"/>
            <w:vMerge w:val="continue"/>
          </w:tcPr>
          <w:p>
            <w:pPr>
              <w:snapToGrid w:val="0"/>
              <w:rPr>
                <w:rFonts w:ascii="Times New Roman" w:hAnsi="Times New Roman" w:cs="Times New Roman"/>
                <w:color w:val="auto"/>
                <w:sz w:val="28"/>
                <w:vertAlign w:val="baseline"/>
              </w:rPr>
            </w:pPr>
          </w:p>
        </w:tc>
        <w:tc>
          <w:tcPr>
            <w:tcW w:w="3298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lang w:val="en-US" w:eastAsia="zh-CN"/>
              </w:rPr>
              <w:t>沅水洪江至辰溪航道建设工程土建四标施工</w:t>
            </w:r>
          </w:p>
        </w:tc>
        <w:tc>
          <w:tcPr>
            <w:tcW w:w="1324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lang w:val="en-US" w:eastAsia="zh-CN"/>
              </w:rPr>
              <w:t>5927.86</w:t>
            </w:r>
          </w:p>
        </w:tc>
        <w:tc>
          <w:tcPr>
            <w:tcW w:w="1335" w:type="dxa"/>
            <w:vMerge w:val="continue"/>
          </w:tcPr>
          <w:p>
            <w:pPr>
              <w:snapToGrid w:val="0"/>
              <w:rPr>
                <w:rFonts w:ascii="Times New Roman" w:hAnsi="Times New Roman" w:cs="Times New Roman"/>
                <w:color w:val="auto"/>
                <w:sz w:val="28"/>
                <w:vertAlign w:val="baseline"/>
              </w:rPr>
            </w:pPr>
          </w:p>
        </w:tc>
        <w:tc>
          <w:tcPr>
            <w:tcW w:w="793" w:type="dxa"/>
            <w:vMerge w:val="continue"/>
          </w:tcPr>
          <w:p>
            <w:pPr>
              <w:snapToGrid w:val="0"/>
              <w:rPr>
                <w:rFonts w:ascii="Times New Roman" w:hAnsi="Times New Roman" w:cs="Times New Roman"/>
                <w:color w:val="auto"/>
                <w:sz w:val="28"/>
                <w:vertAlign w:val="baseline"/>
              </w:rPr>
            </w:pPr>
          </w:p>
        </w:tc>
        <w:tc>
          <w:tcPr>
            <w:tcW w:w="709" w:type="dxa"/>
            <w:vMerge w:val="continue"/>
          </w:tcPr>
          <w:p>
            <w:pPr>
              <w:snapToGrid w:val="0"/>
              <w:rPr>
                <w:rFonts w:ascii="Times New Roman" w:hAnsi="Times New Roman" w:cs="Times New Roman"/>
                <w:color w:val="auto"/>
                <w:sz w:val="28"/>
                <w:vertAlign w:val="baseline"/>
              </w:rPr>
            </w:pPr>
          </w:p>
        </w:tc>
        <w:tc>
          <w:tcPr>
            <w:tcW w:w="1517" w:type="dxa"/>
            <w:vMerge w:val="continue"/>
          </w:tcPr>
          <w:p>
            <w:pPr>
              <w:snapToGrid w:val="0"/>
              <w:rPr>
                <w:rFonts w:ascii="Times New Roman" w:hAnsi="Times New Roman" w:cs="Times New Roman"/>
                <w:color w:val="auto"/>
                <w:sz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52" w:type="dxa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楷体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szCs w:val="21"/>
                <w:lang w:val="en-US" w:eastAsia="zh-CN"/>
              </w:rPr>
              <w:t>9</w:t>
            </w:r>
          </w:p>
        </w:tc>
        <w:tc>
          <w:tcPr>
            <w:tcW w:w="240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szCs w:val="21"/>
              </w:rPr>
              <w:t>大连港湾工程有限公司</w:t>
            </w:r>
          </w:p>
        </w:tc>
        <w:tc>
          <w:tcPr>
            <w:tcW w:w="234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lang w:val="en-US" w:eastAsia="zh-CN"/>
              </w:rPr>
              <w:t>9121020011843148X0</w:t>
            </w:r>
          </w:p>
        </w:tc>
        <w:tc>
          <w:tcPr>
            <w:tcW w:w="329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lang w:val="en-US" w:eastAsia="zh-CN"/>
              </w:rPr>
              <w:t>长安益阳发电有限公司水运煤码头改造项目</w:t>
            </w:r>
          </w:p>
        </w:tc>
        <w:tc>
          <w:tcPr>
            <w:tcW w:w="132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lang w:val="en-US" w:eastAsia="zh-CN"/>
              </w:rPr>
              <w:t>4098.86</w:t>
            </w:r>
          </w:p>
        </w:tc>
        <w:tc>
          <w:tcPr>
            <w:tcW w:w="133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lang w:val="en-US" w:eastAsia="zh-CN"/>
              </w:rPr>
              <w:t>4098.86</w:t>
            </w:r>
          </w:p>
        </w:tc>
        <w:tc>
          <w:tcPr>
            <w:tcW w:w="793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szCs w:val="21"/>
                <w:lang w:val="en-US" w:eastAsia="zh-CN"/>
              </w:rPr>
              <w:t>89</w:t>
            </w:r>
          </w:p>
        </w:tc>
        <w:tc>
          <w:tcPr>
            <w:tcW w:w="70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楷体_GB2312" w:cs="Times New Roman"/>
                <w:color w:val="auto"/>
                <w:szCs w:val="21"/>
              </w:rPr>
              <w:t>A</w:t>
            </w:r>
          </w:p>
        </w:tc>
        <w:tc>
          <w:tcPr>
            <w:tcW w:w="151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52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楷体_GB2312" w:cs="Times New Roman"/>
                <w:color w:val="auto"/>
                <w:szCs w:val="21"/>
              </w:rPr>
              <w:t>1</w:t>
            </w:r>
            <w:r>
              <w:rPr>
                <w:rFonts w:hint="eastAsia" w:ascii="Times New Roman" w:hAnsi="Times New Roman" w:eastAsia="楷体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240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lang w:val="en-US" w:eastAsia="zh-CN"/>
              </w:rPr>
              <w:t>福建路港（集团）有限公司</w:t>
            </w:r>
          </w:p>
        </w:tc>
        <w:tc>
          <w:tcPr>
            <w:tcW w:w="234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lang w:val="en-US" w:eastAsia="zh-CN"/>
              </w:rPr>
              <w:t>91350500775358403B</w:t>
            </w:r>
          </w:p>
        </w:tc>
        <w:tc>
          <w:tcPr>
            <w:tcW w:w="329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lang w:val="en-US" w:eastAsia="zh-CN"/>
              </w:rPr>
              <w:t>赧水武冈城区水运码头建设工程</w:t>
            </w:r>
          </w:p>
        </w:tc>
        <w:tc>
          <w:tcPr>
            <w:tcW w:w="132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lang w:val="en-US" w:eastAsia="zh-CN"/>
              </w:rPr>
              <w:t>1616.39</w:t>
            </w:r>
          </w:p>
        </w:tc>
        <w:tc>
          <w:tcPr>
            <w:tcW w:w="133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lang w:val="en-US" w:eastAsia="zh-CN"/>
              </w:rPr>
              <w:t>1616.39</w:t>
            </w:r>
          </w:p>
        </w:tc>
        <w:tc>
          <w:tcPr>
            <w:tcW w:w="793" w:type="dxa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楷体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楷体_GB2312" w:cs="Times New Roman"/>
                <w:color w:val="auto"/>
                <w:szCs w:val="21"/>
              </w:rPr>
              <w:t>9</w:t>
            </w:r>
            <w:r>
              <w:rPr>
                <w:rFonts w:hint="eastAsia" w:ascii="Times New Roman" w:hAnsi="Times New Roman" w:eastAsia="楷体_GB2312" w:cs="Times New Roman"/>
                <w:color w:val="auto"/>
                <w:szCs w:val="21"/>
                <w:lang w:val="en-US" w:eastAsia="zh-CN"/>
              </w:rPr>
              <w:t>3</w:t>
            </w:r>
          </w:p>
        </w:tc>
        <w:tc>
          <w:tcPr>
            <w:tcW w:w="70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楷体_GB2312" w:cs="Times New Roman"/>
                <w:color w:val="auto"/>
                <w:szCs w:val="21"/>
              </w:rPr>
              <w:t>B</w:t>
            </w:r>
          </w:p>
        </w:tc>
        <w:tc>
          <w:tcPr>
            <w:tcW w:w="151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楷体_GB2312" w:cs="Times New Roman"/>
                <w:color w:val="auto"/>
                <w:szCs w:val="21"/>
              </w:rPr>
              <w:t>合同额未达到A等级条件。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BF106B"/>
    <w:rsid w:val="3BDF09E5"/>
    <w:rsid w:val="65BF106B"/>
    <w:rsid w:val="6BF5CC25"/>
    <w:rsid w:val="9FFDE67E"/>
    <w:rsid w:val="E3BD1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2025-04-15T17:58:00Z</dcterms:created>
  <dc:creator>greatwall</dc:creator>
  <cp:lastModifiedBy>greatwall</cp:lastModifiedBy>
  <dcterms:modified xsi:type="dcterms:W3CDTF">2025-04-18T16:40:03Z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2739970E0E25469AB37000688328D83F</vt:lpwstr>
  </property>
</Properties>
</file>