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02158" w14:textId="77777777" w:rsidR="00270FE2" w:rsidRDefault="00270FE2">
      <w:pPr>
        <w:autoSpaceDN w:val="0"/>
        <w:spacing w:after="0" w:line="580" w:lineRule="exact"/>
        <w:jc w:val="center"/>
        <w:rPr>
          <w:rFonts w:ascii="方正小标宋简体" w:eastAsia="方正小标宋简体" w:hAnsi="方正小标宋简体" w:cs="Times New Roman"/>
          <w:sz w:val="36"/>
          <w:szCs w:val="36"/>
        </w:rPr>
      </w:pPr>
    </w:p>
    <w:p w14:paraId="688C0B87" w14:textId="77777777" w:rsidR="00270FE2" w:rsidRDefault="00EF1CD9">
      <w:pPr>
        <w:autoSpaceDN w:val="0"/>
        <w:spacing w:after="0"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bidi="ar"/>
        </w:rPr>
        <w:t>2021年道路运输驾驶员高频服务事项</w:t>
      </w:r>
    </w:p>
    <w:p w14:paraId="5FA31CB9" w14:textId="77777777" w:rsidR="00270FE2" w:rsidRDefault="00EF1CD9">
      <w:pPr>
        <w:autoSpaceDN w:val="0"/>
        <w:spacing w:after="0"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bidi="ar"/>
        </w:rPr>
        <w:t>“跨省通办”工作方案</w:t>
      </w:r>
    </w:p>
    <w:p w14:paraId="0F91C784" w14:textId="77777777" w:rsidR="00270FE2" w:rsidRDefault="00270FE2">
      <w:pPr>
        <w:autoSpaceDN w:val="0"/>
        <w:spacing w:after="0" w:line="580" w:lineRule="exact"/>
        <w:ind w:left="629"/>
        <w:jc w:val="center"/>
        <w:rPr>
          <w:rFonts w:ascii="Times New Roman" w:eastAsia="方正小标宋_GBK" w:hAnsi="Times New Roman" w:cs="Times New Roman"/>
          <w:sz w:val="44"/>
          <w:szCs w:val="44"/>
        </w:rPr>
      </w:pPr>
    </w:p>
    <w:p w14:paraId="669FD26A"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lang w:bidi="ar"/>
        </w:rPr>
        <w:t>为推动实现道路运输驾驶员高频服务事项</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跨省通办</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，进一步提升政务服务便捷度与群众获得感，制定工作方案如下。</w:t>
      </w:r>
    </w:p>
    <w:p w14:paraId="1C5826F1" w14:textId="77777777" w:rsidR="00270FE2" w:rsidRDefault="00EF1CD9">
      <w:pPr>
        <w:tabs>
          <w:tab w:val="left" w:pos="0"/>
        </w:tabs>
        <w:autoSpaceDN w:val="0"/>
        <w:spacing w:after="0" w:line="580" w:lineRule="exact"/>
        <w:ind w:left="640"/>
        <w:rPr>
          <w:rFonts w:ascii="Times New Roman" w:eastAsia="黑体" w:hAnsi="宋体" w:cs="Times New Roman"/>
          <w:sz w:val="32"/>
          <w:szCs w:val="32"/>
        </w:rPr>
      </w:pPr>
      <w:r>
        <w:rPr>
          <w:rFonts w:ascii="Times New Roman" w:eastAsia="黑体" w:hAnsi="宋体" w:cs="Times New Roman" w:hint="eastAsia"/>
          <w:sz w:val="32"/>
          <w:szCs w:val="32"/>
          <w:lang w:bidi="ar"/>
        </w:rPr>
        <w:t>一、总体思路</w:t>
      </w:r>
    </w:p>
    <w:p w14:paraId="7CDABDBE"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lang w:bidi="ar"/>
        </w:rPr>
        <w:t>根据《国务院办公厅关于加快推进政务服务</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跨省通办</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的</w:t>
      </w:r>
      <w:r>
        <w:rPr>
          <w:rFonts w:ascii="Times New Roman" w:eastAsia="仿宋_GB2312" w:cs="Times New Roman" w:hint="eastAsia"/>
          <w:sz w:val="32"/>
          <w:szCs w:val="32"/>
          <w:lang w:bidi="ar"/>
        </w:rPr>
        <w:t>指导意见》（国办发〔</w:t>
      </w:r>
      <w:r>
        <w:rPr>
          <w:rFonts w:ascii="Times New Roman" w:eastAsia="仿宋_GB2312" w:hAnsi="Times New Roman" w:cs="Times New Roman"/>
          <w:sz w:val="32"/>
          <w:szCs w:val="32"/>
          <w:lang w:bidi="ar"/>
        </w:rPr>
        <w:t>2020</w:t>
      </w:r>
      <w:r>
        <w:rPr>
          <w:rFonts w:ascii="Times New Roman" w:eastAsia="仿宋_GB2312" w:cs="Times New Roman" w:hint="eastAsia"/>
          <w:sz w:val="32"/>
          <w:szCs w:val="32"/>
          <w:lang w:bidi="ar"/>
        </w:rPr>
        <w:t>〕</w:t>
      </w:r>
      <w:r>
        <w:rPr>
          <w:rFonts w:ascii="Times New Roman" w:eastAsia="仿宋_GB2312" w:hAnsi="Times New Roman" w:cs="Times New Roman"/>
          <w:sz w:val="32"/>
          <w:szCs w:val="32"/>
          <w:lang w:bidi="ar"/>
        </w:rPr>
        <w:t>35</w:t>
      </w:r>
      <w:r>
        <w:rPr>
          <w:rFonts w:ascii="Times New Roman" w:eastAsia="仿宋_GB2312" w:cs="Times New Roman" w:hint="eastAsia"/>
          <w:sz w:val="32"/>
          <w:szCs w:val="32"/>
          <w:lang w:bidi="ar"/>
        </w:rPr>
        <w:t>号）要求，坚持以人民为中心，贯彻新发展理念，进一步深化道路运输领域</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放管服</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改革，聚焦行业高频异地办事事项，以切实解决群众办事堵点难点问题为目标，全面提升道路运输政务服务水平。</w:t>
      </w:r>
    </w:p>
    <w:p w14:paraId="6EAE2C30" w14:textId="77777777" w:rsidR="00270FE2" w:rsidRDefault="00EF1CD9">
      <w:pPr>
        <w:autoSpaceDN w:val="0"/>
        <w:spacing w:after="0" w:line="580" w:lineRule="exact"/>
        <w:ind w:firstLineChars="200" w:firstLine="640"/>
        <w:rPr>
          <w:rFonts w:ascii="Times New Roman" w:eastAsia="黑体" w:hAnsi="宋体" w:cs="Times New Roman"/>
          <w:sz w:val="32"/>
          <w:szCs w:val="32"/>
        </w:rPr>
      </w:pPr>
      <w:r>
        <w:rPr>
          <w:rFonts w:ascii="Times New Roman" w:eastAsia="黑体" w:hAnsi="宋体" w:cs="Times New Roman" w:hint="eastAsia"/>
          <w:sz w:val="32"/>
          <w:szCs w:val="32"/>
          <w:lang w:bidi="ar"/>
        </w:rPr>
        <w:t>二、目标任务</w:t>
      </w:r>
    </w:p>
    <w:p w14:paraId="2AE22B8B"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cs="Times New Roman" w:hint="eastAsia"/>
          <w:sz w:val="32"/>
          <w:szCs w:val="32"/>
          <w:lang w:bidi="ar"/>
        </w:rPr>
        <w:t>依托互联网道路运输便民政务服务系统，鼓励通过</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全程网办</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方式，推动实现道路旅客运输、普通货物运输以及危险货物道路运输驾驶员从业资格证补发、换发、变更、注销及诚信考核等</w:t>
      </w:r>
      <w:r>
        <w:rPr>
          <w:rFonts w:ascii="Times New Roman" w:eastAsia="仿宋_GB2312" w:hAnsi="Times New Roman" w:cs="Times New Roman"/>
          <w:sz w:val="32"/>
          <w:szCs w:val="32"/>
          <w:lang w:bidi="ar"/>
        </w:rPr>
        <w:t>5</w:t>
      </w:r>
      <w:r>
        <w:rPr>
          <w:rFonts w:ascii="Times New Roman" w:eastAsia="仿宋_GB2312" w:cs="Times New Roman" w:hint="eastAsia"/>
          <w:sz w:val="32"/>
          <w:szCs w:val="32"/>
          <w:lang w:bidi="ar"/>
        </w:rPr>
        <w:t>项高频事项的</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跨省通办</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w:t>
      </w:r>
    </w:p>
    <w:p w14:paraId="41AD41F2" w14:textId="77777777" w:rsidR="00270FE2" w:rsidRDefault="00EF1CD9">
      <w:pPr>
        <w:autoSpaceDN w:val="0"/>
        <w:spacing w:after="0" w:line="580" w:lineRule="exact"/>
        <w:ind w:firstLineChars="200" w:firstLine="640"/>
        <w:rPr>
          <w:rFonts w:ascii="Times New Roman" w:eastAsia="黑体" w:hAnsi="宋体" w:cs="Times New Roman"/>
          <w:sz w:val="32"/>
          <w:szCs w:val="32"/>
        </w:rPr>
      </w:pPr>
      <w:r>
        <w:rPr>
          <w:rFonts w:ascii="Times New Roman" w:eastAsia="黑体" w:hAnsi="宋体" w:cs="Times New Roman" w:hint="eastAsia"/>
          <w:sz w:val="32"/>
          <w:szCs w:val="32"/>
          <w:lang w:bidi="ar"/>
        </w:rPr>
        <w:t>三、进度安排</w:t>
      </w:r>
    </w:p>
    <w:p w14:paraId="2EC7C193"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5</w:t>
      </w:r>
      <w:r>
        <w:rPr>
          <w:rFonts w:ascii="Times New Roman" w:eastAsia="仿宋_GB2312" w:cs="Times New Roman" w:hint="eastAsia"/>
          <w:sz w:val="32"/>
          <w:szCs w:val="32"/>
          <w:lang w:bidi="ar"/>
        </w:rPr>
        <w:t>月底前，各省级交通运输主管部门要全面梳理业务办理实际需求，按照</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应减尽减</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的原则，优化完善道路运输驾驶员从业资格证换发等</w:t>
      </w:r>
      <w:r>
        <w:rPr>
          <w:rFonts w:ascii="Times New Roman" w:eastAsia="仿宋_GB2312" w:hAnsi="Times New Roman" w:cs="Times New Roman"/>
          <w:sz w:val="32"/>
          <w:szCs w:val="32"/>
          <w:lang w:bidi="ar"/>
        </w:rPr>
        <w:t>5</w:t>
      </w:r>
      <w:r>
        <w:rPr>
          <w:rFonts w:ascii="Times New Roman" w:eastAsia="仿宋_GB2312" w:cs="Times New Roman" w:hint="eastAsia"/>
          <w:sz w:val="32"/>
          <w:szCs w:val="32"/>
          <w:lang w:bidi="ar"/>
        </w:rPr>
        <w:t>项高频服务事项办理规则、申请材料等内容。部将制定印发《互联网道路运输便民政务</w:t>
      </w:r>
      <w:r>
        <w:rPr>
          <w:rFonts w:ascii="Times New Roman" w:eastAsia="仿宋_GB2312" w:cs="Times New Roman" w:hint="eastAsia"/>
          <w:sz w:val="32"/>
          <w:szCs w:val="32"/>
          <w:lang w:bidi="ar"/>
        </w:rPr>
        <w:lastRenderedPageBreak/>
        <w:t>服务系统业务办理工作指南》（修订稿）。各省级交通运输主管部门制定印发实施方案，明确工作内容与时间节点。</w:t>
      </w:r>
    </w:p>
    <w:p w14:paraId="4059E404"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7</w:t>
      </w:r>
      <w:r>
        <w:rPr>
          <w:rFonts w:ascii="Times New Roman" w:eastAsia="仿宋_GB2312" w:cs="Times New Roman" w:hint="eastAsia"/>
          <w:sz w:val="32"/>
          <w:szCs w:val="32"/>
          <w:lang w:bidi="ar"/>
        </w:rPr>
        <w:t>月底前，各省级交通运输主管部门要积极做好互联网道路运输便民政务服务系统中关于道路运输驾驶员从业资格证换发等</w:t>
      </w:r>
      <w:r>
        <w:rPr>
          <w:rFonts w:ascii="Times New Roman" w:eastAsia="仿宋_GB2312" w:hAnsi="Times New Roman" w:cs="Times New Roman"/>
          <w:sz w:val="32"/>
          <w:szCs w:val="32"/>
          <w:lang w:bidi="ar"/>
        </w:rPr>
        <w:t>5</w:t>
      </w:r>
      <w:r>
        <w:rPr>
          <w:rFonts w:ascii="Times New Roman" w:eastAsia="仿宋_GB2312" w:cs="Times New Roman" w:hint="eastAsia"/>
          <w:sz w:val="32"/>
          <w:szCs w:val="32"/>
          <w:lang w:bidi="ar"/>
        </w:rPr>
        <w:t>项高频服务事项的功能开发、优化完善和业务对接工作。</w:t>
      </w:r>
    </w:p>
    <w:p w14:paraId="538D4F75" w14:textId="77777777" w:rsidR="00270FE2" w:rsidRDefault="00EF1CD9">
      <w:pPr>
        <w:autoSpaceDN w:val="0"/>
        <w:spacing w:after="0" w:line="580" w:lineRule="exact"/>
        <w:ind w:firstLineChars="200" w:firstLine="640"/>
        <w:rPr>
          <w:rFonts w:ascii="Times New Roman" w:eastAsia="仿宋_GB2312"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10</w:t>
      </w:r>
      <w:r>
        <w:rPr>
          <w:rFonts w:ascii="Times New Roman" w:eastAsia="仿宋_GB2312" w:cs="Times New Roman" w:hint="eastAsia"/>
          <w:sz w:val="32"/>
          <w:szCs w:val="32"/>
          <w:lang w:bidi="ar"/>
        </w:rPr>
        <w:t>月底前，至少</w:t>
      </w:r>
      <w:r>
        <w:rPr>
          <w:rFonts w:ascii="Times New Roman" w:eastAsia="仿宋_GB2312" w:hAnsi="Times New Roman" w:cs="Times New Roman"/>
          <w:sz w:val="32"/>
          <w:szCs w:val="32"/>
          <w:lang w:bidi="ar"/>
        </w:rPr>
        <w:t>20</w:t>
      </w:r>
      <w:r>
        <w:rPr>
          <w:rFonts w:ascii="Times New Roman" w:eastAsia="仿宋_GB2312" w:cs="Times New Roman" w:hint="eastAsia"/>
          <w:sz w:val="32"/>
          <w:szCs w:val="32"/>
          <w:lang w:bidi="ar"/>
        </w:rPr>
        <w:t>个省份要实现道路运政管理信息系统与互联网道路运输便民政务服务系统的对接联网与业务协同。部将完成互联网道路运输便民政务服务系统移动客户端（</w:t>
      </w:r>
      <w:r>
        <w:rPr>
          <w:rFonts w:ascii="Times New Roman" w:eastAsia="仿宋_GB2312" w:hAnsi="Times New Roman" w:cs="Times New Roman"/>
          <w:sz w:val="32"/>
          <w:szCs w:val="32"/>
          <w:lang w:bidi="ar"/>
        </w:rPr>
        <w:t>APP</w:t>
      </w:r>
      <w:r>
        <w:rPr>
          <w:rFonts w:ascii="Times New Roman" w:eastAsia="仿宋_GB2312"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跨省通办</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相关服务事项建设开发。</w:t>
      </w:r>
    </w:p>
    <w:p w14:paraId="253CFD40" w14:textId="0E70F91B" w:rsidR="00270FE2" w:rsidRDefault="00EF1CD9" w:rsidP="00D67D9D">
      <w:pPr>
        <w:autoSpaceDN w:val="0"/>
        <w:spacing w:after="0"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lang w:bidi="ar"/>
        </w:rPr>
        <w:t>2021</w:t>
      </w:r>
      <w:r>
        <w:rPr>
          <w:rFonts w:ascii="Times New Roman" w:eastAsia="仿宋_GB2312" w:cs="Times New Roman" w:hint="eastAsia"/>
          <w:sz w:val="32"/>
          <w:szCs w:val="32"/>
          <w:lang w:bidi="ar"/>
        </w:rPr>
        <w:t>年</w:t>
      </w:r>
      <w:r>
        <w:rPr>
          <w:rFonts w:ascii="Times New Roman" w:eastAsia="仿宋_GB2312" w:hAnsi="Times New Roman" w:cs="Times New Roman"/>
          <w:sz w:val="32"/>
          <w:szCs w:val="32"/>
          <w:lang w:bidi="ar"/>
        </w:rPr>
        <w:t>12</w:t>
      </w:r>
      <w:r>
        <w:rPr>
          <w:rFonts w:ascii="Times New Roman" w:eastAsia="仿宋_GB2312" w:cs="Times New Roman" w:hint="eastAsia"/>
          <w:sz w:val="32"/>
          <w:szCs w:val="32"/>
          <w:lang w:bidi="ar"/>
        </w:rPr>
        <w:t>月底前，各省级交通运输主管部门要做好道路运输驾驶员</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跨省通办</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高频服务事项上线运行保障工作，组织开展</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跨省通办</w:t>
      </w:r>
      <w:r>
        <w:rPr>
          <w:rFonts w:ascii="Times New Roman" w:eastAsia="仿宋_GB2312" w:hAnsi="Times New Roman" w:cs="Times New Roman"/>
          <w:sz w:val="32"/>
          <w:szCs w:val="32"/>
          <w:lang w:bidi="ar"/>
        </w:rPr>
        <w:t>”</w:t>
      </w:r>
      <w:r>
        <w:rPr>
          <w:rFonts w:ascii="Times New Roman" w:eastAsia="仿宋_GB2312" w:cs="Times New Roman" w:hint="eastAsia"/>
          <w:sz w:val="32"/>
          <w:szCs w:val="32"/>
          <w:lang w:bidi="ar"/>
        </w:rPr>
        <w:t>事项服务质量调研评估，总结先进经验，积极开展宣传推广。</w:t>
      </w:r>
      <w:bookmarkStart w:id="0" w:name="_GoBack"/>
      <w:bookmarkEnd w:id="0"/>
    </w:p>
    <w:p w14:paraId="4EA41EBD" w14:textId="77777777" w:rsidR="00270FE2" w:rsidRDefault="00270FE2">
      <w:pPr>
        <w:adjustRightInd w:val="0"/>
        <w:snapToGrid w:val="0"/>
        <w:spacing w:after="0" w:line="580" w:lineRule="exact"/>
        <w:ind w:firstLineChars="200" w:firstLine="640"/>
        <w:rPr>
          <w:rFonts w:ascii="Times New Roman" w:eastAsia="仿宋" w:hAnsi="Times New Roman" w:cs="Times New Roman"/>
          <w:sz w:val="32"/>
        </w:rPr>
      </w:pPr>
    </w:p>
    <w:sectPr w:rsidR="00270FE2" w:rsidSect="00D67D9D">
      <w:footerReference w:type="default" r:id="rId7"/>
      <w:pgSz w:w="11906" w:h="16838"/>
      <w:pgMar w:top="1440" w:right="1797" w:bottom="1440" w:left="1797" w:header="851" w:footer="992" w:gutter="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7686E" w14:textId="77777777" w:rsidR="006651FF" w:rsidRDefault="006651FF">
      <w:pPr>
        <w:spacing w:line="240" w:lineRule="auto"/>
      </w:pPr>
      <w:r>
        <w:separator/>
      </w:r>
    </w:p>
  </w:endnote>
  <w:endnote w:type="continuationSeparator" w:id="0">
    <w:p w14:paraId="258DC044" w14:textId="77777777" w:rsidR="006651FF" w:rsidRDefault="00665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Luxi Sans">
    <w:altName w:val="Calibri"/>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87755"/>
    </w:sdtPr>
    <w:sdtEndPr>
      <w:rPr>
        <w:rFonts w:ascii="宋体"/>
        <w:sz w:val="28"/>
        <w:szCs w:val="28"/>
      </w:rPr>
    </w:sdtEndPr>
    <w:sdtContent>
      <w:p w14:paraId="52D2BF60" w14:textId="77777777" w:rsidR="00270FE2" w:rsidRDefault="00EF1CD9">
        <w:pPr>
          <w:pStyle w:val="a3"/>
          <w:jc w:val="center"/>
          <w:rPr>
            <w:rFonts w:ascii="宋体"/>
            <w:sz w:val="28"/>
            <w:szCs w:val="28"/>
          </w:rPr>
        </w:pP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sidR="00D67D9D" w:rsidRPr="00D67D9D">
          <w:rPr>
            <w:rFonts w:ascii="宋体"/>
            <w:noProof/>
            <w:sz w:val="28"/>
            <w:szCs w:val="28"/>
            <w:lang w:val="zh-CN"/>
          </w:rPr>
          <w:t>2</w:t>
        </w:r>
        <w:r>
          <w:rPr>
            <w:rFonts w:asci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BCC8" w14:textId="77777777" w:rsidR="006651FF" w:rsidRDefault="006651FF">
      <w:pPr>
        <w:spacing w:line="240" w:lineRule="auto"/>
      </w:pPr>
      <w:r>
        <w:separator/>
      </w:r>
    </w:p>
  </w:footnote>
  <w:footnote w:type="continuationSeparator" w:id="0">
    <w:p w14:paraId="18CA0224" w14:textId="77777777" w:rsidR="006651FF" w:rsidRDefault="006651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E2"/>
    <w:rsid w:val="FFF937D9"/>
    <w:rsid w:val="000A7C8A"/>
    <w:rsid w:val="00270FE2"/>
    <w:rsid w:val="00404E10"/>
    <w:rsid w:val="006651FF"/>
    <w:rsid w:val="00667795"/>
    <w:rsid w:val="006A4AA4"/>
    <w:rsid w:val="00A34E8F"/>
    <w:rsid w:val="00A7691B"/>
    <w:rsid w:val="00D22AAB"/>
    <w:rsid w:val="00D67D9D"/>
    <w:rsid w:val="00DC37B1"/>
    <w:rsid w:val="00DE3092"/>
    <w:rsid w:val="00EF1CD9"/>
    <w:rsid w:val="56FF421C"/>
    <w:rsid w:val="7FB78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92FD"/>
  <w15:docId w15:val="{4A98FB71-FE7A-4C2B-9271-726FF1AD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ascii="Calibri" w:hAnsi="Calibri" w:cs="黑体"/>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Hyperlink"/>
    <w:basedOn w:val="a0"/>
    <w:qFormat/>
    <w:rPr>
      <w:color w:val="0563C1"/>
      <w:u w:val="single"/>
    </w:rPr>
  </w:style>
  <w:style w:type="character" w:customStyle="1" w:styleId="10">
    <w:name w:val="未处理的提及1"/>
    <w:basedOn w:val="a0"/>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李扬威</dc:creator>
  <cp:lastModifiedBy>USER</cp:lastModifiedBy>
  <cp:revision>3</cp:revision>
  <cp:lastPrinted>2021-03-16T17:29:00Z</cp:lastPrinted>
  <dcterms:created xsi:type="dcterms:W3CDTF">2021-03-30T07:32:00Z</dcterms:created>
  <dcterms:modified xsi:type="dcterms:W3CDTF">2021-03-30T07:37:00Z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