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color w:val="000000"/>
          <w:sz w:val="28"/>
          <w:szCs w:val="28"/>
        </w:rPr>
      </w:pPr>
      <w:bookmarkStart w:id="0" w:name="_Toc455565805"/>
      <w:bookmarkStart w:id="1" w:name="_Toc15605"/>
      <w:bookmarkStart w:id="2" w:name="_Toc478048662"/>
    </w:p>
    <w:p>
      <w:pPr>
        <w:jc w:val="center"/>
        <w:rPr>
          <w:rFonts w:eastAsia="华文中宋"/>
          <w:b/>
          <w:color w:val="000000"/>
          <w:sz w:val="52"/>
          <w:szCs w:val="52"/>
        </w:rPr>
      </w:pPr>
    </w:p>
    <w:p>
      <w:pPr>
        <w:jc w:val="center"/>
        <w:rPr>
          <w:rFonts w:eastAsia="华文中宋"/>
          <w:b/>
          <w:color w:val="000000"/>
          <w:sz w:val="52"/>
          <w:szCs w:val="52"/>
        </w:rPr>
      </w:pPr>
    </w:p>
    <w:p>
      <w:pPr>
        <w:jc w:val="center"/>
        <w:rPr>
          <w:sz w:val="48"/>
          <w:szCs w:val="52"/>
        </w:rPr>
      </w:pPr>
      <w:r>
        <w:rPr>
          <w:bCs/>
          <w:color w:val="000000"/>
          <w:sz w:val="52"/>
          <w:szCs w:val="52"/>
        </w:rPr>
        <w:t>公路水路交通运输企业一套表</w:t>
      </w:r>
    </w:p>
    <w:p>
      <w:pPr>
        <w:jc w:val="center"/>
        <w:rPr>
          <w:sz w:val="48"/>
          <w:szCs w:val="52"/>
        </w:rPr>
      </w:pPr>
      <w:r>
        <w:rPr>
          <w:bCs/>
          <w:color w:val="000000"/>
          <w:sz w:val="52"/>
          <w:szCs w:val="52"/>
        </w:rPr>
        <w:t>统计调查制度</w:t>
      </w:r>
    </w:p>
    <w:p>
      <w:pPr>
        <w:jc w:val="center"/>
        <w:rPr>
          <w:b/>
          <w:color w:val="000000"/>
          <w:sz w:val="52"/>
          <w:szCs w:val="52"/>
        </w:rPr>
      </w:pPr>
    </w:p>
    <w:p>
      <w:pPr>
        <w:jc w:val="center"/>
        <w:rPr>
          <w:b/>
          <w:color w:val="000000"/>
          <w:sz w:val="52"/>
          <w:szCs w:val="52"/>
        </w:rPr>
      </w:pPr>
    </w:p>
    <w:p>
      <w:pPr>
        <w:jc w:val="center"/>
        <w:rPr>
          <w:b/>
          <w:color w:val="000000"/>
          <w:sz w:val="52"/>
          <w:szCs w:val="52"/>
        </w:rPr>
      </w:pPr>
    </w:p>
    <w:p>
      <w:pPr>
        <w:jc w:val="center"/>
        <w:rPr>
          <w:b/>
          <w:color w:val="000000"/>
          <w:sz w:val="52"/>
          <w:szCs w:val="52"/>
        </w:rPr>
      </w:pPr>
    </w:p>
    <w:p>
      <w:pPr>
        <w:jc w:val="center"/>
        <w:rPr>
          <w:b/>
          <w:color w:val="000000"/>
          <w:sz w:val="52"/>
          <w:szCs w:val="52"/>
        </w:rPr>
      </w:pPr>
    </w:p>
    <w:p>
      <w:pPr>
        <w:jc w:val="center"/>
        <w:rPr>
          <w:b/>
          <w:color w:val="000000"/>
          <w:sz w:val="52"/>
          <w:szCs w:val="52"/>
        </w:rPr>
      </w:pPr>
    </w:p>
    <w:p>
      <w:pPr>
        <w:jc w:val="center"/>
        <w:rPr>
          <w:b/>
          <w:color w:val="000000"/>
          <w:sz w:val="52"/>
          <w:szCs w:val="52"/>
        </w:rPr>
      </w:pPr>
      <w:bookmarkStart w:id="254" w:name="_GoBack"/>
      <w:bookmarkEnd w:id="254"/>
    </w:p>
    <w:p>
      <w:pPr>
        <w:jc w:val="center"/>
        <w:rPr>
          <w:b/>
          <w:color w:val="000000"/>
          <w:sz w:val="52"/>
          <w:szCs w:val="52"/>
        </w:rPr>
      </w:pPr>
    </w:p>
    <w:p>
      <w:pPr>
        <w:jc w:val="center"/>
        <w:rPr>
          <w:color w:val="000000"/>
          <w:sz w:val="32"/>
          <w:szCs w:val="32"/>
        </w:rPr>
      </w:pPr>
      <w:bookmarkStart w:id="3" w:name="_Hlk489443066"/>
      <w:r>
        <w:rPr>
          <w:color w:val="000000"/>
          <w:sz w:val="32"/>
          <w:szCs w:val="32"/>
        </w:rPr>
        <w:t>中华人民共和国交通运输部制定</w:t>
      </w:r>
    </w:p>
    <w:p>
      <w:pPr>
        <w:jc w:val="center"/>
        <w:rPr>
          <w:sz w:val="32"/>
          <w:szCs w:val="32"/>
        </w:rPr>
      </w:pPr>
      <w:r>
        <w:rPr>
          <w:color w:val="000000"/>
          <w:sz w:val="32"/>
          <w:szCs w:val="32"/>
        </w:rPr>
        <w:t>国家统计局批准</w:t>
      </w:r>
    </w:p>
    <w:p>
      <w:pPr>
        <w:jc w:val="center"/>
        <w:rPr>
          <w:sz w:val="36"/>
        </w:rPr>
        <w:sectPr>
          <w:footerReference r:id="rId3" w:type="default"/>
          <w:pgSz w:w="11906" w:h="16838"/>
          <w:pgMar w:top="1440" w:right="1800" w:bottom="1440" w:left="1800" w:header="851" w:footer="992" w:gutter="0"/>
          <w:pgNumType w:start="1"/>
          <w:cols w:space="720" w:num="1"/>
          <w:docGrid w:type="lines" w:linePitch="312" w:charSpace="0"/>
        </w:sectPr>
      </w:pPr>
      <w:r>
        <w:rPr>
          <w:sz w:val="32"/>
          <w:szCs w:val="32"/>
        </w:rPr>
        <w:t>2021年12月</w:t>
      </w:r>
    </w:p>
    <w:bookmarkEnd w:id="3"/>
    <w:p>
      <w:pPr>
        <w:jc w:val="center"/>
        <w:rPr>
          <w:sz w:val="32"/>
          <w:szCs w:val="32"/>
        </w:rPr>
      </w:pPr>
    </w:p>
    <w:p>
      <w:pPr>
        <w:pStyle w:val="21"/>
        <w:tabs>
          <w:tab w:val="left" w:pos="7200"/>
          <w:tab w:val="left" w:pos="8280"/>
        </w:tabs>
        <w:spacing w:after="0" w:line="480" w:lineRule="auto"/>
        <w:ind w:left="0" w:leftChars="0"/>
        <w:jc w:val="center"/>
        <w:rPr>
          <w:bCs/>
          <w:color w:val="000000"/>
          <w:sz w:val="32"/>
          <w:szCs w:val="24"/>
        </w:rPr>
      </w:pPr>
      <w:r>
        <w:rPr>
          <w:bCs/>
          <w:color w:val="000000"/>
          <w:sz w:val="32"/>
          <w:szCs w:val="24"/>
        </w:rPr>
        <w:t>本制度根据《中华人民共和国统计法》的有关规定制定</w:t>
      </w:r>
    </w:p>
    <w:p>
      <w:pPr>
        <w:spacing w:line="480" w:lineRule="auto"/>
        <w:ind w:firstLine="567"/>
        <w:rPr>
          <w:sz w:val="32"/>
          <w:szCs w:val="32"/>
        </w:rPr>
      </w:pPr>
    </w:p>
    <w:p>
      <w:pPr>
        <w:spacing w:line="600" w:lineRule="exact"/>
        <w:ind w:firstLine="567"/>
        <w:rPr>
          <w:rFonts w:eastAsia="仿宋_GB2312"/>
          <w:color w:val="000000"/>
          <w:sz w:val="28"/>
          <w:szCs w:val="28"/>
        </w:rPr>
      </w:pPr>
      <w:r>
        <w:rPr>
          <w:rFonts w:eastAsia="仿宋_GB2312"/>
          <w:color w:val="000000"/>
          <w:sz w:val="28"/>
          <w:szCs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spacing w:line="600" w:lineRule="exact"/>
        <w:ind w:firstLine="567"/>
        <w:rPr>
          <w:rFonts w:eastAsia="仿宋_GB2312"/>
          <w:color w:val="000000"/>
          <w:sz w:val="28"/>
          <w:szCs w:val="28"/>
        </w:rPr>
      </w:pPr>
      <w:r>
        <w:rPr>
          <w:rFonts w:eastAsia="仿宋_GB2312"/>
          <w:color w:val="000000"/>
          <w:sz w:val="28"/>
          <w:szCs w:val="28"/>
        </w:rPr>
        <w:t>《中华人民共和国统计法》第九条规定：统计机构和统计人员对在统计工作中知悉的国家秘密、商业秘密和个人信息，应当予以保密。</w:t>
      </w:r>
    </w:p>
    <w:p>
      <w:pPr>
        <w:spacing w:line="600" w:lineRule="exact"/>
        <w:ind w:firstLine="567"/>
        <w:rPr>
          <w:rFonts w:eastAsia="仿宋_GB2312"/>
          <w:spacing w:val="-8"/>
          <w:sz w:val="28"/>
        </w:rPr>
        <w:sectPr>
          <w:pgSz w:w="11906" w:h="16838"/>
          <w:pgMar w:top="1440" w:right="1797" w:bottom="1440" w:left="1797" w:header="851" w:footer="992" w:gutter="0"/>
          <w:cols w:space="720" w:num="1"/>
          <w:docGrid w:type="lines" w:linePitch="312" w:charSpace="0"/>
        </w:sectPr>
      </w:pPr>
      <w:bookmarkStart w:id="4" w:name="_Hlk489443014"/>
      <w:r>
        <w:rPr>
          <w:rFonts w:eastAsia="仿宋_GB2312"/>
          <w:color w:val="000000"/>
          <w:sz w:val="28"/>
          <w:szCs w:val="28"/>
        </w:rPr>
        <w:t>《中华人民共和国统计法》第二十五条规定：统计调查中获得的能够识别或者推断单个统计调查对象身份的资料，任何单位和个人不得对外提供、泄露，不得用于统计以外的目的。</w:t>
      </w:r>
    </w:p>
    <w:bookmarkEnd w:id="4"/>
    <w:p>
      <w:pPr>
        <w:spacing w:after="156" w:afterLines="50"/>
        <w:jc w:val="center"/>
        <w:rPr>
          <w:rFonts w:eastAsia="黑体"/>
          <w:color w:val="000000"/>
          <w:sz w:val="32"/>
          <w:szCs w:val="32"/>
        </w:rPr>
      </w:pPr>
      <w:r>
        <w:rPr>
          <w:rFonts w:eastAsia="黑体"/>
          <w:color w:val="000000"/>
          <w:sz w:val="32"/>
          <w:szCs w:val="32"/>
        </w:rPr>
        <w:t>目  录</w:t>
      </w:r>
    </w:p>
    <w:p>
      <w:pPr>
        <w:pStyle w:val="17"/>
        <w:tabs>
          <w:tab w:val="right" w:leader="dot" w:pos="8296"/>
        </w:tabs>
        <w:spacing w:before="0" w:after="0" w:line="360" w:lineRule="auto"/>
        <w:rPr>
          <w:rFonts w:cs="Times New Roman"/>
          <w:b w:val="0"/>
          <w:bCs w:val="0"/>
          <w:caps w:val="0"/>
          <w:sz w:val="21"/>
          <w:szCs w:val="21"/>
        </w:rPr>
      </w:pPr>
      <w:r>
        <w:rPr>
          <w:rFonts w:cs="Times New Roman"/>
          <w:b w:val="0"/>
          <w:color w:val="000000"/>
          <w:sz w:val="21"/>
          <w:szCs w:val="21"/>
        </w:rPr>
        <w:fldChar w:fldCharType="begin"/>
      </w:r>
      <w:r>
        <w:rPr>
          <w:rStyle w:val="29"/>
          <w:rFonts w:cs="Times New Roman"/>
          <w:b w:val="0"/>
          <w:color w:val="000000"/>
          <w:sz w:val="21"/>
          <w:szCs w:val="21"/>
        </w:rPr>
        <w:instrText xml:space="preserve"> TOC \o "1-2" \h \z \u </w:instrText>
      </w:r>
      <w:r>
        <w:rPr>
          <w:rFonts w:cs="Times New Roman"/>
          <w:b w:val="0"/>
          <w:color w:val="000000"/>
          <w:sz w:val="21"/>
          <w:szCs w:val="21"/>
        </w:rPr>
        <w:fldChar w:fldCharType="separate"/>
      </w:r>
      <w:r>
        <w:fldChar w:fldCharType="begin"/>
      </w:r>
      <w:r>
        <w:instrText xml:space="preserve"> HYPERLINK \l "_Toc80036145" </w:instrText>
      </w:r>
      <w:r>
        <w:fldChar w:fldCharType="separate"/>
      </w:r>
      <w:r>
        <w:rPr>
          <w:rStyle w:val="29"/>
          <w:rFonts w:cs="Times New Roman"/>
          <w:b w:val="0"/>
          <w:sz w:val="21"/>
          <w:szCs w:val="21"/>
        </w:rPr>
        <w:t>一、总说明</w:t>
      </w:r>
      <w:r>
        <w:rPr>
          <w:rFonts w:cs="Times New Roman"/>
          <w:b w:val="0"/>
          <w:sz w:val="21"/>
          <w:szCs w:val="21"/>
        </w:rPr>
        <w:tab/>
      </w:r>
      <w:r>
        <w:rPr>
          <w:rFonts w:cs="Times New Roman"/>
          <w:b w:val="0"/>
          <w:sz w:val="21"/>
          <w:szCs w:val="21"/>
        </w:rPr>
        <w:fldChar w:fldCharType="begin"/>
      </w:r>
      <w:r>
        <w:rPr>
          <w:rFonts w:cs="Times New Roman"/>
          <w:b w:val="0"/>
          <w:sz w:val="21"/>
          <w:szCs w:val="21"/>
        </w:rPr>
        <w:instrText xml:space="preserve"> PAGEREF _Toc80036145 \h </w:instrText>
      </w:r>
      <w:r>
        <w:rPr>
          <w:rFonts w:cs="Times New Roman"/>
          <w:b w:val="0"/>
          <w:sz w:val="21"/>
          <w:szCs w:val="21"/>
        </w:rPr>
        <w:fldChar w:fldCharType="separate"/>
      </w:r>
      <w:r>
        <w:rPr>
          <w:rFonts w:cs="Times New Roman"/>
          <w:b w:val="0"/>
          <w:sz w:val="21"/>
          <w:szCs w:val="21"/>
        </w:rPr>
        <w:t>1</w:t>
      </w:r>
      <w:r>
        <w:rPr>
          <w:rFonts w:cs="Times New Roman"/>
          <w:b w:val="0"/>
          <w:sz w:val="21"/>
          <w:szCs w:val="21"/>
        </w:rPr>
        <w:fldChar w:fldCharType="end"/>
      </w:r>
      <w:r>
        <w:rPr>
          <w:rFonts w:cs="Times New Roman"/>
          <w:b w:val="0"/>
          <w:sz w:val="21"/>
          <w:szCs w:val="21"/>
        </w:rPr>
        <w:fldChar w:fldCharType="end"/>
      </w:r>
    </w:p>
    <w:p>
      <w:pPr>
        <w:pStyle w:val="17"/>
        <w:tabs>
          <w:tab w:val="right" w:leader="dot" w:pos="8296"/>
        </w:tabs>
        <w:spacing w:before="0" w:after="0" w:line="360" w:lineRule="auto"/>
        <w:rPr>
          <w:rFonts w:cs="Times New Roman"/>
          <w:b w:val="0"/>
          <w:bCs w:val="0"/>
          <w:caps w:val="0"/>
          <w:sz w:val="21"/>
          <w:szCs w:val="21"/>
        </w:rPr>
      </w:pPr>
      <w:r>
        <w:fldChar w:fldCharType="begin"/>
      </w:r>
      <w:r>
        <w:instrText xml:space="preserve"> HYPERLINK \l "_Toc80036146" </w:instrText>
      </w:r>
      <w:r>
        <w:fldChar w:fldCharType="separate"/>
      </w:r>
      <w:r>
        <w:rPr>
          <w:rStyle w:val="29"/>
          <w:rFonts w:cs="Times New Roman"/>
          <w:b w:val="0"/>
          <w:sz w:val="21"/>
          <w:szCs w:val="21"/>
        </w:rPr>
        <w:t>二、报表目录</w:t>
      </w:r>
      <w:r>
        <w:rPr>
          <w:rFonts w:cs="Times New Roman"/>
          <w:b w:val="0"/>
          <w:sz w:val="21"/>
          <w:szCs w:val="21"/>
        </w:rPr>
        <w:tab/>
      </w:r>
      <w:r>
        <w:rPr>
          <w:rFonts w:cs="Times New Roman"/>
          <w:b w:val="0"/>
          <w:sz w:val="21"/>
          <w:szCs w:val="21"/>
        </w:rPr>
        <w:fldChar w:fldCharType="begin"/>
      </w:r>
      <w:r>
        <w:rPr>
          <w:rFonts w:cs="Times New Roman"/>
          <w:b w:val="0"/>
          <w:sz w:val="21"/>
          <w:szCs w:val="21"/>
        </w:rPr>
        <w:instrText xml:space="preserve"> PAGEREF _Toc80036146 \h </w:instrText>
      </w:r>
      <w:r>
        <w:rPr>
          <w:rFonts w:cs="Times New Roman"/>
          <w:b w:val="0"/>
          <w:sz w:val="21"/>
          <w:szCs w:val="21"/>
        </w:rPr>
        <w:fldChar w:fldCharType="separate"/>
      </w:r>
      <w:r>
        <w:rPr>
          <w:rFonts w:cs="Times New Roman"/>
          <w:b w:val="0"/>
          <w:sz w:val="21"/>
          <w:szCs w:val="21"/>
        </w:rPr>
        <w:t>3</w:t>
      </w:r>
      <w:r>
        <w:rPr>
          <w:rFonts w:cs="Times New Roman"/>
          <w:b w:val="0"/>
          <w:sz w:val="21"/>
          <w:szCs w:val="21"/>
        </w:rPr>
        <w:fldChar w:fldCharType="end"/>
      </w:r>
      <w:r>
        <w:rPr>
          <w:rFonts w:cs="Times New Roman"/>
          <w:b w:val="0"/>
          <w:sz w:val="21"/>
          <w:szCs w:val="21"/>
        </w:rPr>
        <w:fldChar w:fldCharType="end"/>
      </w:r>
    </w:p>
    <w:p>
      <w:pPr>
        <w:pStyle w:val="17"/>
        <w:tabs>
          <w:tab w:val="right" w:leader="dot" w:pos="8296"/>
        </w:tabs>
        <w:spacing w:before="0" w:after="0" w:line="360" w:lineRule="auto"/>
        <w:rPr>
          <w:rFonts w:cs="Times New Roman"/>
          <w:b w:val="0"/>
          <w:bCs w:val="0"/>
          <w:caps w:val="0"/>
          <w:sz w:val="21"/>
          <w:szCs w:val="21"/>
        </w:rPr>
      </w:pPr>
      <w:r>
        <w:fldChar w:fldCharType="begin"/>
      </w:r>
      <w:r>
        <w:instrText xml:space="preserve"> HYPERLINK \l "_Toc80036147" </w:instrText>
      </w:r>
      <w:r>
        <w:fldChar w:fldCharType="separate"/>
      </w:r>
      <w:r>
        <w:rPr>
          <w:rStyle w:val="29"/>
          <w:rFonts w:cs="Times New Roman"/>
          <w:b w:val="0"/>
          <w:sz w:val="21"/>
          <w:szCs w:val="21"/>
        </w:rPr>
        <w:t>三、调查表式</w:t>
      </w:r>
      <w:r>
        <w:rPr>
          <w:rFonts w:cs="Times New Roman"/>
          <w:b w:val="0"/>
          <w:sz w:val="21"/>
          <w:szCs w:val="21"/>
        </w:rPr>
        <w:tab/>
      </w:r>
      <w:r>
        <w:rPr>
          <w:rFonts w:cs="Times New Roman"/>
          <w:b w:val="0"/>
          <w:sz w:val="21"/>
          <w:szCs w:val="21"/>
        </w:rPr>
        <w:fldChar w:fldCharType="begin"/>
      </w:r>
      <w:r>
        <w:rPr>
          <w:rFonts w:cs="Times New Roman"/>
          <w:b w:val="0"/>
          <w:sz w:val="21"/>
          <w:szCs w:val="21"/>
        </w:rPr>
        <w:instrText xml:space="preserve"> PAGEREF _Toc80036147 \h </w:instrText>
      </w:r>
      <w:r>
        <w:rPr>
          <w:rFonts w:cs="Times New Roman"/>
          <w:b w:val="0"/>
          <w:sz w:val="21"/>
          <w:szCs w:val="21"/>
        </w:rPr>
        <w:fldChar w:fldCharType="separate"/>
      </w:r>
      <w:r>
        <w:rPr>
          <w:rFonts w:cs="Times New Roman"/>
          <w:b w:val="0"/>
          <w:sz w:val="21"/>
          <w:szCs w:val="21"/>
        </w:rPr>
        <w:t>5</w:t>
      </w:r>
      <w:r>
        <w:rPr>
          <w:rFonts w:cs="Times New Roman"/>
          <w:b w:val="0"/>
          <w:sz w:val="21"/>
          <w:szCs w:val="21"/>
        </w:rPr>
        <w:fldChar w:fldCharType="end"/>
      </w:r>
      <w:r>
        <w:rPr>
          <w:rFonts w:cs="Times New Roman"/>
          <w:b w:val="0"/>
          <w:sz w:val="21"/>
          <w:szCs w:val="21"/>
        </w:rPr>
        <w:fldChar w:fldCharType="end"/>
      </w:r>
    </w:p>
    <w:p>
      <w:pPr>
        <w:pStyle w:val="22"/>
        <w:tabs>
          <w:tab w:val="right" w:leader="dot" w:pos="8296"/>
        </w:tabs>
        <w:spacing w:line="360" w:lineRule="auto"/>
        <w:rPr>
          <w:rFonts w:cs="Times New Roman"/>
          <w:smallCaps w:val="0"/>
          <w:sz w:val="21"/>
          <w:szCs w:val="21"/>
        </w:rPr>
      </w:pPr>
      <w:r>
        <w:rPr>
          <w:rStyle w:val="29"/>
          <w:rFonts w:cs="Times New Roman"/>
          <w:color w:val="auto"/>
          <w:sz w:val="21"/>
          <w:szCs w:val="21"/>
          <w:u w:val="none"/>
        </w:rPr>
        <w:t>（一）</w:t>
      </w:r>
      <w:r>
        <w:fldChar w:fldCharType="begin"/>
      </w:r>
      <w:r>
        <w:instrText xml:space="preserve"> HYPERLINK \l "_Toc80036148" </w:instrText>
      </w:r>
      <w:r>
        <w:fldChar w:fldCharType="separate"/>
      </w:r>
      <w:r>
        <w:rPr>
          <w:rStyle w:val="29"/>
          <w:rFonts w:cs="Times New Roman"/>
          <w:sz w:val="21"/>
          <w:szCs w:val="21"/>
        </w:rPr>
        <w:t>单位基本情况</w:t>
      </w:r>
      <w:r>
        <w:rPr>
          <w:rFonts w:cs="Times New Roman"/>
          <w:sz w:val="21"/>
          <w:szCs w:val="21"/>
        </w:rPr>
        <w:tab/>
      </w:r>
      <w:r>
        <w:rPr>
          <w:rFonts w:cs="Times New Roman"/>
          <w:sz w:val="21"/>
          <w:szCs w:val="21"/>
        </w:rPr>
        <w:fldChar w:fldCharType="begin"/>
      </w:r>
      <w:r>
        <w:rPr>
          <w:rFonts w:cs="Times New Roman"/>
          <w:sz w:val="21"/>
          <w:szCs w:val="21"/>
        </w:rPr>
        <w:instrText xml:space="preserve"> PAGEREF _Toc80036148 \h </w:instrText>
      </w:r>
      <w:r>
        <w:rPr>
          <w:rFonts w:cs="Times New Roman"/>
          <w:sz w:val="21"/>
          <w:szCs w:val="21"/>
        </w:rPr>
        <w:fldChar w:fldCharType="separate"/>
      </w:r>
      <w:r>
        <w:rPr>
          <w:rFonts w:cs="Times New Roman"/>
          <w:sz w:val="21"/>
          <w:szCs w:val="21"/>
        </w:rPr>
        <w:t>5</w:t>
      </w:r>
      <w:r>
        <w:rPr>
          <w:rFonts w:cs="Times New Roman"/>
          <w:sz w:val="21"/>
          <w:szCs w:val="21"/>
        </w:rPr>
        <w:fldChar w:fldCharType="end"/>
      </w:r>
      <w:r>
        <w:rPr>
          <w:rFonts w:cs="Times New Roman"/>
          <w:sz w:val="21"/>
          <w:szCs w:val="21"/>
        </w:rPr>
        <w:fldChar w:fldCharType="end"/>
      </w:r>
    </w:p>
    <w:p>
      <w:pPr>
        <w:pStyle w:val="22"/>
        <w:tabs>
          <w:tab w:val="right" w:leader="dot" w:pos="8296"/>
        </w:tabs>
        <w:spacing w:line="360" w:lineRule="auto"/>
        <w:rPr>
          <w:rFonts w:cs="Times New Roman"/>
          <w:smallCaps w:val="0"/>
          <w:sz w:val="21"/>
          <w:szCs w:val="21"/>
        </w:rPr>
      </w:pPr>
      <w:r>
        <w:rPr>
          <w:rStyle w:val="29"/>
          <w:rFonts w:cs="Times New Roman"/>
          <w:color w:val="auto"/>
          <w:sz w:val="21"/>
          <w:szCs w:val="21"/>
          <w:u w:val="none"/>
        </w:rPr>
        <w:t>（二）</w:t>
      </w:r>
      <w:r>
        <w:fldChar w:fldCharType="begin"/>
      </w:r>
      <w:r>
        <w:instrText xml:space="preserve"> HYPERLINK \l "_Toc80036149" </w:instrText>
      </w:r>
      <w:r>
        <w:fldChar w:fldCharType="separate"/>
      </w:r>
      <w:r>
        <w:rPr>
          <w:rStyle w:val="29"/>
          <w:rFonts w:cs="Times New Roman"/>
          <w:color w:val="auto"/>
          <w:sz w:val="21"/>
          <w:szCs w:val="21"/>
        </w:rPr>
        <w:t>法人企业财务状况</w:t>
      </w:r>
      <w:r>
        <w:rPr>
          <w:rFonts w:cs="Times New Roman"/>
          <w:sz w:val="21"/>
          <w:szCs w:val="21"/>
        </w:rPr>
        <w:tab/>
      </w:r>
      <w:r>
        <w:rPr>
          <w:rFonts w:cs="Times New Roman"/>
          <w:sz w:val="21"/>
          <w:szCs w:val="21"/>
        </w:rPr>
        <w:fldChar w:fldCharType="begin"/>
      </w:r>
      <w:r>
        <w:rPr>
          <w:rFonts w:cs="Times New Roman"/>
          <w:sz w:val="21"/>
          <w:szCs w:val="21"/>
        </w:rPr>
        <w:instrText xml:space="preserve"> PAGEREF _Toc80036149 \h </w:instrText>
      </w:r>
      <w:r>
        <w:rPr>
          <w:rFonts w:cs="Times New Roman"/>
          <w:sz w:val="21"/>
          <w:szCs w:val="21"/>
        </w:rPr>
        <w:fldChar w:fldCharType="separate"/>
      </w:r>
      <w:r>
        <w:rPr>
          <w:rFonts w:cs="Times New Roman"/>
          <w:sz w:val="21"/>
          <w:szCs w:val="21"/>
        </w:rPr>
        <w:t>7</w:t>
      </w:r>
      <w:r>
        <w:rPr>
          <w:rFonts w:cs="Times New Roman"/>
          <w:sz w:val="21"/>
          <w:szCs w:val="21"/>
        </w:rPr>
        <w:fldChar w:fldCharType="end"/>
      </w:r>
      <w:r>
        <w:rPr>
          <w:rFonts w:cs="Times New Roman"/>
          <w:sz w:val="21"/>
          <w:szCs w:val="21"/>
        </w:rPr>
        <w:fldChar w:fldCharType="end"/>
      </w:r>
    </w:p>
    <w:p>
      <w:pPr>
        <w:pStyle w:val="22"/>
        <w:tabs>
          <w:tab w:val="right" w:leader="dot" w:pos="8296"/>
        </w:tabs>
        <w:spacing w:line="360" w:lineRule="auto"/>
        <w:rPr>
          <w:rFonts w:cs="Times New Roman"/>
          <w:smallCaps w:val="0"/>
          <w:sz w:val="21"/>
          <w:szCs w:val="21"/>
        </w:rPr>
      </w:pPr>
      <w:r>
        <w:rPr>
          <w:rStyle w:val="29"/>
          <w:rFonts w:cs="Times New Roman"/>
          <w:color w:val="auto"/>
          <w:sz w:val="21"/>
          <w:szCs w:val="21"/>
          <w:u w:val="none"/>
        </w:rPr>
        <w:t>（三）</w:t>
      </w:r>
      <w:r>
        <w:fldChar w:fldCharType="begin"/>
      </w:r>
      <w:r>
        <w:instrText xml:space="preserve"> HYPERLINK \l "_Toc80036150" </w:instrText>
      </w:r>
      <w:r>
        <w:fldChar w:fldCharType="separate"/>
      </w:r>
      <w:r>
        <w:rPr>
          <w:rStyle w:val="29"/>
          <w:rFonts w:cs="Times New Roman"/>
          <w:color w:val="auto"/>
          <w:sz w:val="21"/>
          <w:szCs w:val="21"/>
        </w:rPr>
        <w:t>公共汽电车运营情况</w:t>
      </w:r>
      <w:r>
        <w:rPr>
          <w:rFonts w:cs="Times New Roman"/>
          <w:sz w:val="21"/>
          <w:szCs w:val="21"/>
        </w:rPr>
        <w:tab/>
      </w:r>
      <w:r>
        <w:rPr>
          <w:rFonts w:cs="Times New Roman"/>
          <w:sz w:val="21"/>
          <w:szCs w:val="21"/>
        </w:rPr>
        <w:fldChar w:fldCharType="begin"/>
      </w:r>
      <w:r>
        <w:rPr>
          <w:rFonts w:cs="Times New Roman"/>
          <w:sz w:val="21"/>
          <w:szCs w:val="21"/>
        </w:rPr>
        <w:instrText xml:space="preserve"> PAGEREF _Toc80036150 \h </w:instrText>
      </w:r>
      <w:r>
        <w:rPr>
          <w:rFonts w:cs="Times New Roman"/>
          <w:sz w:val="21"/>
          <w:szCs w:val="21"/>
        </w:rPr>
        <w:fldChar w:fldCharType="separate"/>
      </w:r>
      <w:r>
        <w:rPr>
          <w:rFonts w:cs="Times New Roman"/>
          <w:sz w:val="21"/>
          <w:szCs w:val="21"/>
        </w:rPr>
        <w:t>9</w:t>
      </w:r>
      <w:r>
        <w:rPr>
          <w:rFonts w:cs="Times New Roman"/>
          <w:sz w:val="21"/>
          <w:szCs w:val="21"/>
        </w:rPr>
        <w:fldChar w:fldCharType="end"/>
      </w:r>
      <w:r>
        <w:rPr>
          <w:rFonts w:cs="Times New Roman"/>
          <w:sz w:val="21"/>
          <w:szCs w:val="21"/>
        </w:rPr>
        <w:fldChar w:fldCharType="end"/>
      </w:r>
    </w:p>
    <w:p>
      <w:pPr>
        <w:pStyle w:val="22"/>
        <w:tabs>
          <w:tab w:val="right" w:leader="dot" w:pos="8296"/>
        </w:tabs>
        <w:spacing w:line="360" w:lineRule="auto"/>
        <w:rPr>
          <w:rFonts w:cs="Times New Roman"/>
          <w:smallCaps w:val="0"/>
          <w:sz w:val="21"/>
          <w:szCs w:val="21"/>
        </w:rPr>
      </w:pPr>
      <w:r>
        <w:rPr>
          <w:rStyle w:val="29"/>
          <w:rFonts w:cs="Times New Roman"/>
          <w:color w:val="auto"/>
          <w:sz w:val="21"/>
          <w:szCs w:val="21"/>
          <w:u w:val="none"/>
        </w:rPr>
        <w:t>（四）</w:t>
      </w:r>
      <w:r>
        <w:fldChar w:fldCharType="begin"/>
      </w:r>
      <w:r>
        <w:instrText xml:space="preserve"> HYPERLINK \l "_Toc80036151" </w:instrText>
      </w:r>
      <w:r>
        <w:fldChar w:fldCharType="separate"/>
      </w:r>
      <w:r>
        <w:rPr>
          <w:rStyle w:val="29"/>
          <w:rFonts w:cs="Times New Roman"/>
          <w:color w:val="auto"/>
          <w:sz w:val="21"/>
          <w:szCs w:val="21"/>
        </w:rPr>
        <w:t>城市轨道交通运营情况</w:t>
      </w:r>
      <w:r>
        <w:rPr>
          <w:rFonts w:cs="Times New Roman"/>
          <w:sz w:val="21"/>
          <w:szCs w:val="21"/>
        </w:rPr>
        <w:tab/>
      </w:r>
      <w:r>
        <w:rPr>
          <w:rFonts w:cs="Times New Roman"/>
          <w:sz w:val="21"/>
          <w:szCs w:val="21"/>
        </w:rPr>
        <w:fldChar w:fldCharType="begin"/>
      </w:r>
      <w:r>
        <w:rPr>
          <w:rFonts w:cs="Times New Roman"/>
          <w:sz w:val="21"/>
          <w:szCs w:val="21"/>
        </w:rPr>
        <w:instrText xml:space="preserve"> PAGEREF _Toc80036151 \h </w:instrText>
      </w:r>
      <w:r>
        <w:rPr>
          <w:rFonts w:cs="Times New Roman"/>
          <w:sz w:val="21"/>
          <w:szCs w:val="21"/>
        </w:rPr>
        <w:fldChar w:fldCharType="separate"/>
      </w:r>
      <w:r>
        <w:rPr>
          <w:rFonts w:cs="Times New Roman"/>
          <w:sz w:val="21"/>
          <w:szCs w:val="21"/>
        </w:rPr>
        <w:t>11</w:t>
      </w:r>
      <w:r>
        <w:rPr>
          <w:rFonts w:cs="Times New Roman"/>
          <w:sz w:val="21"/>
          <w:szCs w:val="21"/>
        </w:rPr>
        <w:fldChar w:fldCharType="end"/>
      </w:r>
      <w:r>
        <w:rPr>
          <w:rFonts w:cs="Times New Roman"/>
          <w:sz w:val="21"/>
          <w:szCs w:val="21"/>
        </w:rPr>
        <w:fldChar w:fldCharType="end"/>
      </w:r>
    </w:p>
    <w:p>
      <w:pPr>
        <w:pStyle w:val="22"/>
        <w:tabs>
          <w:tab w:val="right" w:leader="dot" w:pos="8296"/>
        </w:tabs>
        <w:spacing w:line="360" w:lineRule="auto"/>
        <w:rPr>
          <w:rFonts w:cs="Times New Roman"/>
          <w:smallCaps w:val="0"/>
          <w:sz w:val="21"/>
          <w:szCs w:val="21"/>
        </w:rPr>
      </w:pPr>
      <w:r>
        <w:rPr>
          <w:rStyle w:val="29"/>
          <w:rFonts w:cs="Times New Roman"/>
          <w:color w:val="auto"/>
          <w:sz w:val="21"/>
          <w:szCs w:val="21"/>
          <w:u w:val="none"/>
        </w:rPr>
        <w:t>（五）</w:t>
      </w:r>
      <w:r>
        <w:fldChar w:fldCharType="begin"/>
      </w:r>
      <w:r>
        <w:instrText xml:space="preserve"> HYPERLINK \l "_Toc80036152" </w:instrText>
      </w:r>
      <w:r>
        <w:fldChar w:fldCharType="separate"/>
      </w:r>
      <w:r>
        <w:rPr>
          <w:rStyle w:val="29"/>
          <w:rFonts w:cs="Times New Roman"/>
          <w:color w:val="auto"/>
          <w:sz w:val="21"/>
          <w:szCs w:val="21"/>
        </w:rPr>
        <w:t>城市客运轮渡运营情况</w:t>
      </w:r>
      <w:r>
        <w:rPr>
          <w:rFonts w:cs="Times New Roman"/>
          <w:sz w:val="21"/>
          <w:szCs w:val="21"/>
        </w:rPr>
        <w:tab/>
      </w:r>
      <w:r>
        <w:rPr>
          <w:rFonts w:cs="Times New Roman"/>
          <w:sz w:val="21"/>
          <w:szCs w:val="21"/>
        </w:rPr>
        <w:fldChar w:fldCharType="begin"/>
      </w:r>
      <w:r>
        <w:rPr>
          <w:rFonts w:cs="Times New Roman"/>
          <w:sz w:val="21"/>
          <w:szCs w:val="21"/>
        </w:rPr>
        <w:instrText xml:space="preserve"> PAGEREF _Toc80036152 \h </w:instrText>
      </w:r>
      <w:r>
        <w:rPr>
          <w:rFonts w:cs="Times New Roman"/>
          <w:sz w:val="21"/>
          <w:szCs w:val="21"/>
        </w:rPr>
        <w:fldChar w:fldCharType="separate"/>
      </w:r>
      <w:r>
        <w:rPr>
          <w:rFonts w:cs="Times New Roman"/>
          <w:sz w:val="21"/>
          <w:szCs w:val="21"/>
        </w:rPr>
        <w:t>14</w:t>
      </w:r>
      <w:r>
        <w:rPr>
          <w:rFonts w:cs="Times New Roman"/>
          <w:sz w:val="21"/>
          <w:szCs w:val="21"/>
        </w:rPr>
        <w:fldChar w:fldCharType="end"/>
      </w:r>
      <w:r>
        <w:rPr>
          <w:rFonts w:cs="Times New Roman"/>
          <w:sz w:val="21"/>
          <w:szCs w:val="21"/>
        </w:rPr>
        <w:fldChar w:fldCharType="end"/>
      </w:r>
    </w:p>
    <w:p>
      <w:pPr>
        <w:pStyle w:val="22"/>
        <w:tabs>
          <w:tab w:val="right" w:leader="dot" w:pos="8296"/>
        </w:tabs>
        <w:spacing w:line="360" w:lineRule="auto"/>
        <w:rPr>
          <w:rFonts w:cs="Times New Roman"/>
          <w:smallCaps w:val="0"/>
          <w:sz w:val="21"/>
          <w:szCs w:val="21"/>
        </w:rPr>
      </w:pPr>
      <w:r>
        <w:rPr>
          <w:rStyle w:val="29"/>
          <w:rFonts w:cs="Times New Roman"/>
          <w:color w:val="auto"/>
          <w:sz w:val="21"/>
          <w:szCs w:val="21"/>
          <w:u w:val="none"/>
        </w:rPr>
        <w:t>（六）</w:t>
      </w:r>
      <w:r>
        <w:fldChar w:fldCharType="begin"/>
      </w:r>
      <w:r>
        <w:instrText xml:space="preserve"> HYPERLINK \l "_Toc80036153" </w:instrText>
      </w:r>
      <w:r>
        <w:fldChar w:fldCharType="separate"/>
      </w:r>
      <w:r>
        <w:rPr>
          <w:rStyle w:val="29"/>
          <w:rFonts w:cs="Times New Roman"/>
          <w:color w:val="auto"/>
          <w:sz w:val="21"/>
          <w:szCs w:val="21"/>
        </w:rPr>
        <w:t>公路旅客运输能源消耗情况</w:t>
      </w:r>
      <w:r>
        <w:rPr>
          <w:rFonts w:cs="Times New Roman"/>
          <w:sz w:val="21"/>
          <w:szCs w:val="21"/>
        </w:rPr>
        <w:tab/>
      </w:r>
      <w:r>
        <w:rPr>
          <w:rFonts w:cs="Times New Roman"/>
          <w:sz w:val="21"/>
          <w:szCs w:val="21"/>
        </w:rPr>
        <w:fldChar w:fldCharType="begin"/>
      </w:r>
      <w:r>
        <w:rPr>
          <w:rFonts w:cs="Times New Roman"/>
          <w:sz w:val="21"/>
          <w:szCs w:val="21"/>
        </w:rPr>
        <w:instrText xml:space="preserve"> PAGEREF _Toc80036153 \h </w:instrText>
      </w:r>
      <w:r>
        <w:rPr>
          <w:rFonts w:cs="Times New Roman"/>
          <w:sz w:val="21"/>
          <w:szCs w:val="21"/>
        </w:rPr>
        <w:fldChar w:fldCharType="separate"/>
      </w:r>
      <w:r>
        <w:rPr>
          <w:rFonts w:cs="Times New Roman"/>
          <w:sz w:val="21"/>
          <w:szCs w:val="21"/>
        </w:rPr>
        <w:t>15</w:t>
      </w:r>
      <w:r>
        <w:rPr>
          <w:rFonts w:cs="Times New Roman"/>
          <w:sz w:val="21"/>
          <w:szCs w:val="21"/>
        </w:rPr>
        <w:fldChar w:fldCharType="end"/>
      </w:r>
      <w:r>
        <w:rPr>
          <w:rFonts w:cs="Times New Roman"/>
          <w:sz w:val="21"/>
          <w:szCs w:val="21"/>
        </w:rPr>
        <w:fldChar w:fldCharType="end"/>
      </w:r>
    </w:p>
    <w:p>
      <w:pPr>
        <w:pStyle w:val="22"/>
        <w:tabs>
          <w:tab w:val="right" w:leader="dot" w:pos="8296"/>
        </w:tabs>
        <w:spacing w:line="360" w:lineRule="auto"/>
        <w:rPr>
          <w:rFonts w:cs="Times New Roman"/>
          <w:smallCaps w:val="0"/>
          <w:sz w:val="21"/>
          <w:szCs w:val="21"/>
        </w:rPr>
      </w:pPr>
      <w:r>
        <w:rPr>
          <w:rStyle w:val="29"/>
          <w:rFonts w:cs="Times New Roman"/>
          <w:color w:val="auto"/>
          <w:sz w:val="21"/>
          <w:szCs w:val="21"/>
          <w:u w:val="none"/>
        </w:rPr>
        <w:t>（七）</w:t>
      </w:r>
      <w:r>
        <w:fldChar w:fldCharType="begin"/>
      </w:r>
      <w:r>
        <w:instrText xml:space="preserve"> HYPERLINK \l "_Toc80036154" </w:instrText>
      </w:r>
      <w:r>
        <w:fldChar w:fldCharType="separate"/>
      </w:r>
      <w:r>
        <w:rPr>
          <w:rStyle w:val="29"/>
          <w:rFonts w:cs="Times New Roman"/>
          <w:color w:val="auto"/>
          <w:sz w:val="21"/>
          <w:szCs w:val="21"/>
        </w:rPr>
        <w:t>道路货物运输能源消耗情况</w:t>
      </w:r>
      <w:r>
        <w:rPr>
          <w:rFonts w:cs="Times New Roman"/>
          <w:sz w:val="21"/>
          <w:szCs w:val="21"/>
        </w:rPr>
        <w:tab/>
      </w:r>
      <w:r>
        <w:rPr>
          <w:rFonts w:cs="Times New Roman"/>
          <w:sz w:val="21"/>
          <w:szCs w:val="21"/>
        </w:rPr>
        <w:fldChar w:fldCharType="begin"/>
      </w:r>
      <w:r>
        <w:rPr>
          <w:rFonts w:cs="Times New Roman"/>
          <w:sz w:val="21"/>
          <w:szCs w:val="21"/>
        </w:rPr>
        <w:instrText xml:space="preserve"> PAGEREF _Toc80036154 \h </w:instrText>
      </w:r>
      <w:r>
        <w:rPr>
          <w:rFonts w:cs="Times New Roman"/>
          <w:sz w:val="21"/>
          <w:szCs w:val="21"/>
        </w:rPr>
        <w:fldChar w:fldCharType="separate"/>
      </w:r>
      <w:r>
        <w:rPr>
          <w:rFonts w:cs="Times New Roman"/>
          <w:sz w:val="21"/>
          <w:szCs w:val="21"/>
        </w:rPr>
        <w:t>16</w:t>
      </w:r>
      <w:r>
        <w:rPr>
          <w:rFonts w:cs="Times New Roman"/>
          <w:sz w:val="21"/>
          <w:szCs w:val="21"/>
        </w:rPr>
        <w:fldChar w:fldCharType="end"/>
      </w:r>
      <w:r>
        <w:rPr>
          <w:rFonts w:cs="Times New Roman"/>
          <w:sz w:val="21"/>
          <w:szCs w:val="21"/>
        </w:rPr>
        <w:fldChar w:fldCharType="end"/>
      </w:r>
    </w:p>
    <w:p>
      <w:pPr>
        <w:pStyle w:val="22"/>
        <w:tabs>
          <w:tab w:val="right" w:leader="dot" w:pos="8296"/>
        </w:tabs>
        <w:spacing w:line="360" w:lineRule="auto"/>
        <w:rPr>
          <w:rFonts w:cs="Times New Roman"/>
          <w:smallCaps w:val="0"/>
          <w:sz w:val="21"/>
          <w:szCs w:val="21"/>
        </w:rPr>
      </w:pPr>
      <w:r>
        <w:rPr>
          <w:rStyle w:val="29"/>
          <w:rFonts w:cs="Times New Roman"/>
          <w:color w:val="auto"/>
          <w:sz w:val="21"/>
          <w:szCs w:val="21"/>
          <w:u w:val="none"/>
        </w:rPr>
        <w:t>（八）</w:t>
      </w:r>
      <w:r>
        <w:fldChar w:fldCharType="begin"/>
      </w:r>
      <w:r>
        <w:instrText xml:space="preserve"> HYPERLINK \l "_Toc80036155" </w:instrText>
      </w:r>
      <w:r>
        <w:fldChar w:fldCharType="separate"/>
      </w:r>
      <w:r>
        <w:rPr>
          <w:rStyle w:val="29"/>
          <w:rFonts w:cs="Times New Roman"/>
          <w:color w:val="auto"/>
          <w:sz w:val="21"/>
          <w:szCs w:val="21"/>
        </w:rPr>
        <w:t>水路运输能源消耗情况</w:t>
      </w:r>
      <w:r>
        <w:rPr>
          <w:rFonts w:cs="Times New Roman"/>
          <w:sz w:val="21"/>
          <w:szCs w:val="21"/>
        </w:rPr>
        <w:tab/>
      </w:r>
      <w:r>
        <w:rPr>
          <w:rFonts w:cs="Times New Roman"/>
          <w:sz w:val="21"/>
          <w:szCs w:val="21"/>
        </w:rPr>
        <w:fldChar w:fldCharType="begin"/>
      </w:r>
      <w:r>
        <w:rPr>
          <w:rFonts w:cs="Times New Roman"/>
          <w:sz w:val="21"/>
          <w:szCs w:val="21"/>
        </w:rPr>
        <w:instrText xml:space="preserve"> PAGEREF _Toc80036155 \h </w:instrText>
      </w:r>
      <w:r>
        <w:rPr>
          <w:rFonts w:cs="Times New Roman"/>
          <w:sz w:val="21"/>
          <w:szCs w:val="21"/>
        </w:rPr>
        <w:fldChar w:fldCharType="separate"/>
      </w:r>
      <w:r>
        <w:rPr>
          <w:rFonts w:cs="Times New Roman"/>
          <w:sz w:val="21"/>
          <w:szCs w:val="21"/>
        </w:rPr>
        <w:t>17</w:t>
      </w:r>
      <w:r>
        <w:rPr>
          <w:rFonts w:cs="Times New Roman"/>
          <w:sz w:val="21"/>
          <w:szCs w:val="21"/>
        </w:rPr>
        <w:fldChar w:fldCharType="end"/>
      </w:r>
      <w:r>
        <w:rPr>
          <w:rFonts w:cs="Times New Roman"/>
          <w:sz w:val="21"/>
          <w:szCs w:val="21"/>
        </w:rPr>
        <w:fldChar w:fldCharType="end"/>
      </w:r>
    </w:p>
    <w:p>
      <w:pPr>
        <w:pStyle w:val="22"/>
        <w:tabs>
          <w:tab w:val="right" w:leader="dot" w:pos="8296"/>
        </w:tabs>
        <w:spacing w:line="360" w:lineRule="auto"/>
        <w:rPr>
          <w:rFonts w:cs="Times New Roman"/>
          <w:smallCaps w:val="0"/>
          <w:sz w:val="21"/>
          <w:szCs w:val="21"/>
        </w:rPr>
      </w:pPr>
      <w:r>
        <w:rPr>
          <w:rStyle w:val="29"/>
          <w:rFonts w:cs="Times New Roman"/>
          <w:color w:val="auto"/>
          <w:sz w:val="21"/>
          <w:szCs w:val="21"/>
          <w:u w:val="none"/>
        </w:rPr>
        <w:t>（九）</w:t>
      </w:r>
      <w:r>
        <w:fldChar w:fldCharType="begin"/>
      </w:r>
      <w:r>
        <w:instrText xml:space="preserve"> HYPERLINK \l "_Toc80036156" </w:instrText>
      </w:r>
      <w:r>
        <w:fldChar w:fldCharType="separate"/>
      </w:r>
      <w:r>
        <w:rPr>
          <w:rStyle w:val="29"/>
          <w:rFonts w:cs="Times New Roman"/>
          <w:color w:val="auto"/>
          <w:sz w:val="21"/>
          <w:szCs w:val="21"/>
        </w:rPr>
        <w:t>港口能源消耗情况</w:t>
      </w:r>
      <w:r>
        <w:rPr>
          <w:rFonts w:cs="Times New Roman"/>
          <w:sz w:val="21"/>
          <w:szCs w:val="21"/>
        </w:rPr>
        <w:tab/>
      </w:r>
      <w:r>
        <w:rPr>
          <w:rFonts w:cs="Times New Roman"/>
          <w:sz w:val="21"/>
          <w:szCs w:val="21"/>
        </w:rPr>
        <w:fldChar w:fldCharType="begin"/>
      </w:r>
      <w:r>
        <w:rPr>
          <w:rFonts w:cs="Times New Roman"/>
          <w:sz w:val="21"/>
          <w:szCs w:val="21"/>
        </w:rPr>
        <w:instrText xml:space="preserve"> PAGEREF _Toc80036156 \h </w:instrText>
      </w:r>
      <w:r>
        <w:rPr>
          <w:rFonts w:cs="Times New Roman"/>
          <w:sz w:val="21"/>
          <w:szCs w:val="21"/>
        </w:rPr>
        <w:fldChar w:fldCharType="separate"/>
      </w:r>
      <w:r>
        <w:rPr>
          <w:rFonts w:cs="Times New Roman"/>
          <w:sz w:val="21"/>
          <w:szCs w:val="21"/>
        </w:rPr>
        <w:t>19</w:t>
      </w:r>
      <w:r>
        <w:rPr>
          <w:rFonts w:cs="Times New Roman"/>
          <w:sz w:val="21"/>
          <w:szCs w:val="21"/>
        </w:rPr>
        <w:fldChar w:fldCharType="end"/>
      </w:r>
      <w:r>
        <w:rPr>
          <w:rFonts w:cs="Times New Roman"/>
          <w:sz w:val="21"/>
          <w:szCs w:val="21"/>
        </w:rPr>
        <w:fldChar w:fldCharType="end"/>
      </w:r>
    </w:p>
    <w:p>
      <w:pPr>
        <w:pStyle w:val="22"/>
        <w:tabs>
          <w:tab w:val="right" w:leader="dot" w:pos="8296"/>
        </w:tabs>
        <w:spacing w:line="360" w:lineRule="auto"/>
        <w:rPr>
          <w:rFonts w:cs="Times New Roman"/>
          <w:smallCaps w:val="0"/>
          <w:sz w:val="21"/>
          <w:szCs w:val="21"/>
        </w:rPr>
      </w:pPr>
      <w:r>
        <w:rPr>
          <w:rStyle w:val="29"/>
          <w:rFonts w:cs="Times New Roman"/>
          <w:color w:val="auto"/>
          <w:sz w:val="21"/>
          <w:szCs w:val="21"/>
          <w:u w:val="none"/>
        </w:rPr>
        <w:t>（十）</w:t>
      </w:r>
      <w:r>
        <w:fldChar w:fldCharType="begin"/>
      </w:r>
      <w:r>
        <w:instrText xml:space="preserve"> HYPERLINK \l "_Toc80036157" </w:instrText>
      </w:r>
      <w:r>
        <w:fldChar w:fldCharType="separate"/>
      </w:r>
      <w:r>
        <w:rPr>
          <w:rStyle w:val="29"/>
          <w:rFonts w:cs="Times New Roman"/>
          <w:color w:val="auto"/>
          <w:sz w:val="21"/>
          <w:szCs w:val="21"/>
        </w:rPr>
        <w:t>法人企业季度财务状况</w:t>
      </w:r>
      <w:r>
        <w:rPr>
          <w:rFonts w:cs="Times New Roman"/>
          <w:sz w:val="21"/>
          <w:szCs w:val="21"/>
        </w:rPr>
        <w:tab/>
      </w:r>
      <w:r>
        <w:rPr>
          <w:rFonts w:cs="Times New Roman"/>
          <w:sz w:val="21"/>
          <w:szCs w:val="21"/>
        </w:rPr>
        <w:fldChar w:fldCharType="begin"/>
      </w:r>
      <w:r>
        <w:rPr>
          <w:rFonts w:cs="Times New Roman"/>
          <w:sz w:val="21"/>
          <w:szCs w:val="21"/>
        </w:rPr>
        <w:instrText xml:space="preserve"> PAGEREF _Toc80036157 \h </w:instrText>
      </w:r>
      <w:r>
        <w:rPr>
          <w:rFonts w:cs="Times New Roman"/>
          <w:sz w:val="21"/>
          <w:szCs w:val="21"/>
        </w:rPr>
        <w:fldChar w:fldCharType="separate"/>
      </w:r>
      <w:r>
        <w:rPr>
          <w:rFonts w:cs="Times New Roman"/>
          <w:sz w:val="21"/>
          <w:szCs w:val="21"/>
        </w:rPr>
        <w:t>20</w:t>
      </w:r>
      <w:r>
        <w:rPr>
          <w:rFonts w:cs="Times New Roman"/>
          <w:sz w:val="21"/>
          <w:szCs w:val="21"/>
        </w:rPr>
        <w:fldChar w:fldCharType="end"/>
      </w:r>
      <w:r>
        <w:rPr>
          <w:rFonts w:cs="Times New Roman"/>
          <w:sz w:val="21"/>
          <w:szCs w:val="21"/>
        </w:rPr>
        <w:fldChar w:fldCharType="end"/>
      </w:r>
    </w:p>
    <w:p>
      <w:pPr>
        <w:pStyle w:val="22"/>
        <w:tabs>
          <w:tab w:val="right" w:leader="dot" w:pos="8296"/>
        </w:tabs>
        <w:spacing w:line="360" w:lineRule="auto"/>
        <w:rPr>
          <w:rFonts w:cs="Times New Roman"/>
          <w:smallCaps w:val="0"/>
          <w:sz w:val="21"/>
          <w:szCs w:val="21"/>
        </w:rPr>
      </w:pPr>
      <w:r>
        <w:rPr>
          <w:rStyle w:val="29"/>
          <w:rFonts w:cs="Times New Roman"/>
          <w:color w:val="auto"/>
          <w:sz w:val="21"/>
          <w:szCs w:val="21"/>
          <w:u w:val="none"/>
        </w:rPr>
        <w:t>（十一）</w:t>
      </w:r>
      <w:r>
        <w:fldChar w:fldCharType="begin"/>
      </w:r>
      <w:r>
        <w:instrText xml:space="preserve"> HYPERLINK \l "_Toc80036158" </w:instrText>
      </w:r>
      <w:r>
        <w:fldChar w:fldCharType="separate"/>
      </w:r>
      <w:r>
        <w:rPr>
          <w:rStyle w:val="29"/>
          <w:rFonts w:cs="Times New Roman"/>
          <w:color w:val="auto"/>
          <w:sz w:val="21"/>
          <w:szCs w:val="21"/>
        </w:rPr>
        <w:t>公路旅客运输月度生产情况</w:t>
      </w:r>
      <w:r>
        <w:rPr>
          <w:rFonts w:cs="Times New Roman"/>
          <w:sz w:val="21"/>
          <w:szCs w:val="21"/>
        </w:rPr>
        <w:tab/>
      </w:r>
      <w:r>
        <w:rPr>
          <w:rFonts w:cs="Times New Roman"/>
          <w:sz w:val="21"/>
          <w:szCs w:val="21"/>
        </w:rPr>
        <w:fldChar w:fldCharType="begin"/>
      </w:r>
      <w:r>
        <w:rPr>
          <w:rFonts w:cs="Times New Roman"/>
          <w:sz w:val="21"/>
          <w:szCs w:val="21"/>
        </w:rPr>
        <w:instrText xml:space="preserve"> PAGEREF _Toc80036158 \h </w:instrText>
      </w:r>
      <w:r>
        <w:rPr>
          <w:rFonts w:cs="Times New Roman"/>
          <w:sz w:val="21"/>
          <w:szCs w:val="21"/>
        </w:rPr>
        <w:fldChar w:fldCharType="separate"/>
      </w:r>
      <w:r>
        <w:rPr>
          <w:rFonts w:cs="Times New Roman"/>
          <w:sz w:val="21"/>
          <w:szCs w:val="21"/>
        </w:rPr>
        <w:t>21</w:t>
      </w:r>
      <w:r>
        <w:rPr>
          <w:rFonts w:cs="Times New Roman"/>
          <w:sz w:val="21"/>
          <w:szCs w:val="21"/>
        </w:rPr>
        <w:fldChar w:fldCharType="end"/>
      </w:r>
      <w:r>
        <w:rPr>
          <w:rFonts w:cs="Times New Roman"/>
          <w:sz w:val="21"/>
          <w:szCs w:val="21"/>
        </w:rPr>
        <w:fldChar w:fldCharType="end"/>
      </w:r>
    </w:p>
    <w:p>
      <w:pPr>
        <w:pStyle w:val="22"/>
        <w:tabs>
          <w:tab w:val="right" w:leader="dot" w:pos="8296"/>
        </w:tabs>
        <w:spacing w:line="360" w:lineRule="auto"/>
        <w:rPr>
          <w:rFonts w:cs="Times New Roman"/>
          <w:smallCaps w:val="0"/>
          <w:sz w:val="21"/>
          <w:szCs w:val="21"/>
        </w:rPr>
      </w:pPr>
      <w:r>
        <w:rPr>
          <w:rStyle w:val="29"/>
          <w:rFonts w:cs="Times New Roman"/>
          <w:color w:val="auto"/>
          <w:sz w:val="21"/>
          <w:szCs w:val="21"/>
          <w:u w:val="none"/>
        </w:rPr>
        <w:t>（十二）</w:t>
      </w:r>
      <w:r>
        <w:fldChar w:fldCharType="begin"/>
      </w:r>
      <w:r>
        <w:instrText xml:space="preserve"> HYPERLINK \l "_Toc80036159" </w:instrText>
      </w:r>
      <w:r>
        <w:fldChar w:fldCharType="separate"/>
      </w:r>
      <w:r>
        <w:rPr>
          <w:rStyle w:val="29"/>
          <w:rFonts w:cs="Times New Roman"/>
          <w:color w:val="auto"/>
          <w:sz w:val="21"/>
          <w:szCs w:val="21"/>
        </w:rPr>
        <w:t>道路货物运输月度生产情况</w:t>
      </w:r>
      <w:r>
        <w:rPr>
          <w:rFonts w:cs="Times New Roman"/>
          <w:sz w:val="21"/>
          <w:szCs w:val="21"/>
        </w:rPr>
        <w:tab/>
      </w:r>
      <w:r>
        <w:rPr>
          <w:rFonts w:cs="Times New Roman"/>
          <w:sz w:val="21"/>
          <w:szCs w:val="21"/>
        </w:rPr>
        <w:fldChar w:fldCharType="begin"/>
      </w:r>
      <w:r>
        <w:rPr>
          <w:rFonts w:cs="Times New Roman"/>
          <w:sz w:val="21"/>
          <w:szCs w:val="21"/>
        </w:rPr>
        <w:instrText xml:space="preserve"> PAGEREF _Toc80036159 \h </w:instrText>
      </w:r>
      <w:r>
        <w:rPr>
          <w:rFonts w:cs="Times New Roman"/>
          <w:sz w:val="21"/>
          <w:szCs w:val="21"/>
        </w:rPr>
        <w:fldChar w:fldCharType="separate"/>
      </w:r>
      <w:r>
        <w:rPr>
          <w:rFonts w:cs="Times New Roman"/>
          <w:sz w:val="21"/>
          <w:szCs w:val="21"/>
        </w:rPr>
        <w:t>22</w:t>
      </w:r>
      <w:r>
        <w:rPr>
          <w:rFonts w:cs="Times New Roman"/>
          <w:sz w:val="21"/>
          <w:szCs w:val="21"/>
        </w:rPr>
        <w:fldChar w:fldCharType="end"/>
      </w:r>
      <w:r>
        <w:rPr>
          <w:rFonts w:cs="Times New Roman"/>
          <w:sz w:val="21"/>
          <w:szCs w:val="21"/>
        </w:rPr>
        <w:fldChar w:fldCharType="end"/>
      </w:r>
    </w:p>
    <w:p>
      <w:pPr>
        <w:pStyle w:val="22"/>
        <w:tabs>
          <w:tab w:val="right" w:leader="dot" w:pos="8296"/>
        </w:tabs>
        <w:spacing w:line="360" w:lineRule="auto"/>
        <w:rPr>
          <w:rFonts w:cs="Times New Roman"/>
          <w:smallCaps w:val="0"/>
          <w:sz w:val="21"/>
          <w:szCs w:val="21"/>
        </w:rPr>
      </w:pPr>
      <w:r>
        <w:rPr>
          <w:rStyle w:val="29"/>
          <w:rFonts w:cs="Times New Roman"/>
          <w:color w:val="auto"/>
          <w:sz w:val="21"/>
          <w:szCs w:val="21"/>
          <w:u w:val="none"/>
        </w:rPr>
        <w:t>（十三）</w:t>
      </w:r>
      <w:r>
        <w:fldChar w:fldCharType="begin"/>
      </w:r>
      <w:r>
        <w:instrText xml:space="preserve"> HYPERLINK \l "_Toc80036160" </w:instrText>
      </w:r>
      <w:r>
        <w:fldChar w:fldCharType="separate"/>
      </w:r>
      <w:r>
        <w:rPr>
          <w:rStyle w:val="29"/>
          <w:rFonts w:cs="Times New Roman"/>
          <w:color w:val="auto"/>
          <w:sz w:val="21"/>
          <w:szCs w:val="21"/>
        </w:rPr>
        <w:t>城市公共交通月度运营情况</w:t>
      </w:r>
      <w:r>
        <w:rPr>
          <w:rFonts w:cs="Times New Roman"/>
          <w:sz w:val="21"/>
          <w:szCs w:val="21"/>
        </w:rPr>
        <w:tab/>
      </w:r>
      <w:r>
        <w:rPr>
          <w:rFonts w:cs="Times New Roman"/>
          <w:sz w:val="21"/>
          <w:szCs w:val="21"/>
        </w:rPr>
        <w:fldChar w:fldCharType="begin"/>
      </w:r>
      <w:r>
        <w:rPr>
          <w:rFonts w:cs="Times New Roman"/>
          <w:sz w:val="21"/>
          <w:szCs w:val="21"/>
        </w:rPr>
        <w:instrText xml:space="preserve"> PAGEREF _Toc80036160 \h </w:instrText>
      </w:r>
      <w:r>
        <w:rPr>
          <w:rFonts w:cs="Times New Roman"/>
          <w:sz w:val="21"/>
          <w:szCs w:val="21"/>
        </w:rPr>
        <w:fldChar w:fldCharType="separate"/>
      </w:r>
      <w:r>
        <w:rPr>
          <w:rFonts w:cs="Times New Roman"/>
          <w:sz w:val="21"/>
          <w:szCs w:val="21"/>
        </w:rPr>
        <w:t>23</w:t>
      </w:r>
      <w:r>
        <w:rPr>
          <w:rFonts w:cs="Times New Roman"/>
          <w:sz w:val="21"/>
          <w:szCs w:val="21"/>
        </w:rPr>
        <w:fldChar w:fldCharType="end"/>
      </w:r>
      <w:r>
        <w:rPr>
          <w:rFonts w:cs="Times New Roman"/>
          <w:sz w:val="21"/>
          <w:szCs w:val="21"/>
        </w:rPr>
        <w:fldChar w:fldCharType="end"/>
      </w:r>
    </w:p>
    <w:p>
      <w:pPr>
        <w:pStyle w:val="22"/>
        <w:tabs>
          <w:tab w:val="right" w:leader="dot" w:pos="8296"/>
        </w:tabs>
        <w:spacing w:line="360" w:lineRule="auto"/>
        <w:rPr>
          <w:rFonts w:cs="Times New Roman"/>
          <w:smallCaps w:val="0"/>
          <w:sz w:val="21"/>
          <w:szCs w:val="21"/>
        </w:rPr>
      </w:pPr>
      <w:r>
        <w:rPr>
          <w:rStyle w:val="29"/>
          <w:rFonts w:cs="Times New Roman"/>
          <w:color w:val="auto"/>
          <w:sz w:val="21"/>
          <w:szCs w:val="21"/>
          <w:u w:val="none"/>
        </w:rPr>
        <w:t>（十四）</w:t>
      </w:r>
      <w:r>
        <w:fldChar w:fldCharType="begin"/>
      </w:r>
      <w:r>
        <w:instrText xml:space="preserve"> HYPERLINK \l "_Toc80036161" </w:instrText>
      </w:r>
      <w:r>
        <w:fldChar w:fldCharType="separate"/>
      </w:r>
      <w:r>
        <w:rPr>
          <w:rStyle w:val="29"/>
          <w:rFonts w:cs="Times New Roman"/>
          <w:color w:val="auto"/>
          <w:sz w:val="21"/>
          <w:szCs w:val="21"/>
        </w:rPr>
        <w:t>水路运输月度生产情况</w:t>
      </w:r>
      <w:r>
        <w:rPr>
          <w:rFonts w:cs="Times New Roman"/>
          <w:sz w:val="21"/>
          <w:szCs w:val="21"/>
        </w:rPr>
        <w:tab/>
      </w:r>
      <w:r>
        <w:rPr>
          <w:rFonts w:cs="Times New Roman"/>
          <w:sz w:val="21"/>
          <w:szCs w:val="21"/>
        </w:rPr>
        <w:fldChar w:fldCharType="begin"/>
      </w:r>
      <w:r>
        <w:rPr>
          <w:rFonts w:cs="Times New Roman"/>
          <w:sz w:val="21"/>
          <w:szCs w:val="21"/>
        </w:rPr>
        <w:instrText xml:space="preserve"> PAGEREF _Toc80036161 \h </w:instrText>
      </w:r>
      <w:r>
        <w:rPr>
          <w:rFonts w:cs="Times New Roman"/>
          <w:sz w:val="21"/>
          <w:szCs w:val="21"/>
        </w:rPr>
        <w:fldChar w:fldCharType="separate"/>
      </w:r>
      <w:r>
        <w:rPr>
          <w:rFonts w:cs="Times New Roman"/>
          <w:sz w:val="21"/>
          <w:szCs w:val="21"/>
        </w:rPr>
        <w:t>24</w:t>
      </w:r>
      <w:r>
        <w:rPr>
          <w:rFonts w:cs="Times New Roman"/>
          <w:sz w:val="21"/>
          <w:szCs w:val="21"/>
        </w:rPr>
        <w:fldChar w:fldCharType="end"/>
      </w:r>
      <w:r>
        <w:rPr>
          <w:rFonts w:cs="Times New Roman"/>
          <w:sz w:val="21"/>
          <w:szCs w:val="21"/>
        </w:rPr>
        <w:fldChar w:fldCharType="end"/>
      </w:r>
    </w:p>
    <w:p>
      <w:pPr>
        <w:pStyle w:val="22"/>
        <w:tabs>
          <w:tab w:val="right" w:leader="dot" w:pos="8296"/>
        </w:tabs>
        <w:spacing w:line="360" w:lineRule="auto"/>
        <w:rPr>
          <w:rFonts w:cs="Times New Roman"/>
          <w:smallCaps w:val="0"/>
          <w:sz w:val="21"/>
          <w:szCs w:val="21"/>
        </w:rPr>
      </w:pPr>
      <w:r>
        <w:rPr>
          <w:rStyle w:val="29"/>
          <w:rFonts w:cs="Times New Roman"/>
          <w:color w:val="auto"/>
          <w:sz w:val="21"/>
          <w:szCs w:val="21"/>
          <w:u w:val="none"/>
        </w:rPr>
        <w:t>（十五）</w:t>
      </w:r>
      <w:r>
        <w:fldChar w:fldCharType="begin"/>
      </w:r>
      <w:r>
        <w:instrText xml:space="preserve"> HYPERLINK \l "_Toc80036162" </w:instrText>
      </w:r>
      <w:r>
        <w:fldChar w:fldCharType="separate"/>
      </w:r>
      <w:r>
        <w:rPr>
          <w:rStyle w:val="29"/>
          <w:rFonts w:cs="Times New Roman"/>
          <w:color w:val="auto"/>
          <w:sz w:val="21"/>
          <w:szCs w:val="21"/>
        </w:rPr>
        <w:t>港口分航线进出港旅客人数</w:t>
      </w:r>
      <w:r>
        <w:rPr>
          <w:rFonts w:cs="Times New Roman"/>
          <w:sz w:val="21"/>
          <w:szCs w:val="21"/>
        </w:rPr>
        <w:tab/>
      </w:r>
      <w:r>
        <w:rPr>
          <w:rFonts w:cs="Times New Roman"/>
          <w:sz w:val="21"/>
          <w:szCs w:val="21"/>
        </w:rPr>
        <w:fldChar w:fldCharType="begin"/>
      </w:r>
      <w:r>
        <w:rPr>
          <w:rFonts w:cs="Times New Roman"/>
          <w:sz w:val="21"/>
          <w:szCs w:val="21"/>
        </w:rPr>
        <w:instrText xml:space="preserve"> PAGEREF _Toc80036162 \h </w:instrText>
      </w:r>
      <w:r>
        <w:rPr>
          <w:rFonts w:cs="Times New Roman"/>
          <w:sz w:val="21"/>
          <w:szCs w:val="21"/>
        </w:rPr>
        <w:fldChar w:fldCharType="separate"/>
      </w:r>
      <w:r>
        <w:rPr>
          <w:rFonts w:cs="Times New Roman"/>
          <w:sz w:val="21"/>
          <w:szCs w:val="21"/>
        </w:rPr>
        <w:t>26</w:t>
      </w:r>
      <w:r>
        <w:rPr>
          <w:rFonts w:cs="Times New Roman"/>
          <w:sz w:val="21"/>
          <w:szCs w:val="21"/>
        </w:rPr>
        <w:fldChar w:fldCharType="end"/>
      </w:r>
      <w:r>
        <w:rPr>
          <w:rFonts w:cs="Times New Roman"/>
          <w:sz w:val="21"/>
          <w:szCs w:val="21"/>
        </w:rPr>
        <w:fldChar w:fldCharType="end"/>
      </w:r>
    </w:p>
    <w:p>
      <w:pPr>
        <w:pStyle w:val="22"/>
        <w:tabs>
          <w:tab w:val="right" w:leader="dot" w:pos="8296"/>
        </w:tabs>
        <w:spacing w:line="360" w:lineRule="auto"/>
        <w:rPr>
          <w:rFonts w:cs="Times New Roman"/>
          <w:smallCaps w:val="0"/>
          <w:sz w:val="21"/>
          <w:szCs w:val="21"/>
        </w:rPr>
      </w:pPr>
      <w:r>
        <w:rPr>
          <w:rStyle w:val="29"/>
          <w:rFonts w:cs="Times New Roman"/>
          <w:color w:val="auto"/>
          <w:sz w:val="21"/>
          <w:szCs w:val="21"/>
          <w:u w:val="none"/>
        </w:rPr>
        <w:t>（十六）</w:t>
      </w:r>
      <w:r>
        <w:fldChar w:fldCharType="begin"/>
      </w:r>
      <w:r>
        <w:instrText xml:space="preserve"> HYPERLINK \l "_Toc80036163" </w:instrText>
      </w:r>
      <w:r>
        <w:fldChar w:fldCharType="separate"/>
      </w:r>
      <w:r>
        <w:rPr>
          <w:rStyle w:val="29"/>
          <w:rFonts w:cs="Times New Roman"/>
          <w:color w:val="auto"/>
          <w:sz w:val="21"/>
          <w:szCs w:val="21"/>
        </w:rPr>
        <w:t>港口分货类吞吐量</w:t>
      </w:r>
      <w:r>
        <w:rPr>
          <w:rFonts w:cs="Times New Roman"/>
          <w:sz w:val="21"/>
          <w:szCs w:val="21"/>
        </w:rPr>
        <w:tab/>
      </w:r>
      <w:r>
        <w:rPr>
          <w:rFonts w:cs="Times New Roman"/>
          <w:sz w:val="21"/>
          <w:szCs w:val="21"/>
        </w:rPr>
        <w:fldChar w:fldCharType="begin"/>
      </w:r>
      <w:r>
        <w:rPr>
          <w:rFonts w:cs="Times New Roman"/>
          <w:sz w:val="21"/>
          <w:szCs w:val="21"/>
        </w:rPr>
        <w:instrText xml:space="preserve"> PAGEREF _Toc80036163 \h </w:instrText>
      </w:r>
      <w:r>
        <w:rPr>
          <w:rFonts w:cs="Times New Roman"/>
          <w:sz w:val="21"/>
          <w:szCs w:val="21"/>
        </w:rPr>
        <w:fldChar w:fldCharType="separate"/>
      </w:r>
      <w:r>
        <w:rPr>
          <w:rFonts w:cs="Times New Roman"/>
          <w:sz w:val="21"/>
          <w:szCs w:val="21"/>
        </w:rPr>
        <w:t>27</w:t>
      </w:r>
      <w:r>
        <w:rPr>
          <w:rFonts w:cs="Times New Roman"/>
          <w:sz w:val="21"/>
          <w:szCs w:val="21"/>
        </w:rPr>
        <w:fldChar w:fldCharType="end"/>
      </w:r>
      <w:r>
        <w:rPr>
          <w:rFonts w:cs="Times New Roman"/>
          <w:sz w:val="21"/>
          <w:szCs w:val="21"/>
        </w:rPr>
        <w:fldChar w:fldCharType="end"/>
      </w:r>
    </w:p>
    <w:p>
      <w:pPr>
        <w:pStyle w:val="22"/>
        <w:tabs>
          <w:tab w:val="right" w:leader="dot" w:pos="8296"/>
        </w:tabs>
        <w:spacing w:line="360" w:lineRule="auto"/>
        <w:rPr>
          <w:rFonts w:cs="Times New Roman"/>
          <w:smallCaps w:val="0"/>
          <w:sz w:val="21"/>
          <w:szCs w:val="21"/>
        </w:rPr>
      </w:pPr>
      <w:r>
        <w:rPr>
          <w:rStyle w:val="29"/>
          <w:rFonts w:cs="Times New Roman"/>
          <w:color w:val="auto"/>
          <w:sz w:val="21"/>
          <w:szCs w:val="21"/>
          <w:u w:val="none"/>
        </w:rPr>
        <w:t>（十七）</w:t>
      </w:r>
      <w:r>
        <w:fldChar w:fldCharType="begin"/>
      </w:r>
      <w:r>
        <w:instrText xml:space="preserve"> HYPERLINK \l "_Toc80036164" </w:instrText>
      </w:r>
      <w:r>
        <w:fldChar w:fldCharType="separate"/>
      </w:r>
      <w:r>
        <w:rPr>
          <w:rStyle w:val="29"/>
          <w:rFonts w:cs="Times New Roman"/>
          <w:color w:val="auto"/>
          <w:sz w:val="21"/>
          <w:szCs w:val="21"/>
        </w:rPr>
        <w:t>港口集装箱吞吐量</w:t>
      </w:r>
      <w:r>
        <w:rPr>
          <w:rFonts w:cs="Times New Roman"/>
          <w:sz w:val="21"/>
          <w:szCs w:val="21"/>
        </w:rPr>
        <w:tab/>
      </w:r>
      <w:r>
        <w:rPr>
          <w:rFonts w:cs="Times New Roman"/>
          <w:sz w:val="21"/>
          <w:szCs w:val="21"/>
        </w:rPr>
        <w:fldChar w:fldCharType="begin"/>
      </w:r>
      <w:r>
        <w:rPr>
          <w:rFonts w:cs="Times New Roman"/>
          <w:sz w:val="21"/>
          <w:szCs w:val="21"/>
        </w:rPr>
        <w:instrText xml:space="preserve"> PAGEREF _Toc80036164 \h </w:instrText>
      </w:r>
      <w:r>
        <w:rPr>
          <w:rFonts w:cs="Times New Roman"/>
          <w:sz w:val="21"/>
          <w:szCs w:val="21"/>
        </w:rPr>
        <w:fldChar w:fldCharType="separate"/>
      </w:r>
      <w:r>
        <w:rPr>
          <w:rFonts w:cs="Times New Roman"/>
          <w:sz w:val="21"/>
          <w:szCs w:val="21"/>
        </w:rPr>
        <w:t>29</w:t>
      </w:r>
      <w:r>
        <w:rPr>
          <w:rFonts w:cs="Times New Roman"/>
          <w:sz w:val="21"/>
          <w:szCs w:val="21"/>
        </w:rPr>
        <w:fldChar w:fldCharType="end"/>
      </w:r>
      <w:r>
        <w:rPr>
          <w:rFonts w:cs="Times New Roman"/>
          <w:sz w:val="21"/>
          <w:szCs w:val="21"/>
        </w:rPr>
        <w:fldChar w:fldCharType="end"/>
      </w:r>
    </w:p>
    <w:p>
      <w:pPr>
        <w:pStyle w:val="22"/>
        <w:tabs>
          <w:tab w:val="right" w:leader="dot" w:pos="8296"/>
        </w:tabs>
        <w:spacing w:line="360" w:lineRule="auto"/>
        <w:rPr>
          <w:rFonts w:cs="Times New Roman"/>
          <w:smallCaps w:val="0"/>
          <w:sz w:val="21"/>
          <w:szCs w:val="21"/>
        </w:rPr>
      </w:pPr>
      <w:r>
        <w:rPr>
          <w:rStyle w:val="29"/>
          <w:rFonts w:cs="Times New Roman"/>
          <w:color w:val="auto"/>
          <w:sz w:val="21"/>
          <w:szCs w:val="21"/>
          <w:u w:val="none"/>
        </w:rPr>
        <w:t>（十八）</w:t>
      </w:r>
      <w:r>
        <w:fldChar w:fldCharType="begin"/>
      </w:r>
      <w:r>
        <w:instrText xml:space="preserve"> HYPERLINK \l "_Toc80036165" </w:instrText>
      </w:r>
      <w:r>
        <w:fldChar w:fldCharType="separate"/>
      </w:r>
      <w:r>
        <w:rPr>
          <w:rStyle w:val="29"/>
          <w:rFonts w:cs="Times New Roman"/>
          <w:color w:val="auto"/>
          <w:sz w:val="21"/>
          <w:szCs w:val="21"/>
        </w:rPr>
        <w:t>港口集装箱铁水联运运量</w:t>
      </w:r>
      <w:r>
        <w:rPr>
          <w:rFonts w:cs="Times New Roman"/>
          <w:sz w:val="21"/>
          <w:szCs w:val="21"/>
        </w:rPr>
        <w:tab/>
      </w:r>
      <w:r>
        <w:rPr>
          <w:rFonts w:cs="Times New Roman"/>
          <w:sz w:val="21"/>
          <w:szCs w:val="21"/>
        </w:rPr>
        <w:fldChar w:fldCharType="begin"/>
      </w:r>
      <w:r>
        <w:rPr>
          <w:rFonts w:cs="Times New Roman"/>
          <w:sz w:val="21"/>
          <w:szCs w:val="21"/>
        </w:rPr>
        <w:instrText xml:space="preserve"> PAGEREF _Toc80036165 \h </w:instrText>
      </w:r>
      <w:r>
        <w:rPr>
          <w:rFonts w:cs="Times New Roman"/>
          <w:sz w:val="21"/>
          <w:szCs w:val="21"/>
        </w:rPr>
        <w:fldChar w:fldCharType="separate"/>
      </w:r>
      <w:r>
        <w:rPr>
          <w:rFonts w:cs="Times New Roman"/>
          <w:sz w:val="21"/>
          <w:szCs w:val="21"/>
        </w:rPr>
        <w:t>31</w:t>
      </w:r>
      <w:r>
        <w:rPr>
          <w:rFonts w:cs="Times New Roman"/>
          <w:sz w:val="21"/>
          <w:szCs w:val="21"/>
        </w:rPr>
        <w:fldChar w:fldCharType="end"/>
      </w:r>
      <w:r>
        <w:rPr>
          <w:rFonts w:cs="Times New Roman"/>
          <w:sz w:val="21"/>
          <w:szCs w:val="21"/>
        </w:rPr>
        <w:fldChar w:fldCharType="end"/>
      </w:r>
    </w:p>
    <w:p>
      <w:pPr>
        <w:pStyle w:val="22"/>
        <w:tabs>
          <w:tab w:val="right" w:leader="dot" w:pos="8296"/>
        </w:tabs>
        <w:spacing w:line="360" w:lineRule="auto"/>
        <w:rPr>
          <w:rFonts w:cs="Times New Roman"/>
          <w:smallCaps w:val="0"/>
          <w:sz w:val="21"/>
          <w:szCs w:val="21"/>
        </w:rPr>
      </w:pPr>
      <w:r>
        <w:rPr>
          <w:rStyle w:val="29"/>
          <w:rFonts w:cs="Times New Roman"/>
          <w:color w:val="auto"/>
          <w:sz w:val="21"/>
          <w:szCs w:val="21"/>
          <w:u w:val="none"/>
        </w:rPr>
        <w:t>（十九）</w:t>
      </w:r>
      <w:r>
        <w:fldChar w:fldCharType="begin"/>
      </w:r>
      <w:r>
        <w:instrText xml:space="preserve"> HYPERLINK \l "_Toc80036166" </w:instrText>
      </w:r>
      <w:r>
        <w:fldChar w:fldCharType="separate"/>
      </w:r>
      <w:r>
        <w:rPr>
          <w:rStyle w:val="29"/>
          <w:rFonts w:cs="Times New Roman"/>
          <w:color w:val="auto"/>
          <w:sz w:val="21"/>
          <w:szCs w:val="21"/>
        </w:rPr>
        <w:t>港口分货类分运输方式集疏运情况</w:t>
      </w:r>
      <w:r>
        <w:rPr>
          <w:rFonts w:cs="Times New Roman"/>
          <w:sz w:val="21"/>
          <w:szCs w:val="21"/>
        </w:rPr>
        <w:tab/>
      </w:r>
      <w:r>
        <w:rPr>
          <w:rFonts w:cs="Times New Roman"/>
          <w:sz w:val="21"/>
          <w:szCs w:val="21"/>
        </w:rPr>
        <w:fldChar w:fldCharType="begin"/>
      </w:r>
      <w:r>
        <w:rPr>
          <w:rFonts w:cs="Times New Roman"/>
          <w:sz w:val="21"/>
          <w:szCs w:val="21"/>
        </w:rPr>
        <w:instrText xml:space="preserve"> PAGEREF _Toc80036166 \h </w:instrText>
      </w:r>
      <w:r>
        <w:rPr>
          <w:rFonts w:cs="Times New Roman"/>
          <w:sz w:val="21"/>
          <w:szCs w:val="21"/>
        </w:rPr>
        <w:fldChar w:fldCharType="separate"/>
      </w:r>
      <w:r>
        <w:rPr>
          <w:rFonts w:cs="Times New Roman"/>
          <w:sz w:val="21"/>
          <w:szCs w:val="21"/>
        </w:rPr>
        <w:t>32</w:t>
      </w:r>
      <w:r>
        <w:rPr>
          <w:rFonts w:cs="Times New Roman"/>
          <w:sz w:val="21"/>
          <w:szCs w:val="21"/>
        </w:rPr>
        <w:fldChar w:fldCharType="end"/>
      </w:r>
      <w:r>
        <w:rPr>
          <w:rFonts w:cs="Times New Roman"/>
          <w:sz w:val="21"/>
          <w:szCs w:val="21"/>
        </w:rPr>
        <w:fldChar w:fldCharType="end"/>
      </w:r>
    </w:p>
    <w:p>
      <w:pPr>
        <w:pStyle w:val="22"/>
        <w:tabs>
          <w:tab w:val="right" w:leader="dot" w:pos="8296"/>
        </w:tabs>
        <w:spacing w:line="360" w:lineRule="auto"/>
        <w:rPr>
          <w:rFonts w:cs="Times New Roman"/>
          <w:smallCaps w:val="0"/>
          <w:sz w:val="21"/>
          <w:szCs w:val="21"/>
        </w:rPr>
      </w:pPr>
      <w:r>
        <w:rPr>
          <w:rStyle w:val="29"/>
          <w:rFonts w:cs="Times New Roman"/>
          <w:color w:val="auto"/>
          <w:sz w:val="21"/>
          <w:szCs w:val="21"/>
          <w:u w:val="none"/>
        </w:rPr>
        <w:t>（二十）</w:t>
      </w:r>
      <w:r>
        <w:fldChar w:fldCharType="begin"/>
      </w:r>
      <w:r>
        <w:instrText xml:space="preserve"> HYPERLINK \l "_Toc80036167" </w:instrText>
      </w:r>
      <w:r>
        <w:fldChar w:fldCharType="separate"/>
      </w:r>
      <w:r>
        <w:rPr>
          <w:rStyle w:val="29"/>
          <w:rFonts w:cs="Times New Roman"/>
          <w:color w:val="auto"/>
          <w:sz w:val="21"/>
          <w:szCs w:val="21"/>
        </w:rPr>
        <w:t>企业运行景气状况</w:t>
      </w:r>
      <w:r>
        <w:rPr>
          <w:rFonts w:cs="Times New Roman"/>
          <w:sz w:val="21"/>
          <w:szCs w:val="21"/>
        </w:rPr>
        <w:tab/>
      </w:r>
      <w:r>
        <w:rPr>
          <w:rFonts w:cs="Times New Roman"/>
          <w:sz w:val="21"/>
          <w:szCs w:val="21"/>
        </w:rPr>
        <w:fldChar w:fldCharType="begin"/>
      </w:r>
      <w:r>
        <w:rPr>
          <w:rFonts w:cs="Times New Roman"/>
          <w:sz w:val="21"/>
          <w:szCs w:val="21"/>
        </w:rPr>
        <w:instrText xml:space="preserve"> PAGEREF _Toc80036167 \h </w:instrText>
      </w:r>
      <w:r>
        <w:rPr>
          <w:rFonts w:cs="Times New Roman"/>
          <w:sz w:val="21"/>
          <w:szCs w:val="21"/>
        </w:rPr>
        <w:fldChar w:fldCharType="separate"/>
      </w:r>
      <w:r>
        <w:rPr>
          <w:rFonts w:cs="Times New Roman"/>
          <w:sz w:val="21"/>
          <w:szCs w:val="21"/>
        </w:rPr>
        <w:t>33</w:t>
      </w:r>
      <w:r>
        <w:rPr>
          <w:rFonts w:cs="Times New Roman"/>
          <w:sz w:val="21"/>
          <w:szCs w:val="21"/>
        </w:rPr>
        <w:fldChar w:fldCharType="end"/>
      </w:r>
      <w:r>
        <w:rPr>
          <w:rFonts w:cs="Times New Roman"/>
          <w:sz w:val="21"/>
          <w:szCs w:val="21"/>
        </w:rPr>
        <w:fldChar w:fldCharType="end"/>
      </w:r>
    </w:p>
    <w:p>
      <w:pPr>
        <w:pStyle w:val="22"/>
        <w:tabs>
          <w:tab w:val="right" w:leader="dot" w:pos="8296"/>
        </w:tabs>
        <w:spacing w:line="360" w:lineRule="auto"/>
        <w:rPr>
          <w:rFonts w:cs="Times New Roman"/>
          <w:smallCaps w:val="0"/>
          <w:sz w:val="21"/>
          <w:szCs w:val="21"/>
        </w:rPr>
      </w:pPr>
      <w:r>
        <w:rPr>
          <w:rStyle w:val="29"/>
          <w:rFonts w:cs="Times New Roman"/>
          <w:color w:val="auto"/>
          <w:sz w:val="21"/>
          <w:szCs w:val="21"/>
          <w:u w:val="none"/>
        </w:rPr>
        <w:t>（二十一）</w:t>
      </w:r>
      <w:r>
        <w:fldChar w:fldCharType="begin"/>
      </w:r>
      <w:r>
        <w:instrText xml:space="preserve"> HYPERLINK \l "_Toc80036168" </w:instrText>
      </w:r>
      <w:r>
        <w:fldChar w:fldCharType="separate"/>
      </w:r>
      <w:r>
        <w:rPr>
          <w:rStyle w:val="29"/>
          <w:rFonts w:cs="Times New Roman"/>
          <w:color w:val="auto"/>
          <w:sz w:val="21"/>
          <w:szCs w:val="21"/>
        </w:rPr>
        <w:t>船舶受电设施安装使用情况</w:t>
      </w:r>
      <w:r>
        <w:rPr>
          <w:rFonts w:cs="Times New Roman"/>
          <w:sz w:val="21"/>
          <w:szCs w:val="21"/>
        </w:rPr>
        <w:tab/>
      </w:r>
      <w:r>
        <w:rPr>
          <w:rFonts w:cs="Times New Roman"/>
          <w:sz w:val="21"/>
          <w:szCs w:val="21"/>
        </w:rPr>
        <w:fldChar w:fldCharType="begin"/>
      </w:r>
      <w:r>
        <w:rPr>
          <w:rFonts w:cs="Times New Roman"/>
          <w:sz w:val="21"/>
          <w:szCs w:val="21"/>
        </w:rPr>
        <w:instrText xml:space="preserve"> PAGEREF _Toc80036168 \h </w:instrText>
      </w:r>
      <w:r>
        <w:rPr>
          <w:rFonts w:cs="Times New Roman"/>
          <w:sz w:val="21"/>
          <w:szCs w:val="21"/>
        </w:rPr>
        <w:fldChar w:fldCharType="separate"/>
      </w:r>
      <w:r>
        <w:rPr>
          <w:rFonts w:cs="Times New Roman"/>
          <w:sz w:val="21"/>
          <w:szCs w:val="21"/>
        </w:rPr>
        <w:t>34</w:t>
      </w:r>
      <w:r>
        <w:rPr>
          <w:rFonts w:cs="Times New Roman"/>
          <w:sz w:val="21"/>
          <w:szCs w:val="21"/>
        </w:rPr>
        <w:fldChar w:fldCharType="end"/>
      </w:r>
      <w:r>
        <w:rPr>
          <w:rFonts w:cs="Times New Roman"/>
          <w:sz w:val="21"/>
          <w:szCs w:val="21"/>
        </w:rPr>
        <w:fldChar w:fldCharType="end"/>
      </w:r>
    </w:p>
    <w:p>
      <w:pPr>
        <w:pStyle w:val="22"/>
        <w:tabs>
          <w:tab w:val="right" w:leader="dot" w:pos="8296"/>
        </w:tabs>
        <w:spacing w:line="360" w:lineRule="auto"/>
        <w:rPr>
          <w:rFonts w:cs="Times New Roman"/>
          <w:smallCaps w:val="0"/>
          <w:sz w:val="21"/>
          <w:szCs w:val="21"/>
        </w:rPr>
      </w:pPr>
      <w:r>
        <w:rPr>
          <w:rStyle w:val="29"/>
          <w:rFonts w:cs="Times New Roman"/>
          <w:color w:val="auto"/>
          <w:sz w:val="21"/>
          <w:szCs w:val="21"/>
          <w:u w:val="none"/>
        </w:rPr>
        <w:t>（二十二）</w:t>
      </w:r>
      <w:r>
        <w:fldChar w:fldCharType="begin"/>
      </w:r>
      <w:r>
        <w:instrText xml:space="preserve"> HYPERLINK \l "_Toc80036169" </w:instrText>
      </w:r>
      <w:r>
        <w:fldChar w:fldCharType="separate"/>
      </w:r>
      <w:r>
        <w:rPr>
          <w:rStyle w:val="29"/>
          <w:rFonts w:cs="Times New Roman"/>
          <w:color w:val="auto"/>
          <w:sz w:val="21"/>
          <w:szCs w:val="21"/>
        </w:rPr>
        <w:t>港口岸电设施建设使用情况</w:t>
      </w:r>
      <w:r>
        <w:rPr>
          <w:rFonts w:cs="Times New Roman"/>
          <w:sz w:val="21"/>
          <w:szCs w:val="21"/>
        </w:rPr>
        <w:tab/>
      </w:r>
      <w:r>
        <w:rPr>
          <w:rFonts w:cs="Times New Roman"/>
          <w:sz w:val="21"/>
          <w:szCs w:val="21"/>
        </w:rPr>
        <w:fldChar w:fldCharType="begin"/>
      </w:r>
      <w:r>
        <w:rPr>
          <w:rFonts w:cs="Times New Roman"/>
          <w:sz w:val="21"/>
          <w:szCs w:val="21"/>
        </w:rPr>
        <w:instrText xml:space="preserve"> PAGEREF _Toc80036169 \h </w:instrText>
      </w:r>
      <w:r>
        <w:rPr>
          <w:rFonts w:cs="Times New Roman"/>
          <w:sz w:val="21"/>
          <w:szCs w:val="21"/>
        </w:rPr>
        <w:fldChar w:fldCharType="separate"/>
      </w:r>
      <w:r>
        <w:rPr>
          <w:rFonts w:cs="Times New Roman"/>
          <w:sz w:val="21"/>
          <w:szCs w:val="21"/>
        </w:rPr>
        <w:t>35</w:t>
      </w:r>
      <w:r>
        <w:rPr>
          <w:rFonts w:cs="Times New Roman"/>
          <w:sz w:val="21"/>
          <w:szCs w:val="21"/>
        </w:rPr>
        <w:fldChar w:fldCharType="end"/>
      </w:r>
      <w:r>
        <w:rPr>
          <w:rFonts w:cs="Times New Roman"/>
          <w:sz w:val="21"/>
          <w:szCs w:val="21"/>
        </w:rPr>
        <w:fldChar w:fldCharType="end"/>
      </w:r>
    </w:p>
    <w:p>
      <w:pPr>
        <w:pStyle w:val="17"/>
        <w:tabs>
          <w:tab w:val="right" w:leader="dot" w:pos="8296"/>
        </w:tabs>
        <w:spacing w:before="0" w:after="0" w:line="360" w:lineRule="auto"/>
        <w:rPr>
          <w:rFonts w:cs="Times New Roman"/>
          <w:b w:val="0"/>
          <w:bCs w:val="0"/>
          <w:caps w:val="0"/>
          <w:sz w:val="21"/>
          <w:szCs w:val="21"/>
        </w:rPr>
      </w:pPr>
      <w:r>
        <w:fldChar w:fldCharType="begin"/>
      </w:r>
      <w:r>
        <w:instrText xml:space="preserve"> HYPERLINK \l "_Toc80036170" </w:instrText>
      </w:r>
      <w:r>
        <w:fldChar w:fldCharType="separate"/>
      </w:r>
      <w:r>
        <w:rPr>
          <w:rStyle w:val="29"/>
          <w:rFonts w:cs="Times New Roman"/>
          <w:b w:val="0"/>
          <w:sz w:val="21"/>
          <w:szCs w:val="21"/>
        </w:rPr>
        <w:t>四、主要指标解释及填报说明</w:t>
      </w:r>
      <w:r>
        <w:rPr>
          <w:rFonts w:cs="Times New Roman"/>
          <w:b w:val="0"/>
          <w:sz w:val="21"/>
          <w:szCs w:val="21"/>
        </w:rPr>
        <w:tab/>
      </w:r>
      <w:r>
        <w:rPr>
          <w:rFonts w:cs="Times New Roman"/>
          <w:b w:val="0"/>
          <w:sz w:val="21"/>
          <w:szCs w:val="21"/>
        </w:rPr>
        <w:fldChar w:fldCharType="begin"/>
      </w:r>
      <w:r>
        <w:rPr>
          <w:rFonts w:cs="Times New Roman"/>
          <w:b w:val="0"/>
          <w:sz w:val="21"/>
          <w:szCs w:val="21"/>
        </w:rPr>
        <w:instrText xml:space="preserve"> PAGEREF _Toc80036170 \h </w:instrText>
      </w:r>
      <w:r>
        <w:rPr>
          <w:rFonts w:cs="Times New Roman"/>
          <w:b w:val="0"/>
          <w:sz w:val="21"/>
          <w:szCs w:val="21"/>
        </w:rPr>
        <w:fldChar w:fldCharType="separate"/>
      </w:r>
      <w:r>
        <w:rPr>
          <w:rFonts w:cs="Times New Roman"/>
          <w:b w:val="0"/>
          <w:sz w:val="21"/>
          <w:szCs w:val="21"/>
        </w:rPr>
        <w:t>36</w:t>
      </w:r>
      <w:r>
        <w:rPr>
          <w:rFonts w:cs="Times New Roman"/>
          <w:b w:val="0"/>
          <w:sz w:val="21"/>
          <w:szCs w:val="21"/>
        </w:rPr>
        <w:fldChar w:fldCharType="end"/>
      </w:r>
      <w:r>
        <w:rPr>
          <w:rFonts w:cs="Times New Roman"/>
          <w:b w:val="0"/>
          <w:sz w:val="21"/>
          <w:szCs w:val="21"/>
        </w:rPr>
        <w:fldChar w:fldCharType="end"/>
      </w:r>
    </w:p>
    <w:p>
      <w:pPr>
        <w:pStyle w:val="22"/>
        <w:tabs>
          <w:tab w:val="right" w:leader="dot" w:pos="8296"/>
        </w:tabs>
        <w:spacing w:line="360" w:lineRule="auto"/>
        <w:rPr>
          <w:rFonts w:cs="Times New Roman"/>
          <w:smallCaps w:val="0"/>
          <w:sz w:val="21"/>
          <w:szCs w:val="21"/>
        </w:rPr>
      </w:pPr>
      <w:r>
        <w:fldChar w:fldCharType="begin"/>
      </w:r>
      <w:r>
        <w:instrText xml:space="preserve"> HYPERLINK \l "_Toc80036171" </w:instrText>
      </w:r>
      <w:r>
        <w:fldChar w:fldCharType="separate"/>
      </w:r>
      <w:r>
        <w:rPr>
          <w:rStyle w:val="29"/>
          <w:rFonts w:cs="Times New Roman"/>
          <w:sz w:val="21"/>
          <w:szCs w:val="21"/>
        </w:rPr>
        <w:t>单位基本情况</w:t>
      </w:r>
      <w:r>
        <w:rPr>
          <w:rFonts w:cs="Times New Roman"/>
          <w:sz w:val="21"/>
          <w:szCs w:val="21"/>
        </w:rPr>
        <w:tab/>
      </w:r>
      <w:r>
        <w:rPr>
          <w:rFonts w:cs="Times New Roman"/>
          <w:sz w:val="21"/>
          <w:szCs w:val="21"/>
        </w:rPr>
        <w:fldChar w:fldCharType="begin"/>
      </w:r>
      <w:r>
        <w:rPr>
          <w:rFonts w:cs="Times New Roman"/>
          <w:sz w:val="21"/>
          <w:szCs w:val="21"/>
        </w:rPr>
        <w:instrText xml:space="preserve"> PAGEREF _Toc80036171 \h </w:instrText>
      </w:r>
      <w:r>
        <w:rPr>
          <w:rFonts w:cs="Times New Roman"/>
          <w:sz w:val="21"/>
          <w:szCs w:val="21"/>
        </w:rPr>
        <w:fldChar w:fldCharType="separate"/>
      </w:r>
      <w:r>
        <w:rPr>
          <w:rFonts w:cs="Times New Roman"/>
          <w:sz w:val="21"/>
          <w:szCs w:val="21"/>
        </w:rPr>
        <w:t>36</w:t>
      </w:r>
      <w:r>
        <w:rPr>
          <w:rFonts w:cs="Times New Roman"/>
          <w:sz w:val="21"/>
          <w:szCs w:val="21"/>
        </w:rPr>
        <w:fldChar w:fldCharType="end"/>
      </w:r>
      <w:r>
        <w:rPr>
          <w:rFonts w:cs="Times New Roman"/>
          <w:sz w:val="21"/>
          <w:szCs w:val="21"/>
        </w:rPr>
        <w:fldChar w:fldCharType="end"/>
      </w:r>
    </w:p>
    <w:p>
      <w:pPr>
        <w:pStyle w:val="22"/>
        <w:tabs>
          <w:tab w:val="right" w:leader="dot" w:pos="8296"/>
        </w:tabs>
        <w:spacing w:line="360" w:lineRule="auto"/>
        <w:rPr>
          <w:rFonts w:cs="Times New Roman"/>
          <w:smallCaps w:val="0"/>
          <w:sz w:val="21"/>
          <w:szCs w:val="21"/>
        </w:rPr>
      </w:pPr>
      <w:r>
        <w:fldChar w:fldCharType="begin"/>
      </w:r>
      <w:r>
        <w:instrText xml:space="preserve"> HYPERLINK \l "_Toc80036172" </w:instrText>
      </w:r>
      <w:r>
        <w:fldChar w:fldCharType="separate"/>
      </w:r>
      <w:r>
        <w:rPr>
          <w:rStyle w:val="29"/>
          <w:rFonts w:cs="Times New Roman"/>
          <w:sz w:val="21"/>
          <w:szCs w:val="21"/>
        </w:rPr>
        <w:t>法人企业财务状况</w:t>
      </w:r>
      <w:r>
        <w:rPr>
          <w:rFonts w:cs="Times New Roman"/>
          <w:sz w:val="21"/>
          <w:szCs w:val="21"/>
        </w:rPr>
        <w:tab/>
      </w:r>
      <w:r>
        <w:rPr>
          <w:rFonts w:cs="Times New Roman"/>
          <w:sz w:val="21"/>
          <w:szCs w:val="21"/>
        </w:rPr>
        <w:fldChar w:fldCharType="begin"/>
      </w:r>
      <w:r>
        <w:rPr>
          <w:rFonts w:cs="Times New Roman"/>
          <w:sz w:val="21"/>
          <w:szCs w:val="21"/>
        </w:rPr>
        <w:instrText xml:space="preserve"> PAGEREF _Toc80036172 \h </w:instrText>
      </w:r>
      <w:r>
        <w:rPr>
          <w:rFonts w:cs="Times New Roman"/>
          <w:sz w:val="21"/>
          <w:szCs w:val="21"/>
        </w:rPr>
        <w:fldChar w:fldCharType="separate"/>
      </w:r>
      <w:r>
        <w:rPr>
          <w:rFonts w:cs="Times New Roman"/>
          <w:sz w:val="21"/>
          <w:szCs w:val="21"/>
        </w:rPr>
        <w:t>40</w:t>
      </w:r>
      <w:r>
        <w:rPr>
          <w:rFonts w:cs="Times New Roman"/>
          <w:sz w:val="21"/>
          <w:szCs w:val="21"/>
        </w:rPr>
        <w:fldChar w:fldCharType="end"/>
      </w:r>
      <w:r>
        <w:rPr>
          <w:rFonts w:cs="Times New Roman"/>
          <w:sz w:val="21"/>
          <w:szCs w:val="21"/>
        </w:rPr>
        <w:fldChar w:fldCharType="end"/>
      </w:r>
    </w:p>
    <w:p>
      <w:pPr>
        <w:pStyle w:val="22"/>
        <w:tabs>
          <w:tab w:val="right" w:leader="dot" w:pos="8296"/>
        </w:tabs>
        <w:spacing w:line="360" w:lineRule="auto"/>
        <w:rPr>
          <w:rFonts w:cs="Times New Roman"/>
          <w:smallCaps w:val="0"/>
          <w:sz w:val="21"/>
          <w:szCs w:val="21"/>
        </w:rPr>
      </w:pPr>
      <w:r>
        <w:fldChar w:fldCharType="begin"/>
      </w:r>
      <w:r>
        <w:instrText xml:space="preserve"> HYPERLINK \l "_Toc80036173" </w:instrText>
      </w:r>
      <w:r>
        <w:fldChar w:fldCharType="separate"/>
      </w:r>
      <w:r>
        <w:rPr>
          <w:rStyle w:val="29"/>
          <w:rFonts w:cs="Times New Roman"/>
          <w:sz w:val="21"/>
          <w:szCs w:val="21"/>
        </w:rPr>
        <w:t>公共汽电车运营情况</w:t>
      </w:r>
      <w:r>
        <w:rPr>
          <w:rFonts w:cs="Times New Roman"/>
          <w:sz w:val="21"/>
          <w:szCs w:val="21"/>
        </w:rPr>
        <w:tab/>
      </w:r>
      <w:r>
        <w:rPr>
          <w:rFonts w:cs="Times New Roman"/>
          <w:sz w:val="21"/>
          <w:szCs w:val="21"/>
        </w:rPr>
        <w:fldChar w:fldCharType="begin"/>
      </w:r>
      <w:r>
        <w:rPr>
          <w:rFonts w:cs="Times New Roman"/>
          <w:sz w:val="21"/>
          <w:szCs w:val="21"/>
        </w:rPr>
        <w:instrText xml:space="preserve"> PAGEREF _Toc80036173 \h </w:instrText>
      </w:r>
      <w:r>
        <w:rPr>
          <w:rFonts w:cs="Times New Roman"/>
          <w:sz w:val="21"/>
          <w:szCs w:val="21"/>
        </w:rPr>
        <w:fldChar w:fldCharType="separate"/>
      </w:r>
      <w:r>
        <w:rPr>
          <w:rFonts w:cs="Times New Roman"/>
          <w:sz w:val="21"/>
          <w:szCs w:val="21"/>
        </w:rPr>
        <w:t>44</w:t>
      </w:r>
      <w:r>
        <w:rPr>
          <w:rFonts w:cs="Times New Roman"/>
          <w:sz w:val="21"/>
          <w:szCs w:val="21"/>
        </w:rPr>
        <w:fldChar w:fldCharType="end"/>
      </w:r>
      <w:r>
        <w:rPr>
          <w:rFonts w:cs="Times New Roman"/>
          <w:sz w:val="21"/>
          <w:szCs w:val="21"/>
        </w:rPr>
        <w:fldChar w:fldCharType="end"/>
      </w:r>
    </w:p>
    <w:p>
      <w:pPr>
        <w:pStyle w:val="22"/>
        <w:tabs>
          <w:tab w:val="right" w:leader="dot" w:pos="8296"/>
        </w:tabs>
        <w:spacing w:line="360" w:lineRule="auto"/>
        <w:rPr>
          <w:rFonts w:cs="Times New Roman"/>
          <w:smallCaps w:val="0"/>
          <w:sz w:val="21"/>
          <w:szCs w:val="21"/>
        </w:rPr>
      </w:pPr>
      <w:r>
        <w:fldChar w:fldCharType="begin"/>
      </w:r>
      <w:r>
        <w:instrText xml:space="preserve"> HYPERLINK \l "_Toc80036174" </w:instrText>
      </w:r>
      <w:r>
        <w:fldChar w:fldCharType="separate"/>
      </w:r>
      <w:r>
        <w:rPr>
          <w:rStyle w:val="29"/>
          <w:rFonts w:cs="Times New Roman"/>
          <w:sz w:val="21"/>
          <w:szCs w:val="21"/>
        </w:rPr>
        <w:t>城市轨道交通运营情况</w:t>
      </w:r>
      <w:r>
        <w:rPr>
          <w:rFonts w:cs="Times New Roman"/>
          <w:sz w:val="21"/>
          <w:szCs w:val="21"/>
        </w:rPr>
        <w:tab/>
      </w:r>
      <w:r>
        <w:rPr>
          <w:rFonts w:cs="Times New Roman"/>
          <w:sz w:val="21"/>
          <w:szCs w:val="21"/>
        </w:rPr>
        <w:fldChar w:fldCharType="begin"/>
      </w:r>
      <w:r>
        <w:rPr>
          <w:rFonts w:cs="Times New Roman"/>
          <w:sz w:val="21"/>
          <w:szCs w:val="21"/>
        </w:rPr>
        <w:instrText xml:space="preserve"> PAGEREF _Toc80036174 \h </w:instrText>
      </w:r>
      <w:r>
        <w:rPr>
          <w:rFonts w:cs="Times New Roman"/>
          <w:sz w:val="21"/>
          <w:szCs w:val="21"/>
        </w:rPr>
        <w:fldChar w:fldCharType="separate"/>
      </w:r>
      <w:r>
        <w:rPr>
          <w:rFonts w:cs="Times New Roman"/>
          <w:sz w:val="21"/>
          <w:szCs w:val="21"/>
        </w:rPr>
        <w:t>46</w:t>
      </w:r>
      <w:r>
        <w:rPr>
          <w:rFonts w:cs="Times New Roman"/>
          <w:sz w:val="21"/>
          <w:szCs w:val="21"/>
        </w:rPr>
        <w:fldChar w:fldCharType="end"/>
      </w:r>
      <w:r>
        <w:rPr>
          <w:rFonts w:cs="Times New Roman"/>
          <w:sz w:val="21"/>
          <w:szCs w:val="21"/>
        </w:rPr>
        <w:fldChar w:fldCharType="end"/>
      </w:r>
    </w:p>
    <w:p>
      <w:pPr>
        <w:pStyle w:val="22"/>
        <w:tabs>
          <w:tab w:val="right" w:leader="dot" w:pos="8296"/>
        </w:tabs>
        <w:spacing w:line="360" w:lineRule="auto"/>
        <w:rPr>
          <w:rFonts w:cs="Times New Roman"/>
          <w:smallCaps w:val="0"/>
          <w:sz w:val="21"/>
          <w:szCs w:val="21"/>
        </w:rPr>
      </w:pPr>
      <w:r>
        <w:fldChar w:fldCharType="begin"/>
      </w:r>
      <w:r>
        <w:instrText xml:space="preserve"> HYPERLINK \l "_Toc80036175" </w:instrText>
      </w:r>
      <w:r>
        <w:fldChar w:fldCharType="separate"/>
      </w:r>
      <w:r>
        <w:rPr>
          <w:rStyle w:val="29"/>
          <w:rFonts w:cs="Times New Roman"/>
          <w:sz w:val="21"/>
          <w:szCs w:val="21"/>
        </w:rPr>
        <w:t>城市客运轮渡运营情况</w:t>
      </w:r>
      <w:r>
        <w:rPr>
          <w:rFonts w:cs="Times New Roman"/>
          <w:sz w:val="21"/>
          <w:szCs w:val="21"/>
        </w:rPr>
        <w:tab/>
      </w:r>
      <w:r>
        <w:rPr>
          <w:rFonts w:cs="Times New Roman"/>
          <w:sz w:val="21"/>
          <w:szCs w:val="21"/>
        </w:rPr>
        <w:fldChar w:fldCharType="begin"/>
      </w:r>
      <w:r>
        <w:rPr>
          <w:rFonts w:cs="Times New Roman"/>
          <w:sz w:val="21"/>
          <w:szCs w:val="21"/>
        </w:rPr>
        <w:instrText xml:space="preserve"> PAGEREF _Toc80036175 \h </w:instrText>
      </w:r>
      <w:r>
        <w:rPr>
          <w:rFonts w:cs="Times New Roman"/>
          <w:sz w:val="21"/>
          <w:szCs w:val="21"/>
        </w:rPr>
        <w:fldChar w:fldCharType="separate"/>
      </w:r>
      <w:r>
        <w:rPr>
          <w:rFonts w:cs="Times New Roman"/>
          <w:sz w:val="21"/>
          <w:szCs w:val="21"/>
        </w:rPr>
        <w:t>49</w:t>
      </w:r>
      <w:r>
        <w:rPr>
          <w:rFonts w:cs="Times New Roman"/>
          <w:sz w:val="21"/>
          <w:szCs w:val="21"/>
        </w:rPr>
        <w:fldChar w:fldCharType="end"/>
      </w:r>
      <w:r>
        <w:rPr>
          <w:rFonts w:cs="Times New Roman"/>
          <w:sz w:val="21"/>
          <w:szCs w:val="21"/>
        </w:rPr>
        <w:fldChar w:fldCharType="end"/>
      </w:r>
    </w:p>
    <w:p>
      <w:pPr>
        <w:pStyle w:val="22"/>
        <w:tabs>
          <w:tab w:val="right" w:leader="dot" w:pos="8296"/>
        </w:tabs>
        <w:spacing w:line="360" w:lineRule="auto"/>
        <w:rPr>
          <w:rFonts w:cs="Times New Roman"/>
          <w:smallCaps w:val="0"/>
          <w:sz w:val="21"/>
          <w:szCs w:val="21"/>
        </w:rPr>
      </w:pPr>
      <w:r>
        <w:fldChar w:fldCharType="begin"/>
      </w:r>
      <w:r>
        <w:instrText xml:space="preserve"> HYPERLINK \l "_Toc80036176" </w:instrText>
      </w:r>
      <w:r>
        <w:fldChar w:fldCharType="separate"/>
      </w:r>
      <w:r>
        <w:rPr>
          <w:rStyle w:val="29"/>
          <w:rFonts w:cs="Times New Roman"/>
          <w:sz w:val="21"/>
          <w:szCs w:val="21"/>
        </w:rPr>
        <w:t>公路旅客运输能源消耗情况</w:t>
      </w:r>
      <w:r>
        <w:rPr>
          <w:rFonts w:cs="Times New Roman"/>
          <w:sz w:val="21"/>
          <w:szCs w:val="21"/>
        </w:rPr>
        <w:tab/>
      </w:r>
      <w:r>
        <w:rPr>
          <w:rFonts w:cs="Times New Roman"/>
          <w:sz w:val="21"/>
          <w:szCs w:val="21"/>
        </w:rPr>
        <w:fldChar w:fldCharType="begin"/>
      </w:r>
      <w:r>
        <w:rPr>
          <w:rFonts w:cs="Times New Roman"/>
          <w:sz w:val="21"/>
          <w:szCs w:val="21"/>
        </w:rPr>
        <w:instrText xml:space="preserve"> PAGEREF _Toc80036176 \h </w:instrText>
      </w:r>
      <w:r>
        <w:rPr>
          <w:rFonts w:cs="Times New Roman"/>
          <w:sz w:val="21"/>
          <w:szCs w:val="21"/>
        </w:rPr>
        <w:fldChar w:fldCharType="separate"/>
      </w:r>
      <w:r>
        <w:rPr>
          <w:rFonts w:cs="Times New Roman"/>
          <w:sz w:val="21"/>
          <w:szCs w:val="21"/>
        </w:rPr>
        <w:t>50</w:t>
      </w:r>
      <w:r>
        <w:rPr>
          <w:rFonts w:cs="Times New Roman"/>
          <w:sz w:val="21"/>
          <w:szCs w:val="21"/>
        </w:rPr>
        <w:fldChar w:fldCharType="end"/>
      </w:r>
      <w:r>
        <w:rPr>
          <w:rFonts w:cs="Times New Roman"/>
          <w:sz w:val="21"/>
          <w:szCs w:val="21"/>
        </w:rPr>
        <w:fldChar w:fldCharType="end"/>
      </w:r>
    </w:p>
    <w:p>
      <w:pPr>
        <w:pStyle w:val="22"/>
        <w:tabs>
          <w:tab w:val="right" w:leader="dot" w:pos="8296"/>
        </w:tabs>
        <w:spacing w:line="360" w:lineRule="auto"/>
        <w:rPr>
          <w:rFonts w:cs="Times New Roman"/>
          <w:smallCaps w:val="0"/>
          <w:sz w:val="21"/>
          <w:szCs w:val="21"/>
        </w:rPr>
      </w:pPr>
      <w:r>
        <w:fldChar w:fldCharType="begin"/>
      </w:r>
      <w:r>
        <w:instrText xml:space="preserve"> HYPERLINK \l "_Toc80036177" </w:instrText>
      </w:r>
      <w:r>
        <w:fldChar w:fldCharType="separate"/>
      </w:r>
      <w:r>
        <w:rPr>
          <w:rStyle w:val="29"/>
          <w:rFonts w:cs="Times New Roman"/>
          <w:sz w:val="21"/>
          <w:szCs w:val="21"/>
        </w:rPr>
        <w:t>道路货物运输能源消耗情况</w:t>
      </w:r>
      <w:r>
        <w:rPr>
          <w:rFonts w:cs="Times New Roman"/>
          <w:sz w:val="21"/>
          <w:szCs w:val="21"/>
        </w:rPr>
        <w:tab/>
      </w:r>
      <w:r>
        <w:rPr>
          <w:rFonts w:cs="Times New Roman"/>
          <w:sz w:val="21"/>
          <w:szCs w:val="21"/>
        </w:rPr>
        <w:fldChar w:fldCharType="begin"/>
      </w:r>
      <w:r>
        <w:rPr>
          <w:rFonts w:cs="Times New Roman"/>
          <w:sz w:val="21"/>
          <w:szCs w:val="21"/>
        </w:rPr>
        <w:instrText xml:space="preserve"> PAGEREF _Toc80036177 \h </w:instrText>
      </w:r>
      <w:r>
        <w:rPr>
          <w:rFonts w:cs="Times New Roman"/>
          <w:sz w:val="21"/>
          <w:szCs w:val="21"/>
        </w:rPr>
        <w:fldChar w:fldCharType="separate"/>
      </w:r>
      <w:r>
        <w:rPr>
          <w:rFonts w:cs="Times New Roman"/>
          <w:sz w:val="21"/>
          <w:szCs w:val="21"/>
        </w:rPr>
        <w:t>51</w:t>
      </w:r>
      <w:r>
        <w:rPr>
          <w:rFonts w:cs="Times New Roman"/>
          <w:sz w:val="21"/>
          <w:szCs w:val="21"/>
        </w:rPr>
        <w:fldChar w:fldCharType="end"/>
      </w:r>
      <w:r>
        <w:rPr>
          <w:rFonts w:cs="Times New Roman"/>
          <w:sz w:val="21"/>
          <w:szCs w:val="21"/>
        </w:rPr>
        <w:fldChar w:fldCharType="end"/>
      </w:r>
    </w:p>
    <w:p>
      <w:pPr>
        <w:pStyle w:val="22"/>
        <w:tabs>
          <w:tab w:val="right" w:leader="dot" w:pos="8296"/>
        </w:tabs>
        <w:spacing w:line="360" w:lineRule="auto"/>
        <w:rPr>
          <w:rFonts w:cs="Times New Roman"/>
          <w:smallCaps w:val="0"/>
          <w:sz w:val="21"/>
          <w:szCs w:val="21"/>
        </w:rPr>
      </w:pPr>
      <w:r>
        <w:fldChar w:fldCharType="begin"/>
      </w:r>
      <w:r>
        <w:instrText xml:space="preserve"> HYPERLINK \l "_Toc80036178" </w:instrText>
      </w:r>
      <w:r>
        <w:fldChar w:fldCharType="separate"/>
      </w:r>
      <w:r>
        <w:rPr>
          <w:rStyle w:val="29"/>
          <w:rFonts w:cs="Times New Roman"/>
          <w:sz w:val="21"/>
          <w:szCs w:val="21"/>
        </w:rPr>
        <w:t>水路运输能源消耗情况</w:t>
      </w:r>
      <w:r>
        <w:rPr>
          <w:rFonts w:cs="Times New Roman"/>
          <w:sz w:val="21"/>
          <w:szCs w:val="21"/>
        </w:rPr>
        <w:tab/>
      </w:r>
      <w:r>
        <w:rPr>
          <w:rFonts w:cs="Times New Roman"/>
          <w:sz w:val="21"/>
          <w:szCs w:val="21"/>
        </w:rPr>
        <w:fldChar w:fldCharType="begin"/>
      </w:r>
      <w:r>
        <w:rPr>
          <w:rFonts w:cs="Times New Roman"/>
          <w:sz w:val="21"/>
          <w:szCs w:val="21"/>
        </w:rPr>
        <w:instrText xml:space="preserve"> PAGEREF _Toc80036178 \h </w:instrText>
      </w:r>
      <w:r>
        <w:rPr>
          <w:rFonts w:cs="Times New Roman"/>
          <w:sz w:val="21"/>
          <w:szCs w:val="21"/>
        </w:rPr>
        <w:fldChar w:fldCharType="separate"/>
      </w:r>
      <w:r>
        <w:rPr>
          <w:rFonts w:cs="Times New Roman"/>
          <w:sz w:val="21"/>
          <w:szCs w:val="21"/>
        </w:rPr>
        <w:t>52</w:t>
      </w:r>
      <w:r>
        <w:rPr>
          <w:rFonts w:cs="Times New Roman"/>
          <w:sz w:val="21"/>
          <w:szCs w:val="21"/>
        </w:rPr>
        <w:fldChar w:fldCharType="end"/>
      </w:r>
      <w:r>
        <w:rPr>
          <w:rFonts w:cs="Times New Roman"/>
          <w:sz w:val="21"/>
          <w:szCs w:val="21"/>
        </w:rPr>
        <w:fldChar w:fldCharType="end"/>
      </w:r>
    </w:p>
    <w:p>
      <w:pPr>
        <w:pStyle w:val="22"/>
        <w:tabs>
          <w:tab w:val="right" w:leader="dot" w:pos="8296"/>
        </w:tabs>
        <w:spacing w:line="360" w:lineRule="auto"/>
        <w:rPr>
          <w:rFonts w:cs="Times New Roman"/>
          <w:smallCaps w:val="0"/>
          <w:sz w:val="21"/>
          <w:szCs w:val="21"/>
        </w:rPr>
      </w:pPr>
      <w:r>
        <w:fldChar w:fldCharType="begin"/>
      </w:r>
      <w:r>
        <w:instrText xml:space="preserve"> HYPERLINK \l "_Toc80036179" </w:instrText>
      </w:r>
      <w:r>
        <w:fldChar w:fldCharType="separate"/>
      </w:r>
      <w:r>
        <w:rPr>
          <w:rStyle w:val="29"/>
          <w:rFonts w:cs="Times New Roman"/>
          <w:sz w:val="21"/>
          <w:szCs w:val="21"/>
        </w:rPr>
        <w:t>港口能源消耗情况</w:t>
      </w:r>
      <w:r>
        <w:rPr>
          <w:rFonts w:cs="Times New Roman"/>
          <w:sz w:val="21"/>
          <w:szCs w:val="21"/>
        </w:rPr>
        <w:tab/>
      </w:r>
      <w:r>
        <w:rPr>
          <w:rFonts w:cs="Times New Roman"/>
          <w:sz w:val="21"/>
          <w:szCs w:val="21"/>
        </w:rPr>
        <w:fldChar w:fldCharType="begin"/>
      </w:r>
      <w:r>
        <w:rPr>
          <w:rFonts w:cs="Times New Roman"/>
          <w:sz w:val="21"/>
          <w:szCs w:val="21"/>
        </w:rPr>
        <w:instrText xml:space="preserve"> PAGEREF _Toc80036179 \h </w:instrText>
      </w:r>
      <w:r>
        <w:rPr>
          <w:rFonts w:cs="Times New Roman"/>
          <w:sz w:val="21"/>
          <w:szCs w:val="21"/>
        </w:rPr>
        <w:fldChar w:fldCharType="separate"/>
      </w:r>
      <w:r>
        <w:rPr>
          <w:rFonts w:cs="Times New Roman"/>
          <w:sz w:val="21"/>
          <w:szCs w:val="21"/>
        </w:rPr>
        <w:t>53</w:t>
      </w:r>
      <w:r>
        <w:rPr>
          <w:rFonts w:cs="Times New Roman"/>
          <w:sz w:val="21"/>
          <w:szCs w:val="21"/>
        </w:rPr>
        <w:fldChar w:fldCharType="end"/>
      </w:r>
      <w:r>
        <w:rPr>
          <w:rFonts w:cs="Times New Roman"/>
          <w:sz w:val="21"/>
          <w:szCs w:val="21"/>
        </w:rPr>
        <w:fldChar w:fldCharType="end"/>
      </w:r>
    </w:p>
    <w:p>
      <w:pPr>
        <w:pStyle w:val="22"/>
        <w:tabs>
          <w:tab w:val="right" w:leader="dot" w:pos="8296"/>
        </w:tabs>
        <w:spacing w:line="360" w:lineRule="auto"/>
        <w:rPr>
          <w:rFonts w:cs="Times New Roman"/>
          <w:smallCaps w:val="0"/>
          <w:sz w:val="21"/>
          <w:szCs w:val="21"/>
        </w:rPr>
      </w:pPr>
      <w:r>
        <w:fldChar w:fldCharType="begin"/>
      </w:r>
      <w:r>
        <w:instrText xml:space="preserve"> HYPERLINK \l "_Toc80036180" </w:instrText>
      </w:r>
      <w:r>
        <w:fldChar w:fldCharType="separate"/>
      </w:r>
      <w:r>
        <w:rPr>
          <w:rStyle w:val="29"/>
          <w:rFonts w:cs="Times New Roman"/>
          <w:sz w:val="21"/>
          <w:szCs w:val="21"/>
        </w:rPr>
        <w:t>水路运输月度生产情况</w:t>
      </w:r>
      <w:r>
        <w:rPr>
          <w:rFonts w:cs="Times New Roman"/>
          <w:sz w:val="21"/>
          <w:szCs w:val="21"/>
        </w:rPr>
        <w:tab/>
      </w:r>
      <w:r>
        <w:rPr>
          <w:rFonts w:cs="Times New Roman"/>
          <w:sz w:val="21"/>
          <w:szCs w:val="21"/>
        </w:rPr>
        <w:fldChar w:fldCharType="begin"/>
      </w:r>
      <w:r>
        <w:rPr>
          <w:rFonts w:cs="Times New Roman"/>
          <w:sz w:val="21"/>
          <w:szCs w:val="21"/>
        </w:rPr>
        <w:instrText xml:space="preserve"> PAGEREF _Toc80036180 \h </w:instrText>
      </w:r>
      <w:r>
        <w:rPr>
          <w:rFonts w:cs="Times New Roman"/>
          <w:sz w:val="21"/>
          <w:szCs w:val="21"/>
        </w:rPr>
        <w:fldChar w:fldCharType="separate"/>
      </w:r>
      <w:r>
        <w:rPr>
          <w:rFonts w:cs="Times New Roman"/>
          <w:sz w:val="21"/>
          <w:szCs w:val="21"/>
        </w:rPr>
        <w:t>54</w:t>
      </w:r>
      <w:r>
        <w:rPr>
          <w:rFonts w:cs="Times New Roman"/>
          <w:sz w:val="21"/>
          <w:szCs w:val="21"/>
        </w:rPr>
        <w:fldChar w:fldCharType="end"/>
      </w:r>
      <w:r>
        <w:rPr>
          <w:rFonts w:cs="Times New Roman"/>
          <w:sz w:val="21"/>
          <w:szCs w:val="21"/>
        </w:rPr>
        <w:fldChar w:fldCharType="end"/>
      </w:r>
    </w:p>
    <w:p>
      <w:pPr>
        <w:pStyle w:val="22"/>
        <w:tabs>
          <w:tab w:val="right" w:leader="dot" w:pos="8296"/>
        </w:tabs>
        <w:spacing w:line="360" w:lineRule="auto"/>
        <w:rPr>
          <w:rFonts w:cs="Times New Roman"/>
          <w:smallCaps w:val="0"/>
          <w:sz w:val="21"/>
          <w:szCs w:val="21"/>
        </w:rPr>
      </w:pPr>
      <w:r>
        <w:fldChar w:fldCharType="begin"/>
      </w:r>
      <w:r>
        <w:instrText xml:space="preserve"> HYPERLINK \l "_Toc80036181" </w:instrText>
      </w:r>
      <w:r>
        <w:fldChar w:fldCharType="separate"/>
      </w:r>
      <w:r>
        <w:rPr>
          <w:rStyle w:val="29"/>
          <w:rFonts w:cs="Times New Roman"/>
          <w:sz w:val="21"/>
          <w:szCs w:val="21"/>
        </w:rPr>
        <w:t>港口分航线进出港旅客人数</w:t>
      </w:r>
      <w:r>
        <w:rPr>
          <w:rFonts w:cs="Times New Roman"/>
          <w:sz w:val="21"/>
          <w:szCs w:val="21"/>
        </w:rPr>
        <w:tab/>
      </w:r>
      <w:r>
        <w:rPr>
          <w:rFonts w:cs="Times New Roman"/>
          <w:sz w:val="21"/>
          <w:szCs w:val="21"/>
        </w:rPr>
        <w:fldChar w:fldCharType="begin"/>
      </w:r>
      <w:r>
        <w:rPr>
          <w:rFonts w:cs="Times New Roman"/>
          <w:sz w:val="21"/>
          <w:szCs w:val="21"/>
        </w:rPr>
        <w:instrText xml:space="preserve"> PAGEREF _Toc80036181 \h </w:instrText>
      </w:r>
      <w:r>
        <w:rPr>
          <w:rFonts w:cs="Times New Roman"/>
          <w:sz w:val="21"/>
          <w:szCs w:val="21"/>
        </w:rPr>
        <w:fldChar w:fldCharType="separate"/>
      </w:r>
      <w:r>
        <w:rPr>
          <w:rFonts w:cs="Times New Roman"/>
          <w:sz w:val="21"/>
          <w:szCs w:val="21"/>
        </w:rPr>
        <w:t>55</w:t>
      </w:r>
      <w:r>
        <w:rPr>
          <w:rFonts w:cs="Times New Roman"/>
          <w:sz w:val="21"/>
          <w:szCs w:val="21"/>
        </w:rPr>
        <w:fldChar w:fldCharType="end"/>
      </w:r>
      <w:r>
        <w:rPr>
          <w:rFonts w:cs="Times New Roman"/>
          <w:sz w:val="21"/>
          <w:szCs w:val="21"/>
        </w:rPr>
        <w:fldChar w:fldCharType="end"/>
      </w:r>
    </w:p>
    <w:p>
      <w:pPr>
        <w:pStyle w:val="22"/>
        <w:tabs>
          <w:tab w:val="right" w:leader="dot" w:pos="8296"/>
        </w:tabs>
        <w:spacing w:line="360" w:lineRule="auto"/>
        <w:rPr>
          <w:rFonts w:cs="Times New Roman"/>
          <w:smallCaps w:val="0"/>
          <w:sz w:val="21"/>
          <w:szCs w:val="21"/>
        </w:rPr>
      </w:pPr>
      <w:r>
        <w:fldChar w:fldCharType="begin"/>
      </w:r>
      <w:r>
        <w:instrText xml:space="preserve"> HYPERLINK \l "_Toc80036182" </w:instrText>
      </w:r>
      <w:r>
        <w:fldChar w:fldCharType="separate"/>
      </w:r>
      <w:r>
        <w:rPr>
          <w:rStyle w:val="29"/>
          <w:rFonts w:cs="Times New Roman"/>
          <w:sz w:val="21"/>
          <w:szCs w:val="21"/>
        </w:rPr>
        <w:t>港口分货类吞吐量</w:t>
      </w:r>
      <w:r>
        <w:rPr>
          <w:rFonts w:cs="Times New Roman"/>
          <w:sz w:val="21"/>
          <w:szCs w:val="21"/>
        </w:rPr>
        <w:tab/>
      </w:r>
      <w:r>
        <w:rPr>
          <w:rFonts w:cs="Times New Roman"/>
          <w:sz w:val="21"/>
          <w:szCs w:val="21"/>
        </w:rPr>
        <w:fldChar w:fldCharType="begin"/>
      </w:r>
      <w:r>
        <w:rPr>
          <w:rFonts w:cs="Times New Roman"/>
          <w:sz w:val="21"/>
          <w:szCs w:val="21"/>
        </w:rPr>
        <w:instrText xml:space="preserve"> PAGEREF _Toc80036182 \h </w:instrText>
      </w:r>
      <w:r>
        <w:rPr>
          <w:rFonts w:cs="Times New Roman"/>
          <w:sz w:val="21"/>
          <w:szCs w:val="21"/>
        </w:rPr>
        <w:fldChar w:fldCharType="separate"/>
      </w:r>
      <w:r>
        <w:rPr>
          <w:rFonts w:cs="Times New Roman"/>
          <w:sz w:val="21"/>
          <w:szCs w:val="21"/>
        </w:rPr>
        <w:t>56</w:t>
      </w:r>
      <w:r>
        <w:rPr>
          <w:rFonts w:cs="Times New Roman"/>
          <w:sz w:val="21"/>
          <w:szCs w:val="21"/>
        </w:rPr>
        <w:fldChar w:fldCharType="end"/>
      </w:r>
      <w:r>
        <w:rPr>
          <w:rFonts w:cs="Times New Roman"/>
          <w:sz w:val="21"/>
          <w:szCs w:val="21"/>
        </w:rPr>
        <w:fldChar w:fldCharType="end"/>
      </w:r>
    </w:p>
    <w:p>
      <w:pPr>
        <w:pStyle w:val="22"/>
        <w:tabs>
          <w:tab w:val="right" w:leader="dot" w:pos="8296"/>
        </w:tabs>
        <w:spacing w:line="360" w:lineRule="auto"/>
        <w:rPr>
          <w:rFonts w:cs="Times New Roman"/>
          <w:smallCaps w:val="0"/>
          <w:sz w:val="21"/>
          <w:szCs w:val="21"/>
        </w:rPr>
      </w:pPr>
      <w:r>
        <w:fldChar w:fldCharType="begin"/>
      </w:r>
      <w:r>
        <w:instrText xml:space="preserve"> HYPERLINK \l "_Toc80036183" </w:instrText>
      </w:r>
      <w:r>
        <w:fldChar w:fldCharType="separate"/>
      </w:r>
      <w:r>
        <w:rPr>
          <w:rStyle w:val="29"/>
          <w:rFonts w:cs="Times New Roman"/>
          <w:sz w:val="21"/>
          <w:szCs w:val="21"/>
        </w:rPr>
        <w:t>港口集装箱吞吐量</w:t>
      </w:r>
      <w:r>
        <w:rPr>
          <w:rFonts w:cs="Times New Roman"/>
          <w:sz w:val="21"/>
          <w:szCs w:val="21"/>
        </w:rPr>
        <w:tab/>
      </w:r>
      <w:r>
        <w:rPr>
          <w:rFonts w:cs="Times New Roman"/>
          <w:sz w:val="21"/>
          <w:szCs w:val="21"/>
        </w:rPr>
        <w:fldChar w:fldCharType="begin"/>
      </w:r>
      <w:r>
        <w:rPr>
          <w:rFonts w:cs="Times New Roman"/>
          <w:sz w:val="21"/>
          <w:szCs w:val="21"/>
        </w:rPr>
        <w:instrText xml:space="preserve"> PAGEREF _Toc80036183 \h </w:instrText>
      </w:r>
      <w:r>
        <w:rPr>
          <w:rFonts w:cs="Times New Roman"/>
          <w:sz w:val="21"/>
          <w:szCs w:val="21"/>
        </w:rPr>
        <w:fldChar w:fldCharType="separate"/>
      </w:r>
      <w:r>
        <w:rPr>
          <w:rFonts w:cs="Times New Roman"/>
          <w:sz w:val="21"/>
          <w:szCs w:val="21"/>
        </w:rPr>
        <w:t>57</w:t>
      </w:r>
      <w:r>
        <w:rPr>
          <w:rFonts w:cs="Times New Roman"/>
          <w:sz w:val="21"/>
          <w:szCs w:val="21"/>
        </w:rPr>
        <w:fldChar w:fldCharType="end"/>
      </w:r>
      <w:r>
        <w:rPr>
          <w:rFonts w:cs="Times New Roman"/>
          <w:sz w:val="21"/>
          <w:szCs w:val="21"/>
        </w:rPr>
        <w:fldChar w:fldCharType="end"/>
      </w:r>
    </w:p>
    <w:p>
      <w:pPr>
        <w:pStyle w:val="22"/>
        <w:tabs>
          <w:tab w:val="right" w:leader="dot" w:pos="8296"/>
        </w:tabs>
        <w:spacing w:line="360" w:lineRule="auto"/>
        <w:rPr>
          <w:rFonts w:cs="Times New Roman"/>
          <w:smallCaps w:val="0"/>
          <w:sz w:val="21"/>
          <w:szCs w:val="21"/>
        </w:rPr>
      </w:pPr>
      <w:r>
        <w:fldChar w:fldCharType="begin"/>
      </w:r>
      <w:r>
        <w:instrText xml:space="preserve"> HYPERLINK \l "_Toc80036184" </w:instrText>
      </w:r>
      <w:r>
        <w:fldChar w:fldCharType="separate"/>
      </w:r>
      <w:r>
        <w:rPr>
          <w:rStyle w:val="29"/>
          <w:rFonts w:cs="Times New Roman"/>
          <w:sz w:val="21"/>
          <w:szCs w:val="21"/>
        </w:rPr>
        <w:t>港口集装箱铁水联运运量</w:t>
      </w:r>
      <w:r>
        <w:rPr>
          <w:rFonts w:cs="Times New Roman"/>
          <w:sz w:val="21"/>
          <w:szCs w:val="21"/>
        </w:rPr>
        <w:tab/>
      </w:r>
      <w:r>
        <w:rPr>
          <w:rFonts w:cs="Times New Roman"/>
          <w:sz w:val="21"/>
          <w:szCs w:val="21"/>
        </w:rPr>
        <w:fldChar w:fldCharType="begin"/>
      </w:r>
      <w:r>
        <w:rPr>
          <w:rFonts w:cs="Times New Roman"/>
          <w:sz w:val="21"/>
          <w:szCs w:val="21"/>
        </w:rPr>
        <w:instrText xml:space="preserve"> PAGEREF _Toc80036184 \h </w:instrText>
      </w:r>
      <w:r>
        <w:rPr>
          <w:rFonts w:cs="Times New Roman"/>
          <w:sz w:val="21"/>
          <w:szCs w:val="21"/>
        </w:rPr>
        <w:fldChar w:fldCharType="separate"/>
      </w:r>
      <w:r>
        <w:rPr>
          <w:rFonts w:cs="Times New Roman"/>
          <w:sz w:val="21"/>
          <w:szCs w:val="21"/>
        </w:rPr>
        <w:t>58</w:t>
      </w:r>
      <w:r>
        <w:rPr>
          <w:rFonts w:cs="Times New Roman"/>
          <w:sz w:val="21"/>
          <w:szCs w:val="21"/>
        </w:rPr>
        <w:fldChar w:fldCharType="end"/>
      </w:r>
      <w:r>
        <w:rPr>
          <w:rFonts w:cs="Times New Roman"/>
          <w:sz w:val="21"/>
          <w:szCs w:val="21"/>
        </w:rPr>
        <w:fldChar w:fldCharType="end"/>
      </w:r>
    </w:p>
    <w:p>
      <w:pPr>
        <w:pStyle w:val="22"/>
        <w:tabs>
          <w:tab w:val="right" w:leader="dot" w:pos="8296"/>
        </w:tabs>
        <w:spacing w:line="360" w:lineRule="auto"/>
        <w:rPr>
          <w:rFonts w:cs="Times New Roman"/>
          <w:smallCaps w:val="0"/>
          <w:sz w:val="21"/>
          <w:szCs w:val="21"/>
        </w:rPr>
      </w:pPr>
      <w:r>
        <w:fldChar w:fldCharType="begin"/>
      </w:r>
      <w:r>
        <w:instrText xml:space="preserve"> HYPERLINK \l "_Toc80036185" </w:instrText>
      </w:r>
      <w:r>
        <w:fldChar w:fldCharType="separate"/>
      </w:r>
      <w:r>
        <w:rPr>
          <w:rStyle w:val="29"/>
          <w:rFonts w:cs="Times New Roman"/>
          <w:sz w:val="21"/>
          <w:szCs w:val="21"/>
        </w:rPr>
        <w:t>企业运行景气状况</w:t>
      </w:r>
      <w:r>
        <w:rPr>
          <w:rFonts w:cs="Times New Roman"/>
          <w:sz w:val="21"/>
          <w:szCs w:val="21"/>
        </w:rPr>
        <w:tab/>
      </w:r>
      <w:r>
        <w:rPr>
          <w:rFonts w:cs="Times New Roman"/>
          <w:sz w:val="21"/>
          <w:szCs w:val="21"/>
        </w:rPr>
        <w:fldChar w:fldCharType="begin"/>
      </w:r>
      <w:r>
        <w:rPr>
          <w:rFonts w:cs="Times New Roman"/>
          <w:sz w:val="21"/>
          <w:szCs w:val="21"/>
        </w:rPr>
        <w:instrText xml:space="preserve"> PAGEREF _Toc80036185 \h </w:instrText>
      </w:r>
      <w:r>
        <w:rPr>
          <w:rFonts w:cs="Times New Roman"/>
          <w:sz w:val="21"/>
          <w:szCs w:val="21"/>
        </w:rPr>
        <w:fldChar w:fldCharType="separate"/>
      </w:r>
      <w:r>
        <w:rPr>
          <w:rFonts w:cs="Times New Roman"/>
          <w:sz w:val="21"/>
          <w:szCs w:val="21"/>
        </w:rPr>
        <w:t>59</w:t>
      </w:r>
      <w:r>
        <w:rPr>
          <w:rFonts w:cs="Times New Roman"/>
          <w:sz w:val="21"/>
          <w:szCs w:val="21"/>
        </w:rPr>
        <w:fldChar w:fldCharType="end"/>
      </w:r>
      <w:r>
        <w:rPr>
          <w:rFonts w:cs="Times New Roman"/>
          <w:sz w:val="21"/>
          <w:szCs w:val="21"/>
        </w:rPr>
        <w:fldChar w:fldCharType="end"/>
      </w:r>
    </w:p>
    <w:p>
      <w:pPr>
        <w:pStyle w:val="22"/>
        <w:tabs>
          <w:tab w:val="right" w:leader="dot" w:pos="8296"/>
        </w:tabs>
        <w:spacing w:line="360" w:lineRule="auto"/>
        <w:rPr>
          <w:rFonts w:cs="Times New Roman"/>
          <w:smallCaps w:val="0"/>
          <w:sz w:val="21"/>
          <w:szCs w:val="21"/>
        </w:rPr>
      </w:pPr>
      <w:r>
        <w:fldChar w:fldCharType="begin"/>
      </w:r>
      <w:r>
        <w:instrText xml:space="preserve"> HYPERLINK \l "_Toc80036186" </w:instrText>
      </w:r>
      <w:r>
        <w:fldChar w:fldCharType="separate"/>
      </w:r>
      <w:r>
        <w:rPr>
          <w:rStyle w:val="29"/>
          <w:rFonts w:cs="Times New Roman"/>
          <w:sz w:val="21"/>
          <w:szCs w:val="21"/>
        </w:rPr>
        <w:t>船舶受电设施安装使用情况</w:t>
      </w:r>
      <w:r>
        <w:rPr>
          <w:rFonts w:cs="Times New Roman"/>
          <w:sz w:val="21"/>
          <w:szCs w:val="21"/>
        </w:rPr>
        <w:tab/>
      </w:r>
      <w:r>
        <w:rPr>
          <w:rFonts w:cs="Times New Roman"/>
          <w:sz w:val="21"/>
          <w:szCs w:val="21"/>
        </w:rPr>
        <w:fldChar w:fldCharType="begin"/>
      </w:r>
      <w:r>
        <w:rPr>
          <w:rFonts w:cs="Times New Roman"/>
          <w:sz w:val="21"/>
          <w:szCs w:val="21"/>
        </w:rPr>
        <w:instrText xml:space="preserve"> PAGEREF _Toc80036186 \h </w:instrText>
      </w:r>
      <w:r>
        <w:rPr>
          <w:rFonts w:cs="Times New Roman"/>
          <w:sz w:val="21"/>
          <w:szCs w:val="21"/>
        </w:rPr>
        <w:fldChar w:fldCharType="separate"/>
      </w:r>
      <w:r>
        <w:rPr>
          <w:rFonts w:cs="Times New Roman"/>
          <w:sz w:val="21"/>
          <w:szCs w:val="21"/>
        </w:rPr>
        <w:t>60</w:t>
      </w:r>
      <w:r>
        <w:rPr>
          <w:rFonts w:cs="Times New Roman"/>
          <w:sz w:val="21"/>
          <w:szCs w:val="21"/>
        </w:rPr>
        <w:fldChar w:fldCharType="end"/>
      </w:r>
      <w:r>
        <w:rPr>
          <w:rFonts w:cs="Times New Roman"/>
          <w:sz w:val="21"/>
          <w:szCs w:val="21"/>
        </w:rPr>
        <w:fldChar w:fldCharType="end"/>
      </w:r>
    </w:p>
    <w:p>
      <w:pPr>
        <w:pStyle w:val="22"/>
        <w:tabs>
          <w:tab w:val="right" w:leader="dot" w:pos="8296"/>
        </w:tabs>
        <w:spacing w:line="360" w:lineRule="auto"/>
        <w:rPr>
          <w:rFonts w:cs="Times New Roman"/>
          <w:smallCaps w:val="0"/>
          <w:sz w:val="21"/>
          <w:szCs w:val="21"/>
        </w:rPr>
      </w:pPr>
      <w:r>
        <w:fldChar w:fldCharType="begin"/>
      </w:r>
      <w:r>
        <w:instrText xml:space="preserve"> HYPERLINK \l "_Toc80036187" </w:instrText>
      </w:r>
      <w:r>
        <w:fldChar w:fldCharType="separate"/>
      </w:r>
      <w:r>
        <w:rPr>
          <w:rStyle w:val="29"/>
          <w:rFonts w:cs="Times New Roman"/>
          <w:sz w:val="21"/>
          <w:szCs w:val="21"/>
        </w:rPr>
        <w:t>港口岸电设施建设使用情况</w:t>
      </w:r>
      <w:r>
        <w:rPr>
          <w:rFonts w:cs="Times New Roman"/>
          <w:sz w:val="21"/>
          <w:szCs w:val="21"/>
        </w:rPr>
        <w:tab/>
      </w:r>
      <w:r>
        <w:rPr>
          <w:rFonts w:cs="Times New Roman"/>
          <w:sz w:val="21"/>
          <w:szCs w:val="21"/>
        </w:rPr>
        <w:fldChar w:fldCharType="begin"/>
      </w:r>
      <w:r>
        <w:rPr>
          <w:rFonts w:cs="Times New Roman"/>
          <w:sz w:val="21"/>
          <w:szCs w:val="21"/>
        </w:rPr>
        <w:instrText xml:space="preserve"> PAGEREF _Toc80036187 \h </w:instrText>
      </w:r>
      <w:r>
        <w:rPr>
          <w:rFonts w:cs="Times New Roman"/>
          <w:sz w:val="21"/>
          <w:szCs w:val="21"/>
        </w:rPr>
        <w:fldChar w:fldCharType="separate"/>
      </w:r>
      <w:r>
        <w:rPr>
          <w:rFonts w:cs="Times New Roman"/>
          <w:sz w:val="21"/>
          <w:szCs w:val="21"/>
        </w:rPr>
        <w:t>62</w:t>
      </w:r>
      <w:r>
        <w:rPr>
          <w:rFonts w:cs="Times New Roman"/>
          <w:sz w:val="21"/>
          <w:szCs w:val="21"/>
        </w:rPr>
        <w:fldChar w:fldCharType="end"/>
      </w:r>
      <w:r>
        <w:rPr>
          <w:rFonts w:cs="Times New Roman"/>
          <w:sz w:val="21"/>
          <w:szCs w:val="21"/>
        </w:rPr>
        <w:fldChar w:fldCharType="end"/>
      </w:r>
    </w:p>
    <w:p>
      <w:pPr>
        <w:pStyle w:val="17"/>
        <w:tabs>
          <w:tab w:val="right" w:leader="dot" w:pos="8296"/>
        </w:tabs>
        <w:spacing w:before="0" w:after="0" w:line="360" w:lineRule="auto"/>
        <w:rPr>
          <w:rFonts w:cs="Times New Roman"/>
          <w:b w:val="0"/>
          <w:bCs w:val="0"/>
          <w:caps w:val="0"/>
          <w:sz w:val="21"/>
          <w:szCs w:val="21"/>
        </w:rPr>
      </w:pPr>
      <w:r>
        <w:fldChar w:fldCharType="begin"/>
      </w:r>
      <w:r>
        <w:instrText xml:space="preserve"> HYPERLINK \l "_Toc80036188" </w:instrText>
      </w:r>
      <w:r>
        <w:fldChar w:fldCharType="separate"/>
      </w:r>
      <w:r>
        <w:rPr>
          <w:rStyle w:val="29"/>
          <w:rFonts w:cs="Times New Roman"/>
          <w:b w:val="0"/>
          <w:sz w:val="21"/>
          <w:szCs w:val="21"/>
        </w:rPr>
        <w:t>五、附录</w:t>
      </w:r>
      <w:r>
        <w:rPr>
          <w:rFonts w:cs="Times New Roman"/>
          <w:b w:val="0"/>
          <w:sz w:val="21"/>
          <w:szCs w:val="21"/>
        </w:rPr>
        <w:tab/>
      </w:r>
      <w:r>
        <w:rPr>
          <w:rFonts w:cs="Times New Roman"/>
          <w:b w:val="0"/>
          <w:sz w:val="21"/>
          <w:szCs w:val="21"/>
        </w:rPr>
        <w:fldChar w:fldCharType="begin"/>
      </w:r>
      <w:r>
        <w:rPr>
          <w:rFonts w:cs="Times New Roman"/>
          <w:b w:val="0"/>
          <w:sz w:val="21"/>
          <w:szCs w:val="21"/>
        </w:rPr>
        <w:instrText xml:space="preserve"> PAGEREF _Toc80036188 \h </w:instrText>
      </w:r>
      <w:r>
        <w:rPr>
          <w:rFonts w:cs="Times New Roman"/>
          <w:b w:val="0"/>
          <w:sz w:val="21"/>
          <w:szCs w:val="21"/>
        </w:rPr>
        <w:fldChar w:fldCharType="separate"/>
      </w:r>
      <w:r>
        <w:rPr>
          <w:rFonts w:cs="Times New Roman"/>
          <w:b w:val="0"/>
          <w:sz w:val="21"/>
          <w:szCs w:val="21"/>
        </w:rPr>
        <w:t>63</w:t>
      </w:r>
      <w:r>
        <w:rPr>
          <w:rFonts w:cs="Times New Roman"/>
          <w:b w:val="0"/>
          <w:sz w:val="21"/>
          <w:szCs w:val="21"/>
        </w:rPr>
        <w:fldChar w:fldCharType="end"/>
      </w:r>
      <w:r>
        <w:rPr>
          <w:rFonts w:cs="Times New Roman"/>
          <w:b w:val="0"/>
          <w:sz w:val="21"/>
          <w:szCs w:val="21"/>
        </w:rPr>
        <w:fldChar w:fldCharType="end"/>
      </w:r>
    </w:p>
    <w:p>
      <w:pPr>
        <w:pStyle w:val="22"/>
        <w:tabs>
          <w:tab w:val="right" w:leader="dot" w:pos="8296"/>
        </w:tabs>
        <w:spacing w:line="360" w:lineRule="auto"/>
        <w:rPr>
          <w:rFonts w:cs="Times New Roman"/>
          <w:smallCaps w:val="0"/>
          <w:sz w:val="21"/>
          <w:szCs w:val="21"/>
        </w:rPr>
      </w:pPr>
      <w:r>
        <w:fldChar w:fldCharType="begin"/>
      </w:r>
      <w:r>
        <w:instrText xml:space="preserve"> HYPERLINK \l "_Toc80036189" </w:instrText>
      </w:r>
      <w:r>
        <w:fldChar w:fldCharType="separate"/>
      </w:r>
      <w:r>
        <w:rPr>
          <w:rStyle w:val="29"/>
          <w:rFonts w:cs="Times New Roman"/>
          <w:sz w:val="21"/>
          <w:szCs w:val="21"/>
        </w:rPr>
        <w:t>（一）各种能源折标准煤参考系数</w:t>
      </w:r>
      <w:r>
        <w:rPr>
          <w:rFonts w:cs="Times New Roman"/>
          <w:sz w:val="21"/>
          <w:szCs w:val="21"/>
        </w:rPr>
        <w:tab/>
      </w:r>
      <w:r>
        <w:rPr>
          <w:rFonts w:cs="Times New Roman"/>
          <w:sz w:val="21"/>
          <w:szCs w:val="21"/>
        </w:rPr>
        <w:fldChar w:fldCharType="begin"/>
      </w:r>
      <w:r>
        <w:rPr>
          <w:rFonts w:cs="Times New Roman"/>
          <w:sz w:val="21"/>
          <w:szCs w:val="21"/>
        </w:rPr>
        <w:instrText xml:space="preserve"> PAGEREF _Toc80036189 \h </w:instrText>
      </w:r>
      <w:r>
        <w:rPr>
          <w:rFonts w:cs="Times New Roman"/>
          <w:sz w:val="21"/>
          <w:szCs w:val="21"/>
        </w:rPr>
        <w:fldChar w:fldCharType="separate"/>
      </w:r>
      <w:r>
        <w:rPr>
          <w:rFonts w:cs="Times New Roman"/>
          <w:sz w:val="21"/>
          <w:szCs w:val="21"/>
        </w:rPr>
        <w:t>63</w:t>
      </w:r>
      <w:r>
        <w:rPr>
          <w:rFonts w:cs="Times New Roman"/>
          <w:sz w:val="21"/>
          <w:szCs w:val="21"/>
        </w:rPr>
        <w:fldChar w:fldCharType="end"/>
      </w:r>
      <w:r>
        <w:rPr>
          <w:rFonts w:cs="Times New Roman"/>
          <w:sz w:val="21"/>
          <w:szCs w:val="21"/>
        </w:rPr>
        <w:fldChar w:fldCharType="end"/>
      </w:r>
    </w:p>
    <w:p>
      <w:pPr>
        <w:pStyle w:val="22"/>
        <w:tabs>
          <w:tab w:val="right" w:leader="dot" w:pos="8296"/>
        </w:tabs>
        <w:spacing w:line="360" w:lineRule="auto"/>
        <w:rPr>
          <w:rFonts w:cs="Times New Roman"/>
          <w:smallCaps w:val="0"/>
          <w:sz w:val="21"/>
          <w:szCs w:val="21"/>
        </w:rPr>
      </w:pPr>
      <w:r>
        <w:fldChar w:fldCharType="begin"/>
      </w:r>
      <w:r>
        <w:instrText xml:space="preserve"> HYPERLINK \l "_Toc80036190" </w:instrText>
      </w:r>
      <w:r>
        <w:fldChar w:fldCharType="separate"/>
      </w:r>
      <w:r>
        <w:rPr>
          <w:rStyle w:val="29"/>
          <w:rFonts w:cs="Times New Roman"/>
          <w:sz w:val="21"/>
          <w:szCs w:val="21"/>
        </w:rPr>
        <w:t>（二）重点内河货运企业名录</w:t>
      </w:r>
      <w:r>
        <w:rPr>
          <w:rFonts w:cs="Times New Roman"/>
          <w:sz w:val="21"/>
          <w:szCs w:val="21"/>
        </w:rPr>
        <w:tab/>
      </w:r>
      <w:r>
        <w:rPr>
          <w:rFonts w:cs="Times New Roman"/>
          <w:sz w:val="21"/>
          <w:szCs w:val="21"/>
        </w:rPr>
        <w:fldChar w:fldCharType="begin"/>
      </w:r>
      <w:r>
        <w:rPr>
          <w:rFonts w:cs="Times New Roman"/>
          <w:sz w:val="21"/>
          <w:szCs w:val="21"/>
        </w:rPr>
        <w:instrText xml:space="preserve"> PAGEREF _Toc80036190 \h </w:instrText>
      </w:r>
      <w:r>
        <w:rPr>
          <w:rFonts w:cs="Times New Roman"/>
          <w:sz w:val="21"/>
          <w:szCs w:val="21"/>
        </w:rPr>
        <w:fldChar w:fldCharType="separate"/>
      </w:r>
      <w:r>
        <w:rPr>
          <w:rFonts w:cs="Times New Roman"/>
          <w:sz w:val="21"/>
          <w:szCs w:val="21"/>
        </w:rPr>
        <w:t>64</w:t>
      </w:r>
      <w:r>
        <w:rPr>
          <w:rFonts w:cs="Times New Roman"/>
          <w:sz w:val="21"/>
          <w:szCs w:val="21"/>
        </w:rPr>
        <w:fldChar w:fldCharType="end"/>
      </w:r>
      <w:r>
        <w:rPr>
          <w:rFonts w:cs="Times New Roman"/>
          <w:sz w:val="21"/>
          <w:szCs w:val="21"/>
        </w:rPr>
        <w:fldChar w:fldCharType="end"/>
      </w:r>
    </w:p>
    <w:p>
      <w:pPr>
        <w:pStyle w:val="22"/>
        <w:tabs>
          <w:tab w:val="right" w:leader="dot" w:pos="8296"/>
        </w:tabs>
        <w:spacing w:line="360" w:lineRule="auto"/>
        <w:rPr>
          <w:rFonts w:cs="Times New Roman"/>
          <w:smallCaps w:val="0"/>
          <w:sz w:val="21"/>
          <w:szCs w:val="21"/>
        </w:rPr>
      </w:pPr>
      <w:r>
        <w:fldChar w:fldCharType="begin"/>
      </w:r>
      <w:r>
        <w:instrText xml:space="preserve"> HYPERLINK \l "_Toc80036191" </w:instrText>
      </w:r>
      <w:r>
        <w:fldChar w:fldCharType="separate"/>
      </w:r>
      <w:r>
        <w:rPr>
          <w:rStyle w:val="29"/>
          <w:rFonts w:cs="Times New Roman"/>
          <w:sz w:val="21"/>
          <w:szCs w:val="21"/>
        </w:rPr>
        <w:t>（三）景气状况调查名录</w:t>
      </w:r>
      <w:r>
        <w:rPr>
          <w:rFonts w:cs="Times New Roman"/>
          <w:sz w:val="21"/>
          <w:szCs w:val="21"/>
        </w:rPr>
        <w:tab/>
      </w:r>
      <w:r>
        <w:rPr>
          <w:rFonts w:cs="Times New Roman"/>
          <w:sz w:val="21"/>
          <w:szCs w:val="21"/>
        </w:rPr>
        <w:fldChar w:fldCharType="begin"/>
      </w:r>
      <w:r>
        <w:rPr>
          <w:rFonts w:cs="Times New Roman"/>
          <w:sz w:val="21"/>
          <w:szCs w:val="21"/>
        </w:rPr>
        <w:instrText xml:space="preserve"> PAGEREF _Toc80036191 \h </w:instrText>
      </w:r>
      <w:r>
        <w:rPr>
          <w:rFonts w:cs="Times New Roman"/>
          <w:sz w:val="21"/>
          <w:szCs w:val="21"/>
        </w:rPr>
        <w:fldChar w:fldCharType="separate"/>
      </w:r>
      <w:r>
        <w:rPr>
          <w:rFonts w:cs="Times New Roman"/>
          <w:sz w:val="21"/>
          <w:szCs w:val="21"/>
        </w:rPr>
        <w:t>68</w:t>
      </w:r>
      <w:r>
        <w:rPr>
          <w:rFonts w:cs="Times New Roman"/>
          <w:sz w:val="21"/>
          <w:szCs w:val="21"/>
        </w:rPr>
        <w:fldChar w:fldCharType="end"/>
      </w:r>
      <w:r>
        <w:rPr>
          <w:rFonts w:cs="Times New Roman"/>
          <w:sz w:val="21"/>
          <w:szCs w:val="21"/>
        </w:rPr>
        <w:fldChar w:fldCharType="end"/>
      </w:r>
    </w:p>
    <w:p>
      <w:pPr>
        <w:pStyle w:val="22"/>
        <w:tabs>
          <w:tab w:val="right" w:leader="dot" w:pos="8296"/>
        </w:tabs>
        <w:spacing w:line="360" w:lineRule="auto"/>
        <w:rPr>
          <w:rFonts w:cs="Times New Roman"/>
          <w:smallCaps w:val="0"/>
          <w:sz w:val="21"/>
          <w:szCs w:val="21"/>
        </w:rPr>
      </w:pPr>
      <w:r>
        <w:fldChar w:fldCharType="begin"/>
      </w:r>
      <w:r>
        <w:instrText xml:space="preserve"> HYPERLINK \l "_Toc80036192" </w:instrText>
      </w:r>
      <w:r>
        <w:fldChar w:fldCharType="separate"/>
      </w:r>
      <w:r>
        <w:rPr>
          <w:rStyle w:val="29"/>
          <w:rFonts w:cs="Times New Roman"/>
          <w:sz w:val="21"/>
          <w:szCs w:val="21"/>
        </w:rPr>
        <w:t>（四）向国家统计局提供的具体统计资料清单</w:t>
      </w:r>
      <w:r>
        <w:rPr>
          <w:rFonts w:cs="Times New Roman"/>
          <w:sz w:val="21"/>
          <w:szCs w:val="21"/>
        </w:rPr>
        <w:tab/>
      </w:r>
      <w:r>
        <w:rPr>
          <w:rFonts w:cs="Times New Roman"/>
          <w:sz w:val="21"/>
          <w:szCs w:val="21"/>
        </w:rPr>
        <w:fldChar w:fldCharType="begin"/>
      </w:r>
      <w:r>
        <w:rPr>
          <w:rFonts w:cs="Times New Roman"/>
          <w:sz w:val="21"/>
          <w:szCs w:val="21"/>
        </w:rPr>
        <w:instrText xml:space="preserve"> PAGEREF _Toc80036192 \h </w:instrText>
      </w:r>
      <w:r>
        <w:rPr>
          <w:rFonts w:cs="Times New Roman"/>
          <w:sz w:val="21"/>
          <w:szCs w:val="21"/>
        </w:rPr>
        <w:fldChar w:fldCharType="separate"/>
      </w:r>
      <w:r>
        <w:rPr>
          <w:rFonts w:cs="Times New Roman"/>
          <w:sz w:val="21"/>
          <w:szCs w:val="21"/>
        </w:rPr>
        <w:t>70</w:t>
      </w:r>
      <w:r>
        <w:rPr>
          <w:rFonts w:cs="Times New Roman"/>
          <w:sz w:val="21"/>
          <w:szCs w:val="21"/>
        </w:rPr>
        <w:fldChar w:fldCharType="end"/>
      </w:r>
      <w:r>
        <w:rPr>
          <w:rFonts w:cs="Times New Roman"/>
          <w:sz w:val="21"/>
          <w:szCs w:val="21"/>
        </w:rPr>
        <w:fldChar w:fldCharType="end"/>
      </w:r>
    </w:p>
    <w:p>
      <w:pPr>
        <w:pStyle w:val="22"/>
        <w:tabs>
          <w:tab w:val="right" w:leader="dot" w:pos="8296"/>
        </w:tabs>
        <w:spacing w:line="360" w:lineRule="auto"/>
        <w:rPr>
          <w:rFonts w:cs="Times New Roman"/>
          <w:smallCaps w:val="0"/>
          <w:sz w:val="21"/>
          <w:szCs w:val="21"/>
        </w:rPr>
      </w:pPr>
      <w:r>
        <w:fldChar w:fldCharType="begin"/>
      </w:r>
      <w:r>
        <w:instrText xml:space="preserve"> HYPERLINK \l "_Toc80036193" </w:instrText>
      </w:r>
      <w:r>
        <w:fldChar w:fldCharType="separate"/>
      </w:r>
      <w:r>
        <w:rPr>
          <w:rStyle w:val="29"/>
          <w:rFonts w:cs="Times New Roman"/>
          <w:sz w:val="21"/>
          <w:szCs w:val="21"/>
        </w:rPr>
        <w:t>（五）向统计信息共享数据库提供的具体统计资料清单</w:t>
      </w:r>
      <w:r>
        <w:rPr>
          <w:rFonts w:cs="Times New Roman"/>
          <w:sz w:val="21"/>
          <w:szCs w:val="21"/>
        </w:rPr>
        <w:tab/>
      </w:r>
      <w:r>
        <w:rPr>
          <w:rFonts w:cs="Times New Roman"/>
          <w:sz w:val="21"/>
          <w:szCs w:val="21"/>
        </w:rPr>
        <w:fldChar w:fldCharType="begin"/>
      </w:r>
      <w:r>
        <w:rPr>
          <w:rFonts w:cs="Times New Roman"/>
          <w:sz w:val="21"/>
          <w:szCs w:val="21"/>
        </w:rPr>
        <w:instrText xml:space="preserve"> PAGEREF _Toc80036193 \h </w:instrText>
      </w:r>
      <w:r>
        <w:rPr>
          <w:rFonts w:cs="Times New Roman"/>
          <w:sz w:val="21"/>
          <w:szCs w:val="21"/>
        </w:rPr>
        <w:fldChar w:fldCharType="separate"/>
      </w:r>
      <w:r>
        <w:rPr>
          <w:rFonts w:cs="Times New Roman"/>
          <w:sz w:val="21"/>
          <w:szCs w:val="21"/>
        </w:rPr>
        <w:t>70</w:t>
      </w:r>
      <w:r>
        <w:rPr>
          <w:rFonts w:cs="Times New Roman"/>
          <w:sz w:val="21"/>
          <w:szCs w:val="21"/>
        </w:rPr>
        <w:fldChar w:fldCharType="end"/>
      </w:r>
      <w:r>
        <w:rPr>
          <w:rFonts w:cs="Times New Roman"/>
          <w:sz w:val="21"/>
          <w:szCs w:val="21"/>
        </w:rPr>
        <w:fldChar w:fldCharType="end"/>
      </w:r>
    </w:p>
    <w:p>
      <w:pPr>
        <w:pStyle w:val="17"/>
        <w:tabs>
          <w:tab w:val="right" w:leader="dot" w:pos="8296"/>
        </w:tabs>
        <w:spacing w:before="0" w:after="0" w:line="360" w:lineRule="auto"/>
        <w:rPr>
          <w:rFonts w:cs="Times New Roman"/>
          <w:b w:val="0"/>
          <w:color w:val="000000"/>
          <w:sz w:val="21"/>
          <w:szCs w:val="21"/>
        </w:rPr>
        <w:sectPr>
          <w:footerReference r:id="rId4" w:type="default"/>
          <w:pgSz w:w="11906" w:h="16838"/>
          <w:pgMar w:top="1440" w:right="1800" w:bottom="1440" w:left="1800" w:header="851" w:footer="992" w:gutter="0"/>
          <w:pgNumType w:start="1"/>
          <w:cols w:space="720" w:num="1"/>
          <w:docGrid w:type="lines" w:linePitch="312" w:charSpace="0"/>
        </w:sectPr>
      </w:pPr>
      <w:r>
        <w:rPr>
          <w:rFonts w:cs="Times New Roman"/>
          <w:b w:val="0"/>
          <w:color w:val="000000"/>
          <w:sz w:val="21"/>
          <w:szCs w:val="21"/>
        </w:rPr>
        <w:fldChar w:fldCharType="end"/>
      </w:r>
      <w:bookmarkStart w:id="5" w:name="_Toc488324307"/>
    </w:p>
    <w:p>
      <w:pPr>
        <w:tabs>
          <w:tab w:val="left" w:pos="5760"/>
        </w:tabs>
        <w:spacing w:line="360" w:lineRule="auto"/>
        <w:jc w:val="center"/>
        <w:outlineLvl w:val="0"/>
        <w:rPr>
          <w:rFonts w:eastAsia="黑体"/>
          <w:color w:val="000000"/>
          <w:sz w:val="32"/>
          <w:szCs w:val="20"/>
        </w:rPr>
      </w:pPr>
      <w:bookmarkStart w:id="6" w:name="_Toc80036145"/>
      <w:r>
        <w:rPr>
          <w:rFonts w:eastAsia="黑体"/>
          <w:color w:val="000000"/>
          <w:sz w:val="32"/>
          <w:szCs w:val="20"/>
        </w:rPr>
        <w:t>一、总说明</w:t>
      </w:r>
      <w:bookmarkEnd w:id="5"/>
      <w:bookmarkEnd w:id="6"/>
    </w:p>
    <w:p>
      <w:pPr>
        <w:spacing w:line="360" w:lineRule="auto"/>
        <w:ind w:firstLine="420" w:firstLineChars="200"/>
        <w:rPr>
          <w:color w:val="000000"/>
          <w:szCs w:val="21"/>
        </w:rPr>
      </w:pPr>
      <w:bookmarkStart w:id="7" w:name="_Toc366827478"/>
      <w:bookmarkStart w:id="8" w:name="_Toc366828941"/>
      <w:r>
        <w:rPr>
          <w:color w:val="000000"/>
          <w:szCs w:val="21"/>
        </w:rPr>
        <w:t>（一）调查目的</w:t>
      </w:r>
    </w:p>
    <w:p>
      <w:pPr>
        <w:spacing w:line="360" w:lineRule="auto"/>
        <w:ind w:firstLine="420" w:firstLineChars="200"/>
        <w:rPr>
          <w:color w:val="000000"/>
          <w:szCs w:val="21"/>
        </w:rPr>
      </w:pPr>
      <w:r>
        <w:rPr>
          <w:color w:val="000000"/>
          <w:szCs w:val="21"/>
        </w:rPr>
        <w:t>为准确、及时、全面了解和反映全国公路、水路交通运输经营业户生产经营情况，满足交通运输行业管理需要，依据《中华人民共和国统计法》有关规定，特制定本统计调查制度。</w:t>
      </w:r>
      <w:bookmarkEnd w:id="7"/>
      <w:bookmarkEnd w:id="8"/>
    </w:p>
    <w:p>
      <w:pPr>
        <w:spacing w:line="360" w:lineRule="auto"/>
        <w:ind w:firstLine="420" w:firstLineChars="200"/>
        <w:rPr>
          <w:color w:val="000000"/>
          <w:szCs w:val="21"/>
        </w:rPr>
      </w:pPr>
      <w:r>
        <w:rPr>
          <w:color w:val="000000"/>
          <w:szCs w:val="21"/>
        </w:rPr>
        <w:t>（二）统计范围及调查单位确定</w:t>
      </w:r>
    </w:p>
    <w:p>
      <w:pPr>
        <w:spacing w:line="360" w:lineRule="auto"/>
        <w:ind w:firstLine="420" w:firstLineChars="200"/>
        <w:rPr>
          <w:color w:val="000000"/>
          <w:szCs w:val="21"/>
        </w:rPr>
      </w:pPr>
      <w:r>
        <w:rPr>
          <w:color w:val="000000"/>
          <w:szCs w:val="21"/>
        </w:rPr>
        <w:t>1.统计范围：</w:t>
      </w:r>
    </w:p>
    <w:p>
      <w:pPr>
        <w:spacing w:line="360" w:lineRule="auto"/>
        <w:ind w:firstLine="420" w:firstLineChars="200"/>
        <w:rPr>
          <w:color w:val="000000"/>
          <w:szCs w:val="21"/>
        </w:rPr>
      </w:pPr>
      <w:r>
        <w:rPr>
          <w:color w:val="000000"/>
          <w:szCs w:val="21"/>
        </w:rPr>
        <w:t>（1）公路客运：获得公路旅客运输经营许可，依法从事公路旅客运输业务（不含租赁客运）且拥有客运车辆的企业。</w:t>
      </w:r>
    </w:p>
    <w:p>
      <w:pPr>
        <w:spacing w:line="360" w:lineRule="auto"/>
        <w:ind w:firstLine="420" w:firstLineChars="200"/>
        <w:rPr>
          <w:color w:val="000000"/>
          <w:szCs w:val="21"/>
        </w:rPr>
      </w:pPr>
      <w:r>
        <w:rPr>
          <w:color w:val="000000"/>
          <w:szCs w:val="21"/>
        </w:rPr>
        <w:t>（2）道路货运：获得道路货物运输经营许可，依法主营道路货物运输业务且拥有货运车辆数在50辆及以上的法人企业。其中，规模以上道路货运企业是指主营道路货物运输、年营业收入在1000万元及以上且拥有货运车辆数在50辆及以上的道路货运法人企业。</w:t>
      </w:r>
    </w:p>
    <w:p>
      <w:pPr>
        <w:spacing w:line="360" w:lineRule="auto"/>
        <w:ind w:firstLine="420" w:firstLineChars="200"/>
        <w:rPr>
          <w:color w:val="000000"/>
          <w:szCs w:val="21"/>
        </w:rPr>
      </w:pPr>
      <w:r>
        <w:rPr>
          <w:color w:val="000000"/>
          <w:szCs w:val="21"/>
        </w:rPr>
        <w:t>（3）城市客运：</w:t>
      </w:r>
      <w:r>
        <w:rPr>
          <w:rFonts w:hint="eastAsia" w:ascii="宋体" w:hAnsi="宋体" w:cs="宋体"/>
          <w:color w:val="000000"/>
          <w:szCs w:val="21"/>
        </w:rPr>
        <w:t>①</w:t>
      </w:r>
      <w:r>
        <w:rPr>
          <w:color w:val="000000"/>
          <w:szCs w:val="21"/>
        </w:rPr>
        <w:t>获得公共汽电车客运经营许可，依法从事公共汽电车客运经营业务的经营业户，包括法人企业、非法人企业和个体经营户；</w:t>
      </w:r>
      <w:r>
        <w:rPr>
          <w:rFonts w:hint="eastAsia" w:ascii="宋体" w:hAnsi="宋体" w:cs="宋体"/>
          <w:color w:val="000000"/>
          <w:szCs w:val="21"/>
        </w:rPr>
        <w:t>②</w:t>
      </w:r>
      <w:r>
        <w:rPr>
          <w:color w:val="000000"/>
          <w:szCs w:val="21"/>
        </w:rPr>
        <w:t>获得城市客运相关行业经营许可，依法从事城市轨道交通、巡游出租客运、城市客运轮渡经营业务的企业，包括法人企业和非法人企业。</w:t>
      </w:r>
    </w:p>
    <w:p>
      <w:pPr>
        <w:spacing w:line="360" w:lineRule="auto"/>
        <w:ind w:firstLine="420" w:firstLineChars="200"/>
        <w:rPr>
          <w:color w:val="000000"/>
          <w:szCs w:val="21"/>
        </w:rPr>
      </w:pPr>
      <w:r>
        <w:rPr>
          <w:color w:val="000000"/>
          <w:szCs w:val="21"/>
        </w:rPr>
        <w:t>（4）内河客运：获得内河旅客运输经营许可，依法从事内河旅客运输业务的企业，包括法人企业和非法人企业。</w:t>
      </w:r>
    </w:p>
    <w:p>
      <w:pPr>
        <w:spacing w:line="360" w:lineRule="auto"/>
        <w:ind w:firstLine="420" w:firstLineChars="200"/>
        <w:rPr>
          <w:color w:val="000000"/>
          <w:szCs w:val="21"/>
        </w:rPr>
      </w:pPr>
      <w:r>
        <w:rPr>
          <w:color w:val="000000"/>
          <w:szCs w:val="21"/>
        </w:rPr>
        <w:t>（5）内河货运：获得内河货物运输经营许可，依法从事内河货物运输业务的重点企业，重点企业名单由交通运输部确定。</w:t>
      </w:r>
    </w:p>
    <w:p>
      <w:pPr>
        <w:spacing w:line="360" w:lineRule="auto"/>
        <w:ind w:firstLine="420" w:firstLineChars="200"/>
        <w:rPr>
          <w:color w:val="000000"/>
          <w:szCs w:val="21"/>
        </w:rPr>
      </w:pPr>
      <w:r>
        <w:rPr>
          <w:color w:val="000000"/>
          <w:szCs w:val="21"/>
        </w:rPr>
        <w:t>（6）海洋运输：获得海洋客货运输经营许可，依法从事海洋客货运输业务的企业，包括法人企业和非法人企业。</w:t>
      </w:r>
    </w:p>
    <w:p>
      <w:pPr>
        <w:spacing w:line="360" w:lineRule="auto"/>
        <w:ind w:firstLine="420" w:firstLineChars="200"/>
        <w:rPr>
          <w:color w:val="000000"/>
          <w:szCs w:val="21"/>
        </w:rPr>
      </w:pPr>
      <w:r>
        <w:rPr>
          <w:color w:val="000000"/>
          <w:szCs w:val="21"/>
        </w:rPr>
        <w:t>（7）港口：获得港口经营许可，依法从事港口经营业务的经营业户（含从事港口经营业务的产业活动单位），包括法人企业、非法人企业和个体经营户。</w:t>
      </w:r>
    </w:p>
    <w:p>
      <w:pPr>
        <w:spacing w:line="360" w:lineRule="auto"/>
        <w:ind w:firstLine="420" w:firstLineChars="200"/>
        <w:rPr>
          <w:color w:val="000000"/>
          <w:szCs w:val="21"/>
          <w:highlight w:val="yellow"/>
        </w:rPr>
      </w:pPr>
      <w:r>
        <w:rPr>
          <w:color w:val="000000"/>
          <w:szCs w:val="21"/>
        </w:rPr>
        <w:t>2.具体调查单位的确定：在公路水路运输基本单位名录库中，选取满足一套表统计范围的调查单位纳入一套表联网直报。</w:t>
      </w:r>
    </w:p>
    <w:p>
      <w:pPr>
        <w:spacing w:line="360" w:lineRule="auto"/>
        <w:ind w:firstLine="420" w:firstLineChars="200"/>
        <w:rPr>
          <w:color w:val="000000"/>
          <w:szCs w:val="21"/>
        </w:rPr>
      </w:pPr>
      <w:r>
        <w:rPr>
          <w:color w:val="000000"/>
          <w:szCs w:val="21"/>
        </w:rPr>
        <w:t>（三）调查内容</w:t>
      </w:r>
    </w:p>
    <w:p>
      <w:pPr>
        <w:spacing w:line="360" w:lineRule="auto"/>
        <w:ind w:firstLine="420" w:firstLineChars="200"/>
        <w:rPr>
          <w:color w:val="000000"/>
          <w:szCs w:val="21"/>
        </w:rPr>
      </w:pPr>
      <w:r>
        <w:rPr>
          <w:color w:val="000000"/>
          <w:szCs w:val="21"/>
        </w:rPr>
        <w:t>调查单位基本情况、财务状况、生产经营情况、能源消费情况、企业运行景气状况以及岸电设施建设和使用情况等。</w:t>
      </w:r>
    </w:p>
    <w:p>
      <w:pPr>
        <w:spacing w:line="360" w:lineRule="auto"/>
        <w:ind w:firstLine="420" w:firstLineChars="200"/>
        <w:rPr>
          <w:color w:val="000000"/>
          <w:szCs w:val="21"/>
        </w:rPr>
      </w:pPr>
      <w:r>
        <w:rPr>
          <w:color w:val="000000"/>
          <w:szCs w:val="21"/>
        </w:rPr>
        <w:t>（四）调查方法</w:t>
      </w:r>
    </w:p>
    <w:p>
      <w:pPr>
        <w:spacing w:line="360" w:lineRule="auto"/>
        <w:ind w:firstLine="420" w:firstLineChars="200"/>
        <w:rPr>
          <w:color w:val="000000"/>
          <w:szCs w:val="21"/>
        </w:rPr>
      </w:pPr>
      <w:r>
        <w:rPr>
          <w:color w:val="000000"/>
          <w:szCs w:val="21"/>
        </w:rPr>
        <w:t>本制度中有关公共汽电车、城市轨道交通、城市客运轮渡、海洋客货运输、港口等子行业统计报表采用全面调查的方法，其余报表采用非全面调查的方法。</w:t>
      </w:r>
    </w:p>
    <w:p>
      <w:pPr>
        <w:spacing w:line="360" w:lineRule="auto"/>
        <w:ind w:firstLine="420" w:firstLineChars="200"/>
        <w:rPr>
          <w:color w:val="000000"/>
          <w:szCs w:val="21"/>
        </w:rPr>
      </w:pPr>
      <w:r>
        <w:rPr>
          <w:color w:val="000000"/>
          <w:szCs w:val="21"/>
        </w:rPr>
        <w:t>（五）调查频率和时间</w:t>
      </w:r>
    </w:p>
    <w:p>
      <w:pPr>
        <w:spacing w:line="360" w:lineRule="auto"/>
        <w:ind w:firstLine="420" w:firstLineChars="200"/>
        <w:rPr>
          <w:color w:val="000000"/>
          <w:szCs w:val="21"/>
        </w:rPr>
      </w:pPr>
      <w:r>
        <w:rPr>
          <w:color w:val="000000"/>
          <w:szCs w:val="21"/>
        </w:rPr>
        <w:t>本制度报表中月报、季报、半年报、年报中的时点指标统计截止期为报告期末最后一天，月报统计期为当月1日至报告期末，港口季报统计期为当季首月1日至报告期末，财务季报统计期为1月1日至报告期末，半年报（上半年）统计期为1月1日至6月30日，半年报（下半年）统计期为7月1日至12月31日，年报统计期为1月1日至12月31日。时期指标数据按日历天数累计计算。</w:t>
      </w:r>
    </w:p>
    <w:p>
      <w:pPr>
        <w:spacing w:line="360" w:lineRule="auto"/>
        <w:ind w:firstLine="420" w:firstLineChars="200"/>
        <w:rPr>
          <w:color w:val="000000"/>
          <w:szCs w:val="21"/>
        </w:rPr>
      </w:pPr>
      <w:r>
        <w:rPr>
          <w:color w:val="000000"/>
          <w:szCs w:val="21"/>
        </w:rPr>
        <w:t>（六）报送要求</w:t>
      </w:r>
    </w:p>
    <w:p>
      <w:pPr>
        <w:spacing w:line="360" w:lineRule="auto"/>
        <w:ind w:firstLine="420" w:firstLineChars="200"/>
        <w:rPr>
          <w:color w:val="000000"/>
          <w:szCs w:val="21"/>
        </w:rPr>
      </w:pPr>
      <w:r>
        <w:rPr>
          <w:color w:val="000000"/>
          <w:szCs w:val="21"/>
        </w:rPr>
        <w:t>1.调查单位采取联网直报方式，严格按照本制度报表规定的调查内容、上报时间独立报送数据，直报企业数据不得由行业管理单位代报。</w:t>
      </w:r>
    </w:p>
    <w:p>
      <w:pPr>
        <w:spacing w:line="360" w:lineRule="auto"/>
        <w:ind w:firstLine="420" w:firstLineChars="200"/>
        <w:rPr>
          <w:color w:val="000000"/>
          <w:szCs w:val="21"/>
        </w:rPr>
      </w:pPr>
      <w:r>
        <w:rPr>
          <w:color w:val="000000"/>
          <w:szCs w:val="21"/>
        </w:rPr>
        <w:t>2.单位基本情况年报当年12月1日开始报送，其他年报次年1月10日开始报送上年数据，定报数据当年2月1日起开始报送。</w:t>
      </w:r>
    </w:p>
    <w:p>
      <w:pPr>
        <w:spacing w:line="360" w:lineRule="auto"/>
        <w:ind w:firstLine="420" w:firstLineChars="200"/>
        <w:rPr>
          <w:color w:val="000000"/>
          <w:szCs w:val="21"/>
        </w:rPr>
      </w:pPr>
      <w:bookmarkStart w:id="9" w:name="_Toc484764189"/>
      <w:bookmarkStart w:id="10" w:name="_Toc488324308"/>
      <w:bookmarkStart w:id="11" w:name="_Toc487551836"/>
      <w:r>
        <w:rPr>
          <w:color w:val="000000"/>
          <w:szCs w:val="21"/>
        </w:rPr>
        <w:t>（七）组织实施</w:t>
      </w:r>
    </w:p>
    <w:p>
      <w:pPr>
        <w:spacing w:line="360" w:lineRule="auto"/>
        <w:ind w:firstLine="420" w:firstLineChars="200"/>
      </w:pPr>
      <w:bookmarkStart w:id="12" w:name="_Hlk44516487"/>
      <w:r>
        <w:t>本制度由交通运输部统一组织，数据由调查单位填报，各级交通运输主管部门分级负责数据审核。其中，船舶受电设施安装使用情况和港口岸电设施建设使用情况统计由水运局负责组织实施；其他报表由综合规划司负责组织实施。</w:t>
      </w:r>
    </w:p>
    <w:p>
      <w:pPr>
        <w:spacing w:line="360" w:lineRule="auto"/>
        <w:ind w:firstLine="420" w:firstLineChars="200"/>
      </w:pPr>
      <w:r>
        <w:t>（八）质量控制</w:t>
      </w:r>
    </w:p>
    <w:p>
      <w:pPr>
        <w:spacing w:line="360" w:lineRule="auto"/>
        <w:ind w:firstLine="420" w:firstLineChars="200"/>
        <w:rPr>
          <w:color w:val="000000"/>
          <w:szCs w:val="21"/>
        </w:rPr>
      </w:pPr>
      <w:r>
        <w:rPr>
          <w:color w:val="000000"/>
          <w:szCs w:val="21"/>
        </w:rPr>
        <w:t>1.按照《统计法》的要求，为保障源头数据质量，做到数出有据，调查单位应设置原始记录、统计台账，建立健全统计资料的审核、签署、交接和归档等管理制度。</w:t>
      </w:r>
    </w:p>
    <w:p>
      <w:pPr>
        <w:spacing w:line="360" w:lineRule="auto"/>
        <w:ind w:firstLine="420" w:firstLineChars="200"/>
        <w:rPr>
          <w:color w:val="000000"/>
          <w:szCs w:val="21"/>
        </w:rPr>
      </w:pPr>
      <w:r>
        <w:rPr>
          <w:color w:val="000000"/>
          <w:szCs w:val="21"/>
        </w:rPr>
        <w:t>2.各级交通运输主管部门需严格数据审核，确保数据质量。</w:t>
      </w:r>
    </w:p>
    <w:bookmarkEnd w:id="12"/>
    <w:p>
      <w:pPr>
        <w:spacing w:line="360" w:lineRule="auto"/>
        <w:ind w:firstLine="420" w:firstLineChars="200"/>
        <w:rPr>
          <w:color w:val="000000"/>
          <w:szCs w:val="21"/>
        </w:rPr>
      </w:pPr>
      <w:r>
        <w:rPr>
          <w:color w:val="000000"/>
          <w:szCs w:val="21"/>
        </w:rPr>
        <w:t>（九）统计资料公布</w:t>
      </w:r>
    </w:p>
    <w:p>
      <w:pPr>
        <w:spacing w:line="360" w:lineRule="auto"/>
        <w:ind w:firstLine="420" w:firstLineChars="200"/>
        <w:rPr>
          <w:color w:val="000000"/>
          <w:szCs w:val="21"/>
        </w:rPr>
      </w:pPr>
      <w:bookmarkStart w:id="13" w:name="_Hlk44516977"/>
      <w:r>
        <w:rPr>
          <w:color w:val="000000"/>
          <w:szCs w:val="21"/>
        </w:rPr>
        <w:t>本制度中的统计数据通过交通运输部网站、统计公报等形式公布。</w:t>
      </w:r>
    </w:p>
    <w:bookmarkEnd w:id="13"/>
    <w:p>
      <w:pPr>
        <w:spacing w:line="360" w:lineRule="auto"/>
        <w:ind w:firstLine="420" w:firstLineChars="200"/>
        <w:rPr>
          <w:color w:val="000000"/>
          <w:szCs w:val="21"/>
        </w:rPr>
      </w:pPr>
      <w:r>
        <w:rPr>
          <w:color w:val="000000"/>
          <w:szCs w:val="21"/>
        </w:rPr>
        <w:t>（十）统计信息共享</w:t>
      </w:r>
    </w:p>
    <w:p>
      <w:pPr>
        <w:spacing w:line="360" w:lineRule="auto"/>
        <w:ind w:firstLine="420" w:firstLineChars="200"/>
        <w:rPr>
          <w:color w:val="000000"/>
          <w:szCs w:val="21"/>
        </w:rPr>
      </w:pPr>
      <w:bookmarkStart w:id="14" w:name="_Hlk44516994"/>
      <w:r>
        <w:rPr>
          <w:color w:val="000000"/>
          <w:szCs w:val="21"/>
        </w:rPr>
        <w:t>相关统计数据按需共享国家统计局，</w:t>
      </w:r>
      <w:r>
        <w:t>共享责任单位综合规划司、水运局，共享责任人综合规划司、水运局主管统计工作负责人。</w:t>
      </w:r>
    </w:p>
    <w:bookmarkEnd w:id="14"/>
    <w:p>
      <w:pPr>
        <w:spacing w:line="360" w:lineRule="auto"/>
        <w:ind w:firstLine="420" w:firstLineChars="200"/>
        <w:rPr>
          <w:color w:val="000000"/>
          <w:szCs w:val="21"/>
        </w:rPr>
      </w:pPr>
      <w:r>
        <w:rPr>
          <w:color w:val="000000"/>
          <w:szCs w:val="21"/>
        </w:rPr>
        <w:t>（十一）使用单位名录库情况</w:t>
      </w:r>
    </w:p>
    <w:p>
      <w:pPr>
        <w:spacing w:line="360" w:lineRule="auto"/>
        <w:ind w:firstLine="420" w:firstLineChars="200"/>
        <w:rPr>
          <w:color w:val="000000"/>
          <w:szCs w:val="21"/>
        </w:rPr>
      </w:pPr>
      <w:r>
        <w:rPr>
          <w:color w:val="000000"/>
          <w:szCs w:val="21"/>
        </w:rPr>
        <w:t>与国家统计局建立衔接联动机制，本制度使用国家基本单位名录库补充完善调查单位基本信息，加强名录库信息互惠共享。</w:t>
      </w:r>
    </w:p>
    <w:p>
      <w:pPr>
        <w:spacing w:before="156" w:beforeLines="50" w:after="156" w:afterLines="50" w:line="360" w:lineRule="auto"/>
        <w:jc w:val="center"/>
        <w:outlineLvl w:val="1"/>
        <w:rPr>
          <w:rFonts w:eastAsia="黑体"/>
          <w:b/>
          <w:sz w:val="32"/>
          <w:szCs w:val="32"/>
        </w:rPr>
        <w:sectPr>
          <w:footerReference r:id="rId5" w:type="default"/>
          <w:pgSz w:w="11906" w:h="16838"/>
          <w:pgMar w:top="1440" w:right="1800" w:bottom="1440" w:left="1800" w:header="851" w:footer="992" w:gutter="0"/>
          <w:pgNumType w:start="1"/>
          <w:cols w:space="720" w:num="1"/>
          <w:docGrid w:type="lines" w:linePitch="312" w:charSpace="0"/>
        </w:sectPr>
      </w:pPr>
    </w:p>
    <w:p>
      <w:pPr>
        <w:tabs>
          <w:tab w:val="left" w:pos="5760"/>
        </w:tabs>
        <w:spacing w:line="360" w:lineRule="auto"/>
        <w:jc w:val="center"/>
        <w:outlineLvl w:val="0"/>
        <w:rPr>
          <w:rFonts w:eastAsia="黑体"/>
          <w:color w:val="000000"/>
          <w:sz w:val="32"/>
          <w:szCs w:val="20"/>
        </w:rPr>
      </w:pPr>
      <w:bookmarkStart w:id="15" w:name="_Toc80036146"/>
      <w:r>
        <w:rPr>
          <w:rFonts w:eastAsia="黑体"/>
          <w:color w:val="000000"/>
          <w:sz w:val="32"/>
          <w:szCs w:val="20"/>
        </w:rPr>
        <w:t>二、报表目录</w:t>
      </w:r>
      <w:bookmarkEnd w:id="9"/>
      <w:bookmarkEnd w:id="10"/>
      <w:bookmarkEnd w:id="11"/>
      <w:bookmarkEnd w:id="15"/>
    </w:p>
    <w:tbl>
      <w:tblPr>
        <w:tblStyle w:val="25"/>
        <w:tblpPr w:leftFromText="180" w:rightFromText="180" w:vertAnchor="text" w:horzAnchor="margin" w:tblpXSpec="center" w:tblpY="181"/>
        <w:tblW w:w="9498"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1446"/>
        <w:gridCol w:w="1276"/>
        <w:gridCol w:w="567"/>
        <w:gridCol w:w="3117"/>
        <w:gridCol w:w="963"/>
        <w:gridCol w:w="851"/>
        <w:gridCol w:w="849"/>
        <w:gridCol w:w="42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567" w:hRule="atLeast"/>
          <w:tblHeader/>
        </w:trPr>
        <w:tc>
          <w:tcPr>
            <w:tcW w:w="1446" w:type="dxa"/>
            <w:shd w:val="clear" w:color="auto" w:fill="auto"/>
            <w:vAlign w:val="center"/>
          </w:tcPr>
          <w:p>
            <w:pPr>
              <w:spacing w:line="280" w:lineRule="exact"/>
              <w:jc w:val="center"/>
              <w:rPr>
                <w:sz w:val="18"/>
                <w:szCs w:val="18"/>
              </w:rPr>
            </w:pPr>
            <w:bookmarkStart w:id="16" w:name="_Toc484764190"/>
            <w:r>
              <w:rPr>
                <w:sz w:val="18"/>
                <w:szCs w:val="18"/>
              </w:rPr>
              <w:t>表号</w:t>
            </w:r>
          </w:p>
        </w:tc>
        <w:tc>
          <w:tcPr>
            <w:tcW w:w="1276" w:type="dxa"/>
            <w:shd w:val="clear" w:color="auto" w:fill="auto"/>
            <w:vAlign w:val="center"/>
          </w:tcPr>
          <w:p>
            <w:pPr>
              <w:spacing w:line="280" w:lineRule="exact"/>
              <w:jc w:val="center"/>
              <w:rPr>
                <w:sz w:val="18"/>
                <w:szCs w:val="18"/>
              </w:rPr>
            </w:pPr>
            <w:r>
              <w:rPr>
                <w:sz w:val="18"/>
                <w:szCs w:val="18"/>
              </w:rPr>
              <w:t>表名</w:t>
            </w:r>
          </w:p>
        </w:tc>
        <w:tc>
          <w:tcPr>
            <w:tcW w:w="567" w:type="dxa"/>
            <w:shd w:val="clear" w:color="auto" w:fill="auto"/>
            <w:vAlign w:val="center"/>
          </w:tcPr>
          <w:p>
            <w:pPr>
              <w:pStyle w:val="16"/>
              <w:pBdr>
                <w:bottom w:val="none" w:color="auto" w:sz="0" w:space="0"/>
              </w:pBdr>
              <w:tabs>
                <w:tab w:val="left" w:pos="420"/>
              </w:tabs>
              <w:snapToGrid/>
              <w:spacing w:line="280" w:lineRule="exact"/>
            </w:pPr>
            <w:r>
              <w:t>报告</w:t>
            </w:r>
          </w:p>
          <w:p>
            <w:pPr>
              <w:pStyle w:val="16"/>
              <w:pBdr>
                <w:bottom w:val="none" w:color="auto" w:sz="0" w:space="0"/>
              </w:pBdr>
              <w:tabs>
                <w:tab w:val="left" w:pos="420"/>
              </w:tabs>
              <w:snapToGrid/>
              <w:spacing w:line="280" w:lineRule="exact"/>
            </w:pPr>
            <w:r>
              <w:t>期别</w:t>
            </w:r>
          </w:p>
        </w:tc>
        <w:tc>
          <w:tcPr>
            <w:tcW w:w="3117" w:type="dxa"/>
            <w:shd w:val="clear" w:color="auto" w:fill="auto"/>
            <w:vAlign w:val="center"/>
          </w:tcPr>
          <w:p>
            <w:pPr>
              <w:pStyle w:val="16"/>
              <w:pBdr>
                <w:bottom w:val="none" w:color="auto" w:sz="0" w:space="0"/>
              </w:pBdr>
              <w:tabs>
                <w:tab w:val="left" w:pos="420"/>
              </w:tabs>
              <w:snapToGrid/>
              <w:spacing w:line="280" w:lineRule="exact"/>
            </w:pPr>
            <w:r>
              <w:t>统计范围</w:t>
            </w:r>
          </w:p>
        </w:tc>
        <w:tc>
          <w:tcPr>
            <w:tcW w:w="963" w:type="dxa"/>
            <w:shd w:val="clear" w:color="auto" w:fill="auto"/>
            <w:vAlign w:val="center"/>
          </w:tcPr>
          <w:p>
            <w:pPr>
              <w:spacing w:line="280" w:lineRule="exact"/>
              <w:jc w:val="center"/>
              <w:rPr>
                <w:sz w:val="18"/>
                <w:szCs w:val="18"/>
              </w:rPr>
            </w:pPr>
            <w:r>
              <w:rPr>
                <w:sz w:val="18"/>
                <w:szCs w:val="18"/>
              </w:rPr>
              <w:t>报送单位</w:t>
            </w:r>
          </w:p>
        </w:tc>
        <w:tc>
          <w:tcPr>
            <w:tcW w:w="851" w:type="dxa"/>
            <w:shd w:val="clear" w:color="auto" w:fill="auto"/>
            <w:vAlign w:val="center"/>
          </w:tcPr>
          <w:p>
            <w:pPr>
              <w:spacing w:line="280" w:lineRule="exact"/>
              <w:jc w:val="center"/>
              <w:rPr>
                <w:sz w:val="18"/>
                <w:szCs w:val="18"/>
              </w:rPr>
            </w:pPr>
            <w:r>
              <w:rPr>
                <w:sz w:val="18"/>
                <w:szCs w:val="18"/>
              </w:rPr>
              <w:t>填报开始时间</w:t>
            </w:r>
          </w:p>
        </w:tc>
        <w:tc>
          <w:tcPr>
            <w:tcW w:w="849" w:type="dxa"/>
            <w:shd w:val="clear" w:color="auto" w:fill="auto"/>
            <w:vAlign w:val="center"/>
          </w:tcPr>
          <w:p>
            <w:pPr>
              <w:spacing w:line="280" w:lineRule="exact"/>
              <w:jc w:val="center"/>
              <w:rPr>
                <w:sz w:val="18"/>
                <w:szCs w:val="18"/>
              </w:rPr>
            </w:pPr>
            <w:r>
              <w:rPr>
                <w:sz w:val="18"/>
                <w:szCs w:val="18"/>
              </w:rPr>
              <w:t>省级审核截止时间</w:t>
            </w:r>
          </w:p>
        </w:tc>
        <w:tc>
          <w:tcPr>
            <w:tcW w:w="429" w:type="dxa"/>
            <w:shd w:val="clear" w:color="auto" w:fill="auto"/>
            <w:vAlign w:val="center"/>
          </w:tcPr>
          <w:p>
            <w:pPr>
              <w:spacing w:line="280" w:lineRule="exact"/>
              <w:jc w:val="center"/>
              <w:rPr>
                <w:sz w:val="18"/>
                <w:szCs w:val="18"/>
              </w:rPr>
            </w:pPr>
            <w:r>
              <w:rPr>
                <w:sz w:val="18"/>
                <w:szCs w:val="18"/>
              </w:rPr>
              <w:t>页码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atLeast"/>
        </w:trPr>
        <w:tc>
          <w:tcPr>
            <w:tcW w:w="9498" w:type="dxa"/>
            <w:gridSpan w:val="8"/>
            <w:vAlign w:val="center"/>
          </w:tcPr>
          <w:p>
            <w:pPr>
              <w:spacing w:line="280" w:lineRule="exact"/>
              <w:rPr>
                <w:b/>
                <w:sz w:val="18"/>
                <w:szCs w:val="18"/>
              </w:rPr>
            </w:pPr>
            <w:r>
              <w:rPr>
                <w:b/>
                <w:sz w:val="18"/>
                <w:szCs w:val="18"/>
              </w:rPr>
              <w:t>（一）年报表式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atLeast"/>
        </w:trPr>
        <w:tc>
          <w:tcPr>
            <w:tcW w:w="9498" w:type="dxa"/>
            <w:gridSpan w:val="8"/>
            <w:vAlign w:val="center"/>
          </w:tcPr>
          <w:p>
            <w:pPr>
              <w:pStyle w:val="50"/>
              <w:spacing w:line="280" w:lineRule="exact"/>
              <w:rPr>
                <w:rFonts w:ascii="Times New Roman" w:eastAsia="宋体"/>
                <w:color w:val="auto"/>
                <w:sz w:val="18"/>
                <w:szCs w:val="18"/>
              </w:rPr>
            </w:pPr>
            <w:r>
              <w:rPr>
                <w:rFonts w:ascii="Times New Roman" w:eastAsia="宋体"/>
                <w:b/>
                <w:color w:val="auto"/>
                <w:sz w:val="18"/>
                <w:szCs w:val="18"/>
              </w:rPr>
              <w:t>1.基本情况统计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003" w:hRule="atLeast"/>
        </w:trPr>
        <w:tc>
          <w:tcPr>
            <w:tcW w:w="1446" w:type="dxa"/>
            <w:vAlign w:val="center"/>
          </w:tcPr>
          <w:p>
            <w:pPr>
              <w:pStyle w:val="50"/>
              <w:spacing w:line="280" w:lineRule="exact"/>
              <w:rPr>
                <w:rFonts w:ascii="Times New Roman" w:eastAsia="宋体"/>
                <w:color w:val="auto"/>
                <w:sz w:val="18"/>
                <w:szCs w:val="18"/>
              </w:rPr>
            </w:pPr>
            <w:bookmarkStart w:id="17" w:name="_Hlk485069393"/>
            <w:r>
              <w:rPr>
                <w:rFonts w:ascii="Times New Roman" w:eastAsia="宋体"/>
                <w:color w:val="auto"/>
                <w:sz w:val="18"/>
                <w:szCs w:val="18"/>
              </w:rPr>
              <w:t>交企统101表</w:t>
            </w:r>
          </w:p>
        </w:tc>
        <w:tc>
          <w:tcPr>
            <w:tcW w:w="1276" w:type="dxa"/>
            <w:vAlign w:val="center"/>
          </w:tcPr>
          <w:p>
            <w:pPr>
              <w:pStyle w:val="50"/>
              <w:spacing w:line="280" w:lineRule="exact"/>
              <w:rPr>
                <w:rFonts w:ascii="Times New Roman" w:eastAsia="宋体"/>
                <w:color w:val="auto"/>
                <w:sz w:val="18"/>
                <w:szCs w:val="18"/>
              </w:rPr>
            </w:pPr>
            <w:r>
              <w:rPr>
                <w:rFonts w:ascii="Times New Roman" w:eastAsia="宋体"/>
                <w:color w:val="auto"/>
                <w:sz w:val="18"/>
                <w:szCs w:val="18"/>
              </w:rPr>
              <w:t>单位基本情况</w:t>
            </w:r>
          </w:p>
        </w:tc>
        <w:tc>
          <w:tcPr>
            <w:tcW w:w="567"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年报</w:t>
            </w:r>
          </w:p>
        </w:tc>
        <w:tc>
          <w:tcPr>
            <w:tcW w:w="3117" w:type="dxa"/>
            <w:vAlign w:val="center"/>
          </w:tcPr>
          <w:p>
            <w:pPr>
              <w:pStyle w:val="50"/>
              <w:spacing w:line="280" w:lineRule="exact"/>
              <w:rPr>
                <w:rFonts w:ascii="Times New Roman" w:eastAsia="宋体"/>
                <w:color w:val="auto"/>
                <w:sz w:val="18"/>
                <w:szCs w:val="18"/>
              </w:rPr>
            </w:pPr>
            <w:r>
              <w:rPr>
                <w:rFonts w:hint="eastAsia" w:ascii="宋体" w:hAnsi="宋体" w:eastAsia="宋体" w:cs="宋体"/>
                <w:color w:val="auto"/>
                <w:sz w:val="18"/>
                <w:szCs w:val="18"/>
              </w:rPr>
              <w:t>①</w:t>
            </w:r>
            <w:r>
              <w:rPr>
                <w:rFonts w:ascii="Times New Roman" w:eastAsia="宋体"/>
                <w:color w:val="auto"/>
                <w:sz w:val="18"/>
                <w:szCs w:val="18"/>
              </w:rPr>
              <w:t>所有从事公路客运业务（不含租赁客运）且拥有客运车辆的企业；</w:t>
            </w:r>
          </w:p>
          <w:p>
            <w:pPr>
              <w:pStyle w:val="50"/>
              <w:spacing w:line="280" w:lineRule="exact"/>
              <w:rPr>
                <w:rFonts w:ascii="Times New Roman" w:eastAsia="宋体"/>
                <w:color w:val="auto"/>
                <w:sz w:val="18"/>
                <w:szCs w:val="18"/>
              </w:rPr>
            </w:pPr>
            <w:r>
              <w:rPr>
                <w:rFonts w:hint="eastAsia" w:ascii="宋体" w:hAnsi="宋体" w:eastAsia="宋体" w:cs="宋体"/>
                <w:color w:val="auto"/>
                <w:sz w:val="18"/>
                <w:szCs w:val="18"/>
              </w:rPr>
              <w:t>②</w:t>
            </w:r>
            <w:r>
              <w:rPr>
                <w:rFonts w:ascii="Times New Roman" w:eastAsia="宋体"/>
                <w:color w:val="auto"/>
                <w:sz w:val="18"/>
                <w:szCs w:val="18"/>
              </w:rPr>
              <w:t>所有从事城市轨道交通、巡游出租客运、城市客运轮渡、内河客运以及海洋运输业务的企业；</w:t>
            </w:r>
          </w:p>
          <w:p>
            <w:pPr>
              <w:pStyle w:val="50"/>
              <w:spacing w:line="280" w:lineRule="exact"/>
              <w:rPr>
                <w:rFonts w:ascii="Times New Roman" w:eastAsia="宋体"/>
                <w:color w:val="auto"/>
                <w:sz w:val="18"/>
                <w:szCs w:val="18"/>
              </w:rPr>
            </w:pPr>
            <w:r>
              <w:rPr>
                <w:rFonts w:hint="eastAsia" w:ascii="宋体" w:hAnsi="宋体" w:eastAsia="宋体" w:cs="宋体"/>
                <w:color w:val="auto"/>
                <w:sz w:val="18"/>
                <w:szCs w:val="18"/>
              </w:rPr>
              <w:t>③</w:t>
            </w:r>
            <w:r>
              <w:rPr>
                <w:rFonts w:ascii="Times New Roman" w:eastAsia="宋体"/>
                <w:color w:val="auto"/>
                <w:sz w:val="18"/>
                <w:szCs w:val="18"/>
              </w:rPr>
              <w:t>所有从事公共汽电车客运以及港口业务的经营业户；</w:t>
            </w:r>
          </w:p>
          <w:p>
            <w:pPr>
              <w:pStyle w:val="50"/>
              <w:spacing w:line="280" w:lineRule="exact"/>
              <w:rPr>
                <w:rFonts w:ascii="Times New Roman" w:eastAsia="宋体"/>
                <w:color w:val="auto"/>
                <w:sz w:val="18"/>
                <w:szCs w:val="18"/>
              </w:rPr>
            </w:pPr>
            <w:r>
              <w:rPr>
                <w:rFonts w:hint="eastAsia" w:ascii="宋体" w:hAnsi="宋体" w:eastAsia="宋体" w:cs="宋体"/>
                <w:color w:val="auto"/>
                <w:sz w:val="18"/>
                <w:szCs w:val="18"/>
              </w:rPr>
              <w:t>④</w:t>
            </w:r>
            <w:r>
              <w:rPr>
                <w:rFonts w:ascii="Times New Roman" w:eastAsia="宋体"/>
                <w:color w:val="auto"/>
                <w:sz w:val="18"/>
                <w:szCs w:val="18"/>
              </w:rPr>
              <w:t>获得道路货物运输经营许可，主营道路货物运输且拥有货运车辆数在50辆及以上的法人企业；</w:t>
            </w:r>
          </w:p>
          <w:p>
            <w:pPr>
              <w:pStyle w:val="50"/>
              <w:spacing w:line="280" w:lineRule="exact"/>
              <w:rPr>
                <w:rFonts w:ascii="Times New Roman" w:eastAsia="宋体"/>
                <w:color w:val="auto"/>
                <w:sz w:val="18"/>
                <w:szCs w:val="18"/>
              </w:rPr>
            </w:pPr>
            <w:r>
              <w:rPr>
                <w:rFonts w:hint="eastAsia" w:ascii="宋体" w:hAnsi="宋体" w:eastAsia="宋体" w:cs="宋体"/>
                <w:color w:val="auto"/>
                <w:sz w:val="18"/>
                <w:szCs w:val="18"/>
              </w:rPr>
              <w:t>⑤</w:t>
            </w:r>
            <w:r>
              <w:rPr>
                <w:rFonts w:ascii="Times New Roman" w:eastAsia="宋体"/>
                <w:color w:val="auto"/>
                <w:sz w:val="18"/>
                <w:szCs w:val="18"/>
              </w:rPr>
              <w:t>重点内河货运企业（名单见附录二）</w:t>
            </w:r>
          </w:p>
        </w:tc>
        <w:tc>
          <w:tcPr>
            <w:tcW w:w="963"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经营业户</w:t>
            </w:r>
          </w:p>
        </w:tc>
        <w:tc>
          <w:tcPr>
            <w:tcW w:w="851" w:type="dxa"/>
            <w:shd w:val="clear" w:color="auto" w:fill="auto"/>
            <w:vAlign w:val="center"/>
          </w:tcPr>
          <w:p>
            <w:pPr>
              <w:pStyle w:val="50"/>
              <w:spacing w:line="280" w:lineRule="exact"/>
              <w:jc w:val="left"/>
              <w:rPr>
                <w:rFonts w:ascii="Times New Roman" w:eastAsia="宋体"/>
                <w:color w:val="auto"/>
                <w:sz w:val="18"/>
                <w:szCs w:val="18"/>
              </w:rPr>
            </w:pPr>
            <w:r>
              <w:rPr>
                <w:rFonts w:ascii="Times New Roman" w:eastAsia="宋体"/>
                <w:color w:val="auto"/>
                <w:sz w:val="18"/>
                <w:szCs w:val="18"/>
              </w:rPr>
              <w:t>本年12月1日0时</w:t>
            </w:r>
          </w:p>
        </w:tc>
        <w:tc>
          <w:tcPr>
            <w:tcW w:w="849" w:type="dxa"/>
            <w:shd w:val="clear" w:color="auto" w:fill="auto"/>
            <w:vAlign w:val="center"/>
          </w:tcPr>
          <w:p>
            <w:pPr>
              <w:pStyle w:val="50"/>
              <w:spacing w:line="280" w:lineRule="exact"/>
              <w:jc w:val="left"/>
              <w:rPr>
                <w:rFonts w:ascii="Times New Roman" w:eastAsia="宋体"/>
                <w:color w:val="auto"/>
                <w:sz w:val="18"/>
                <w:szCs w:val="18"/>
              </w:rPr>
            </w:pPr>
            <w:r>
              <w:rPr>
                <w:rFonts w:ascii="Times New Roman" w:eastAsia="宋体"/>
                <w:color w:val="auto"/>
                <w:sz w:val="18"/>
                <w:szCs w:val="18"/>
              </w:rPr>
              <w:t>本年12月25日24时</w:t>
            </w:r>
          </w:p>
        </w:tc>
        <w:tc>
          <w:tcPr>
            <w:tcW w:w="429"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5</w:t>
            </w:r>
          </w:p>
        </w:tc>
      </w:tr>
      <w:bookmarkEnd w:id="17"/>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atLeast"/>
        </w:trPr>
        <w:tc>
          <w:tcPr>
            <w:tcW w:w="9498" w:type="dxa"/>
            <w:gridSpan w:val="8"/>
            <w:vAlign w:val="center"/>
          </w:tcPr>
          <w:p>
            <w:pPr>
              <w:pStyle w:val="50"/>
              <w:spacing w:line="280" w:lineRule="exact"/>
              <w:rPr>
                <w:rFonts w:ascii="Times New Roman" w:eastAsia="宋体"/>
                <w:color w:val="auto"/>
                <w:sz w:val="18"/>
                <w:szCs w:val="18"/>
              </w:rPr>
            </w:pPr>
            <w:r>
              <w:rPr>
                <w:rFonts w:ascii="Times New Roman" w:eastAsia="宋体"/>
                <w:b/>
                <w:color w:val="auto"/>
                <w:sz w:val="18"/>
                <w:szCs w:val="18"/>
              </w:rPr>
              <w:t>2.财务状况统计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064" w:hRule="atLeast"/>
        </w:trPr>
        <w:tc>
          <w:tcPr>
            <w:tcW w:w="1446" w:type="dxa"/>
            <w:shd w:val="clear" w:color="auto" w:fill="auto"/>
            <w:vAlign w:val="center"/>
          </w:tcPr>
          <w:p>
            <w:pPr>
              <w:pStyle w:val="50"/>
              <w:spacing w:line="280" w:lineRule="exact"/>
              <w:rPr>
                <w:rFonts w:ascii="Times New Roman" w:eastAsia="宋体"/>
                <w:color w:val="auto"/>
                <w:sz w:val="18"/>
                <w:szCs w:val="18"/>
              </w:rPr>
            </w:pPr>
            <w:r>
              <w:rPr>
                <w:rFonts w:ascii="Times New Roman" w:eastAsia="宋体"/>
                <w:color w:val="auto"/>
                <w:sz w:val="18"/>
                <w:szCs w:val="18"/>
              </w:rPr>
              <w:t>交企统102表</w:t>
            </w:r>
          </w:p>
        </w:tc>
        <w:tc>
          <w:tcPr>
            <w:tcW w:w="1276" w:type="dxa"/>
            <w:shd w:val="clear" w:color="auto" w:fill="auto"/>
            <w:vAlign w:val="center"/>
          </w:tcPr>
          <w:p>
            <w:pPr>
              <w:pStyle w:val="50"/>
              <w:spacing w:line="280" w:lineRule="exact"/>
              <w:rPr>
                <w:rFonts w:ascii="Times New Roman" w:eastAsia="宋体"/>
                <w:color w:val="auto"/>
                <w:sz w:val="18"/>
                <w:szCs w:val="18"/>
              </w:rPr>
            </w:pPr>
            <w:r>
              <w:rPr>
                <w:rFonts w:ascii="Times New Roman" w:eastAsia="宋体"/>
                <w:color w:val="auto"/>
                <w:sz w:val="18"/>
                <w:szCs w:val="18"/>
              </w:rPr>
              <w:t>法人企业财务状况</w:t>
            </w:r>
          </w:p>
        </w:tc>
        <w:tc>
          <w:tcPr>
            <w:tcW w:w="567" w:type="dxa"/>
            <w:shd w:val="clear" w:color="auto" w:fill="auto"/>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年报</w:t>
            </w:r>
          </w:p>
        </w:tc>
        <w:tc>
          <w:tcPr>
            <w:tcW w:w="3117" w:type="dxa"/>
            <w:shd w:val="clear" w:color="auto" w:fill="auto"/>
            <w:vAlign w:val="center"/>
          </w:tcPr>
          <w:p>
            <w:pPr>
              <w:spacing w:line="280" w:lineRule="exact"/>
              <w:rPr>
                <w:sz w:val="18"/>
                <w:szCs w:val="18"/>
              </w:rPr>
            </w:pPr>
            <w:r>
              <w:rPr>
                <w:rFonts w:hint="eastAsia" w:ascii="宋体" w:hAnsi="宋体" w:cs="宋体"/>
                <w:sz w:val="18"/>
                <w:szCs w:val="18"/>
              </w:rPr>
              <w:t>①</w:t>
            </w:r>
            <w:r>
              <w:rPr>
                <w:sz w:val="18"/>
                <w:szCs w:val="18"/>
              </w:rPr>
              <w:t>所有主营公路客运（不含租赁客运）、拥有客运车辆且年营业收入在1000万元及以上的法人企业；</w:t>
            </w:r>
          </w:p>
          <w:p>
            <w:pPr>
              <w:spacing w:line="280" w:lineRule="exact"/>
              <w:rPr>
                <w:sz w:val="18"/>
                <w:szCs w:val="18"/>
              </w:rPr>
            </w:pPr>
            <w:r>
              <w:rPr>
                <w:rFonts w:hint="eastAsia" w:ascii="宋体" w:hAnsi="宋体" w:cs="宋体"/>
                <w:sz w:val="18"/>
                <w:szCs w:val="18"/>
              </w:rPr>
              <w:t>②</w:t>
            </w:r>
            <w:r>
              <w:rPr>
                <w:sz w:val="18"/>
                <w:szCs w:val="18"/>
              </w:rPr>
              <w:t>所有主营公共汽电车客运、城市轨道交通、巡游出租客运、城市客运轮渡、内河客运、海洋运输、港口业务，且年营业收入在1000万元及以上的法人企业；</w:t>
            </w:r>
          </w:p>
          <w:p>
            <w:pPr>
              <w:spacing w:line="280" w:lineRule="exact"/>
              <w:rPr>
                <w:sz w:val="18"/>
                <w:szCs w:val="18"/>
              </w:rPr>
            </w:pPr>
            <w:r>
              <w:rPr>
                <w:rFonts w:hint="eastAsia" w:ascii="宋体" w:hAnsi="宋体" w:cs="宋体"/>
                <w:sz w:val="18"/>
                <w:szCs w:val="18"/>
              </w:rPr>
              <w:t>③</w:t>
            </w:r>
            <w:r>
              <w:rPr>
                <w:sz w:val="18"/>
                <w:szCs w:val="18"/>
              </w:rPr>
              <w:t>规模以上道路货运企业；</w:t>
            </w:r>
          </w:p>
          <w:p>
            <w:pPr>
              <w:spacing w:line="280" w:lineRule="exact"/>
              <w:rPr>
                <w:sz w:val="18"/>
                <w:szCs w:val="18"/>
              </w:rPr>
            </w:pPr>
            <w:r>
              <w:rPr>
                <w:rFonts w:hint="eastAsia" w:ascii="宋体" w:hAnsi="宋体" w:cs="宋体"/>
                <w:sz w:val="18"/>
                <w:szCs w:val="18"/>
              </w:rPr>
              <w:t>④</w:t>
            </w:r>
            <w:r>
              <w:rPr>
                <w:sz w:val="18"/>
                <w:szCs w:val="18"/>
              </w:rPr>
              <w:t>重点内河货运企业（名单见附录二）</w:t>
            </w:r>
          </w:p>
        </w:tc>
        <w:tc>
          <w:tcPr>
            <w:tcW w:w="963"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法人企业</w:t>
            </w:r>
          </w:p>
        </w:tc>
        <w:tc>
          <w:tcPr>
            <w:tcW w:w="851" w:type="dxa"/>
            <w:vAlign w:val="center"/>
          </w:tcPr>
          <w:p>
            <w:pPr>
              <w:pStyle w:val="50"/>
              <w:spacing w:line="280" w:lineRule="exact"/>
              <w:jc w:val="left"/>
              <w:rPr>
                <w:rFonts w:ascii="Times New Roman" w:eastAsia="宋体"/>
                <w:color w:val="auto"/>
                <w:sz w:val="18"/>
                <w:szCs w:val="18"/>
              </w:rPr>
            </w:pPr>
            <w:r>
              <w:rPr>
                <w:rFonts w:ascii="Times New Roman" w:eastAsia="宋体"/>
                <w:color w:val="auto"/>
                <w:sz w:val="18"/>
                <w:szCs w:val="18"/>
              </w:rPr>
              <w:t>次年1月10日0时</w:t>
            </w:r>
          </w:p>
        </w:tc>
        <w:tc>
          <w:tcPr>
            <w:tcW w:w="849" w:type="dxa"/>
            <w:vAlign w:val="center"/>
          </w:tcPr>
          <w:p>
            <w:pPr>
              <w:pStyle w:val="50"/>
              <w:spacing w:line="280" w:lineRule="exact"/>
              <w:jc w:val="left"/>
              <w:rPr>
                <w:rFonts w:ascii="Times New Roman" w:eastAsia="宋体"/>
                <w:color w:val="auto"/>
                <w:sz w:val="18"/>
                <w:szCs w:val="18"/>
              </w:rPr>
            </w:pPr>
            <w:r>
              <w:rPr>
                <w:rFonts w:ascii="Times New Roman" w:eastAsia="宋体"/>
                <w:color w:val="auto"/>
                <w:sz w:val="18"/>
                <w:szCs w:val="18"/>
              </w:rPr>
              <w:t>次年5月25日24时</w:t>
            </w:r>
          </w:p>
        </w:tc>
        <w:tc>
          <w:tcPr>
            <w:tcW w:w="429"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atLeast"/>
        </w:trPr>
        <w:tc>
          <w:tcPr>
            <w:tcW w:w="9498" w:type="dxa"/>
            <w:gridSpan w:val="8"/>
            <w:vAlign w:val="center"/>
          </w:tcPr>
          <w:p>
            <w:pPr>
              <w:pStyle w:val="50"/>
              <w:spacing w:line="280" w:lineRule="exact"/>
              <w:rPr>
                <w:rFonts w:ascii="Times New Roman" w:eastAsia="宋体"/>
                <w:color w:val="auto"/>
                <w:sz w:val="18"/>
                <w:szCs w:val="18"/>
              </w:rPr>
            </w:pPr>
            <w:r>
              <w:rPr>
                <w:rFonts w:ascii="Times New Roman" w:eastAsia="宋体"/>
                <w:b/>
                <w:color w:val="auto"/>
                <w:sz w:val="18"/>
                <w:szCs w:val="18"/>
              </w:rPr>
              <w:t>3.生产情况统计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567" w:hRule="atLeast"/>
        </w:trPr>
        <w:tc>
          <w:tcPr>
            <w:tcW w:w="1446" w:type="dxa"/>
            <w:vAlign w:val="center"/>
          </w:tcPr>
          <w:p>
            <w:pPr>
              <w:spacing w:line="280" w:lineRule="exact"/>
              <w:jc w:val="left"/>
              <w:rPr>
                <w:sz w:val="18"/>
                <w:szCs w:val="18"/>
              </w:rPr>
            </w:pPr>
            <w:r>
              <w:rPr>
                <w:sz w:val="18"/>
                <w:szCs w:val="18"/>
              </w:rPr>
              <w:t>交企统U103-1表</w:t>
            </w:r>
          </w:p>
        </w:tc>
        <w:tc>
          <w:tcPr>
            <w:tcW w:w="1276" w:type="dxa"/>
            <w:vAlign w:val="center"/>
          </w:tcPr>
          <w:p>
            <w:pPr>
              <w:spacing w:line="280" w:lineRule="exact"/>
              <w:rPr>
                <w:sz w:val="18"/>
                <w:szCs w:val="18"/>
              </w:rPr>
            </w:pPr>
            <w:r>
              <w:rPr>
                <w:sz w:val="18"/>
                <w:szCs w:val="18"/>
              </w:rPr>
              <w:t>公共汽电车运营情况</w:t>
            </w:r>
          </w:p>
        </w:tc>
        <w:tc>
          <w:tcPr>
            <w:tcW w:w="567" w:type="dxa"/>
            <w:vAlign w:val="center"/>
          </w:tcPr>
          <w:p>
            <w:pPr>
              <w:spacing w:line="280" w:lineRule="exact"/>
              <w:jc w:val="center"/>
              <w:rPr>
                <w:sz w:val="18"/>
                <w:szCs w:val="18"/>
              </w:rPr>
            </w:pPr>
            <w:r>
              <w:rPr>
                <w:sz w:val="18"/>
                <w:szCs w:val="18"/>
              </w:rPr>
              <w:t>年报</w:t>
            </w:r>
          </w:p>
        </w:tc>
        <w:tc>
          <w:tcPr>
            <w:tcW w:w="3117" w:type="dxa"/>
            <w:vAlign w:val="center"/>
          </w:tcPr>
          <w:p>
            <w:pPr>
              <w:spacing w:line="280" w:lineRule="exact"/>
              <w:rPr>
                <w:sz w:val="18"/>
                <w:szCs w:val="18"/>
              </w:rPr>
            </w:pPr>
            <w:r>
              <w:rPr>
                <w:sz w:val="18"/>
                <w:szCs w:val="18"/>
              </w:rPr>
              <w:t>所有从事公共汽电车客运业务的经营业户</w:t>
            </w:r>
          </w:p>
        </w:tc>
        <w:tc>
          <w:tcPr>
            <w:tcW w:w="963" w:type="dxa"/>
            <w:vAlign w:val="center"/>
          </w:tcPr>
          <w:p>
            <w:pPr>
              <w:spacing w:line="280" w:lineRule="exact"/>
              <w:jc w:val="center"/>
              <w:rPr>
                <w:sz w:val="18"/>
                <w:szCs w:val="18"/>
              </w:rPr>
            </w:pPr>
            <w:r>
              <w:rPr>
                <w:sz w:val="18"/>
                <w:szCs w:val="18"/>
              </w:rPr>
              <w:t>经营业户</w:t>
            </w:r>
          </w:p>
        </w:tc>
        <w:tc>
          <w:tcPr>
            <w:tcW w:w="851" w:type="dxa"/>
            <w:vAlign w:val="center"/>
          </w:tcPr>
          <w:p>
            <w:pPr>
              <w:pStyle w:val="50"/>
              <w:spacing w:line="280" w:lineRule="exact"/>
              <w:jc w:val="left"/>
              <w:rPr>
                <w:rFonts w:ascii="Times New Roman" w:eastAsia="宋体"/>
                <w:color w:val="auto"/>
                <w:sz w:val="18"/>
                <w:szCs w:val="18"/>
              </w:rPr>
            </w:pPr>
            <w:r>
              <w:rPr>
                <w:rFonts w:ascii="Times New Roman" w:eastAsia="宋体"/>
                <w:color w:val="auto"/>
                <w:sz w:val="18"/>
                <w:szCs w:val="18"/>
              </w:rPr>
              <w:t>次年1月10日0时</w:t>
            </w:r>
          </w:p>
        </w:tc>
        <w:tc>
          <w:tcPr>
            <w:tcW w:w="849" w:type="dxa"/>
            <w:vAlign w:val="center"/>
          </w:tcPr>
          <w:p>
            <w:pPr>
              <w:pStyle w:val="50"/>
              <w:spacing w:line="280" w:lineRule="exact"/>
              <w:jc w:val="left"/>
              <w:rPr>
                <w:rFonts w:ascii="Times New Roman" w:eastAsia="宋体"/>
                <w:color w:val="auto"/>
                <w:sz w:val="18"/>
                <w:szCs w:val="18"/>
              </w:rPr>
            </w:pPr>
            <w:r>
              <w:rPr>
                <w:rFonts w:ascii="Times New Roman" w:eastAsia="宋体"/>
                <w:color w:val="auto"/>
                <w:sz w:val="18"/>
                <w:szCs w:val="18"/>
              </w:rPr>
              <w:t>次年2月25日24时</w:t>
            </w:r>
          </w:p>
        </w:tc>
        <w:tc>
          <w:tcPr>
            <w:tcW w:w="429"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567" w:hRule="atLeast"/>
        </w:trPr>
        <w:tc>
          <w:tcPr>
            <w:tcW w:w="1446" w:type="dxa"/>
            <w:vAlign w:val="center"/>
          </w:tcPr>
          <w:p>
            <w:pPr>
              <w:spacing w:line="280" w:lineRule="exact"/>
              <w:jc w:val="left"/>
              <w:rPr>
                <w:sz w:val="18"/>
                <w:szCs w:val="18"/>
              </w:rPr>
            </w:pPr>
            <w:r>
              <w:rPr>
                <w:sz w:val="18"/>
                <w:szCs w:val="18"/>
              </w:rPr>
              <w:t>交企统U103-2表</w:t>
            </w:r>
          </w:p>
        </w:tc>
        <w:tc>
          <w:tcPr>
            <w:tcW w:w="1276" w:type="dxa"/>
            <w:vAlign w:val="center"/>
          </w:tcPr>
          <w:p>
            <w:pPr>
              <w:spacing w:line="280" w:lineRule="exact"/>
              <w:rPr>
                <w:sz w:val="18"/>
                <w:szCs w:val="18"/>
              </w:rPr>
            </w:pPr>
            <w:r>
              <w:rPr>
                <w:sz w:val="18"/>
                <w:szCs w:val="18"/>
              </w:rPr>
              <w:t>城市轨道交通运营情况</w:t>
            </w:r>
          </w:p>
        </w:tc>
        <w:tc>
          <w:tcPr>
            <w:tcW w:w="567" w:type="dxa"/>
            <w:vAlign w:val="center"/>
          </w:tcPr>
          <w:p>
            <w:pPr>
              <w:spacing w:line="280" w:lineRule="exact"/>
              <w:jc w:val="center"/>
              <w:rPr>
                <w:sz w:val="18"/>
                <w:szCs w:val="18"/>
              </w:rPr>
            </w:pPr>
            <w:r>
              <w:rPr>
                <w:sz w:val="18"/>
                <w:szCs w:val="18"/>
              </w:rPr>
              <w:t>年报</w:t>
            </w:r>
          </w:p>
        </w:tc>
        <w:tc>
          <w:tcPr>
            <w:tcW w:w="3117" w:type="dxa"/>
            <w:vAlign w:val="center"/>
          </w:tcPr>
          <w:p>
            <w:pPr>
              <w:spacing w:line="280" w:lineRule="exact"/>
              <w:rPr>
                <w:sz w:val="18"/>
                <w:szCs w:val="18"/>
              </w:rPr>
            </w:pPr>
            <w:r>
              <w:rPr>
                <w:sz w:val="18"/>
                <w:szCs w:val="18"/>
              </w:rPr>
              <w:t>所有从事城市轨道交通客运业务的企业</w:t>
            </w:r>
          </w:p>
        </w:tc>
        <w:tc>
          <w:tcPr>
            <w:tcW w:w="963" w:type="dxa"/>
            <w:vAlign w:val="center"/>
          </w:tcPr>
          <w:p>
            <w:pPr>
              <w:spacing w:line="280" w:lineRule="exact"/>
              <w:jc w:val="center"/>
              <w:rPr>
                <w:sz w:val="18"/>
                <w:szCs w:val="18"/>
              </w:rPr>
            </w:pPr>
            <w:r>
              <w:rPr>
                <w:sz w:val="18"/>
                <w:szCs w:val="18"/>
              </w:rPr>
              <w:t>企业</w:t>
            </w:r>
          </w:p>
        </w:tc>
        <w:tc>
          <w:tcPr>
            <w:tcW w:w="851"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同上</w:t>
            </w:r>
          </w:p>
        </w:tc>
        <w:tc>
          <w:tcPr>
            <w:tcW w:w="849"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同上</w:t>
            </w:r>
          </w:p>
        </w:tc>
        <w:tc>
          <w:tcPr>
            <w:tcW w:w="429"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567" w:hRule="atLeast"/>
        </w:trPr>
        <w:tc>
          <w:tcPr>
            <w:tcW w:w="1446" w:type="dxa"/>
            <w:vAlign w:val="center"/>
          </w:tcPr>
          <w:p>
            <w:pPr>
              <w:spacing w:line="280" w:lineRule="exact"/>
              <w:jc w:val="left"/>
              <w:rPr>
                <w:sz w:val="18"/>
                <w:szCs w:val="18"/>
              </w:rPr>
            </w:pPr>
            <w:r>
              <w:rPr>
                <w:sz w:val="18"/>
                <w:szCs w:val="18"/>
              </w:rPr>
              <w:t>交企统U103-4表</w:t>
            </w:r>
          </w:p>
        </w:tc>
        <w:tc>
          <w:tcPr>
            <w:tcW w:w="1276" w:type="dxa"/>
            <w:vAlign w:val="center"/>
          </w:tcPr>
          <w:p>
            <w:pPr>
              <w:spacing w:line="280" w:lineRule="exact"/>
              <w:rPr>
                <w:sz w:val="18"/>
                <w:szCs w:val="18"/>
              </w:rPr>
            </w:pPr>
            <w:r>
              <w:rPr>
                <w:sz w:val="18"/>
                <w:szCs w:val="18"/>
              </w:rPr>
              <w:t>城市客运轮渡运营情况</w:t>
            </w:r>
          </w:p>
        </w:tc>
        <w:tc>
          <w:tcPr>
            <w:tcW w:w="567" w:type="dxa"/>
            <w:vAlign w:val="center"/>
          </w:tcPr>
          <w:p>
            <w:pPr>
              <w:spacing w:line="280" w:lineRule="exact"/>
              <w:jc w:val="center"/>
              <w:rPr>
                <w:sz w:val="18"/>
                <w:szCs w:val="18"/>
              </w:rPr>
            </w:pPr>
            <w:r>
              <w:rPr>
                <w:sz w:val="18"/>
                <w:szCs w:val="18"/>
              </w:rPr>
              <w:t>年报</w:t>
            </w:r>
          </w:p>
        </w:tc>
        <w:tc>
          <w:tcPr>
            <w:tcW w:w="3117" w:type="dxa"/>
            <w:vAlign w:val="center"/>
          </w:tcPr>
          <w:p>
            <w:pPr>
              <w:spacing w:line="280" w:lineRule="exact"/>
              <w:rPr>
                <w:sz w:val="18"/>
                <w:szCs w:val="18"/>
              </w:rPr>
            </w:pPr>
            <w:r>
              <w:rPr>
                <w:sz w:val="18"/>
                <w:szCs w:val="18"/>
              </w:rPr>
              <w:t>所有从事城市客运轮渡业务的企业</w:t>
            </w:r>
          </w:p>
        </w:tc>
        <w:tc>
          <w:tcPr>
            <w:tcW w:w="963" w:type="dxa"/>
            <w:vAlign w:val="center"/>
          </w:tcPr>
          <w:p>
            <w:pPr>
              <w:spacing w:line="280" w:lineRule="exact"/>
              <w:jc w:val="center"/>
              <w:rPr>
                <w:sz w:val="18"/>
                <w:szCs w:val="18"/>
              </w:rPr>
            </w:pPr>
            <w:r>
              <w:rPr>
                <w:sz w:val="18"/>
                <w:szCs w:val="18"/>
              </w:rPr>
              <w:t>企业</w:t>
            </w:r>
          </w:p>
        </w:tc>
        <w:tc>
          <w:tcPr>
            <w:tcW w:w="851"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同上</w:t>
            </w:r>
          </w:p>
        </w:tc>
        <w:tc>
          <w:tcPr>
            <w:tcW w:w="849"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同上</w:t>
            </w:r>
          </w:p>
        </w:tc>
        <w:tc>
          <w:tcPr>
            <w:tcW w:w="429"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atLeast"/>
        </w:trPr>
        <w:tc>
          <w:tcPr>
            <w:tcW w:w="9498" w:type="dxa"/>
            <w:gridSpan w:val="8"/>
            <w:vAlign w:val="center"/>
          </w:tcPr>
          <w:p>
            <w:pPr>
              <w:pStyle w:val="50"/>
              <w:spacing w:line="280" w:lineRule="exact"/>
              <w:rPr>
                <w:rFonts w:ascii="Times New Roman" w:eastAsia="宋体"/>
                <w:color w:val="auto"/>
                <w:sz w:val="18"/>
                <w:szCs w:val="18"/>
              </w:rPr>
            </w:pPr>
            <w:r>
              <w:rPr>
                <w:rFonts w:ascii="Times New Roman" w:eastAsia="宋体"/>
                <w:b/>
                <w:color w:val="auto"/>
                <w:sz w:val="18"/>
                <w:szCs w:val="18"/>
              </w:rPr>
              <w:t>4.能源消耗情况统计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567" w:hRule="atLeast"/>
        </w:trPr>
        <w:tc>
          <w:tcPr>
            <w:tcW w:w="1446" w:type="dxa"/>
            <w:vAlign w:val="center"/>
          </w:tcPr>
          <w:p>
            <w:pPr>
              <w:spacing w:line="280" w:lineRule="exact"/>
              <w:jc w:val="left"/>
              <w:rPr>
                <w:sz w:val="18"/>
                <w:szCs w:val="18"/>
              </w:rPr>
            </w:pPr>
            <w:r>
              <w:rPr>
                <w:sz w:val="18"/>
                <w:szCs w:val="18"/>
              </w:rPr>
              <w:t>交企统H104-1表</w:t>
            </w:r>
          </w:p>
        </w:tc>
        <w:tc>
          <w:tcPr>
            <w:tcW w:w="1276" w:type="dxa"/>
            <w:vAlign w:val="center"/>
          </w:tcPr>
          <w:p>
            <w:pPr>
              <w:spacing w:line="280" w:lineRule="exact"/>
              <w:rPr>
                <w:sz w:val="18"/>
                <w:szCs w:val="18"/>
              </w:rPr>
            </w:pPr>
            <w:r>
              <w:rPr>
                <w:sz w:val="18"/>
                <w:szCs w:val="18"/>
              </w:rPr>
              <w:t>公路旅客运输能源消耗情况</w:t>
            </w:r>
          </w:p>
        </w:tc>
        <w:tc>
          <w:tcPr>
            <w:tcW w:w="567" w:type="dxa"/>
            <w:vAlign w:val="center"/>
          </w:tcPr>
          <w:p>
            <w:pPr>
              <w:spacing w:line="280" w:lineRule="exact"/>
              <w:jc w:val="center"/>
              <w:rPr>
                <w:sz w:val="18"/>
                <w:szCs w:val="18"/>
              </w:rPr>
            </w:pPr>
            <w:r>
              <w:rPr>
                <w:sz w:val="18"/>
                <w:szCs w:val="18"/>
              </w:rPr>
              <w:t>年报</w:t>
            </w:r>
          </w:p>
        </w:tc>
        <w:tc>
          <w:tcPr>
            <w:tcW w:w="3117" w:type="dxa"/>
            <w:vAlign w:val="center"/>
          </w:tcPr>
          <w:p>
            <w:pPr>
              <w:spacing w:line="280" w:lineRule="exact"/>
              <w:rPr>
                <w:sz w:val="18"/>
                <w:szCs w:val="18"/>
              </w:rPr>
            </w:pPr>
            <w:r>
              <w:rPr>
                <w:sz w:val="18"/>
                <w:szCs w:val="18"/>
              </w:rPr>
              <w:t>所有从事公路客运业务（不含租赁客运）且拥有客运车辆的企业</w:t>
            </w:r>
          </w:p>
        </w:tc>
        <w:tc>
          <w:tcPr>
            <w:tcW w:w="963" w:type="dxa"/>
            <w:vAlign w:val="center"/>
          </w:tcPr>
          <w:p>
            <w:pPr>
              <w:spacing w:line="280" w:lineRule="exact"/>
              <w:jc w:val="center"/>
              <w:rPr>
                <w:sz w:val="18"/>
                <w:szCs w:val="18"/>
              </w:rPr>
            </w:pPr>
            <w:r>
              <w:rPr>
                <w:sz w:val="18"/>
                <w:szCs w:val="18"/>
              </w:rPr>
              <w:t>企业</w:t>
            </w:r>
          </w:p>
        </w:tc>
        <w:tc>
          <w:tcPr>
            <w:tcW w:w="851"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同上</w:t>
            </w:r>
          </w:p>
        </w:tc>
        <w:tc>
          <w:tcPr>
            <w:tcW w:w="849"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同上</w:t>
            </w:r>
          </w:p>
        </w:tc>
        <w:tc>
          <w:tcPr>
            <w:tcW w:w="429"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567" w:hRule="atLeast"/>
        </w:trPr>
        <w:tc>
          <w:tcPr>
            <w:tcW w:w="1446" w:type="dxa"/>
            <w:vAlign w:val="center"/>
          </w:tcPr>
          <w:p>
            <w:pPr>
              <w:spacing w:line="280" w:lineRule="exact"/>
              <w:jc w:val="left"/>
              <w:rPr>
                <w:sz w:val="18"/>
                <w:szCs w:val="18"/>
                <w:highlight w:val="yellow"/>
              </w:rPr>
            </w:pPr>
            <w:r>
              <w:rPr>
                <w:sz w:val="18"/>
                <w:szCs w:val="18"/>
              </w:rPr>
              <w:t>交企统H104-2表</w:t>
            </w:r>
          </w:p>
        </w:tc>
        <w:tc>
          <w:tcPr>
            <w:tcW w:w="1276" w:type="dxa"/>
            <w:vAlign w:val="center"/>
          </w:tcPr>
          <w:p>
            <w:pPr>
              <w:spacing w:line="280" w:lineRule="exact"/>
              <w:rPr>
                <w:sz w:val="18"/>
                <w:szCs w:val="18"/>
              </w:rPr>
            </w:pPr>
            <w:r>
              <w:rPr>
                <w:sz w:val="18"/>
                <w:szCs w:val="18"/>
              </w:rPr>
              <w:t>道路货物运输能源消耗情况</w:t>
            </w:r>
          </w:p>
        </w:tc>
        <w:tc>
          <w:tcPr>
            <w:tcW w:w="567" w:type="dxa"/>
            <w:vAlign w:val="center"/>
          </w:tcPr>
          <w:p>
            <w:pPr>
              <w:spacing w:line="280" w:lineRule="exact"/>
              <w:jc w:val="center"/>
              <w:rPr>
                <w:sz w:val="18"/>
                <w:szCs w:val="18"/>
              </w:rPr>
            </w:pPr>
            <w:r>
              <w:rPr>
                <w:sz w:val="18"/>
                <w:szCs w:val="18"/>
              </w:rPr>
              <w:t>年报</w:t>
            </w:r>
          </w:p>
        </w:tc>
        <w:tc>
          <w:tcPr>
            <w:tcW w:w="3117" w:type="dxa"/>
            <w:vAlign w:val="center"/>
          </w:tcPr>
          <w:p>
            <w:pPr>
              <w:spacing w:line="280" w:lineRule="exact"/>
              <w:rPr>
                <w:sz w:val="18"/>
                <w:szCs w:val="18"/>
              </w:rPr>
            </w:pPr>
            <w:r>
              <w:rPr>
                <w:sz w:val="18"/>
                <w:szCs w:val="18"/>
              </w:rPr>
              <w:t>规模以上道路货运企业</w:t>
            </w:r>
          </w:p>
        </w:tc>
        <w:tc>
          <w:tcPr>
            <w:tcW w:w="963" w:type="dxa"/>
            <w:vAlign w:val="center"/>
          </w:tcPr>
          <w:p>
            <w:pPr>
              <w:spacing w:line="280" w:lineRule="exact"/>
              <w:jc w:val="center"/>
              <w:rPr>
                <w:sz w:val="18"/>
                <w:szCs w:val="18"/>
              </w:rPr>
            </w:pPr>
            <w:r>
              <w:rPr>
                <w:sz w:val="18"/>
                <w:szCs w:val="18"/>
              </w:rPr>
              <w:t>企业</w:t>
            </w:r>
          </w:p>
        </w:tc>
        <w:tc>
          <w:tcPr>
            <w:tcW w:w="851"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同上</w:t>
            </w:r>
          </w:p>
        </w:tc>
        <w:tc>
          <w:tcPr>
            <w:tcW w:w="849"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同上</w:t>
            </w:r>
          </w:p>
        </w:tc>
        <w:tc>
          <w:tcPr>
            <w:tcW w:w="429" w:type="dxa"/>
            <w:vAlign w:val="center"/>
          </w:tcPr>
          <w:p>
            <w:pPr>
              <w:pStyle w:val="50"/>
              <w:spacing w:line="280" w:lineRule="exact"/>
              <w:jc w:val="center"/>
              <w:rPr>
                <w:rFonts w:ascii="Times New Roman" w:eastAsia="宋体"/>
                <w:color w:val="auto"/>
                <w:sz w:val="18"/>
                <w:szCs w:val="18"/>
                <w:highlight w:val="yellow"/>
              </w:rPr>
            </w:pPr>
            <w:r>
              <w:rPr>
                <w:rFonts w:ascii="Times New Roman" w:eastAsia="宋体"/>
                <w:color w:val="auto"/>
                <w:sz w:val="18"/>
                <w:szCs w:val="18"/>
              </w:rPr>
              <w:t>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850" w:hRule="atLeast"/>
        </w:trPr>
        <w:tc>
          <w:tcPr>
            <w:tcW w:w="1446" w:type="dxa"/>
            <w:vAlign w:val="center"/>
          </w:tcPr>
          <w:p>
            <w:pPr>
              <w:spacing w:line="280" w:lineRule="exact"/>
              <w:jc w:val="left"/>
              <w:rPr>
                <w:sz w:val="18"/>
                <w:szCs w:val="18"/>
              </w:rPr>
            </w:pPr>
            <w:r>
              <w:rPr>
                <w:sz w:val="18"/>
                <w:szCs w:val="18"/>
              </w:rPr>
              <w:t>交企统W104表</w:t>
            </w:r>
          </w:p>
        </w:tc>
        <w:tc>
          <w:tcPr>
            <w:tcW w:w="1276" w:type="dxa"/>
            <w:vAlign w:val="center"/>
          </w:tcPr>
          <w:p>
            <w:pPr>
              <w:spacing w:line="280" w:lineRule="exact"/>
              <w:rPr>
                <w:sz w:val="18"/>
                <w:szCs w:val="18"/>
              </w:rPr>
            </w:pPr>
            <w:r>
              <w:rPr>
                <w:sz w:val="18"/>
                <w:szCs w:val="18"/>
              </w:rPr>
              <w:t>水路运输能源消耗情况</w:t>
            </w:r>
          </w:p>
        </w:tc>
        <w:tc>
          <w:tcPr>
            <w:tcW w:w="567" w:type="dxa"/>
            <w:vAlign w:val="center"/>
          </w:tcPr>
          <w:p>
            <w:pPr>
              <w:spacing w:line="280" w:lineRule="exact"/>
              <w:jc w:val="center"/>
              <w:rPr>
                <w:sz w:val="18"/>
                <w:szCs w:val="18"/>
              </w:rPr>
            </w:pPr>
            <w:r>
              <w:rPr>
                <w:sz w:val="18"/>
                <w:szCs w:val="18"/>
              </w:rPr>
              <w:t>年报</w:t>
            </w:r>
          </w:p>
        </w:tc>
        <w:tc>
          <w:tcPr>
            <w:tcW w:w="3117" w:type="dxa"/>
            <w:vAlign w:val="center"/>
          </w:tcPr>
          <w:p>
            <w:pPr>
              <w:spacing w:line="280" w:lineRule="exact"/>
              <w:rPr>
                <w:sz w:val="18"/>
                <w:szCs w:val="18"/>
              </w:rPr>
            </w:pPr>
            <w:r>
              <w:rPr>
                <w:sz w:val="18"/>
                <w:szCs w:val="18"/>
              </w:rPr>
              <w:t>所有从事内河客运、海洋运输业务的企业，重点内河货运企业</w:t>
            </w:r>
          </w:p>
        </w:tc>
        <w:tc>
          <w:tcPr>
            <w:tcW w:w="963" w:type="dxa"/>
            <w:vAlign w:val="center"/>
          </w:tcPr>
          <w:p>
            <w:pPr>
              <w:spacing w:line="280" w:lineRule="exact"/>
              <w:jc w:val="center"/>
              <w:rPr>
                <w:sz w:val="18"/>
                <w:szCs w:val="18"/>
              </w:rPr>
            </w:pPr>
            <w:r>
              <w:rPr>
                <w:sz w:val="18"/>
                <w:szCs w:val="18"/>
              </w:rPr>
              <w:t>企业</w:t>
            </w:r>
          </w:p>
        </w:tc>
        <w:tc>
          <w:tcPr>
            <w:tcW w:w="851"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同上</w:t>
            </w:r>
          </w:p>
        </w:tc>
        <w:tc>
          <w:tcPr>
            <w:tcW w:w="849"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同上</w:t>
            </w:r>
          </w:p>
        </w:tc>
        <w:tc>
          <w:tcPr>
            <w:tcW w:w="429"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567" w:hRule="atLeast"/>
        </w:trPr>
        <w:tc>
          <w:tcPr>
            <w:tcW w:w="1446" w:type="dxa"/>
            <w:shd w:val="clear" w:color="auto" w:fill="auto"/>
            <w:vAlign w:val="center"/>
          </w:tcPr>
          <w:p>
            <w:pPr>
              <w:spacing w:line="280" w:lineRule="exact"/>
              <w:jc w:val="left"/>
              <w:rPr>
                <w:sz w:val="18"/>
                <w:szCs w:val="18"/>
              </w:rPr>
            </w:pPr>
            <w:r>
              <w:rPr>
                <w:sz w:val="18"/>
                <w:szCs w:val="18"/>
              </w:rPr>
              <w:t>交企统P104表</w:t>
            </w:r>
          </w:p>
        </w:tc>
        <w:tc>
          <w:tcPr>
            <w:tcW w:w="1276" w:type="dxa"/>
            <w:shd w:val="clear" w:color="auto" w:fill="auto"/>
            <w:vAlign w:val="center"/>
          </w:tcPr>
          <w:p>
            <w:pPr>
              <w:spacing w:line="280" w:lineRule="exact"/>
              <w:rPr>
                <w:sz w:val="18"/>
                <w:szCs w:val="18"/>
              </w:rPr>
            </w:pPr>
            <w:r>
              <w:rPr>
                <w:sz w:val="18"/>
                <w:szCs w:val="18"/>
              </w:rPr>
              <w:t>港口能源消耗情况</w:t>
            </w:r>
          </w:p>
        </w:tc>
        <w:tc>
          <w:tcPr>
            <w:tcW w:w="567" w:type="dxa"/>
            <w:shd w:val="clear" w:color="auto" w:fill="auto"/>
            <w:vAlign w:val="center"/>
          </w:tcPr>
          <w:p>
            <w:pPr>
              <w:spacing w:line="280" w:lineRule="exact"/>
              <w:jc w:val="center"/>
              <w:rPr>
                <w:sz w:val="18"/>
                <w:szCs w:val="18"/>
              </w:rPr>
            </w:pPr>
            <w:r>
              <w:rPr>
                <w:sz w:val="18"/>
                <w:szCs w:val="18"/>
              </w:rPr>
              <w:t>年报</w:t>
            </w:r>
          </w:p>
        </w:tc>
        <w:tc>
          <w:tcPr>
            <w:tcW w:w="3117" w:type="dxa"/>
            <w:shd w:val="clear" w:color="auto" w:fill="auto"/>
            <w:vAlign w:val="center"/>
          </w:tcPr>
          <w:p>
            <w:pPr>
              <w:spacing w:line="280" w:lineRule="exact"/>
              <w:rPr>
                <w:sz w:val="18"/>
                <w:szCs w:val="18"/>
                <w:highlight w:val="yellow"/>
              </w:rPr>
            </w:pPr>
            <w:r>
              <w:rPr>
                <w:sz w:val="18"/>
                <w:szCs w:val="18"/>
              </w:rPr>
              <w:t>所有从事港口旅客</w:t>
            </w:r>
            <w:r>
              <w:rPr>
                <w:sz w:val="18"/>
                <w:szCs w:val="18"/>
                <w:shd w:val="clear" w:color="auto" w:fill="FFFFFF"/>
              </w:rPr>
              <w:t>运输服务业务</w:t>
            </w:r>
            <w:r>
              <w:rPr>
                <w:sz w:val="18"/>
                <w:szCs w:val="18"/>
              </w:rPr>
              <w:t>以及货物装卸服务业务的经营业户</w:t>
            </w:r>
          </w:p>
        </w:tc>
        <w:tc>
          <w:tcPr>
            <w:tcW w:w="963" w:type="dxa"/>
            <w:shd w:val="clear" w:color="auto" w:fill="auto"/>
            <w:vAlign w:val="center"/>
          </w:tcPr>
          <w:p>
            <w:pPr>
              <w:spacing w:line="280" w:lineRule="exact"/>
              <w:jc w:val="center"/>
              <w:rPr>
                <w:sz w:val="18"/>
                <w:szCs w:val="18"/>
              </w:rPr>
            </w:pPr>
            <w:r>
              <w:rPr>
                <w:sz w:val="18"/>
                <w:szCs w:val="18"/>
              </w:rPr>
              <w:t>经营业户</w:t>
            </w:r>
          </w:p>
        </w:tc>
        <w:tc>
          <w:tcPr>
            <w:tcW w:w="851" w:type="dxa"/>
            <w:shd w:val="clear" w:color="auto" w:fill="auto"/>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同上</w:t>
            </w:r>
          </w:p>
        </w:tc>
        <w:tc>
          <w:tcPr>
            <w:tcW w:w="849" w:type="dxa"/>
            <w:shd w:val="clear" w:color="auto" w:fill="auto"/>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同上</w:t>
            </w:r>
          </w:p>
        </w:tc>
        <w:tc>
          <w:tcPr>
            <w:tcW w:w="429" w:type="dxa"/>
            <w:shd w:val="clear" w:color="auto" w:fill="auto"/>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19</w:t>
            </w:r>
          </w:p>
        </w:tc>
      </w:tr>
    </w:tbl>
    <w:p>
      <w:pPr>
        <w:rPr>
          <w:b/>
          <w:sz w:val="18"/>
          <w:szCs w:val="18"/>
        </w:rPr>
        <w:sectPr>
          <w:pgSz w:w="11906" w:h="16838"/>
          <w:pgMar w:top="1440" w:right="1800" w:bottom="1440" w:left="1800" w:header="851" w:footer="992" w:gutter="0"/>
          <w:cols w:space="720" w:num="1"/>
          <w:docGrid w:type="lines" w:linePitch="312" w:charSpace="0"/>
        </w:sectPr>
      </w:pPr>
    </w:p>
    <w:tbl>
      <w:tblPr>
        <w:tblStyle w:val="25"/>
        <w:tblpPr w:leftFromText="180" w:rightFromText="180" w:vertAnchor="text" w:horzAnchor="margin" w:tblpXSpec="center" w:tblpY="181"/>
        <w:tblW w:w="9366"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1421"/>
        <w:gridCol w:w="1259"/>
        <w:gridCol w:w="559"/>
        <w:gridCol w:w="3073"/>
        <w:gridCol w:w="951"/>
        <w:gridCol w:w="839"/>
        <w:gridCol w:w="837"/>
        <w:gridCol w:w="42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567" w:hRule="atLeast"/>
          <w:tblHeader/>
        </w:trPr>
        <w:tc>
          <w:tcPr>
            <w:tcW w:w="1421" w:type="dxa"/>
            <w:shd w:val="clear" w:color="auto" w:fill="auto"/>
            <w:vAlign w:val="center"/>
          </w:tcPr>
          <w:p>
            <w:pPr>
              <w:spacing w:line="280" w:lineRule="exact"/>
              <w:jc w:val="center"/>
              <w:rPr>
                <w:sz w:val="18"/>
                <w:szCs w:val="18"/>
              </w:rPr>
            </w:pPr>
            <w:r>
              <w:rPr>
                <w:sz w:val="18"/>
                <w:szCs w:val="18"/>
              </w:rPr>
              <w:t>表号</w:t>
            </w:r>
          </w:p>
        </w:tc>
        <w:tc>
          <w:tcPr>
            <w:tcW w:w="1259" w:type="dxa"/>
            <w:shd w:val="clear" w:color="auto" w:fill="auto"/>
            <w:vAlign w:val="center"/>
          </w:tcPr>
          <w:p>
            <w:pPr>
              <w:spacing w:line="280" w:lineRule="exact"/>
              <w:jc w:val="center"/>
              <w:rPr>
                <w:sz w:val="18"/>
                <w:szCs w:val="18"/>
              </w:rPr>
            </w:pPr>
            <w:r>
              <w:rPr>
                <w:sz w:val="18"/>
                <w:szCs w:val="18"/>
              </w:rPr>
              <w:t>表名</w:t>
            </w:r>
          </w:p>
        </w:tc>
        <w:tc>
          <w:tcPr>
            <w:tcW w:w="559" w:type="dxa"/>
            <w:shd w:val="clear" w:color="auto" w:fill="auto"/>
            <w:vAlign w:val="center"/>
          </w:tcPr>
          <w:p>
            <w:pPr>
              <w:pStyle w:val="16"/>
              <w:pBdr>
                <w:bottom w:val="none" w:color="auto" w:sz="0" w:space="0"/>
              </w:pBdr>
              <w:tabs>
                <w:tab w:val="left" w:pos="420"/>
              </w:tabs>
              <w:snapToGrid/>
              <w:spacing w:line="280" w:lineRule="exact"/>
            </w:pPr>
            <w:r>
              <w:t>报告</w:t>
            </w:r>
          </w:p>
          <w:p>
            <w:pPr>
              <w:pStyle w:val="16"/>
              <w:pBdr>
                <w:bottom w:val="none" w:color="auto" w:sz="0" w:space="0"/>
              </w:pBdr>
              <w:tabs>
                <w:tab w:val="left" w:pos="420"/>
              </w:tabs>
              <w:snapToGrid/>
              <w:spacing w:line="280" w:lineRule="exact"/>
            </w:pPr>
            <w:r>
              <w:t>期别</w:t>
            </w:r>
          </w:p>
        </w:tc>
        <w:tc>
          <w:tcPr>
            <w:tcW w:w="3073" w:type="dxa"/>
            <w:shd w:val="clear" w:color="auto" w:fill="auto"/>
            <w:vAlign w:val="center"/>
          </w:tcPr>
          <w:p>
            <w:pPr>
              <w:pStyle w:val="16"/>
              <w:pBdr>
                <w:bottom w:val="none" w:color="auto" w:sz="0" w:space="0"/>
              </w:pBdr>
              <w:tabs>
                <w:tab w:val="left" w:pos="420"/>
              </w:tabs>
              <w:snapToGrid/>
              <w:spacing w:line="280" w:lineRule="exact"/>
            </w:pPr>
            <w:r>
              <w:t>统计范围</w:t>
            </w:r>
          </w:p>
        </w:tc>
        <w:tc>
          <w:tcPr>
            <w:tcW w:w="951" w:type="dxa"/>
            <w:shd w:val="clear" w:color="auto" w:fill="auto"/>
            <w:vAlign w:val="center"/>
          </w:tcPr>
          <w:p>
            <w:pPr>
              <w:spacing w:line="280" w:lineRule="exact"/>
              <w:jc w:val="center"/>
              <w:rPr>
                <w:sz w:val="18"/>
                <w:szCs w:val="18"/>
              </w:rPr>
            </w:pPr>
            <w:r>
              <w:rPr>
                <w:sz w:val="18"/>
                <w:szCs w:val="18"/>
              </w:rPr>
              <w:t>报送单位</w:t>
            </w:r>
          </w:p>
        </w:tc>
        <w:tc>
          <w:tcPr>
            <w:tcW w:w="839" w:type="dxa"/>
            <w:shd w:val="clear" w:color="auto" w:fill="auto"/>
            <w:vAlign w:val="center"/>
          </w:tcPr>
          <w:p>
            <w:pPr>
              <w:spacing w:line="280" w:lineRule="exact"/>
              <w:jc w:val="center"/>
              <w:rPr>
                <w:sz w:val="18"/>
                <w:szCs w:val="18"/>
              </w:rPr>
            </w:pPr>
            <w:r>
              <w:rPr>
                <w:sz w:val="18"/>
                <w:szCs w:val="18"/>
              </w:rPr>
              <w:t>填报开始时间</w:t>
            </w:r>
          </w:p>
        </w:tc>
        <w:tc>
          <w:tcPr>
            <w:tcW w:w="837" w:type="dxa"/>
            <w:shd w:val="clear" w:color="auto" w:fill="auto"/>
            <w:vAlign w:val="center"/>
          </w:tcPr>
          <w:p>
            <w:pPr>
              <w:spacing w:line="280" w:lineRule="exact"/>
              <w:jc w:val="center"/>
              <w:rPr>
                <w:sz w:val="18"/>
                <w:szCs w:val="18"/>
              </w:rPr>
            </w:pPr>
            <w:r>
              <w:rPr>
                <w:sz w:val="18"/>
                <w:szCs w:val="18"/>
              </w:rPr>
              <w:t>省级审核截止时间</w:t>
            </w:r>
          </w:p>
        </w:tc>
        <w:tc>
          <w:tcPr>
            <w:tcW w:w="427" w:type="dxa"/>
            <w:shd w:val="clear" w:color="auto" w:fill="FFFFFF"/>
            <w:vAlign w:val="center"/>
          </w:tcPr>
          <w:p>
            <w:pPr>
              <w:spacing w:line="280" w:lineRule="exact"/>
              <w:jc w:val="center"/>
              <w:rPr>
                <w:sz w:val="18"/>
                <w:szCs w:val="18"/>
              </w:rPr>
            </w:pPr>
            <w:r>
              <w:rPr>
                <w:sz w:val="18"/>
                <w:szCs w:val="18"/>
              </w:rPr>
              <w:t>页码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atLeast"/>
        </w:trPr>
        <w:tc>
          <w:tcPr>
            <w:tcW w:w="9366" w:type="dxa"/>
            <w:gridSpan w:val="8"/>
            <w:vAlign w:val="center"/>
          </w:tcPr>
          <w:p>
            <w:pPr>
              <w:spacing w:line="280" w:lineRule="exact"/>
              <w:rPr>
                <w:b/>
                <w:sz w:val="18"/>
                <w:szCs w:val="18"/>
              </w:rPr>
            </w:pPr>
            <w:r>
              <w:rPr>
                <w:b/>
                <w:sz w:val="18"/>
                <w:szCs w:val="18"/>
              </w:rPr>
              <w:t>（二）定报表式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atLeast"/>
        </w:trPr>
        <w:tc>
          <w:tcPr>
            <w:tcW w:w="9366" w:type="dxa"/>
            <w:gridSpan w:val="8"/>
            <w:shd w:val="clear" w:color="auto" w:fill="auto"/>
            <w:vAlign w:val="center"/>
          </w:tcPr>
          <w:p>
            <w:pPr>
              <w:pStyle w:val="50"/>
              <w:spacing w:line="280" w:lineRule="exact"/>
              <w:rPr>
                <w:rFonts w:ascii="Times New Roman" w:eastAsia="宋体"/>
                <w:color w:val="auto"/>
                <w:sz w:val="18"/>
                <w:szCs w:val="18"/>
              </w:rPr>
            </w:pPr>
            <w:r>
              <w:rPr>
                <w:rFonts w:ascii="Times New Roman" w:eastAsia="宋体"/>
                <w:b/>
                <w:color w:val="auto"/>
                <w:sz w:val="18"/>
                <w:szCs w:val="18"/>
              </w:rPr>
              <w:t>1.财务状况统计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1547" w:hRule="atLeast"/>
        </w:trPr>
        <w:tc>
          <w:tcPr>
            <w:tcW w:w="1421" w:type="dxa"/>
            <w:shd w:val="clear" w:color="auto" w:fill="auto"/>
            <w:vAlign w:val="center"/>
          </w:tcPr>
          <w:p>
            <w:pPr>
              <w:spacing w:line="280" w:lineRule="exact"/>
              <w:rPr>
                <w:sz w:val="18"/>
                <w:szCs w:val="18"/>
              </w:rPr>
            </w:pPr>
            <w:r>
              <w:rPr>
                <w:sz w:val="18"/>
                <w:szCs w:val="18"/>
              </w:rPr>
              <w:t>交企统202表</w:t>
            </w:r>
          </w:p>
        </w:tc>
        <w:tc>
          <w:tcPr>
            <w:tcW w:w="1259" w:type="dxa"/>
            <w:shd w:val="clear" w:color="auto" w:fill="auto"/>
            <w:vAlign w:val="center"/>
          </w:tcPr>
          <w:p>
            <w:pPr>
              <w:spacing w:line="280" w:lineRule="exact"/>
              <w:rPr>
                <w:sz w:val="18"/>
                <w:szCs w:val="18"/>
              </w:rPr>
            </w:pPr>
            <w:r>
              <w:rPr>
                <w:sz w:val="18"/>
                <w:szCs w:val="18"/>
              </w:rPr>
              <w:t>法人企业季度财务状况</w:t>
            </w:r>
          </w:p>
        </w:tc>
        <w:tc>
          <w:tcPr>
            <w:tcW w:w="559" w:type="dxa"/>
            <w:shd w:val="clear" w:color="auto" w:fill="auto"/>
            <w:vAlign w:val="center"/>
          </w:tcPr>
          <w:p>
            <w:pPr>
              <w:spacing w:line="280" w:lineRule="exact"/>
              <w:jc w:val="center"/>
              <w:rPr>
                <w:sz w:val="18"/>
                <w:szCs w:val="18"/>
              </w:rPr>
            </w:pPr>
            <w:r>
              <w:rPr>
                <w:sz w:val="18"/>
                <w:szCs w:val="18"/>
              </w:rPr>
              <w:t>季报</w:t>
            </w:r>
          </w:p>
        </w:tc>
        <w:tc>
          <w:tcPr>
            <w:tcW w:w="3073" w:type="dxa"/>
            <w:shd w:val="clear" w:color="auto" w:fill="auto"/>
            <w:vAlign w:val="center"/>
          </w:tcPr>
          <w:p>
            <w:pPr>
              <w:spacing w:line="280" w:lineRule="exact"/>
              <w:rPr>
                <w:sz w:val="18"/>
                <w:szCs w:val="18"/>
              </w:rPr>
            </w:pPr>
            <w:r>
              <w:rPr>
                <w:rFonts w:hint="eastAsia" w:ascii="宋体" w:hAnsi="宋体" w:cs="宋体"/>
                <w:sz w:val="18"/>
                <w:szCs w:val="18"/>
              </w:rPr>
              <w:t>①</w:t>
            </w:r>
            <w:r>
              <w:rPr>
                <w:sz w:val="18"/>
                <w:szCs w:val="18"/>
              </w:rPr>
              <w:t>所有主营公路客运（不含租赁客运）、拥有客运车辆且年营业收入在1000万元及以上的法人企业；</w:t>
            </w:r>
          </w:p>
          <w:p>
            <w:pPr>
              <w:spacing w:line="280" w:lineRule="exact"/>
              <w:rPr>
                <w:sz w:val="18"/>
                <w:szCs w:val="18"/>
              </w:rPr>
            </w:pPr>
            <w:r>
              <w:rPr>
                <w:rFonts w:hint="eastAsia" w:ascii="宋体" w:hAnsi="宋体" w:cs="宋体"/>
                <w:sz w:val="18"/>
                <w:szCs w:val="18"/>
              </w:rPr>
              <w:t>②</w:t>
            </w:r>
            <w:r>
              <w:rPr>
                <w:sz w:val="18"/>
                <w:szCs w:val="18"/>
              </w:rPr>
              <w:t>所有主营内河客运、海洋运输、港口业务，且年营业收入在1000万元及以上的法人企业；</w:t>
            </w:r>
          </w:p>
          <w:p>
            <w:pPr>
              <w:spacing w:line="280" w:lineRule="exact"/>
              <w:rPr>
                <w:sz w:val="18"/>
                <w:szCs w:val="18"/>
              </w:rPr>
            </w:pPr>
            <w:r>
              <w:rPr>
                <w:rFonts w:hint="eastAsia" w:ascii="宋体" w:hAnsi="宋体" w:cs="宋体"/>
                <w:sz w:val="18"/>
                <w:szCs w:val="18"/>
              </w:rPr>
              <w:t>③</w:t>
            </w:r>
            <w:r>
              <w:rPr>
                <w:sz w:val="18"/>
                <w:szCs w:val="18"/>
              </w:rPr>
              <w:t>规模以上道路货运企业；</w:t>
            </w:r>
          </w:p>
          <w:p>
            <w:pPr>
              <w:spacing w:line="280" w:lineRule="exact"/>
              <w:rPr>
                <w:sz w:val="18"/>
                <w:szCs w:val="18"/>
              </w:rPr>
            </w:pPr>
            <w:r>
              <w:rPr>
                <w:rFonts w:hint="eastAsia" w:ascii="宋体" w:hAnsi="宋体" w:cs="宋体"/>
                <w:sz w:val="18"/>
                <w:szCs w:val="18"/>
              </w:rPr>
              <w:t>④</w:t>
            </w:r>
            <w:r>
              <w:rPr>
                <w:sz w:val="18"/>
                <w:szCs w:val="18"/>
              </w:rPr>
              <w:t>重点内河货运企业（名单见附录二）</w:t>
            </w:r>
          </w:p>
        </w:tc>
        <w:tc>
          <w:tcPr>
            <w:tcW w:w="951" w:type="dxa"/>
            <w:shd w:val="clear" w:color="auto" w:fill="auto"/>
            <w:vAlign w:val="center"/>
          </w:tcPr>
          <w:p>
            <w:pPr>
              <w:spacing w:line="280" w:lineRule="exact"/>
              <w:jc w:val="center"/>
              <w:rPr>
                <w:sz w:val="18"/>
                <w:szCs w:val="18"/>
              </w:rPr>
            </w:pPr>
            <w:r>
              <w:rPr>
                <w:sz w:val="18"/>
                <w:szCs w:val="18"/>
              </w:rPr>
              <w:t>法人企业</w:t>
            </w:r>
          </w:p>
        </w:tc>
        <w:tc>
          <w:tcPr>
            <w:tcW w:w="839" w:type="dxa"/>
            <w:shd w:val="clear" w:color="auto" w:fill="auto"/>
            <w:vAlign w:val="center"/>
          </w:tcPr>
          <w:p>
            <w:pPr>
              <w:spacing w:line="280" w:lineRule="exact"/>
              <w:rPr>
                <w:sz w:val="18"/>
                <w:szCs w:val="18"/>
              </w:rPr>
            </w:pPr>
            <w:r>
              <w:rPr>
                <w:sz w:val="18"/>
                <w:szCs w:val="18"/>
              </w:rPr>
              <w:t>季后次月1日0时</w:t>
            </w:r>
          </w:p>
        </w:tc>
        <w:tc>
          <w:tcPr>
            <w:tcW w:w="837" w:type="dxa"/>
            <w:vAlign w:val="center"/>
          </w:tcPr>
          <w:p>
            <w:pPr>
              <w:spacing w:line="280" w:lineRule="exact"/>
              <w:rPr>
                <w:sz w:val="18"/>
                <w:szCs w:val="18"/>
              </w:rPr>
            </w:pPr>
            <w:r>
              <w:rPr>
                <w:sz w:val="18"/>
                <w:szCs w:val="18"/>
              </w:rPr>
              <w:t>季后次月12日24时</w:t>
            </w:r>
          </w:p>
        </w:tc>
        <w:tc>
          <w:tcPr>
            <w:tcW w:w="427"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atLeast"/>
        </w:trPr>
        <w:tc>
          <w:tcPr>
            <w:tcW w:w="9366" w:type="dxa"/>
            <w:gridSpan w:val="8"/>
            <w:vAlign w:val="center"/>
          </w:tcPr>
          <w:p>
            <w:pPr>
              <w:pStyle w:val="50"/>
              <w:spacing w:line="280" w:lineRule="exact"/>
              <w:rPr>
                <w:rFonts w:ascii="Times New Roman" w:eastAsia="宋体"/>
                <w:color w:val="auto"/>
                <w:sz w:val="18"/>
                <w:szCs w:val="18"/>
              </w:rPr>
            </w:pPr>
            <w:r>
              <w:rPr>
                <w:rFonts w:ascii="Times New Roman" w:eastAsia="宋体"/>
                <w:b/>
                <w:color w:val="auto"/>
                <w:sz w:val="18"/>
                <w:szCs w:val="18"/>
              </w:rPr>
              <w:t>2.生产情况统计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567" w:hRule="atLeast"/>
        </w:trPr>
        <w:tc>
          <w:tcPr>
            <w:tcW w:w="1421" w:type="dxa"/>
            <w:shd w:val="clear" w:color="auto" w:fill="auto"/>
            <w:vAlign w:val="center"/>
          </w:tcPr>
          <w:p>
            <w:pPr>
              <w:spacing w:line="280" w:lineRule="exact"/>
              <w:rPr>
                <w:sz w:val="18"/>
                <w:szCs w:val="18"/>
              </w:rPr>
            </w:pPr>
            <w:r>
              <w:rPr>
                <w:sz w:val="18"/>
                <w:szCs w:val="18"/>
              </w:rPr>
              <w:t>交企统H203-1表</w:t>
            </w:r>
          </w:p>
        </w:tc>
        <w:tc>
          <w:tcPr>
            <w:tcW w:w="1259" w:type="dxa"/>
            <w:shd w:val="clear" w:color="auto" w:fill="auto"/>
            <w:vAlign w:val="center"/>
          </w:tcPr>
          <w:p>
            <w:pPr>
              <w:spacing w:line="280" w:lineRule="exact"/>
              <w:rPr>
                <w:sz w:val="18"/>
                <w:szCs w:val="18"/>
              </w:rPr>
            </w:pPr>
            <w:r>
              <w:rPr>
                <w:sz w:val="18"/>
                <w:szCs w:val="18"/>
              </w:rPr>
              <w:t>公路旅客运输月度生产情况</w:t>
            </w:r>
          </w:p>
        </w:tc>
        <w:tc>
          <w:tcPr>
            <w:tcW w:w="559" w:type="dxa"/>
            <w:shd w:val="clear" w:color="auto" w:fill="auto"/>
            <w:vAlign w:val="center"/>
          </w:tcPr>
          <w:p>
            <w:pPr>
              <w:spacing w:line="280" w:lineRule="exact"/>
              <w:jc w:val="center"/>
              <w:rPr>
                <w:sz w:val="18"/>
                <w:szCs w:val="18"/>
              </w:rPr>
            </w:pPr>
            <w:r>
              <w:rPr>
                <w:sz w:val="18"/>
                <w:szCs w:val="18"/>
              </w:rPr>
              <w:t>月报</w:t>
            </w:r>
          </w:p>
        </w:tc>
        <w:tc>
          <w:tcPr>
            <w:tcW w:w="3073" w:type="dxa"/>
            <w:shd w:val="clear" w:color="auto" w:fill="auto"/>
            <w:vAlign w:val="center"/>
          </w:tcPr>
          <w:p>
            <w:pPr>
              <w:spacing w:line="280" w:lineRule="exact"/>
              <w:rPr>
                <w:sz w:val="18"/>
                <w:szCs w:val="18"/>
              </w:rPr>
            </w:pPr>
            <w:r>
              <w:rPr>
                <w:sz w:val="18"/>
                <w:szCs w:val="18"/>
              </w:rPr>
              <w:t>所有从事公路客运业务（不含租赁客运）且拥有客运车辆的企业</w:t>
            </w:r>
          </w:p>
        </w:tc>
        <w:tc>
          <w:tcPr>
            <w:tcW w:w="951" w:type="dxa"/>
            <w:vAlign w:val="center"/>
          </w:tcPr>
          <w:p>
            <w:pPr>
              <w:spacing w:line="280" w:lineRule="exact"/>
              <w:jc w:val="center"/>
              <w:rPr>
                <w:sz w:val="18"/>
                <w:szCs w:val="18"/>
              </w:rPr>
            </w:pPr>
            <w:r>
              <w:rPr>
                <w:sz w:val="18"/>
                <w:szCs w:val="18"/>
              </w:rPr>
              <w:t>企业</w:t>
            </w:r>
          </w:p>
        </w:tc>
        <w:tc>
          <w:tcPr>
            <w:tcW w:w="839" w:type="dxa"/>
            <w:vAlign w:val="center"/>
          </w:tcPr>
          <w:p>
            <w:pPr>
              <w:spacing w:line="280" w:lineRule="exact"/>
              <w:rPr>
                <w:sz w:val="18"/>
                <w:szCs w:val="18"/>
              </w:rPr>
            </w:pPr>
            <w:r>
              <w:rPr>
                <w:sz w:val="18"/>
                <w:szCs w:val="18"/>
              </w:rPr>
              <w:t>次月1日0时</w:t>
            </w:r>
          </w:p>
        </w:tc>
        <w:tc>
          <w:tcPr>
            <w:tcW w:w="837" w:type="dxa"/>
            <w:vAlign w:val="center"/>
          </w:tcPr>
          <w:p>
            <w:pPr>
              <w:spacing w:line="280" w:lineRule="exact"/>
              <w:rPr>
                <w:sz w:val="18"/>
                <w:szCs w:val="18"/>
              </w:rPr>
            </w:pPr>
            <w:r>
              <w:rPr>
                <w:sz w:val="18"/>
                <w:szCs w:val="18"/>
              </w:rPr>
              <w:t>次月5日24时</w:t>
            </w:r>
          </w:p>
        </w:tc>
        <w:tc>
          <w:tcPr>
            <w:tcW w:w="427"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567" w:hRule="atLeast"/>
        </w:trPr>
        <w:tc>
          <w:tcPr>
            <w:tcW w:w="1421" w:type="dxa"/>
            <w:shd w:val="clear" w:color="auto" w:fill="auto"/>
            <w:vAlign w:val="center"/>
          </w:tcPr>
          <w:p>
            <w:pPr>
              <w:spacing w:line="280" w:lineRule="exact"/>
              <w:rPr>
                <w:sz w:val="18"/>
                <w:szCs w:val="18"/>
              </w:rPr>
            </w:pPr>
            <w:r>
              <w:rPr>
                <w:sz w:val="18"/>
                <w:szCs w:val="18"/>
              </w:rPr>
              <w:t>交企统H203-2表</w:t>
            </w:r>
          </w:p>
        </w:tc>
        <w:tc>
          <w:tcPr>
            <w:tcW w:w="1259" w:type="dxa"/>
            <w:shd w:val="clear" w:color="auto" w:fill="auto"/>
            <w:vAlign w:val="center"/>
          </w:tcPr>
          <w:p>
            <w:pPr>
              <w:spacing w:line="280" w:lineRule="exact"/>
              <w:rPr>
                <w:sz w:val="18"/>
                <w:szCs w:val="18"/>
              </w:rPr>
            </w:pPr>
            <w:r>
              <w:rPr>
                <w:sz w:val="18"/>
                <w:szCs w:val="18"/>
              </w:rPr>
              <w:t>道路货物运输月度生产情况</w:t>
            </w:r>
          </w:p>
        </w:tc>
        <w:tc>
          <w:tcPr>
            <w:tcW w:w="559" w:type="dxa"/>
            <w:shd w:val="clear" w:color="auto" w:fill="auto"/>
            <w:vAlign w:val="center"/>
          </w:tcPr>
          <w:p>
            <w:pPr>
              <w:spacing w:line="280" w:lineRule="exact"/>
              <w:jc w:val="center"/>
              <w:rPr>
                <w:sz w:val="18"/>
                <w:szCs w:val="18"/>
              </w:rPr>
            </w:pPr>
            <w:r>
              <w:rPr>
                <w:sz w:val="18"/>
                <w:szCs w:val="18"/>
              </w:rPr>
              <w:t>月报</w:t>
            </w:r>
          </w:p>
        </w:tc>
        <w:tc>
          <w:tcPr>
            <w:tcW w:w="3073" w:type="dxa"/>
            <w:shd w:val="clear" w:color="auto" w:fill="auto"/>
            <w:vAlign w:val="center"/>
          </w:tcPr>
          <w:p>
            <w:pPr>
              <w:spacing w:line="280" w:lineRule="exact"/>
              <w:rPr>
                <w:sz w:val="18"/>
                <w:szCs w:val="18"/>
              </w:rPr>
            </w:pPr>
            <w:r>
              <w:rPr>
                <w:sz w:val="18"/>
                <w:szCs w:val="18"/>
              </w:rPr>
              <w:t>规模以上道路货运企业</w:t>
            </w:r>
          </w:p>
        </w:tc>
        <w:tc>
          <w:tcPr>
            <w:tcW w:w="951" w:type="dxa"/>
            <w:vAlign w:val="center"/>
          </w:tcPr>
          <w:p>
            <w:pPr>
              <w:spacing w:line="280" w:lineRule="exact"/>
              <w:jc w:val="center"/>
              <w:rPr>
                <w:sz w:val="18"/>
                <w:szCs w:val="18"/>
              </w:rPr>
            </w:pPr>
            <w:r>
              <w:rPr>
                <w:sz w:val="18"/>
                <w:szCs w:val="18"/>
              </w:rPr>
              <w:t>企业</w:t>
            </w:r>
          </w:p>
        </w:tc>
        <w:tc>
          <w:tcPr>
            <w:tcW w:w="839" w:type="dxa"/>
            <w:vAlign w:val="center"/>
          </w:tcPr>
          <w:p>
            <w:pPr>
              <w:spacing w:line="280" w:lineRule="exact"/>
              <w:jc w:val="center"/>
              <w:rPr>
                <w:sz w:val="18"/>
                <w:szCs w:val="18"/>
              </w:rPr>
            </w:pPr>
            <w:r>
              <w:rPr>
                <w:sz w:val="18"/>
                <w:szCs w:val="18"/>
              </w:rPr>
              <w:t>同上</w:t>
            </w:r>
          </w:p>
        </w:tc>
        <w:tc>
          <w:tcPr>
            <w:tcW w:w="837" w:type="dxa"/>
            <w:vAlign w:val="center"/>
          </w:tcPr>
          <w:p>
            <w:pPr>
              <w:spacing w:line="280" w:lineRule="exact"/>
              <w:jc w:val="center"/>
              <w:rPr>
                <w:sz w:val="18"/>
                <w:szCs w:val="18"/>
              </w:rPr>
            </w:pPr>
            <w:r>
              <w:rPr>
                <w:sz w:val="18"/>
                <w:szCs w:val="18"/>
              </w:rPr>
              <w:t>同上</w:t>
            </w:r>
          </w:p>
        </w:tc>
        <w:tc>
          <w:tcPr>
            <w:tcW w:w="427"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567" w:hRule="atLeast"/>
        </w:trPr>
        <w:tc>
          <w:tcPr>
            <w:tcW w:w="1421" w:type="dxa"/>
            <w:vAlign w:val="center"/>
          </w:tcPr>
          <w:p>
            <w:pPr>
              <w:spacing w:line="280" w:lineRule="exact"/>
              <w:rPr>
                <w:sz w:val="18"/>
                <w:szCs w:val="18"/>
              </w:rPr>
            </w:pPr>
            <w:r>
              <w:rPr>
                <w:sz w:val="18"/>
                <w:szCs w:val="18"/>
              </w:rPr>
              <w:t>交企统U203表</w:t>
            </w:r>
          </w:p>
        </w:tc>
        <w:tc>
          <w:tcPr>
            <w:tcW w:w="1259" w:type="dxa"/>
            <w:vAlign w:val="center"/>
          </w:tcPr>
          <w:p>
            <w:pPr>
              <w:spacing w:line="280" w:lineRule="exact"/>
              <w:rPr>
                <w:sz w:val="18"/>
                <w:szCs w:val="18"/>
              </w:rPr>
            </w:pPr>
            <w:r>
              <w:rPr>
                <w:sz w:val="18"/>
                <w:szCs w:val="18"/>
              </w:rPr>
              <w:t>城市公共交通月度运营情况</w:t>
            </w:r>
          </w:p>
        </w:tc>
        <w:tc>
          <w:tcPr>
            <w:tcW w:w="559" w:type="dxa"/>
            <w:vAlign w:val="center"/>
          </w:tcPr>
          <w:p>
            <w:pPr>
              <w:spacing w:line="280" w:lineRule="exact"/>
              <w:jc w:val="center"/>
              <w:rPr>
                <w:sz w:val="18"/>
                <w:szCs w:val="18"/>
              </w:rPr>
            </w:pPr>
            <w:r>
              <w:rPr>
                <w:sz w:val="18"/>
                <w:szCs w:val="18"/>
              </w:rPr>
              <w:t>月报</w:t>
            </w:r>
          </w:p>
        </w:tc>
        <w:tc>
          <w:tcPr>
            <w:tcW w:w="3073" w:type="dxa"/>
            <w:vAlign w:val="center"/>
          </w:tcPr>
          <w:p>
            <w:pPr>
              <w:spacing w:line="280" w:lineRule="exact"/>
              <w:rPr>
                <w:sz w:val="18"/>
                <w:szCs w:val="18"/>
              </w:rPr>
            </w:pPr>
            <w:r>
              <w:rPr>
                <w:sz w:val="18"/>
                <w:szCs w:val="18"/>
              </w:rPr>
              <w:t>所有从事公共汽电车客运业务的经营业户和所有从事城市轨道交通、城市客运轮渡业务的企业</w:t>
            </w:r>
          </w:p>
        </w:tc>
        <w:tc>
          <w:tcPr>
            <w:tcW w:w="951" w:type="dxa"/>
            <w:vAlign w:val="center"/>
          </w:tcPr>
          <w:p>
            <w:pPr>
              <w:spacing w:line="280" w:lineRule="exact"/>
              <w:jc w:val="center"/>
              <w:rPr>
                <w:sz w:val="18"/>
                <w:szCs w:val="18"/>
              </w:rPr>
            </w:pPr>
            <w:r>
              <w:rPr>
                <w:sz w:val="18"/>
                <w:szCs w:val="18"/>
              </w:rPr>
              <w:t>经营业户</w:t>
            </w:r>
          </w:p>
        </w:tc>
        <w:tc>
          <w:tcPr>
            <w:tcW w:w="839" w:type="dxa"/>
            <w:vAlign w:val="center"/>
          </w:tcPr>
          <w:p>
            <w:pPr>
              <w:spacing w:line="280" w:lineRule="exact"/>
              <w:jc w:val="center"/>
              <w:rPr>
                <w:sz w:val="18"/>
                <w:szCs w:val="18"/>
              </w:rPr>
            </w:pPr>
            <w:r>
              <w:rPr>
                <w:sz w:val="18"/>
                <w:szCs w:val="18"/>
              </w:rPr>
              <w:t>同上</w:t>
            </w:r>
          </w:p>
        </w:tc>
        <w:tc>
          <w:tcPr>
            <w:tcW w:w="837" w:type="dxa"/>
            <w:vAlign w:val="center"/>
          </w:tcPr>
          <w:p>
            <w:pPr>
              <w:spacing w:line="280" w:lineRule="exact"/>
              <w:jc w:val="center"/>
              <w:rPr>
                <w:sz w:val="18"/>
                <w:szCs w:val="18"/>
              </w:rPr>
            </w:pPr>
            <w:r>
              <w:rPr>
                <w:sz w:val="18"/>
                <w:szCs w:val="18"/>
              </w:rPr>
              <w:t>同上</w:t>
            </w:r>
          </w:p>
        </w:tc>
        <w:tc>
          <w:tcPr>
            <w:tcW w:w="427"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567" w:hRule="atLeast"/>
        </w:trPr>
        <w:tc>
          <w:tcPr>
            <w:tcW w:w="1421" w:type="dxa"/>
            <w:vAlign w:val="center"/>
          </w:tcPr>
          <w:p>
            <w:pPr>
              <w:spacing w:line="280" w:lineRule="exact"/>
              <w:rPr>
                <w:sz w:val="18"/>
                <w:szCs w:val="18"/>
              </w:rPr>
            </w:pPr>
            <w:r>
              <w:rPr>
                <w:sz w:val="18"/>
                <w:szCs w:val="18"/>
              </w:rPr>
              <w:t>交企统W203表</w:t>
            </w:r>
          </w:p>
        </w:tc>
        <w:tc>
          <w:tcPr>
            <w:tcW w:w="1259" w:type="dxa"/>
            <w:vAlign w:val="center"/>
          </w:tcPr>
          <w:p>
            <w:pPr>
              <w:spacing w:line="280" w:lineRule="exact"/>
              <w:rPr>
                <w:sz w:val="18"/>
                <w:szCs w:val="18"/>
              </w:rPr>
            </w:pPr>
            <w:r>
              <w:rPr>
                <w:sz w:val="18"/>
                <w:szCs w:val="18"/>
              </w:rPr>
              <w:t>水路运输月度生产情况</w:t>
            </w:r>
          </w:p>
        </w:tc>
        <w:tc>
          <w:tcPr>
            <w:tcW w:w="559" w:type="dxa"/>
            <w:vAlign w:val="center"/>
          </w:tcPr>
          <w:p>
            <w:pPr>
              <w:spacing w:line="280" w:lineRule="exact"/>
              <w:jc w:val="center"/>
              <w:rPr>
                <w:sz w:val="18"/>
                <w:szCs w:val="18"/>
              </w:rPr>
            </w:pPr>
            <w:r>
              <w:rPr>
                <w:sz w:val="18"/>
                <w:szCs w:val="18"/>
              </w:rPr>
              <w:t>月报</w:t>
            </w:r>
          </w:p>
        </w:tc>
        <w:tc>
          <w:tcPr>
            <w:tcW w:w="3073" w:type="dxa"/>
            <w:vAlign w:val="center"/>
          </w:tcPr>
          <w:p>
            <w:pPr>
              <w:spacing w:line="280" w:lineRule="exact"/>
              <w:rPr>
                <w:sz w:val="18"/>
                <w:szCs w:val="18"/>
              </w:rPr>
            </w:pPr>
            <w:r>
              <w:rPr>
                <w:sz w:val="18"/>
                <w:szCs w:val="18"/>
              </w:rPr>
              <w:t>所有从事内河客运和海洋运输业务的企业</w:t>
            </w:r>
          </w:p>
        </w:tc>
        <w:tc>
          <w:tcPr>
            <w:tcW w:w="951" w:type="dxa"/>
            <w:vAlign w:val="center"/>
          </w:tcPr>
          <w:p>
            <w:pPr>
              <w:spacing w:line="280" w:lineRule="exact"/>
              <w:jc w:val="center"/>
              <w:rPr>
                <w:sz w:val="18"/>
                <w:szCs w:val="18"/>
              </w:rPr>
            </w:pPr>
            <w:r>
              <w:rPr>
                <w:sz w:val="18"/>
                <w:szCs w:val="18"/>
              </w:rPr>
              <w:t>企业</w:t>
            </w:r>
          </w:p>
        </w:tc>
        <w:tc>
          <w:tcPr>
            <w:tcW w:w="839" w:type="dxa"/>
            <w:vAlign w:val="center"/>
          </w:tcPr>
          <w:p>
            <w:pPr>
              <w:spacing w:line="280" w:lineRule="exact"/>
              <w:jc w:val="center"/>
              <w:rPr>
                <w:sz w:val="18"/>
                <w:szCs w:val="18"/>
              </w:rPr>
            </w:pPr>
            <w:r>
              <w:rPr>
                <w:sz w:val="18"/>
                <w:szCs w:val="18"/>
              </w:rPr>
              <w:t>同上</w:t>
            </w:r>
          </w:p>
        </w:tc>
        <w:tc>
          <w:tcPr>
            <w:tcW w:w="837" w:type="dxa"/>
            <w:vAlign w:val="center"/>
          </w:tcPr>
          <w:p>
            <w:pPr>
              <w:spacing w:line="280" w:lineRule="exact"/>
              <w:jc w:val="center"/>
              <w:rPr>
                <w:sz w:val="18"/>
                <w:szCs w:val="18"/>
              </w:rPr>
            </w:pPr>
            <w:r>
              <w:rPr>
                <w:sz w:val="18"/>
                <w:szCs w:val="18"/>
              </w:rPr>
              <w:t>同上</w:t>
            </w:r>
          </w:p>
        </w:tc>
        <w:tc>
          <w:tcPr>
            <w:tcW w:w="427"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24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567" w:hRule="atLeast"/>
        </w:trPr>
        <w:tc>
          <w:tcPr>
            <w:tcW w:w="1421" w:type="dxa"/>
            <w:vAlign w:val="center"/>
          </w:tcPr>
          <w:p>
            <w:pPr>
              <w:spacing w:line="280" w:lineRule="exact"/>
              <w:rPr>
                <w:sz w:val="18"/>
                <w:szCs w:val="18"/>
              </w:rPr>
            </w:pPr>
            <w:r>
              <w:rPr>
                <w:sz w:val="18"/>
                <w:szCs w:val="18"/>
              </w:rPr>
              <w:t>交企统P203-1表</w:t>
            </w:r>
          </w:p>
        </w:tc>
        <w:tc>
          <w:tcPr>
            <w:tcW w:w="1259" w:type="dxa"/>
            <w:vAlign w:val="center"/>
          </w:tcPr>
          <w:p>
            <w:pPr>
              <w:spacing w:line="280" w:lineRule="exact"/>
              <w:rPr>
                <w:sz w:val="18"/>
                <w:szCs w:val="18"/>
              </w:rPr>
            </w:pPr>
            <w:r>
              <w:rPr>
                <w:sz w:val="18"/>
                <w:szCs w:val="18"/>
              </w:rPr>
              <w:t>港口分航线进出港旅客人数</w:t>
            </w:r>
          </w:p>
        </w:tc>
        <w:tc>
          <w:tcPr>
            <w:tcW w:w="559" w:type="dxa"/>
            <w:vAlign w:val="center"/>
          </w:tcPr>
          <w:p>
            <w:pPr>
              <w:spacing w:line="280" w:lineRule="exact"/>
              <w:jc w:val="center"/>
              <w:rPr>
                <w:sz w:val="18"/>
                <w:szCs w:val="18"/>
              </w:rPr>
            </w:pPr>
            <w:r>
              <w:rPr>
                <w:sz w:val="18"/>
                <w:szCs w:val="18"/>
              </w:rPr>
              <w:t>月报</w:t>
            </w:r>
          </w:p>
        </w:tc>
        <w:tc>
          <w:tcPr>
            <w:tcW w:w="3073" w:type="dxa"/>
            <w:vAlign w:val="center"/>
          </w:tcPr>
          <w:p>
            <w:pPr>
              <w:spacing w:line="280" w:lineRule="exact"/>
              <w:rPr>
                <w:sz w:val="18"/>
                <w:szCs w:val="18"/>
                <w:highlight w:val="yellow"/>
              </w:rPr>
            </w:pPr>
            <w:r>
              <w:rPr>
                <w:sz w:val="18"/>
                <w:szCs w:val="18"/>
              </w:rPr>
              <w:t>所有从事港口旅客运输服务业务的经营业户</w:t>
            </w:r>
          </w:p>
        </w:tc>
        <w:tc>
          <w:tcPr>
            <w:tcW w:w="951" w:type="dxa"/>
            <w:vAlign w:val="center"/>
          </w:tcPr>
          <w:p>
            <w:pPr>
              <w:spacing w:line="280" w:lineRule="exact"/>
              <w:jc w:val="center"/>
              <w:rPr>
                <w:sz w:val="18"/>
                <w:szCs w:val="18"/>
              </w:rPr>
            </w:pPr>
            <w:r>
              <w:rPr>
                <w:sz w:val="18"/>
                <w:szCs w:val="18"/>
              </w:rPr>
              <w:t>经营业户</w:t>
            </w:r>
          </w:p>
        </w:tc>
        <w:tc>
          <w:tcPr>
            <w:tcW w:w="839" w:type="dxa"/>
            <w:vAlign w:val="center"/>
          </w:tcPr>
          <w:p>
            <w:pPr>
              <w:spacing w:line="280" w:lineRule="exact"/>
              <w:jc w:val="center"/>
              <w:rPr>
                <w:sz w:val="18"/>
                <w:szCs w:val="18"/>
              </w:rPr>
            </w:pPr>
            <w:r>
              <w:rPr>
                <w:sz w:val="18"/>
                <w:szCs w:val="18"/>
              </w:rPr>
              <w:t>同上</w:t>
            </w:r>
          </w:p>
        </w:tc>
        <w:tc>
          <w:tcPr>
            <w:tcW w:w="837" w:type="dxa"/>
            <w:vAlign w:val="center"/>
          </w:tcPr>
          <w:p>
            <w:pPr>
              <w:spacing w:line="280" w:lineRule="exact"/>
              <w:jc w:val="center"/>
              <w:rPr>
                <w:sz w:val="18"/>
                <w:szCs w:val="18"/>
              </w:rPr>
            </w:pPr>
            <w:r>
              <w:rPr>
                <w:sz w:val="18"/>
                <w:szCs w:val="18"/>
              </w:rPr>
              <w:t>同上</w:t>
            </w:r>
          </w:p>
        </w:tc>
        <w:tc>
          <w:tcPr>
            <w:tcW w:w="427"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26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567" w:hRule="atLeast"/>
        </w:trPr>
        <w:tc>
          <w:tcPr>
            <w:tcW w:w="1421" w:type="dxa"/>
            <w:shd w:val="clear" w:color="auto" w:fill="auto"/>
            <w:vAlign w:val="center"/>
          </w:tcPr>
          <w:p>
            <w:pPr>
              <w:spacing w:line="280" w:lineRule="exact"/>
              <w:rPr>
                <w:sz w:val="18"/>
                <w:szCs w:val="18"/>
              </w:rPr>
            </w:pPr>
            <w:r>
              <w:rPr>
                <w:bCs/>
                <w:sz w:val="18"/>
                <w:szCs w:val="18"/>
              </w:rPr>
              <w:t>交</w:t>
            </w:r>
            <w:r>
              <w:rPr>
                <w:sz w:val="18"/>
                <w:szCs w:val="18"/>
              </w:rPr>
              <w:t>企统P203-2表</w:t>
            </w:r>
          </w:p>
        </w:tc>
        <w:tc>
          <w:tcPr>
            <w:tcW w:w="1259" w:type="dxa"/>
            <w:shd w:val="clear" w:color="auto" w:fill="auto"/>
            <w:vAlign w:val="center"/>
          </w:tcPr>
          <w:p>
            <w:pPr>
              <w:spacing w:line="280" w:lineRule="exact"/>
              <w:rPr>
                <w:sz w:val="18"/>
                <w:szCs w:val="18"/>
              </w:rPr>
            </w:pPr>
            <w:r>
              <w:rPr>
                <w:sz w:val="18"/>
                <w:szCs w:val="18"/>
              </w:rPr>
              <w:t>港口分货类吞吐量</w:t>
            </w:r>
          </w:p>
        </w:tc>
        <w:tc>
          <w:tcPr>
            <w:tcW w:w="559" w:type="dxa"/>
            <w:vAlign w:val="center"/>
          </w:tcPr>
          <w:p>
            <w:pPr>
              <w:spacing w:line="280" w:lineRule="exact"/>
              <w:jc w:val="center"/>
              <w:rPr>
                <w:sz w:val="18"/>
                <w:szCs w:val="18"/>
              </w:rPr>
            </w:pPr>
            <w:r>
              <w:rPr>
                <w:sz w:val="18"/>
                <w:szCs w:val="18"/>
              </w:rPr>
              <w:t>月报</w:t>
            </w:r>
          </w:p>
        </w:tc>
        <w:tc>
          <w:tcPr>
            <w:tcW w:w="3073" w:type="dxa"/>
            <w:vAlign w:val="center"/>
          </w:tcPr>
          <w:p>
            <w:pPr>
              <w:spacing w:line="280" w:lineRule="exact"/>
              <w:rPr>
                <w:sz w:val="18"/>
                <w:szCs w:val="18"/>
                <w:highlight w:val="yellow"/>
              </w:rPr>
            </w:pPr>
            <w:r>
              <w:rPr>
                <w:sz w:val="18"/>
                <w:szCs w:val="18"/>
              </w:rPr>
              <w:t>所有从事港口货物装卸服务业务的经营业户</w:t>
            </w:r>
          </w:p>
        </w:tc>
        <w:tc>
          <w:tcPr>
            <w:tcW w:w="951" w:type="dxa"/>
            <w:vAlign w:val="center"/>
          </w:tcPr>
          <w:p>
            <w:pPr>
              <w:spacing w:line="280" w:lineRule="exact"/>
              <w:jc w:val="center"/>
              <w:rPr>
                <w:sz w:val="18"/>
                <w:szCs w:val="18"/>
              </w:rPr>
            </w:pPr>
            <w:r>
              <w:rPr>
                <w:sz w:val="18"/>
                <w:szCs w:val="18"/>
              </w:rPr>
              <w:t>经营业户</w:t>
            </w:r>
          </w:p>
        </w:tc>
        <w:tc>
          <w:tcPr>
            <w:tcW w:w="839" w:type="dxa"/>
            <w:vAlign w:val="center"/>
          </w:tcPr>
          <w:p>
            <w:pPr>
              <w:spacing w:line="280" w:lineRule="exact"/>
              <w:jc w:val="center"/>
              <w:rPr>
                <w:sz w:val="18"/>
                <w:szCs w:val="18"/>
              </w:rPr>
            </w:pPr>
            <w:r>
              <w:rPr>
                <w:sz w:val="18"/>
                <w:szCs w:val="18"/>
              </w:rPr>
              <w:t>同上</w:t>
            </w:r>
          </w:p>
        </w:tc>
        <w:tc>
          <w:tcPr>
            <w:tcW w:w="837" w:type="dxa"/>
            <w:vAlign w:val="center"/>
          </w:tcPr>
          <w:p>
            <w:pPr>
              <w:spacing w:line="280" w:lineRule="exact"/>
              <w:jc w:val="center"/>
              <w:rPr>
                <w:sz w:val="18"/>
                <w:szCs w:val="18"/>
              </w:rPr>
            </w:pPr>
            <w:r>
              <w:rPr>
                <w:sz w:val="18"/>
                <w:szCs w:val="18"/>
              </w:rPr>
              <w:t>同上</w:t>
            </w:r>
          </w:p>
        </w:tc>
        <w:tc>
          <w:tcPr>
            <w:tcW w:w="427"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27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567" w:hRule="atLeast"/>
        </w:trPr>
        <w:tc>
          <w:tcPr>
            <w:tcW w:w="1421" w:type="dxa"/>
            <w:vAlign w:val="center"/>
          </w:tcPr>
          <w:p>
            <w:pPr>
              <w:spacing w:line="280" w:lineRule="exact"/>
              <w:rPr>
                <w:sz w:val="18"/>
                <w:szCs w:val="18"/>
              </w:rPr>
            </w:pPr>
            <w:r>
              <w:rPr>
                <w:sz w:val="18"/>
                <w:szCs w:val="18"/>
              </w:rPr>
              <w:t>交企统P203-3表</w:t>
            </w:r>
          </w:p>
        </w:tc>
        <w:tc>
          <w:tcPr>
            <w:tcW w:w="1259" w:type="dxa"/>
            <w:vAlign w:val="center"/>
          </w:tcPr>
          <w:p>
            <w:pPr>
              <w:spacing w:line="280" w:lineRule="exact"/>
              <w:rPr>
                <w:sz w:val="18"/>
                <w:szCs w:val="18"/>
              </w:rPr>
            </w:pPr>
            <w:r>
              <w:rPr>
                <w:sz w:val="18"/>
                <w:szCs w:val="18"/>
              </w:rPr>
              <w:t>港口集装箱吞吐量</w:t>
            </w:r>
          </w:p>
        </w:tc>
        <w:tc>
          <w:tcPr>
            <w:tcW w:w="559" w:type="dxa"/>
            <w:vAlign w:val="center"/>
          </w:tcPr>
          <w:p>
            <w:pPr>
              <w:spacing w:line="280" w:lineRule="exact"/>
              <w:jc w:val="center"/>
              <w:rPr>
                <w:sz w:val="18"/>
                <w:szCs w:val="18"/>
              </w:rPr>
            </w:pPr>
            <w:r>
              <w:rPr>
                <w:sz w:val="18"/>
                <w:szCs w:val="18"/>
              </w:rPr>
              <w:t>月报</w:t>
            </w:r>
          </w:p>
        </w:tc>
        <w:tc>
          <w:tcPr>
            <w:tcW w:w="3073" w:type="dxa"/>
            <w:vAlign w:val="center"/>
          </w:tcPr>
          <w:p>
            <w:pPr>
              <w:spacing w:line="280" w:lineRule="exact"/>
              <w:rPr>
                <w:sz w:val="18"/>
                <w:szCs w:val="18"/>
                <w:highlight w:val="yellow"/>
              </w:rPr>
            </w:pPr>
            <w:r>
              <w:rPr>
                <w:sz w:val="18"/>
                <w:szCs w:val="18"/>
              </w:rPr>
              <w:t>所有从事港口集装箱装卸服务业务的经营业户</w:t>
            </w:r>
          </w:p>
        </w:tc>
        <w:tc>
          <w:tcPr>
            <w:tcW w:w="951" w:type="dxa"/>
            <w:vAlign w:val="center"/>
          </w:tcPr>
          <w:p>
            <w:pPr>
              <w:spacing w:line="280" w:lineRule="exact"/>
              <w:jc w:val="center"/>
              <w:rPr>
                <w:sz w:val="18"/>
                <w:szCs w:val="18"/>
              </w:rPr>
            </w:pPr>
            <w:r>
              <w:rPr>
                <w:sz w:val="18"/>
                <w:szCs w:val="18"/>
              </w:rPr>
              <w:t>经营业户</w:t>
            </w:r>
          </w:p>
        </w:tc>
        <w:tc>
          <w:tcPr>
            <w:tcW w:w="839" w:type="dxa"/>
            <w:vAlign w:val="center"/>
          </w:tcPr>
          <w:p>
            <w:pPr>
              <w:spacing w:line="280" w:lineRule="exact"/>
              <w:jc w:val="center"/>
              <w:rPr>
                <w:sz w:val="18"/>
                <w:szCs w:val="18"/>
              </w:rPr>
            </w:pPr>
            <w:r>
              <w:rPr>
                <w:sz w:val="18"/>
                <w:szCs w:val="18"/>
              </w:rPr>
              <w:t>同上</w:t>
            </w:r>
          </w:p>
        </w:tc>
        <w:tc>
          <w:tcPr>
            <w:tcW w:w="837" w:type="dxa"/>
            <w:vAlign w:val="center"/>
          </w:tcPr>
          <w:p>
            <w:pPr>
              <w:spacing w:line="280" w:lineRule="exact"/>
              <w:jc w:val="center"/>
              <w:rPr>
                <w:sz w:val="18"/>
                <w:szCs w:val="18"/>
              </w:rPr>
            </w:pPr>
            <w:r>
              <w:rPr>
                <w:sz w:val="18"/>
                <w:szCs w:val="18"/>
              </w:rPr>
              <w:t>同上</w:t>
            </w:r>
          </w:p>
        </w:tc>
        <w:tc>
          <w:tcPr>
            <w:tcW w:w="427"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29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567" w:hRule="atLeast"/>
        </w:trPr>
        <w:tc>
          <w:tcPr>
            <w:tcW w:w="1421" w:type="dxa"/>
            <w:vAlign w:val="center"/>
          </w:tcPr>
          <w:p>
            <w:pPr>
              <w:spacing w:line="280" w:lineRule="exact"/>
              <w:rPr>
                <w:sz w:val="18"/>
                <w:szCs w:val="18"/>
              </w:rPr>
            </w:pPr>
            <w:r>
              <w:rPr>
                <w:sz w:val="18"/>
                <w:szCs w:val="18"/>
              </w:rPr>
              <w:t>交企统P203-4表</w:t>
            </w:r>
          </w:p>
        </w:tc>
        <w:tc>
          <w:tcPr>
            <w:tcW w:w="1259" w:type="dxa"/>
            <w:vAlign w:val="center"/>
          </w:tcPr>
          <w:p>
            <w:pPr>
              <w:spacing w:line="280" w:lineRule="exact"/>
              <w:rPr>
                <w:sz w:val="18"/>
                <w:szCs w:val="18"/>
              </w:rPr>
            </w:pPr>
            <w:r>
              <w:rPr>
                <w:sz w:val="18"/>
                <w:szCs w:val="18"/>
              </w:rPr>
              <w:t>港口集装箱铁水联运运量</w:t>
            </w:r>
          </w:p>
        </w:tc>
        <w:tc>
          <w:tcPr>
            <w:tcW w:w="559" w:type="dxa"/>
            <w:vAlign w:val="center"/>
          </w:tcPr>
          <w:p>
            <w:pPr>
              <w:spacing w:line="280" w:lineRule="exact"/>
              <w:jc w:val="center"/>
              <w:rPr>
                <w:sz w:val="18"/>
                <w:szCs w:val="18"/>
              </w:rPr>
            </w:pPr>
            <w:r>
              <w:rPr>
                <w:sz w:val="18"/>
                <w:szCs w:val="18"/>
              </w:rPr>
              <w:t>月报</w:t>
            </w:r>
          </w:p>
        </w:tc>
        <w:tc>
          <w:tcPr>
            <w:tcW w:w="3073" w:type="dxa"/>
            <w:vAlign w:val="center"/>
          </w:tcPr>
          <w:p>
            <w:pPr>
              <w:spacing w:line="280" w:lineRule="exact"/>
              <w:rPr>
                <w:sz w:val="18"/>
                <w:szCs w:val="18"/>
                <w:highlight w:val="yellow"/>
              </w:rPr>
            </w:pPr>
            <w:r>
              <w:rPr>
                <w:sz w:val="18"/>
                <w:szCs w:val="18"/>
              </w:rPr>
              <w:t>所有从事集装箱铁水联运业务的港口经营业户</w:t>
            </w:r>
          </w:p>
        </w:tc>
        <w:tc>
          <w:tcPr>
            <w:tcW w:w="951" w:type="dxa"/>
            <w:vAlign w:val="center"/>
          </w:tcPr>
          <w:p>
            <w:pPr>
              <w:spacing w:line="280" w:lineRule="exact"/>
              <w:jc w:val="center"/>
              <w:rPr>
                <w:sz w:val="18"/>
                <w:szCs w:val="18"/>
              </w:rPr>
            </w:pPr>
            <w:r>
              <w:rPr>
                <w:sz w:val="18"/>
                <w:szCs w:val="18"/>
              </w:rPr>
              <w:t>经营业户</w:t>
            </w:r>
          </w:p>
        </w:tc>
        <w:tc>
          <w:tcPr>
            <w:tcW w:w="839" w:type="dxa"/>
            <w:vAlign w:val="center"/>
          </w:tcPr>
          <w:p>
            <w:pPr>
              <w:spacing w:line="280" w:lineRule="exact"/>
              <w:rPr>
                <w:sz w:val="18"/>
                <w:szCs w:val="18"/>
              </w:rPr>
            </w:pPr>
            <w:r>
              <w:rPr>
                <w:sz w:val="18"/>
                <w:szCs w:val="18"/>
              </w:rPr>
              <w:t>次月1日0时</w:t>
            </w:r>
          </w:p>
        </w:tc>
        <w:tc>
          <w:tcPr>
            <w:tcW w:w="837" w:type="dxa"/>
            <w:vAlign w:val="center"/>
          </w:tcPr>
          <w:p>
            <w:pPr>
              <w:spacing w:line="280" w:lineRule="exact"/>
              <w:rPr>
                <w:sz w:val="18"/>
                <w:szCs w:val="18"/>
              </w:rPr>
            </w:pPr>
            <w:r>
              <w:rPr>
                <w:sz w:val="18"/>
                <w:szCs w:val="18"/>
              </w:rPr>
              <w:t>次月12日24时</w:t>
            </w:r>
          </w:p>
        </w:tc>
        <w:tc>
          <w:tcPr>
            <w:tcW w:w="427"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31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850" w:hRule="atLeast"/>
        </w:trPr>
        <w:tc>
          <w:tcPr>
            <w:tcW w:w="1421" w:type="dxa"/>
            <w:vAlign w:val="center"/>
          </w:tcPr>
          <w:p>
            <w:pPr>
              <w:spacing w:line="280" w:lineRule="exact"/>
              <w:rPr>
                <w:sz w:val="18"/>
                <w:szCs w:val="18"/>
              </w:rPr>
            </w:pPr>
            <w:r>
              <w:rPr>
                <w:sz w:val="18"/>
                <w:szCs w:val="18"/>
              </w:rPr>
              <w:t>交企统P203-5表</w:t>
            </w:r>
          </w:p>
        </w:tc>
        <w:tc>
          <w:tcPr>
            <w:tcW w:w="1259" w:type="dxa"/>
            <w:vAlign w:val="center"/>
          </w:tcPr>
          <w:p>
            <w:pPr>
              <w:spacing w:line="280" w:lineRule="exact"/>
              <w:rPr>
                <w:sz w:val="18"/>
                <w:szCs w:val="18"/>
              </w:rPr>
            </w:pPr>
            <w:r>
              <w:rPr>
                <w:sz w:val="18"/>
                <w:szCs w:val="18"/>
              </w:rPr>
              <w:t>港口分货类分运输方式集疏运情况</w:t>
            </w:r>
          </w:p>
        </w:tc>
        <w:tc>
          <w:tcPr>
            <w:tcW w:w="559" w:type="dxa"/>
            <w:vAlign w:val="center"/>
          </w:tcPr>
          <w:p>
            <w:pPr>
              <w:spacing w:line="280" w:lineRule="exact"/>
              <w:jc w:val="center"/>
              <w:rPr>
                <w:sz w:val="18"/>
                <w:szCs w:val="18"/>
              </w:rPr>
            </w:pPr>
            <w:r>
              <w:rPr>
                <w:sz w:val="18"/>
                <w:szCs w:val="18"/>
              </w:rPr>
              <w:t>季报</w:t>
            </w:r>
          </w:p>
        </w:tc>
        <w:tc>
          <w:tcPr>
            <w:tcW w:w="3073" w:type="dxa"/>
            <w:vAlign w:val="center"/>
          </w:tcPr>
          <w:p>
            <w:pPr>
              <w:spacing w:line="280" w:lineRule="exact"/>
              <w:rPr>
                <w:sz w:val="18"/>
                <w:szCs w:val="18"/>
              </w:rPr>
            </w:pPr>
            <w:r>
              <w:rPr>
                <w:sz w:val="18"/>
                <w:szCs w:val="18"/>
              </w:rPr>
              <w:t>所有从事港口货物、集装箱装卸服务业务的经营业户</w:t>
            </w:r>
          </w:p>
        </w:tc>
        <w:tc>
          <w:tcPr>
            <w:tcW w:w="951" w:type="dxa"/>
            <w:vAlign w:val="center"/>
          </w:tcPr>
          <w:p>
            <w:pPr>
              <w:spacing w:line="280" w:lineRule="exact"/>
              <w:jc w:val="center"/>
              <w:rPr>
                <w:sz w:val="18"/>
                <w:szCs w:val="18"/>
              </w:rPr>
            </w:pPr>
            <w:r>
              <w:rPr>
                <w:sz w:val="18"/>
                <w:szCs w:val="18"/>
              </w:rPr>
              <w:t>经营业户</w:t>
            </w:r>
          </w:p>
        </w:tc>
        <w:tc>
          <w:tcPr>
            <w:tcW w:w="839" w:type="dxa"/>
            <w:vAlign w:val="center"/>
          </w:tcPr>
          <w:p>
            <w:pPr>
              <w:spacing w:line="280" w:lineRule="exact"/>
              <w:rPr>
                <w:sz w:val="18"/>
                <w:szCs w:val="18"/>
              </w:rPr>
            </w:pPr>
            <w:r>
              <w:rPr>
                <w:sz w:val="18"/>
                <w:szCs w:val="18"/>
              </w:rPr>
              <w:t>季后首月1日0时</w:t>
            </w:r>
          </w:p>
        </w:tc>
        <w:tc>
          <w:tcPr>
            <w:tcW w:w="837" w:type="dxa"/>
            <w:vAlign w:val="center"/>
          </w:tcPr>
          <w:p>
            <w:pPr>
              <w:spacing w:line="280" w:lineRule="exact"/>
              <w:rPr>
                <w:sz w:val="18"/>
                <w:szCs w:val="18"/>
              </w:rPr>
            </w:pPr>
            <w:r>
              <w:rPr>
                <w:sz w:val="18"/>
                <w:szCs w:val="18"/>
              </w:rPr>
              <w:t>季后首月12日24时</w:t>
            </w:r>
          </w:p>
        </w:tc>
        <w:tc>
          <w:tcPr>
            <w:tcW w:w="427"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32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atLeast"/>
        </w:trPr>
        <w:tc>
          <w:tcPr>
            <w:tcW w:w="9366" w:type="dxa"/>
            <w:gridSpan w:val="8"/>
            <w:vAlign w:val="center"/>
          </w:tcPr>
          <w:p>
            <w:pPr>
              <w:pStyle w:val="50"/>
              <w:spacing w:line="280" w:lineRule="exact"/>
              <w:rPr>
                <w:rFonts w:ascii="Times New Roman" w:eastAsia="宋体"/>
                <w:color w:val="auto"/>
                <w:sz w:val="18"/>
                <w:szCs w:val="18"/>
              </w:rPr>
            </w:pPr>
            <w:r>
              <w:rPr>
                <w:rFonts w:ascii="Times New Roman" w:eastAsia="宋体"/>
                <w:b/>
                <w:color w:val="auto"/>
                <w:sz w:val="18"/>
                <w:szCs w:val="18"/>
              </w:rPr>
              <w:t>3.景气状况统计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567" w:hRule="atLeast"/>
        </w:trPr>
        <w:tc>
          <w:tcPr>
            <w:tcW w:w="1421" w:type="dxa"/>
            <w:vAlign w:val="center"/>
          </w:tcPr>
          <w:p>
            <w:pPr>
              <w:spacing w:line="280" w:lineRule="exact"/>
              <w:rPr>
                <w:sz w:val="18"/>
                <w:szCs w:val="18"/>
              </w:rPr>
            </w:pPr>
            <w:r>
              <w:rPr>
                <w:sz w:val="18"/>
                <w:szCs w:val="18"/>
              </w:rPr>
              <w:t>交企统205表</w:t>
            </w:r>
          </w:p>
        </w:tc>
        <w:tc>
          <w:tcPr>
            <w:tcW w:w="1259" w:type="dxa"/>
            <w:vAlign w:val="center"/>
          </w:tcPr>
          <w:p>
            <w:pPr>
              <w:spacing w:line="280" w:lineRule="exact"/>
              <w:rPr>
                <w:sz w:val="18"/>
                <w:szCs w:val="18"/>
              </w:rPr>
            </w:pPr>
            <w:r>
              <w:rPr>
                <w:sz w:val="18"/>
                <w:szCs w:val="18"/>
              </w:rPr>
              <w:t>企业运行景气状况</w:t>
            </w:r>
          </w:p>
        </w:tc>
        <w:tc>
          <w:tcPr>
            <w:tcW w:w="559" w:type="dxa"/>
            <w:vAlign w:val="center"/>
          </w:tcPr>
          <w:p>
            <w:pPr>
              <w:spacing w:line="280" w:lineRule="exact"/>
              <w:jc w:val="center"/>
              <w:rPr>
                <w:sz w:val="18"/>
                <w:szCs w:val="18"/>
              </w:rPr>
            </w:pPr>
            <w:r>
              <w:rPr>
                <w:sz w:val="18"/>
                <w:szCs w:val="18"/>
              </w:rPr>
              <w:t>月报</w:t>
            </w:r>
          </w:p>
        </w:tc>
        <w:tc>
          <w:tcPr>
            <w:tcW w:w="3073" w:type="dxa"/>
            <w:vAlign w:val="center"/>
          </w:tcPr>
          <w:p>
            <w:pPr>
              <w:spacing w:line="280" w:lineRule="exact"/>
              <w:rPr>
                <w:sz w:val="18"/>
                <w:szCs w:val="18"/>
              </w:rPr>
            </w:pPr>
            <w:r>
              <w:rPr>
                <w:sz w:val="18"/>
                <w:szCs w:val="18"/>
              </w:rPr>
              <w:t>重点法人企业（名单见附录三）</w:t>
            </w:r>
          </w:p>
        </w:tc>
        <w:tc>
          <w:tcPr>
            <w:tcW w:w="951" w:type="dxa"/>
            <w:vAlign w:val="center"/>
          </w:tcPr>
          <w:p>
            <w:pPr>
              <w:spacing w:line="280" w:lineRule="exact"/>
              <w:jc w:val="center"/>
              <w:rPr>
                <w:sz w:val="18"/>
                <w:szCs w:val="18"/>
              </w:rPr>
            </w:pPr>
            <w:r>
              <w:rPr>
                <w:sz w:val="18"/>
                <w:szCs w:val="18"/>
              </w:rPr>
              <w:t>法人企业</w:t>
            </w:r>
          </w:p>
        </w:tc>
        <w:tc>
          <w:tcPr>
            <w:tcW w:w="839" w:type="dxa"/>
            <w:vAlign w:val="center"/>
          </w:tcPr>
          <w:p>
            <w:pPr>
              <w:spacing w:line="280" w:lineRule="exact"/>
              <w:rPr>
                <w:sz w:val="18"/>
                <w:szCs w:val="18"/>
              </w:rPr>
            </w:pPr>
            <w:r>
              <w:rPr>
                <w:sz w:val="18"/>
                <w:szCs w:val="18"/>
              </w:rPr>
              <w:t>次月1日0时</w:t>
            </w:r>
          </w:p>
        </w:tc>
        <w:tc>
          <w:tcPr>
            <w:tcW w:w="837" w:type="dxa"/>
            <w:vAlign w:val="center"/>
          </w:tcPr>
          <w:p>
            <w:pPr>
              <w:spacing w:line="280" w:lineRule="exact"/>
              <w:rPr>
                <w:sz w:val="18"/>
                <w:szCs w:val="18"/>
              </w:rPr>
            </w:pPr>
            <w:r>
              <w:rPr>
                <w:sz w:val="18"/>
                <w:szCs w:val="18"/>
              </w:rPr>
              <w:t>次月5日24时</w:t>
            </w:r>
          </w:p>
        </w:tc>
        <w:tc>
          <w:tcPr>
            <w:tcW w:w="427"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33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atLeast"/>
        </w:trPr>
        <w:tc>
          <w:tcPr>
            <w:tcW w:w="9366" w:type="dxa"/>
            <w:gridSpan w:val="8"/>
            <w:vAlign w:val="center"/>
          </w:tcPr>
          <w:p>
            <w:pPr>
              <w:pStyle w:val="50"/>
              <w:spacing w:line="280" w:lineRule="exact"/>
              <w:rPr>
                <w:rFonts w:ascii="Times New Roman" w:eastAsia="宋体"/>
                <w:color w:val="auto"/>
                <w:sz w:val="18"/>
                <w:szCs w:val="18"/>
              </w:rPr>
            </w:pPr>
            <w:r>
              <w:rPr>
                <w:rFonts w:ascii="Times New Roman" w:eastAsia="宋体"/>
                <w:b/>
                <w:color w:val="auto"/>
                <w:sz w:val="18"/>
                <w:szCs w:val="18"/>
              </w:rPr>
              <w:t>4.岸电情况统计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850" w:hRule="atLeast"/>
        </w:trPr>
        <w:tc>
          <w:tcPr>
            <w:tcW w:w="1421" w:type="dxa"/>
            <w:vAlign w:val="center"/>
          </w:tcPr>
          <w:p>
            <w:pPr>
              <w:spacing w:line="280" w:lineRule="exact"/>
              <w:rPr>
                <w:sz w:val="18"/>
                <w:szCs w:val="18"/>
              </w:rPr>
            </w:pPr>
            <w:r>
              <w:rPr>
                <w:sz w:val="18"/>
                <w:szCs w:val="18"/>
              </w:rPr>
              <w:t>交企统W206表</w:t>
            </w:r>
          </w:p>
        </w:tc>
        <w:tc>
          <w:tcPr>
            <w:tcW w:w="1259" w:type="dxa"/>
            <w:vAlign w:val="center"/>
          </w:tcPr>
          <w:p>
            <w:pPr>
              <w:spacing w:line="280" w:lineRule="exact"/>
              <w:rPr>
                <w:sz w:val="18"/>
                <w:szCs w:val="18"/>
              </w:rPr>
            </w:pPr>
            <w:r>
              <w:rPr>
                <w:sz w:val="18"/>
                <w:szCs w:val="18"/>
              </w:rPr>
              <w:t>船舶受电设施安装使用情况</w:t>
            </w:r>
          </w:p>
        </w:tc>
        <w:tc>
          <w:tcPr>
            <w:tcW w:w="559" w:type="dxa"/>
            <w:vAlign w:val="center"/>
          </w:tcPr>
          <w:p>
            <w:pPr>
              <w:spacing w:line="280" w:lineRule="exact"/>
              <w:jc w:val="center"/>
              <w:rPr>
                <w:sz w:val="18"/>
                <w:szCs w:val="18"/>
              </w:rPr>
            </w:pPr>
            <w:r>
              <w:rPr>
                <w:sz w:val="18"/>
                <w:szCs w:val="18"/>
              </w:rPr>
              <w:t>半年报</w:t>
            </w:r>
          </w:p>
        </w:tc>
        <w:tc>
          <w:tcPr>
            <w:tcW w:w="3073" w:type="dxa"/>
            <w:vAlign w:val="center"/>
          </w:tcPr>
          <w:p>
            <w:pPr>
              <w:spacing w:line="280" w:lineRule="exact"/>
              <w:rPr>
                <w:sz w:val="18"/>
                <w:szCs w:val="18"/>
              </w:rPr>
            </w:pPr>
            <w:r>
              <w:rPr>
                <w:sz w:val="18"/>
                <w:szCs w:val="18"/>
              </w:rPr>
              <w:t>所有从事沿海、远洋运输、内河货物运输及净载重量大于1000吨的从事内河旅客运输，且已安装受电设施的船舶（含我国企业或私人拥有的悬挂外国旗的船舶）</w:t>
            </w:r>
          </w:p>
        </w:tc>
        <w:tc>
          <w:tcPr>
            <w:tcW w:w="951" w:type="dxa"/>
            <w:vAlign w:val="center"/>
          </w:tcPr>
          <w:p>
            <w:pPr>
              <w:spacing w:line="280" w:lineRule="exact"/>
              <w:jc w:val="center"/>
              <w:rPr>
                <w:sz w:val="18"/>
                <w:szCs w:val="18"/>
              </w:rPr>
            </w:pPr>
            <w:r>
              <w:rPr>
                <w:sz w:val="18"/>
                <w:szCs w:val="18"/>
              </w:rPr>
              <w:t>企业</w:t>
            </w:r>
          </w:p>
        </w:tc>
        <w:tc>
          <w:tcPr>
            <w:tcW w:w="839" w:type="dxa"/>
            <w:vAlign w:val="center"/>
          </w:tcPr>
          <w:p>
            <w:pPr>
              <w:spacing w:line="280" w:lineRule="exact"/>
              <w:rPr>
                <w:sz w:val="18"/>
                <w:szCs w:val="18"/>
              </w:rPr>
            </w:pPr>
            <w:r>
              <w:rPr>
                <w:sz w:val="18"/>
                <w:szCs w:val="18"/>
              </w:rPr>
              <w:t>本年7月1日0时；</w:t>
            </w:r>
          </w:p>
          <w:p>
            <w:pPr>
              <w:spacing w:line="280" w:lineRule="exact"/>
              <w:rPr>
                <w:sz w:val="18"/>
                <w:szCs w:val="18"/>
              </w:rPr>
            </w:pPr>
            <w:r>
              <w:rPr>
                <w:sz w:val="18"/>
                <w:szCs w:val="18"/>
              </w:rPr>
              <w:t>次年1月1日0时</w:t>
            </w:r>
          </w:p>
        </w:tc>
        <w:tc>
          <w:tcPr>
            <w:tcW w:w="837" w:type="dxa"/>
            <w:vAlign w:val="center"/>
          </w:tcPr>
          <w:p>
            <w:pPr>
              <w:spacing w:line="280" w:lineRule="exact"/>
              <w:rPr>
                <w:sz w:val="18"/>
                <w:szCs w:val="18"/>
              </w:rPr>
            </w:pPr>
            <w:r>
              <w:rPr>
                <w:sz w:val="18"/>
                <w:szCs w:val="18"/>
              </w:rPr>
              <w:t>本年7月31日24时；</w:t>
            </w:r>
          </w:p>
          <w:p>
            <w:pPr>
              <w:spacing w:line="280" w:lineRule="exact"/>
              <w:rPr>
                <w:sz w:val="18"/>
                <w:szCs w:val="18"/>
              </w:rPr>
            </w:pPr>
            <w:r>
              <w:rPr>
                <w:sz w:val="18"/>
                <w:szCs w:val="18"/>
              </w:rPr>
              <w:t>次年1月31日24时</w:t>
            </w:r>
          </w:p>
        </w:tc>
        <w:tc>
          <w:tcPr>
            <w:tcW w:w="427"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34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567" w:hRule="atLeast"/>
        </w:trPr>
        <w:tc>
          <w:tcPr>
            <w:tcW w:w="1421" w:type="dxa"/>
            <w:vAlign w:val="center"/>
          </w:tcPr>
          <w:p>
            <w:pPr>
              <w:spacing w:line="280" w:lineRule="exact"/>
              <w:rPr>
                <w:sz w:val="18"/>
                <w:szCs w:val="18"/>
              </w:rPr>
            </w:pPr>
            <w:r>
              <w:rPr>
                <w:sz w:val="18"/>
                <w:szCs w:val="18"/>
              </w:rPr>
              <w:t>交企统P206表</w:t>
            </w:r>
          </w:p>
        </w:tc>
        <w:tc>
          <w:tcPr>
            <w:tcW w:w="1259" w:type="dxa"/>
            <w:vAlign w:val="center"/>
          </w:tcPr>
          <w:p>
            <w:pPr>
              <w:spacing w:line="280" w:lineRule="exact"/>
              <w:rPr>
                <w:sz w:val="18"/>
                <w:szCs w:val="18"/>
              </w:rPr>
            </w:pPr>
            <w:r>
              <w:rPr>
                <w:sz w:val="18"/>
                <w:szCs w:val="18"/>
              </w:rPr>
              <w:t>港口岸电设施建设使用情况</w:t>
            </w:r>
          </w:p>
        </w:tc>
        <w:tc>
          <w:tcPr>
            <w:tcW w:w="559" w:type="dxa"/>
            <w:vAlign w:val="center"/>
          </w:tcPr>
          <w:p>
            <w:pPr>
              <w:spacing w:line="280" w:lineRule="exact"/>
              <w:jc w:val="center"/>
              <w:rPr>
                <w:sz w:val="18"/>
                <w:szCs w:val="18"/>
              </w:rPr>
            </w:pPr>
            <w:r>
              <w:rPr>
                <w:sz w:val="18"/>
                <w:szCs w:val="18"/>
              </w:rPr>
              <w:t>半年报</w:t>
            </w:r>
          </w:p>
        </w:tc>
        <w:tc>
          <w:tcPr>
            <w:tcW w:w="3073" w:type="dxa"/>
            <w:vAlign w:val="center"/>
          </w:tcPr>
          <w:p>
            <w:pPr>
              <w:spacing w:line="280" w:lineRule="exact"/>
              <w:rPr>
                <w:sz w:val="18"/>
                <w:szCs w:val="18"/>
              </w:rPr>
            </w:pPr>
            <w:r>
              <w:rPr>
                <w:sz w:val="18"/>
                <w:szCs w:val="18"/>
              </w:rPr>
              <w:t>所有取得港口经营许可且已经建设岸电设施的泊位</w:t>
            </w:r>
          </w:p>
        </w:tc>
        <w:tc>
          <w:tcPr>
            <w:tcW w:w="951" w:type="dxa"/>
            <w:vAlign w:val="center"/>
          </w:tcPr>
          <w:p>
            <w:pPr>
              <w:spacing w:line="280" w:lineRule="exact"/>
              <w:jc w:val="center"/>
              <w:rPr>
                <w:sz w:val="18"/>
                <w:szCs w:val="18"/>
              </w:rPr>
            </w:pPr>
            <w:r>
              <w:rPr>
                <w:sz w:val="18"/>
                <w:szCs w:val="18"/>
              </w:rPr>
              <w:t>经营业户</w:t>
            </w:r>
          </w:p>
        </w:tc>
        <w:tc>
          <w:tcPr>
            <w:tcW w:w="839" w:type="dxa"/>
            <w:vAlign w:val="center"/>
          </w:tcPr>
          <w:p>
            <w:pPr>
              <w:spacing w:line="280" w:lineRule="exact"/>
              <w:jc w:val="center"/>
              <w:rPr>
                <w:sz w:val="18"/>
                <w:szCs w:val="18"/>
              </w:rPr>
            </w:pPr>
            <w:r>
              <w:rPr>
                <w:sz w:val="18"/>
                <w:szCs w:val="18"/>
              </w:rPr>
              <w:t>同上</w:t>
            </w:r>
          </w:p>
        </w:tc>
        <w:tc>
          <w:tcPr>
            <w:tcW w:w="837" w:type="dxa"/>
            <w:vAlign w:val="center"/>
          </w:tcPr>
          <w:p>
            <w:pPr>
              <w:spacing w:line="280" w:lineRule="exact"/>
              <w:jc w:val="center"/>
              <w:rPr>
                <w:sz w:val="18"/>
                <w:szCs w:val="18"/>
              </w:rPr>
            </w:pPr>
            <w:r>
              <w:rPr>
                <w:sz w:val="18"/>
                <w:szCs w:val="18"/>
              </w:rPr>
              <w:t>同上</w:t>
            </w:r>
          </w:p>
        </w:tc>
        <w:tc>
          <w:tcPr>
            <w:tcW w:w="427"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35</w:t>
            </w:r>
          </w:p>
        </w:tc>
      </w:tr>
    </w:tbl>
    <w:p/>
    <w:p>
      <w:pPr>
        <w:tabs>
          <w:tab w:val="left" w:pos="5760"/>
        </w:tabs>
        <w:spacing w:line="360" w:lineRule="auto"/>
        <w:jc w:val="center"/>
        <w:outlineLvl w:val="0"/>
        <w:rPr>
          <w:rFonts w:eastAsia="黑体"/>
          <w:color w:val="000000"/>
          <w:sz w:val="32"/>
          <w:szCs w:val="20"/>
        </w:rPr>
      </w:pPr>
      <w:bookmarkStart w:id="18" w:name="_Toc488324309"/>
      <w:bookmarkStart w:id="19" w:name="_Toc80036147"/>
      <w:bookmarkStart w:id="20" w:name="_Toc487551837"/>
      <w:r>
        <w:rPr>
          <w:rFonts w:eastAsia="黑体"/>
          <w:color w:val="000000"/>
          <w:sz w:val="32"/>
          <w:szCs w:val="20"/>
        </w:rPr>
        <w:t>三、调查表式</w:t>
      </w:r>
      <w:bookmarkEnd w:id="16"/>
      <w:bookmarkEnd w:id="18"/>
      <w:bookmarkEnd w:id="19"/>
      <w:bookmarkEnd w:id="20"/>
    </w:p>
    <w:p>
      <w:pPr>
        <w:spacing w:before="156" w:beforeLines="50"/>
        <w:jc w:val="center"/>
        <w:outlineLvl w:val="1"/>
        <w:rPr>
          <w:sz w:val="32"/>
          <w:szCs w:val="32"/>
        </w:rPr>
      </w:pPr>
      <w:bookmarkStart w:id="21" w:name="_Toc488324311"/>
      <w:bookmarkStart w:id="22" w:name="_Toc80036148"/>
      <w:bookmarkStart w:id="23" w:name="_Toc487551839"/>
      <w:bookmarkStart w:id="24" w:name="_Toc484764192"/>
      <w:r>
        <mc:AlternateContent>
          <mc:Choice Requires="wpg">
            <w:drawing>
              <wp:anchor distT="0" distB="0" distL="114300" distR="114300" simplePos="0" relativeHeight="251637760" behindDoc="0" locked="0" layoutInCell="1" allowOverlap="1">
                <wp:simplePos x="0" y="0"/>
                <wp:positionH relativeFrom="column">
                  <wp:posOffset>3746500</wp:posOffset>
                </wp:positionH>
                <wp:positionV relativeFrom="paragraph">
                  <wp:posOffset>448310</wp:posOffset>
                </wp:positionV>
                <wp:extent cx="1864995" cy="780415"/>
                <wp:effectExtent l="0" t="0" r="20955" b="19685"/>
                <wp:wrapNone/>
                <wp:docPr id="100" name="Group 72"/>
                <wp:cNvGraphicFramePr/>
                <a:graphic xmlns:a="http://schemas.openxmlformats.org/drawingml/2006/main">
                  <a:graphicData uri="http://schemas.microsoft.com/office/word/2010/wordprocessingGroup">
                    <wpg:wgp>
                      <wpg:cNvGrpSpPr/>
                      <wpg:grpSpPr>
                        <a:xfrm>
                          <a:off x="0" y="0"/>
                          <a:ext cx="1864995" cy="780415"/>
                          <a:chOff x="8044" y="3248"/>
                          <a:chExt cx="1706" cy="1229"/>
                        </a:xfrm>
                      </wpg:grpSpPr>
                      <wps:wsp>
                        <wps:cNvPr id="101" name="文本框 1"/>
                        <wps:cNvSpPr txBox="true">
                          <a:spLocks noChangeArrowheads="true"/>
                        </wps:cNvSpPr>
                        <wps:spPr bwMode="auto">
                          <a:xfrm>
                            <a:off x="8635" y="3268"/>
                            <a:ext cx="1115"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pacing w:val="63"/>
                                  <w:kern w:val="0"/>
                                  <w:sz w:val="18"/>
                                  <w:fitText w:val="1710" w:id="-2037131262"/>
                                </w:rPr>
                                <w:t>交企统</w:t>
                              </w:r>
                              <w:r>
                                <w:rPr>
                                  <w:spacing w:val="63"/>
                                  <w:kern w:val="0"/>
                                  <w:sz w:val="18"/>
                                  <w:fitText w:val="1710" w:id="-2037131262"/>
                                </w:rPr>
                                <w:t>101</w:t>
                              </w:r>
                              <w:r>
                                <w:rPr>
                                  <w:rFonts w:ascii="宋体" w:hAnsi="宋体"/>
                                  <w:spacing w:val="0"/>
                                  <w:kern w:val="0"/>
                                  <w:sz w:val="18"/>
                                  <w:fitText w:val="1710" w:id="-2037131262"/>
                                </w:rPr>
                                <w:t>表</w:t>
                              </w:r>
                            </w:p>
                            <w:p>
                              <w:pPr>
                                <w:spacing w:line="0" w:lineRule="atLeast"/>
                                <w:rPr>
                                  <w:rFonts w:ascii="宋体" w:hAnsi="宋体"/>
                                  <w:sz w:val="18"/>
                                </w:rPr>
                              </w:pPr>
                              <w:r>
                                <w:rPr>
                                  <w:rFonts w:hint="eastAsia" w:ascii="宋体" w:hAnsi="宋体"/>
                                  <w:spacing w:val="101"/>
                                  <w:kern w:val="0"/>
                                  <w:sz w:val="18"/>
                                  <w:fitText w:val="1710" w:id="-2037131261"/>
                                </w:rPr>
                                <w:t>交通运输</w:t>
                              </w:r>
                              <w:r>
                                <w:rPr>
                                  <w:rFonts w:hint="eastAsia" w:ascii="宋体" w:hAnsi="宋体"/>
                                  <w:spacing w:val="1"/>
                                  <w:kern w:val="0"/>
                                  <w:sz w:val="18"/>
                                  <w:fitText w:val="1710" w:id="-2037131261"/>
                                </w:rPr>
                                <w:t>部</w:t>
                              </w:r>
                            </w:p>
                            <w:p>
                              <w:pPr>
                                <w:spacing w:line="0" w:lineRule="atLeast"/>
                                <w:rPr>
                                  <w:rFonts w:ascii="宋体" w:hAnsi="宋体"/>
                                  <w:sz w:val="18"/>
                                </w:rPr>
                              </w:pPr>
                              <w:r>
                                <w:rPr>
                                  <w:rFonts w:hint="eastAsia" w:ascii="宋体" w:hAnsi="宋体"/>
                                  <w:spacing w:val="101"/>
                                  <w:kern w:val="0"/>
                                  <w:sz w:val="18"/>
                                  <w:fitText w:val="1710" w:id="-2037131260"/>
                                </w:rPr>
                                <w:t>国家统计</w:t>
                              </w:r>
                              <w:r>
                                <w:rPr>
                                  <w:rFonts w:hint="eastAsia" w:ascii="宋体" w:hAnsi="宋体"/>
                                  <w:spacing w:val="1"/>
                                  <w:kern w:val="0"/>
                                  <w:sz w:val="18"/>
                                  <w:fitText w:val="1710" w:id="-2037131260"/>
                                </w:rPr>
                                <w:t>局</w:t>
                              </w:r>
                            </w:p>
                            <w:p>
                              <w:pPr>
                                <w:spacing w:line="0" w:lineRule="atLeast"/>
                                <w:jc w:val="left"/>
                                <w:rPr>
                                  <w:sz w:val="18"/>
                                </w:rPr>
                              </w:pPr>
                              <w:bookmarkStart w:id="253" w:name="_Hlk20485080"/>
                              <w:r>
                                <w:rPr>
                                  <w:sz w:val="18"/>
                                </w:rPr>
                                <w:t>国统制〔2021〕</w:t>
                              </w:r>
                              <w:r>
                                <w:rPr>
                                  <w:rFonts w:hint="eastAsia"/>
                                  <w:sz w:val="18"/>
                                </w:rPr>
                                <w:t>1</w:t>
                              </w:r>
                              <w:r>
                                <w:rPr>
                                  <w:sz w:val="18"/>
                                </w:rPr>
                                <w:t>59号</w:t>
                              </w:r>
                            </w:p>
                            <w:p>
                              <w:pPr>
                                <w:spacing w:line="0" w:lineRule="atLeast"/>
                                <w:rPr>
                                  <w:rFonts w:hint="eastAsia"/>
                                  <w:sz w:val="18"/>
                                </w:rPr>
                              </w:pPr>
                              <w:r>
                                <w:rPr>
                                  <w:spacing w:val="71"/>
                                  <w:kern w:val="0"/>
                                  <w:sz w:val="18"/>
                                  <w:fitText w:val="1710" w:id="-1673912576"/>
                                </w:rPr>
                                <w:t>20</w:t>
                              </w:r>
                              <w:r>
                                <w:rPr>
                                  <w:rFonts w:hint="eastAsia"/>
                                  <w:spacing w:val="71"/>
                                  <w:kern w:val="0"/>
                                  <w:sz w:val="18"/>
                                  <w:fitText w:val="1710" w:id="-1673912576"/>
                                </w:rPr>
                                <w:t>2</w:t>
                              </w:r>
                              <w:r>
                                <w:rPr>
                                  <w:spacing w:val="71"/>
                                  <w:kern w:val="0"/>
                                  <w:sz w:val="18"/>
                                  <w:fitText w:val="1710" w:id="-1673912576"/>
                                </w:rPr>
                                <w:t>4年</w:t>
                              </w:r>
                              <w:r>
                                <w:rPr>
                                  <w:rFonts w:hint="eastAsia"/>
                                  <w:spacing w:val="71"/>
                                  <w:kern w:val="0"/>
                                  <w:sz w:val="18"/>
                                  <w:fitText w:val="1710" w:id="-1673912576"/>
                                </w:rPr>
                                <w:t>1</w:t>
                              </w:r>
                              <w:r>
                                <w:rPr>
                                  <w:spacing w:val="71"/>
                                  <w:kern w:val="0"/>
                                  <w:sz w:val="18"/>
                                  <w:fitText w:val="1710" w:id="-1673912576"/>
                                </w:rPr>
                                <w:t>2</w:t>
                              </w:r>
                              <w:r>
                                <w:rPr>
                                  <w:spacing w:val="0"/>
                                  <w:kern w:val="0"/>
                                  <w:sz w:val="18"/>
                                  <w:fitText w:val="1710" w:id="-1673912576"/>
                                </w:rPr>
                                <w:t>月</w:t>
                              </w:r>
                              <w:bookmarkEnd w:id="253"/>
                            </w:p>
                          </w:txbxContent>
                        </wps:txbx>
                        <wps:bodyPr rot="0" vert="horz" wrap="square" lIns="0" tIns="0" rIns="0" bIns="0" anchor="t" anchorCtr="false" upright="true">
                          <a:noAutofit/>
                        </wps:bodyPr>
                      </wps:wsp>
                      <wps:wsp>
                        <wps:cNvPr id="102" name="文本框 1"/>
                        <wps:cNvSpPr txBox="true">
                          <a:spLocks noChangeArrowheads="true"/>
                        </wps:cNvSpPr>
                        <wps:spPr bwMode="auto">
                          <a:xfrm>
                            <a:off x="8044" y="3248"/>
                            <a:ext cx="591"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false" upright="true">
                          <a:noAutofit/>
                        </wps:bodyPr>
                      </wps:wsp>
                    </wpg:wgp>
                  </a:graphicData>
                </a:graphic>
              </wp:anchor>
            </w:drawing>
          </mc:Choice>
          <mc:Fallback>
            <w:pict>
              <v:group id="Group 72" o:spid="_x0000_s1026" o:spt="203" style="position:absolute;left:0pt;margin-left:295pt;margin-top:35.3pt;height:61.45pt;width:146.85pt;z-index:251637760;mso-width-relative:page;mso-height-relative:page;" coordorigin="8044,3248" coordsize="1706,1229" o:gfxdata="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FgAAAGRycy9QSwECFAAUAAAACACHTuJAFLoxJdoAAAAK&#10;AQAADwAAAAAAAAABACAAAAA4AAAAZHJzL2Rvd25yZXYueG1sUEsBAhQAFAAAAAgAh07iQCBJUmyv&#10;AgAAEwgAAA4AAAAAAAAAAQAgAAAAPwEAAGRycy9lMm9Eb2MueG1sUEsFBgAAAAAGAAYAWQEAAGAG&#10;AAAAAA==&#10;">
                <o:lock v:ext="edit" aspectratio="f"/>
                <v:shape id="文本框 1" o:spid="_x0000_s1026" o:spt="202" type="#_x0000_t202" style="position:absolute;left:8635;top:3268;height:1209;width:1115;" fillcolor="#FFFFFF" filled="t" stroked="t" coordsize="21600,21600" o:gfxdata="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cCwSVvwAAANwAAAAPAAAAAAAAAAEAIAAAADgAAABkcnMvZG93bnJl&#10;di54bWxQSwECFAAUAAAACACHTuJAMy8FnjsAAAA5AAAAEAAAAAAAAAABACAAAAAkAQAAZHJzL3No&#10;YXBleG1sLnhtbFBLBQYAAAAABgAGAFsBAADOAw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pacing w:val="63"/>
                            <w:kern w:val="0"/>
                            <w:sz w:val="18"/>
                            <w:fitText w:val="1710" w:id="-2037131262"/>
                          </w:rPr>
                          <w:t>交企统</w:t>
                        </w:r>
                        <w:r>
                          <w:rPr>
                            <w:spacing w:val="63"/>
                            <w:kern w:val="0"/>
                            <w:sz w:val="18"/>
                            <w:fitText w:val="1710" w:id="-2037131262"/>
                          </w:rPr>
                          <w:t>101</w:t>
                        </w:r>
                        <w:r>
                          <w:rPr>
                            <w:rFonts w:ascii="宋体" w:hAnsi="宋体"/>
                            <w:spacing w:val="0"/>
                            <w:kern w:val="0"/>
                            <w:sz w:val="18"/>
                            <w:fitText w:val="1710" w:id="-2037131262"/>
                          </w:rPr>
                          <w:t>表</w:t>
                        </w:r>
                      </w:p>
                      <w:p>
                        <w:pPr>
                          <w:spacing w:line="0" w:lineRule="atLeast"/>
                          <w:rPr>
                            <w:rFonts w:ascii="宋体" w:hAnsi="宋体"/>
                            <w:sz w:val="18"/>
                          </w:rPr>
                        </w:pPr>
                        <w:r>
                          <w:rPr>
                            <w:rFonts w:hint="eastAsia" w:ascii="宋体" w:hAnsi="宋体"/>
                            <w:spacing w:val="101"/>
                            <w:kern w:val="0"/>
                            <w:sz w:val="18"/>
                            <w:fitText w:val="1710" w:id="-2037131261"/>
                          </w:rPr>
                          <w:t>交通运输</w:t>
                        </w:r>
                        <w:r>
                          <w:rPr>
                            <w:rFonts w:hint="eastAsia" w:ascii="宋体" w:hAnsi="宋体"/>
                            <w:spacing w:val="1"/>
                            <w:kern w:val="0"/>
                            <w:sz w:val="18"/>
                            <w:fitText w:val="1710" w:id="-2037131261"/>
                          </w:rPr>
                          <w:t>部</w:t>
                        </w:r>
                      </w:p>
                      <w:p>
                        <w:pPr>
                          <w:spacing w:line="0" w:lineRule="atLeast"/>
                          <w:rPr>
                            <w:rFonts w:ascii="宋体" w:hAnsi="宋体"/>
                            <w:sz w:val="18"/>
                          </w:rPr>
                        </w:pPr>
                        <w:r>
                          <w:rPr>
                            <w:rFonts w:hint="eastAsia" w:ascii="宋体" w:hAnsi="宋体"/>
                            <w:spacing w:val="101"/>
                            <w:kern w:val="0"/>
                            <w:sz w:val="18"/>
                            <w:fitText w:val="1710" w:id="-2037131260"/>
                          </w:rPr>
                          <w:t>国家统计</w:t>
                        </w:r>
                        <w:r>
                          <w:rPr>
                            <w:rFonts w:hint="eastAsia" w:ascii="宋体" w:hAnsi="宋体"/>
                            <w:spacing w:val="1"/>
                            <w:kern w:val="0"/>
                            <w:sz w:val="18"/>
                            <w:fitText w:val="1710" w:id="-2037131260"/>
                          </w:rPr>
                          <w:t>局</w:t>
                        </w:r>
                      </w:p>
                      <w:p>
                        <w:pPr>
                          <w:spacing w:line="0" w:lineRule="atLeast"/>
                          <w:jc w:val="left"/>
                          <w:rPr>
                            <w:sz w:val="18"/>
                          </w:rPr>
                        </w:pPr>
                        <w:bookmarkStart w:id="253" w:name="_Hlk20485080"/>
                        <w:r>
                          <w:rPr>
                            <w:sz w:val="18"/>
                          </w:rPr>
                          <w:t>国统制〔2021〕</w:t>
                        </w:r>
                        <w:r>
                          <w:rPr>
                            <w:rFonts w:hint="eastAsia"/>
                            <w:sz w:val="18"/>
                          </w:rPr>
                          <w:t>1</w:t>
                        </w:r>
                        <w:r>
                          <w:rPr>
                            <w:sz w:val="18"/>
                          </w:rPr>
                          <w:t>59号</w:t>
                        </w:r>
                      </w:p>
                      <w:p>
                        <w:pPr>
                          <w:spacing w:line="0" w:lineRule="atLeast"/>
                          <w:rPr>
                            <w:rFonts w:hint="eastAsia"/>
                            <w:sz w:val="18"/>
                          </w:rPr>
                        </w:pPr>
                        <w:r>
                          <w:rPr>
                            <w:spacing w:val="71"/>
                            <w:kern w:val="0"/>
                            <w:sz w:val="18"/>
                            <w:fitText w:val="1710" w:id="-1673912576"/>
                          </w:rPr>
                          <w:t>20</w:t>
                        </w:r>
                        <w:r>
                          <w:rPr>
                            <w:rFonts w:hint="eastAsia"/>
                            <w:spacing w:val="71"/>
                            <w:kern w:val="0"/>
                            <w:sz w:val="18"/>
                            <w:fitText w:val="1710" w:id="-1673912576"/>
                          </w:rPr>
                          <w:t>2</w:t>
                        </w:r>
                        <w:r>
                          <w:rPr>
                            <w:spacing w:val="71"/>
                            <w:kern w:val="0"/>
                            <w:sz w:val="18"/>
                            <w:fitText w:val="1710" w:id="-1673912576"/>
                          </w:rPr>
                          <w:t>4年</w:t>
                        </w:r>
                        <w:r>
                          <w:rPr>
                            <w:rFonts w:hint="eastAsia"/>
                            <w:spacing w:val="71"/>
                            <w:kern w:val="0"/>
                            <w:sz w:val="18"/>
                            <w:fitText w:val="1710" w:id="-1673912576"/>
                          </w:rPr>
                          <w:t>1</w:t>
                        </w:r>
                        <w:r>
                          <w:rPr>
                            <w:spacing w:val="71"/>
                            <w:kern w:val="0"/>
                            <w:sz w:val="18"/>
                            <w:fitText w:val="1710" w:id="-1673912576"/>
                          </w:rPr>
                          <w:t>2</w:t>
                        </w:r>
                        <w:r>
                          <w:rPr>
                            <w:spacing w:val="0"/>
                            <w:kern w:val="0"/>
                            <w:sz w:val="18"/>
                            <w:fitText w:val="1710" w:id="-1673912576"/>
                          </w:rPr>
                          <w:t>月</w:t>
                        </w:r>
                        <w:bookmarkEnd w:id="253"/>
                      </w:p>
                    </w:txbxContent>
                  </v:textbox>
                </v:shape>
                <v:shape id="文本框 1" o:spid="_x0000_s1026" o:spt="202" type="#_x0000_t202" style="position:absolute;left:8044;top:3248;height:1209;width:591;" fillcolor="#FFFFFF" filled="t" stroked="t" coordsize="21600,21600" o:gfxdata="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rNma4r0AAADcAAAADwAAAAAAAAABACAAAAA4AAAAZHJzL2Rvd25yZXYu&#10;eG1sUEsBAhQAFAAAAAgAh07iQDMvBZ47AAAAOQAAABAAAAAAAAAAAQAgAAAAIgEAAGRycy9zaGFw&#10;ZXhtbC54bWxQSwUGAAAAAAYABgBbAQAAzAM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r>
        <w:rPr>
          <w:sz w:val="32"/>
          <w:szCs w:val="32"/>
        </w:rPr>
        <w:t>单位基本情况</w:t>
      </w:r>
      <w:bookmarkEnd w:id="21"/>
      <w:bookmarkEnd w:id="22"/>
      <w:bookmarkEnd w:id="23"/>
      <w:bookmarkEnd w:id="24"/>
    </w:p>
    <w:bookmarkEnd w:id="0"/>
    <w:bookmarkEnd w:id="1"/>
    <w:bookmarkEnd w:id="2"/>
    <w:p>
      <w:pPr>
        <w:spacing w:line="400" w:lineRule="exact"/>
        <w:jc w:val="center"/>
        <w:rPr>
          <w:rFonts w:eastAsia="黑体"/>
          <w:sz w:val="28"/>
          <w:szCs w:val="28"/>
        </w:rPr>
      </w:pPr>
    </w:p>
    <w:p>
      <w:pPr>
        <w:spacing w:line="400" w:lineRule="exact"/>
        <w:jc w:val="center"/>
        <w:rPr>
          <w:rFonts w:eastAsia="黑体"/>
          <w:sz w:val="28"/>
          <w:szCs w:val="28"/>
        </w:rPr>
      </w:pPr>
    </w:p>
    <w:p>
      <w:pPr>
        <w:spacing w:before="156" w:beforeLines="50" w:line="300" w:lineRule="exact"/>
        <w:ind w:left="-525" w:leftChars="-250"/>
        <w:rPr>
          <w:kern w:val="0"/>
          <w:sz w:val="18"/>
          <w:szCs w:val="18"/>
        </w:rPr>
      </w:pPr>
      <w:r>
        <w:rPr>
          <w:kern w:val="0"/>
          <w:sz w:val="18"/>
          <w:szCs w:val="18"/>
        </w:rPr>
        <w:t xml:space="preserve">                                                  20    年</w:t>
      </w:r>
    </w:p>
    <w:tbl>
      <w:tblPr>
        <w:tblStyle w:val="25"/>
        <w:tblpPr w:leftFromText="180" w:rightFromText="180" w:vertAnchor="text" w:tblpXSpec="center" w:tblpY="1"/>
        <w:tblOverlap w:val="never"/>
        <w:tblW w:w="9470" w:type="dxa"/>
        <w:tblInd w:w="0" w:type="dxa"/>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879"/>
        <w:gridCol w:w="283"/>
        <w:gridCol w:w="709"/>
        <w:gridCol w:w="284"/>
        <w:gridCol w:w="141"/>
        <w:gridCol w:w="426"/>
        <w:gridCol w:w="283"/>
        <w:gridCol w:w="284"/>
        <w:gridCol w:w="141"/>
        <w:gridCol w:w="426"/>
        <w:gridCol w:w="283"/>
        <w:gridCol w:w="284"/>
        <w:gridCol w:w="642"/>
        <w:gridCol w:w="633"/>
        <w:gridCol w:w="823"/>
        <w:gridCol w:w="142"/>
        <w:gridCol w:w="283"/>
        <w:gridCol w:w="312"/>
        <w:gridCol w:w="567"/>
        <w:gridCol w:w="1645"/>
      </w:tblGrid>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0" w:hRule="atLeast"/>
        </w:trPr>
        <w:tc>
          <w:tcPr>
            <w:tcW w:w="2296" w:type="dxa"/>
            <w:gridSpan w:val="5"/>
            <w:tcBorders>
              <w:top w:val="single" w:color="auto" w:sz="8" w:space="0"/>
            </w:tcBorders>
            <w:shd w:val="clear" w:color="auto" w:fill="D9D9D9"/>
            <w:tcMar>
              <w:left w:w="28" w:type="dxa"/>
              <w:right w:w="28" w:type="dxa"/>
            </w:tcMar>
            <w:vAlign w:val="center"/>
          </w:tcPr>
          <w:p>
            <w:pPr>
              <w:spacing w:line="280" w:lineRule="exact"/>
              <w:rPr>
                <w:sz w:val="18"/>
                <w:szCs w:val="18"/>
              </w:rPr>
            </w:pPr>
            <w:r>
              <w:rPr>
                <w:sz w:val="18"/>
                <w:szCs w:val="18"/>
              </w:rPr>
              <w:t>01统一社会信用代码</w:t>
            </w:r>
          </w:p>
        </w:tc>
        <w:tc>
          <w:tcPr>
            <w:tcW w:w="3402" w:type="dxa"/>
            <w:gridSpan w:val="9"/>
            <w:tcBorders>
              <w:top w:val="single" w:color="auto" w:sz="8" w:space="0"/>
            </w:tcBorders>
            <w:shd w:val="clear" w:color="auto" w:fill="D9D9D9"/>
            <w:tcMar>
              <w:left w:w="28" w:type="dxa"/>
              <w:right w:w="28" w:type="dxa"/>
            </w:tcMar>
            <w:vAlign w:val="center"/>
          </w:tcPr>
          <w:p>
            <w:pPr>
              <w:spacing w:line="280" w:lineRule="exact"/>
              <w:rPr>
                <w:sz w:val="18"/>
                <w:szCs w:val="18"/>
              </w:rPr>
            </w:pPr>
            <w:r>
              <w:rPr>
                <w:sz w:val="18"/>
                <w:szCs w:val="18"/>
              </w:rPr>
              <w:t>□□□□□□□□□□□□□□□□□□</w:t>
            </w:r>
          </w:p>
        </w:tc>
        <w:tc>
          <w:tcPr>
            <w:tcW w:w="1560" w:type="dxa"/>
            <w:gridSpan w:val="4"/>
            <w:tcBorders>
              <w:top w:val="single" w:color="auto" w:sz="8" w:space="0"/>
            </w:tcBorders>
            <w:shd w:val="clear" w:color="auto" w:fill="D9D9D9"/>
            <w:vAlign w:val="center"/>
          </w:tcPr>
          <w:p>
            <w:pPr>
              <w:spacing w:line="280" w:lineRule="exact"/>
              <w:rPr>
                <w:sz w:val="18"/>
                <w:szCs w:val="18"/>
              </w:rPr>
            </w:pPr>
            <w:r>
              <w:rPr>
                <w:sz w:val="18"/>
                <w:szCs w:val="18"/>
              </w:rPr>
              <w:t>02尚未领取统一社会信用代码的填原组织机构代码</w:t>
            </w:r>
          </w:p>
        </w:tc>
        <w:tc>
          <w:tcPr>
            <w:tcW w:w="2212" w:type="dxa"/>
            <w:gridSpan w:val="2"/>
            <w:tcBorders>
              <w:top w:val="single" w:color="auto" w:sz="8" w:space="0"/>
            </w:tcBorders>
            <w:shd w:val="clear" w:color="auto" w:fill="D9D9D9"/>
            <w:tcMar>
              <w:left w:w="28" w:type="dxa"/>
              <w:right w:w="28" w:type="dxa"/>
            </w:tcMar>
            <w:vAlign w:val="center"/>
          </w:tcPr>
          <w:p>
            <w:pPr>
              <w:spacing w:line="280" w:lineRule="exact"/>
              <w:rPr>
                <w:sz w:val="18"/>
                <w:szCs w:val="18"/>
              </w:rPr>
            </w:pPr>
            <w:r>
              <w:rPr>
                <w:sz w:val="18"/>
                <w:szCs w:val="18"/>
              </w:rPr>
              <w:t>□□□□□□□□-□</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0" w:hRule="atLeast"/>
        </w:trPr>
        <w:tc>
          <w:tcPr>
            <w:tcW w:w="2296" w:type="dxa"/>
            <w:gridSpan w:val="5"/>
            <w:shd w:val="clear" w:color="auto" w:fill="D9D9D9"/>
            <w:tcMar>
              <w:left w:w="28" w:type="dxa"/>
              <w:right w:w="28" w:type="dxa"/>
            </w:tcMar>
            <w:vAlign w:val="center"/>
          </w:tcPr>
          <w:p>
            <w:pPr>
              <w:spacing w:line="280" w:lineRule="exact"/>
              <w:rPr>
                <w:sz w:val="18"/>
                <w:szCs w:val="18"/>
              </w:rPr>
            </w:pPr>
            <w:r>
              <w:rPr>
                <w:sz w:val="18"/>
                <w:szCs w:val="18"/>
              </w:rPr>
              <w:t>03营业执照注册号</w:t>
            </w:r>
          </w:p>
        </w:tc>
        <w:tc>
          <w:tcPr>
            <w:tcW w:w="3402" w:type="dxa"/>
            <w:gridSpan w:val="9"/>
            <w:shd w:val="clear" w:color="auto" w:fill="D9D9D9"/>
            <w:tcMar>
              <w:left w:w="28" w:type="dxa"/>
              <w:right w:w="28" w:type="dxa"/>
            </w:tcMar>
            <w:vAlign w:val="center"/>
          </w:tcPr>
          <w:p>
            <w:pPr>
              <w:spacing w:line="280" w:lineRule="exact"/>
              <w:rPr>
                <w:sz w:val="18"/>
                <w:szCs w:val="18"/>
              </w:rPr>
            </w:pPr>
            <w:r>
              <w:rPr>
                <w:sz w:val="18"/>
                <w:szCs w:val="18"/>
              </w:rPr>
              <w:t>□□□□□□□□□□□□□□□</w:t>
            </w:r>
          </w:p>
        </w:tc>
        <w:tc>
          <w:tcPr>
            <w:tcW w:w="1560" w:type="dxa"/>
            <w:gridSpan w:val="4"/>
            <w:shd w:val="clear" w:color="auto" w:fill="D9D9D9"/>
            <w:vAlign w:val="center"/>
          </w:tcPr>
          <w:p>
            <w:pPr>
              <w:spacing w:line="280" w:lineRule="exact"/>
              <w:rPr>
                <w:sz w:val="18"/>
                <w:szCs w:val="18"/>
              </w:rPr>
            </w:pPr>
            <w:r>
              <w:rPr>
                <w:sz w:val="18"/>
                <w:szCs w:val="18"/>
              </w:rPr>
              <w:t>04单位详细名称</w:t>
            </w:r>
          </w:p>
        </w:tc>
        <w:tc>
          <w:tcPr>
            <w:tcW w:w="2212" w:type="dxa"/>
            <w:gridSpan w:val="2"/>
            <w:shd w:val="clear" w:color="auto" w:fill="D9D9D9"/>
            <w:vAlign w:val="center"/>
          </w:tcPr>
          <w:p>
            <w:pPr>
              <w:spacing w:line="280" w:lineRule="exact"/>
              <w:rPr>
                <w:sz w:val="18"/>
                <w:szCs w:val="18"/>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0" w:hRule="atLeast"/>
        </w:trPr>
        <w:tc>
          <w:tcPr>
            <w:tcW w:w="2296" w:type="dxa"/>
            <w:gridSpan w:val="5"/>
            <w:tcMar>
              <w:left w:w="28" w:type="dxa"/>
              <w:right w:w="28" w:type="dxa"/>
            </w:tcMar>
            <w:vAlign w:val="center"/>
          </w:tcPr>
          <w:p>
            <w:pPr>
              <w:spacing w:line="280" w:lineRule="exact"/>
              <w:rPr>
                <w:sz w:val="18"/>
                <w:szCs w:val="18"/>
              </w:rPr>
            </w:pPr>
            <w:r>
              <w:rPr>
                <w:sz w:val="18"/>
                <w:szCs w:val="18"/>
              </w:rPr>
              <w:t>05单位所在地详细地址</w:t>
            </w:r>
          </w:p>
        </w:tc>
        <w:tc>
          <w:tcPr>
            <w:tcW w:w="7174" w:type="dxa"/>
            <w:gridSpan w:val="15"/>
            <w:tcMar>
              <w:left w:w="28" w:type="dxa"/>
              <w:right w:w="28" w:type="dxa"/>
            </w:tcMar>
            <w:vAlign w:val="center"/>
          </w:tcPr>
          <w:p>
            <w:pPr>
              <w:spacing w:line="280" w:lineRule="exact"/>
              <w:jc w:val="left"/>
              <w:rPr>
                <w:sz w:val="18"/>
                <w:szCs w:val="18"/>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0" w:hRule="atLeast"/>
        </w:trPr>
        <w:tc>
          <w:tcPr>
            <w:tcW w:w="2296" w:type="dxa"/>
            <w:gridSpan w:val="5"/>
            <w:shd w:val="clear" w:color="auto" w:fill="D9D9D9"/>
            <w:tcMar>
              <w:left w:w="28" w:type="dxa"/>
              <w:right w:w="28" w:type="dxa"/>
            </w:tcMar>
            <w:vAlign w:val="center"/>
          </w:tcPr>
          <w:p>
            <w:pPr>
              <w:spacing w:line="280" w:lineRule="exact"/>
              <w:rPr>
                <w:sz w:val="18"/>
                <w:szCs w:val="18"/>
              </w:rPr>
            </w:pPr>
            <w:r>
              <w:rPr>
                <w:sz w:val="18"/>
                <w:szCs w:val="18"/>
              </w:rPr>
              <w:t>06单位所在地行政区划代码</w:t>
            </w:r>
          </w:p>
        </w:tc>
        <w:tc>
          <w:tcPr>
            <w:tcW w:w="1843" w:type="dxa"/>
            <w:gridSpan w:val="6"/>
            <w:shd w:val="clear" w:color="auto" w:fill="D9D9D9"/>
            <w:tcMar>
              <w:left w:w="28" w:type="dxa"/>
              <w:right w:w="28" w:type="dxa"/>
            </w:tcMar>
            <w:vAlign w:val="center"/>
          </w:tcPr>
          <w:p>
            <w:pPr>
              <w:spacing w:line="280" w:lineRule="exact"/>
              <w:jc w:val="left"/>
              <w:rPr>
                <w:sz w:val="18"/>
                <w:szCs w:val="18"/>
              </w:rPr>
            </w:pPr>
            <w:r>
              <w:rPr>
                <w:sz w:val="18"/>
                <w:szCs w:val="18"/>
              </w:rPr>
              <w:t>□□□□□□</w:t>
            </w:r>
          </w:p>
        </w:tc>
        <w:tc>
          <w:tcPr>
            <w:tcW w:w="2807" w:type="dxa"/>
            <w:gridSpan w:val="6"/>
            <w:shd w:val="clear" w:color="auto" w:fill="D9D9D9"/>
            <w:tcMar>
              <w:left w:w="28" w:type="dxa"/>
              <w:right w:w="28" w:type="dxa"/>
            </w:tcMar>
            <w:vAlign w:val="center"/>
          </w:tcPr>
          <w:p>
            <w:pPr>
              <w:spacing w:line="280" w:lineRule="exact"/>
              <w:rPr>
                <w:sz w:val="18"/>
                <w:szCs w:val="18"/>
              </w:rPr>
            </w:pPr>
            <w:r>
              <w:rPr>
                <w:sz w:val="18"/>
                <w:szCs w:val="18"/>
              </w:rPr>
              <w:t>07单位管理机构行政区划代码</w:t>
            </w:r>
          </w:p>
        </w:tc>
        <w:tc>
          <w:tcPr>
            <w:tcW w:w="2524" w:type="dxa"/>
            <w:gridSpan w:val="3"/>
            <w:shd w:val="clear" w:color="auto" w:fill="D9D9D9"/>
            <w:tcMar>
              <w:left w:w="28" w:type="dxa"/>
              <w:right w:w="28" w:type="dxa"/>
            </w:tcMar>
            <w:vAlign w:val="center"/>
          </w:tcPr>
          <w:p>
            <w:pPr>
              <w:spacing w:line="280" w:lineRule="exact"/>
              <w:jc w:val="left"/>
              <w:rPr>
                <w:sz w:val="18"/>
                <w:szCs w:val="18"/>
              </w:rPr>
            </w:pPr>
            <w:r>
              <w:rPr>
                <w:sz w:val="18"/>
                <w:szCs w:val="18"/>
              </w:rPr>
              <w:t>□□□□□□</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0" w:hRule="atLeast"/>
        </w:trPr>
        <w:tc>
          <w:tcPr>
            <w:tcW w:w="3289" w:type="dxa"/>
            <w:gridSpan w:val="8"/>
            <w:shd w:val="clear" w:color="auto" w:fill="D9D9D9"/>
            <w:tcMar>
              <w:left w:w="28" w:type="dxa"/>
              <w:right w:w="28" w:type="dxa"/>
            </w:tcMar>
            <w:vAlign w:val="center"/>
          </w:tcPr>
          <w:p>
            <w:pPr>
              <w:spacing w:line="280" w:lineRule="exact"/>
              <w:jc w:val="left"/>
              <w:rPr>
                <w:sz w:val="18"/>
                <w:szCs w:val="18"/>
              </w:rPr>
            </w:pPr>
            <w:r>
              <w:rPr>
                <w:sz w:val="18"/>
                <w:szCs w:val="18"/>
              </w:rPr>
              <w:t>08单位所在港口代码</w:t>
            </w:r>
          </w:p>
        </w:tc>
        <w:tc>
          <w:tcPr>
            <w:tcW w:w="6181" w:type="dxa"/>
            <w:gridSpan w:val="12"/>
            <w:shd w:val="clear" w:color="auto" w:fill="D9D9D9"/>
            <w:vAlign w:val="center"/>
          </w:tcPr>
          <w:p>
            <w:pPr>
              <w:spacing w:line="280" w:lineRule="exact"/>
              <w:jc w:val="left"/>
              <w:rPr>
                <w:sz w:val="18"/>
                <w:szCs w:val="18"/>
              </w:rPr>
            </w:pPr>
            <w:r>
              <w:rPr>
                <w:sz w:val="18"/>
                <w:szCs w:val="18"/>
              </w:rPr>
              <w:t>□□□□□□□□□□□□</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0" w:hRule="atLeast"/>
        </w:trPr>
        <w:tc>
          <w:tcPr>
            <w:tcW w:w="2296" w:type="dxa"/>
            <w:gridSpan w:val="5"/>
            <w:shd w:val="clear" w:color="auto" w:fill="D9D9D9"/>
            <w:tcMar>
              <w:left w:w="28" w:type="dxa"/>
              <w:right w:w="28" w:type="dxa"/>
            </w:tcMar>
            <w:vAlign w:val="center"/>
          </w:tcPr>
          <w:p>
            <w:pPr>
              <w:spacing w:line="280" w:lineRule="exact"/>
              <w:jc w:val="left"/>
              <w:rPr>
                <w:sz w:val="18"/>
                <w:szCs w:val="18"/>
              </w:rPr>
            </w:pPr>
            <w:r>
              <w:rPr>
                <w:sz w:val="18"/>
                <w:szCs w:val="18"/>
              </w:rPr>
              <w:t>09机构类型</w:t>
            </w:r>
          </w:p>
        </w:tc>
        <w:tc>
          <w:tcPr>
            <w:tcW w:w="993" w:type="dxa"/>
            <w:gridSpan w:val="3"/>
            <w:shd w:val="clear" w:color="auto" w:fill="D9D9D9"/>
            <w:vAlign w:val="center"/>
          </w:tcPr>
          <w:p>
            <w:pPr>
              <w:spacing w:line="280" w:lineRule="exact"/>
              <w:jc w:val="center"/>
              <w:rPr>
                <w:sz w:val="18"/>
                <w:szCs w:val="18"/>
              </w:rPr>
            </w:pPr>
            <w:r>
              <w:rPr>
                <w:sz w:val="18"/>
                <w:szCs w:val="18"/>
              </w:rPr>
              <w:t>□</w:t>
            </w:r>
          </w:p>
        </w:tc>
        <w:tc>
          <w:tcPr>
            <w:tcW w:w="1776" w:type="dxa"/>
            <w:gridSpan w:val="5"/>
            <w:shd w:val="clear" w:color="auto" w:fill="D9D9D9"/>
            <w:vAlign w:val="center"/>
          </w:tcPr>
          <w:p>
            <w:pPr>
              <w:spacing w:line="280" w:lineRule="exact"/>
              <w:jc w:val="left"/>
              <w:rPr>
                <w:sz w:val="18"/>
                <w:szCs w:val="18"/>
              </w:rPr>
            </w:pPr>
            <w:r>
              <w:rPr>
                <w:sz w:val="18"/>
                <w:szCs w:val="18"/>
              </w:rPr>
              <w:t>1.企业 2.个体</w:t>
            </w:r>
          </w:p>
        </w:tc>
        <w:tc>
          <w:tcPr>
            <w:tcW w:w="1456" w:type="dxa"/>
            <w:gridSpan w:val="2"/>
            <w:shd w:val="clear" w:color="auto" w:fill="D9D9D9"/>
            <w:vAlign w:val="center"/>
          </w:tcPr>
          <w:p>
            <w:pPr>
              <w:spacing w:line="280" w:lineRule="exact"/>
              <w:jc w:val="left"/>
              <w:rPr>
                <w:sz w:val="18"/>
                <w:szCs w:val="18"/>
              </w:rPr>
            </w:pPr>
            <w:r>
              <w:rPr>
                <w:sz w:val="18"/>
                <w:szCs w:val="18"/>
              </w:rPr>
              <w:t>10是否法人单位</w:t>
            </w:r>
          </w:p>
        </w:tc>
        <w:tc>
          <w:tcPr>
            <w:tcW w:w="1304" w:type="dxa"/>
            <w:gridSpan w:val="4"/>
            <w:shd w:val="clear" w:color="auto" w:fill="D9D9D9"/>
            <w:vAlign w:val="center"/>
          </w:tcPr>
          <w:p>
            <w:pPr>
              <w:spacing w:line="280" w:lineRule="exact"/>
              <w:jc w:val="center"/>
              <w:rPr>
                <w:sz w:val="18"/>
                <w:szCs w:val="18"/>
              </w:rPr>
            </w:pPr>
            <w:r>
              <w:rPr>
                <w:sz w:val="18"/>
                <w:szCs w:val="18"/>
              </w:rPr>
              <w:t>□</w:t>
            </w:r>
          </w:p>
        </w:tc>
        <w:tc>
          <w:tcPr>
            <w:tcW w:w="1645" w:type="dxa"/>
            <w:shd w:val="clear" w:color="auto" w:fill="D9D9D9"/>
            <w:vAlign w:val="center"/>
          </w:tcPr>
          <w:p>
            <w:pPr>
              <w:spacing w:line="280" w:lineRule="exact"/>
              <w:jc w:val="left"/>
              <w:rPr>
                <w:sz w:val="18"/>
                <w:szCs w:val="18"/>
              </w:rPr>
            </w:pPr>
            <w:r>
              <w:rPr>
                <w:sz w:val="18"/>
                <w:szCs w:val="18"/>
              </w:rPr>
              <w:t>1.是 2.否</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0" w:hRule="atLeast"/>
        </w:trPr>
        <w:tc>
          <w:tcPr>
            <w:tcW w:w="2296" w:type="dxa"/>
            <w:gridSpan w:val="5"/>
            <w:shd w:val="clear" w:color="auto" w:fill="auto"/>
            <w:tcMar>
              <w:left w:w="28" w:type="dxa"/>
              <w:right w:w="28" w:type="dxa"/>
            </w:tcMar>
            <w:vAlign w:val="center"/>
          </w:tcPr>
          <w:p>
            <w:pPr>
              <w:spacing w:line="280" w:lineRule="exact"/>
              <w:rPr>
                <w:sz w:val="18"/>
                <w:szCs w:val="18"/>
              </w:rPr>
            </w:pPr>
            <w:r>
              <w:rPr>
                <w:sz w:val="18"/>
                <w:szCs w:val="18"/>
              </w:rPr>
              <w:t>11开业（成立）时间</w:t>
            </w:r>
          </w:p>
        </w:tc>
        <w:tc>
          <w:tcPr>
            <w:tcW w:w="1843" w:type="dxa"/>
            <w:gridSpan w:val="6"/>
            <w:shd w:val="clear" w:color="auto" w:fill="auto"/>
            <w:tcMar>
              <w:left w:w="28" w:type="dxa"/>
              <w:right w:w="28" w:type="dxa"/>
            </w:tcMar>
            <w:vAlign w:val="center"/>
          </w:tcPr>
          <w:p>
            <w:pPr>
              <w:spacing w:line="280" w:lineRule="exact"/>
              <w:jc w:val="left"/>
              <w:rPr>
                <w:sz w:val="18"/>
                <w:szCs w:val="18"/>
              </w:rPr>
            </w:pPr>
            <w:r>
              <w:rPr>
                <w:sz w:val="18"/>
                <w:szCs w:val="18"/>
                <w:u w:val="single"/>
              </w:rPr>
              <w:t xml:space="preserve">      </w:t>
            </w:r>
            <w:r>
              <w:rPr>
                <w:sz w:val="18"/>
                <w:szCs w:val="18"/>
              </w:rPr>
              <w:t>年</w:t>
            </w:r>
            <w:r>
              <w:rPr>
                <w:sz w:val="18"/>
                <w:szCs w:val="18"/>
                <w:u w:val="single"/>
              </w:rPr>
              <w:t xml:space="preserve">    </w:t>
            </w:r>
            <w:r>
              <w:rPr>
                <w:sz w:val="18"/>
                <w:szCs w:val="18"/>
              </w:rPr>
              <w:t>月</w:t>
            </w:r>
          </w:p>
        </w:tc>
        <w:tc>
          <w:tcPr>
            <w:tcW w:w="2807" w:type="dxa"/>
            <w:gridSpan w:val="6"/>
            <w:shd w:val="clear" w:color="auto" w:fill="D8D8D8" w:themeFill="background1" w:themeFillShade="D9"/>
            <w:tcMar>
              <w:left w:w="28" w:type="dxa"/>
              <w:right w:w="28" w:type="dxa"/>
            </w:tcMar>
            <w:vAlign w:val="center"/>
          </w:tcPr>
          <w:p>
            <w:pPr>
              <w:spacing w:line="280" w:lineRule="exact"/>
              <w:rPr>
                <w:sz w:val="18"/>
                <w:szCs w:val="18"/>
              </w:rPr>
            </w:pPr>
            <w:r>
              <w:rPr>
                <w:sz w:val="18"/>
                <w:szCs w:val="18"/>
              </w:rPr>
              <w:t>12道路/水路/港口经营许可证编号</w:t>
            </w:r>
          </w:p>
        </w:tc>
        <w:tc>
          <w:tcPr>
            <w:tcW w:w="2524" w:type="dxa"/>
            <w:gridSpan w:val="3"/>
            <w:shd w:val="clear" w:color="auto" w:fill="D8D8D8" w:themeFill="background1" w:themeFillShade="D9"/>
            <w:tcMar>
              <w:left w:w="28" w:type="dxa"/>
              <w:right w:w="28" w:type="dxa"/>
            </w:tcMar>
            <w:vAlign w:val="center"/>
          </w:tcPr>
          <w:p>
            <w:pPr>
              <w:spacing w:line="280" w:lineRule="exact"/>
              <w:jc w:val="left"/>
              <w:rPr>
                <w:sz w:val="18"/>
                <w:szCs w:val="18"/>
              </w:rPr>
            </w:pPr>
            <w:r>
              <w:rPr>
                <w:sz w:val="18"/>
                <w:szCs w:val="18"/>
              </w:rPr>
              <w:t>□□□□□□□□□□□□</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0" w:hRule="atLeast"/>
        </w:trPr>
        <w:tc>
          <w:tcPr>
            <w:tcW w:w="3289" w:type="dxa"/>
            <w:gridSpan w:val="8"/>
            <w:shd w:val="clear" w:color="auto" w:fill="D9D9D9"/>
            <w:tcMar>
              <w:left w:w="28" w:type="dxa"/>
              <w:right w:w="28" w:type="dxa"/>
            </w:tcMar>
            <w:vAlign w:val="center"/>
          </w:tcPr>
          <w:p>
            <w:pPr>
              <w:spacing w:line="280" w:lineRule="exact"/>
              <w:rPr>
                <w:sz w:val="18"/>
                <w:szCs w:val="18"/>
              </w:rPr>
            </w:pPr>
            <w:r>
              <w:rPr>
                <w:sz w:val="18"/>
                <w:szCs w:val="18"/>
              </w:rPr>
              <w:t>13是否主营交通运输</w:t>
            </w:r>
          </w:p>
        </w:tc>
        <w:tc>
          <w:tcPr>
            <w:tcW w:w="1134" w:type="dxa"/>
            <w:gridSpan w:val="4"/>
            <w:shd w:val="clear" w:color="auto" w:fill="D9D9D9"/>
            <w:tcMar>
              <w:left w:w="28" w:type="dxa"/>
              <w:right w:w="28" w:type="dxa"/>
            </w:tcMar>
            <w:vAlign w:val="center"/>
          </w:tcPr>
          <w:p>
            <w:pPr>
              <w:spacing w:line="280" w:lineRule="exact"/>
              <w:jc w:val="center"/>
              <w:rPr>
                <w:sz w:val="18"/>
                <w:szCs w:val="18"/>
              </w:rPr>
            </w:pPr>
            <w:r>
              <w:rPr>
                <w:sz w:val="18"/>
                <w:szCs w:val="18"/>
              </w:rPr>
              <w:t>□</w:t>
            </w:r>
          </w:p>
        </w:tc>
        <w:tc>
          <w:tcPr>
            <w:tcW w:w="5047" w:type="dxa"/>
            <w:gridSpan w:val="8"/>
            <w:shd w:val="clear" w:color="auto" w:fill="D9D9D9"/>
            <w:vAlign w:val="center"/>
          </w:tcPr>
          <w:p>
            <w:pPr>
              <w:spacing w:line="280" w:lineRule="exact"/>
              <w:rPr>
                <w:sz w:val="18"/>
                <w:szCs w:val="18"/>
              </w:rPr>
            </w:pPr>
            <w:r>
              <w:rPr>
                <w:sz w:val="18"/>
                <w:szCs w:val="18"/>
              </w:rPr>
              <w:t>1.是 2.否</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0" w:hRule="atLeast"/>
        </w:trPr>
        <w:tc>
          <w:tcPr>
            <w:tcW w:w="1162" w:type="dxa"/>
            <w:gridSpan w:val="2"/>
            <w:shd w:val="clear" w:color="auto" w:fill="D9D9D9"/>
            <w:tcMar>
              <w:left w:w="28" w:type="dxa"/>
              <w:right w:w="28" w:type="dxa"/>
            </w:tcMar>
            <w:vAlign w:val="center"/>
          </w:tcPr>
          <w:p>
            <w:pPr>
              <w:spacing w:line="280" w:lineRule="exact"/>
              <w:rPr>
                <w:sz w:val="18"/>
                <w:szCs w:val="18"/>
              </w:rPr>
            </w:pPr>
            <w:r>
              <w:rPr>
                <w:sz w:val="18"/>
                <w:szCs w:val="18"/>
              </w:rPr>
              <w:t>14交通运输经营业务</w:t>
            </w:r>
          </w:p>
        </w:tc>
        <w:tc>
          <w:tcPr>
            <w:tcW w:w="993" w:type="dxa"/>
            <w:gridSpan w:val="2"/>
            <w:shd w:val="clear" w:color="auto" w:fill="D9D9D9"/>
            <w:tcMar>
              <w:left w:w="28" w:type="dxa"/>
              <w:right w:w="28" w:type="dxa"/>
            </w:tcMar>
            <w:vAlign w:val="center"/>
          </w:tcPr>
          <w:p>
            <w:pPr>
              <w:spacing w:line="280" w:lineRule="exact"/>
              <w:jc w:val="center"/>
              <w:rPr>
                <w:sz w:val="18"/>
                <w:szCs w:val="18"/>
              </w:rPr>
            </w:pPr>
            <w:r>
              <w:rPr>
                <w:sz w:val="18"/>
                <w:szCs w:val="18"/>
              </w:rPr>
              <w:t>□□□</w:t>
            </w:r>
          </w:p>
        </w:tc>
        <w:tc>
          <w:tcPr>
            <w:tcW w:w="1275" w:type="dxa"/>
            <w:gridSpan w:val="5"/>
            <w:tcBorders>
              <w:right w:val="single" w:color="D9D9D9" w:sz="2" w:space="0"/>
            </w:tcBorders>
            <w:shd w:val="clear" w:color="auto" w:fill="D9D9D9"/>
          </w:tcPr>
          <w:p>
            <w:pPr>
              <w:spacing w:line="280" w:lineRule="exact"/>
              <w:rPr>
                <w:sz w:val="18"/>
                <w:szCs w:val="18"/>
              </w:rPr>
            </w:pPr>
            <w:r>
              <w:rPr>
                <w:sz w:val="18"/>
                <w:szCs w:val="18"/>
              </w:rPr>
              <w:t>100.公路客运</w:t>
            </w:r>
          </w:p>
          <w:p>
            <w:pPr>
              <w:spacing w:line="280" w:lineRule="exact"/>
              <w:rPr>
                <w:sz w:val="18"/>
                <w:szCs w:val="18"/>
              </w:rPr>
            </w:pPr>
            <w:r>
              <w:rPr>
                <w:sz w:val="18"/>
                <w:szCs w:val="18"/>
              </w:rPr>
              <w:t>200.城市客运</w:t>
            </w:r>
          </w:p>
          <w:p>
            <w:pPr>
              <w:spacing w:line="280" w:lineRule="exact"/>
              <w:rPr>
                <w:sz w:val="18"/>
                <w:szCs w:val="18"/>
              </w:rPr>
            </w:pPr>
            <w:r>
              <w:rPr>
                <w:sz w:val="18"/>
                <w:szCs w:val="18"/>
              </w:rPr>
              <w:t>300.水路客运</w:t>
            </w:r>
          </w:p>
          <w:p>
            <w:pPr>
              <w:spacing w:line="280" w:lineRule="exact"/>
              <w:rPr>
                <w:sz w:val="18"/>
                <w:szCs w:val="18"/>
              </w:rPr>
            </w:pPr>
          </w:p>
          <w:p>
            <w:pPr>
              <w:spacing w:line="280" w:lineRule="exact"/>
              <w:rPr>
                <w:sz w:val="18"/>
                <w:szCs w:val="18"/>
              </w:rPr>
            </w:pPr>
            <w:r>
              <w:rPr>
                <w:sz w:val="18"/>
                <w:szCs w:val="18"/>
              </w:rPr>
              <w:t>400.道路货运</w:t>
            </w:r>
          </w:p>
          <w:p>
            <w:pPr>
              <w:spacing w:line="280" w:lineRule="exact"/>
              <w:rPr>
                <w:sz w:val="18"/>
                <w:szCs w:val="18"/>
              </w:rPr>
            </w:pPr>
          </w:p>
          <w:p>
            <w:pPr>
              <w:spacing w:line="280" w:lineRule="exact"/>
              <w:rPr>
                <w:sz w:val="18"/>
                <w:szCs w:val="18"/>
              </w:rPr>
            </w:pPr>
            <w:r>
              <w:rPr>
                <w:sz w:val="18"/>
                <w:szCs w:val="18"/>
              </w:rPr>
              <w:t>500.水路货运</w:t>
            </w:r>
          </w:p>
          <w:p>
            <w:pPr>
              <w:spacing w:line="280" w:lineRule="exact"/>
              <w:rPr>
                <w:sz w:val="18"/>
                <w:szCs w:val="18"/>
              </w:rPr>
            </w:pPr>
          </w:p>
          <w:p>
            <w:pPr>
              <w:spacing w:line="280" w:lineRule="exact"/>
              <w:rPr>
                <w:sz w:val="18"/>
                <w:szCs w:val="18"/>
              </w:rPr>
            </w:pPr>
          </w:p>
          <w:p>
            <w:pPr>
              <w:spacing w:line="280" w:lineRule="exact"/>
              <w:rPr>
                <w:sz w:val="18"/>
                <w:szCs w:val="18"/>
              </w:rPr>
            </w:pPr>
            <w:r>
              <w:rPr>
                <w:sz w:val="18"/>
                <w:szCs w:val="18"/>
              </w:rPr>
              <w:t>700.站场经营</w:t>
            </w:r>
          </w:p>
          <w:p>
            <w:pPr>
              <w:spacing w:line="280" w:lineRule="exact"/>
              <w:rPr>
                <w:sz w:val="18"/>
                <w:szCs w:val="18"/>
              </w:rPr>
            </w:pPr>
            <w:r>
              <w:rPr>
                <w:sz w:val="18"/>
                <w:szCs w:val="18"/>
              </w:rPr>
              <w:t>800.港    口</w:t>
            </w:r>
          </w:p>
        </w:tc>
        <w:tc>
          <w:tcPr>
            <w:tcW w:w="6040" w:type="dxa"/>
            <w:gridSpan w:val="11"/>
            <w:tcBorders>
              <w:left w:val="single" w:color="D9D9D9" w:sz="2" w:space="0"/>
            </w:tcBorders>
            <w:shd w:val="clear" w:color="auto" w:fill="D9D9D9"/>
            <w:tcMar>
              <w:left w:w="28" w:type="dxa"/>
              <w:right w:w="28" w:type="dxa"/>
            </w:tcMar>
            <w:vAlign w:val="center"/>
          </w:tcPr>
          <w:p>
            <w:pPr>
              <w:widowControl/>
              <w:spacing w:line="280" w:lineRule="exact"/>
              <w:rPr>
                <w:color w:val="000000"/>
                <w:kern w:val="0"/>
                <w:sz w:val="18"/>
                <w:szCs w:val="20"/>
              </w:rPr>
            </w:pPr>
            <w:r>
              <w:rPr>
                <w:color w:val="000000"/>
                <w:kern w:val="0"/>
                <w:sz w:val="18"/>
                <w:szCs w:val="20"/>
              </w:rPr>
              <w:t>110.班线客运 120.旅游客运 130.包车客运</w:t>
            </w:r>
          </w:p>
          <w:p>
            <w:pPr>
              <w:widowControl/>
              <w:spacing w:line="280" w:lineRule="exact"/>
              <w:rPr>
                <w:color w:val="000000"/>
                <w:spacing w:val="-2"/>
                <w:kern w:val="0"/>
                <w:sz w:val="18"/>
                <w:szCs w:val="20"/>
              </w:rPr>
            </w:pPr>
            <w:r>
              <w:rPr>
                <w:color w:val="000000"/>
                <w:spacing w:val="-2"/>
                <w:kern w:val="0"/>
                <w:sz w:val="18"/>
                <w:szCs w:val="20"/>
              </w:rPr>
              <w:t>210.公共电汽车客运 220.巡游出租客运 230.城市轨道交通 240.城市客运轮渡</w:t>
            </w:r>
          </w:p>
          <w:p>
            <w:pPr>
              <w:widowControl/>
              <w:spacing w:line="280" w:lineRule="exact"/>
              <w:rPr>
                <w:color w:val="000000"/>
                <w:kern w:val="0"/>
                <w:sz w:val="18"/>
                <w:szCs w:val="20"/>
              </w:rPr>
            </w:pPr>
            <w:r>
              <w:rPr>
                <w:color w:val="000000"/>
                <w:kern w:val="0"/>
                <w:sz w:val="18"/>
                <w:szCs w:val="20"/>
              </w:rPr>
              <w:t>310.内河班线 320.内河旅游 329.其他内河客运330.沿海班线 340.沿海旅游 349.其他沿海客运350.远洋班线 360.远洋旅游369.其他远洋客运</w:t>
            </w:r>
          </w:p>
          <w:p>
            <w:pPr>
              <w:widowControl/>
              <w:spacing w:line="280" w:lineRule="exact"/>
              <w:rPr>
                <w:color w:val="000000"/>
                <w:kern w:val="0"/>
                <w:sz w:val="18"/>
              </w:rPr>
            </w:pPr>
            <w:r>
              <w:rPr>
                <w:color w:val="000000"/>
                <w:kern w:val="0"/>
                <w:sz w:val="18"/>
              </w:rPr>
              <w:t>410.普通货运</w:t>
            </w:r>
            <w:r>
              <w:rPr>
                <w:color w:val="000000"/>
                <w:kern w:val="0"/>
                <w:sz w:val="11"/>
              </w:rPr>
              <w:t xml:space="preserve"> </w:t>
            </w:r>
            <w:r>
              <w:rPr>
                <w:color w:val="000000"/>
                <w:kern w:val="0"/>
                <w:sz w:val="18"/>
              </w:rPr>
              <w:t>421.货物专用运输(集装箱) 422.货物专用运输(冷藏保鲜设备) 423.货物专用运输(罐式容器) 430.大型物件运输 440.危险货物运输</w:t>
            </w:r>
          </w:p>
          <w:p>
            <w:pPr>
              <w:widowControl/>
              <w:spacing w:line="280" w:lineRule="exact"/>
              <w:rPr>
                <w:color w:val="000000"/>
                <w:kern w:val="0"/>
                <w:sz w:val="18"/>
              </w:rPr>
            </w:pPr>
            <w:r>
              <w:rPr>
                <w:color w:val="000000"/>
                <w:kern w:val="0"/>
                <w:sz w:val="18"/>
              </w:rPr>
              <w:t xml:space="preserve">510.内河干散货 520.内河集装箱 530.内河液体散货 </w:t>
            </w:r>
            <w:r>
              <w:rPr>
                <w:color w:val="000000"/>
                <w:kern w:val="0"/>
                <w:sz w:val="18"/>
                <w:szCs w:val="20"/>
              </w:rPr>
              <w:t xml:space="preserve">539.其他内河货运 </w:t>
            </w:r>
            <w:r>
              <w:rPr>
                <w:color w:val="000000"/>
                <w:kern w:val="0"/>
                <w:sz w:val="18"/>
              </w:rPr>
              <w:t xml:space="preserve">540.沿海干散货 550.沿海集装箱 560.沿海液体散货 </w:t>
            </w:r>
            <w:r>
              <w:rPr>
                <w:color w:val="000000"/>
                <w:kern w:val="0"/>
                <w:sz w:val="18"/>
                <w:szCs w:val="20"/>
              </w:rPr>
              <w:t xml:space="preserve">569.其他沿海货运 </w:t>
            </w:r>
            <w:r>
              <w:rPr>
                <w:color w:val="000000"/>
                <w:kern w:val="0"/>
                <w:sz w:val="18"/>
              </w:rPr>
              <w:t xml:space="preserve">570.远洋干散货 580.远洋集装箱 590.远洋液体散货 </w:t>
            </w:r>
            <w:r>
              <w:rPr>
                <w:color w:val="000000"/>
                <w:kern w:val="0"/>
                <w:sz w:val="18"/>
                <w:szCs w:val="20"/>
              </w:rPr>
              <w:t>599.其他远洋货运</w:t>
            </w:r>
          </w:p>
          <w:p>
            <w:pPr>
              <w:widowControl/>
              <w:spacing w:line="280" w:lineRule="exact"/>
              <w:rPr>
                <w:color w:val="000000"/>
                <w:kern w:val="0"/>
                <w:sz w:val="18"/>
              </w:rPr>
            </w:pPr>
            <w:r>
              <w:rPr>
                <w:color w:val="000000"/>
                <w:kern w:val="0"/>
                <w:sz w:val="18"/>
              </w:rPr>
              <w:t>710.客运站场720.货运站场</w:t>
            </w:r>
          </w:p>
          <w:p>
            <w:pPr>
              <w:spacing w:line="280" w:lineRule="exact"/>
              <w:rPr>
                <w:sz w:val="18"/>
                <w:szCs w:val="18"/>
              </w:rPr>
            </w:pPr>
            <w:r>
              <w:rPr>
                <w:color w:val="000000"/>
                <w:kern w:val="0"/>
                <w:sz w:val="18"/>
              </w:rPr>
              <w:t>810.码头及其他港口设施服务 821.港口旅客运输服务(港内区间运输) 822.港口旅客运输服务(非港区运输) 831.货物装卸服务(散杂货) 832.货物装卸服务(集装箱) 833.货物装卸服务(滚装车运输) 834.货物仓储服务 840.港口拖轮、驳运服务</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0" w:hRule="atLeast"/>
        </w:trPr>
        <w:tc>
          <w:tcPr>
            <w:tcW w:w="3005" w:type="dxa"/>
            <w:gridSpan w:val="7"/>
            <w:shd w:val="clear" w:color="auto" w:fill="D9D9D9"/>
            <w:tcMar>
              <w:left w:w="28" w:type="dxa"/>
              <w:right w:w="28" w:type="dxa"/>
            </w:tcMar>
            <w:vAlign w:val="center"/>
          </w:tcPr>
          <w:p>
            <w:pPr>
              <w:widowControl/>
              <w:spacing w:line="280" w:lineRule="exact"/>
              <w:rPr>
                <w:color w:val="000000"/>
                <w:kern w:val="0"/>
                <w:sz w:val="18"/>
                <w:szCs w:val="20"/>
              </w:rPr>
            </w:pPr>
            <w:r>
              <w:rPr>
                <w:sz w:val="18"/>
                <w:szCs w:val="18"/>
              </w:rPr>
              <w:t>14.1其中：交通运输核心业务类别</w:t>
            </w:r>
          </w:p>
        </w:tc>
        <w:tc>
          <w:tcPr>
            <w:tcW w:w="6465" w:type="dxa"/>
            <w:gridSpan w:val="13"/>
            <w:shd w:val="clear" w:color="auto" w:fill="D9D9D9"/>
            <w:vAlign w:val="center"/>
          </w:tcPr>
          <w:p>
            <w:pPr>
              <w:widowControl/>
              <w:spacing w:line="280" w:lineRule="exact"/>
              <w:rPr>
                <w:color w:val="000000"/>
                <w:kern w:val="0"/>
                <w:sz w:val="18"/>
                <w:szCs w:val="20"/>
              </w:rPr>
            </w:pPr>
            <w:r>
              <w:rPr>
                <w:sz w:val="18"/>
                <w:szCs w:val="18"/>
              </w:rPr>
              <w:t>□□□</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0" w:hRule="atLeast"/>
        </w:trPr>
        <w:tc>
          <w:tcPr>
            <w:tcW w:w="879" w:type="dxa"/>
            <w:tcBorders>
              <w:bottom w:val="single" w:color="auto" w:sz="2" w:space="0"/>
            </w:tcBorders>
            <w:shd w:val="clear" w:color="auto" w:fill="D9D9D9"/>
            <w:tcMar>
              <w:left w:w="28" w:type="dxa"/>
              <w:right w:w="28" w:type="dxa"/>
            </w:tcMar>
            <w:vAlign w:val="center"/>
          </w:tcPr>
          <w:p>
            <w:pPr>
              <w:spacing w:line="280" w:lineRule="exact"/>
              <w:rPr>
                <w:sz w:val="18"/>
                <w:szCs w:val="18"/>
              </w:rPr>
            </w:pPr>
            <w:r>
              <w:rPr>
                <w:sz w:val="18"/>
                <w:szCs w:val="18"/>
              </w:rPr>
              <w:t>15登记注册类型</w:t>
            </w:r>
          </w:p>
        </w:tc>
        <w:tc>
          <w:tcPr>
            <w:tcW w:w="992" w:type="dxa"/>
            <w:gridSpan w:val="2"/>
            <w:tcBorders>
              <w:bottom w:val="single" w:color="auto" w:sz="2" w:space="0"/>
            </w:tcBorders>
            <w:shd w:val="clear" w:color="auto" w:fill="D9D9D9"/>
            <w:vAlign w:val="center"/>
          </w:tcPr>
          <w:p>
            <w:pPr>
              <w:widowControl/>
              <w:spacing w:line="280" w:lineRule="exact"/>
              <w:jc w:val="center"/>
              <w:rPr>
                <w:sz w:val="18"/>
                <w:szCs w:val="18"/>
              </w:rPr>
            </w:pPr>
            <w:r>
              <w:rPr>
                <w:sz w:val="18"/>
                <w:szCs w:val="18"/>
              </w:rPr>
              <w:t>□□□</w:t>
            </w:r>
          </w:p>
        </w:tc>
        <w:tc>
          <w:tcPr>
            <w:tcW w:w="1559" w:type="dxa"/>
            <w:gridSpan w:val="6"/>
            <w:tcBorders>
              <w:bottom w:val="single" w:color="auto" w:sz="2" w:space="0"/>
              <w:right w:val="single" w:color="D9D9D9" w:sz="2" w:space="0"/>
            </w:tcBorders>
            <w:shd w:val="clear" w:color="auto" w:fill="D9D9D9"/>
          </w:tcPr>
          <w:p>
            <w:pPr>
              <w:widowControl/>
              <w:spacing w:line="280" w:lineRule="exact"/>
              <w:rPr>
                <w:sz w:val="18"/>
                <w:szCs w:val="18"/>
              </w:rPr>
            </w:pPr>
            <w:r>
              <w:rPr>
                <w:sz w:val="18"/>
                <w:szCs w:val="18"/>
              </w:rPr>
              <w:t>100.内资</w:t>
            </w:r>
          </w:p>
          <w:p>
            <w:pPr>
              <w:widowControl/>
              <w:spacing w:line="280" w:lineRule="exact"/>
              <w:rPr>
                <w:sz w:val="18"/>
                <w:szCs w:val="18"/>
              </w:rPr>
            </w:pPr>
          </w:p>
          <w:p>
            <w:pPr>
              <w:widowControl/>
              <w:spacing w:line="280" w:lineRule="exact"/>
              <w:rPr>
                <w:sz w:val="18"/>
                <w:szCs w:val="18"/>
              </w:rPr>
            </w:pPr>
          </w:p>
          <w:p>
            <w:pPr>
              <w:widowControl/>
              <w:spacing w:line="280" w:lineRule="exact"/>
              <w:rPr>
                <w:sz w:val="18"/>
                <w:szCs w:val="18"/>
              </w:rPr>
            </w:pPr>
          </w:p>
          <w:p>
            <w:pPr>
              <w:widowControl/>
              <w:spacing w:line="280" w:lineRule="exact"/>
              <w:rPr>
                <w:sz w:val="18"/>
                <w:szCs w:val="18"/>
              </w:rPr>
            </w:pPr>
            <w:r>
              <w:rPr>
                <w:sz w:val="18"/>
                <w:szCs w:val="18"/>
              </w:rPr>
              <w:t>200.港澳台商投资</w:t>
            </w:r>
          </w:p>
          <w:p>
            <w:pPr>
              <w:widowControl/>
              <w:spacing w:line="280" w:lineRule="exact"/>
              <w:rPr>
                <w:sz w:val="18"/>
                <w:szCs w:val="18"/>
              </w:rPr>
            </w:pPr>
          </w:p>
          <w:p>
            <w:pPr>
              <w:widowControl/>
              <w:spacing w:line="280" w:lineRule="exact"/>
              <w:rPr>
                <w:b/>
                <w:sz w:val="18"/>
                <w:szCs w:val="18"/>
              </w:rPr>
            </w:pPr>
            <w:r>
              <w:rPr>
                <w:sz w:val="18"/>
                <w:szCs w:val="18"/>
              </w:rPr>
              <w:t>300.外商投资</w:t>
            </w:r>
          </w:p>
        </w:tc>
        <w:tc>
          <w:tcPr>
            <w:tcW w:w="6040" w:type="dxa"/>
            <w:gridSpan w:val="11"/>
            <w:tcBorders>
              <w:left w:val="single" w:color="D9D9D9" w:sz="2" w:space="0"/>
              <w:bottom w:val="single" w:color="auto" w:sz="2" w:space="0"/>
            </w:tcBorders>
            <w:shd w:val="clear" w:color="auto" w:fill="D9D9D9"/>
          </w:tcPr>
          <w:p>
            <w:pPr>
              <w:widowControl/>
              <w:spacing w:line="280" w:lineRule="exact"/>
              <w:jc w:val="left"/>
              <w:rPr>
                <w:color w:val="000000"/>
                <w:kern w:val="0"/>
                <w:sz w:val="18"/>
              </w:rPr>
            </w:pPr>
            <w:r>
              <w:rPr>
                <w:color w:val="000000"/>
                <w:kern w:val="0"/>
                <w:sz w:val="18"/>
              </w:rPr>
              <w:t>110.国有 120.集体 130.股份合作 141.国有联营 142.集体联营 143.国有与集体联营 149.其他联营 151.国有独资公司159.其他有限责任公司 160.股份有限公司 171.私营独资 172.私营合伙 173.私营有限责任公司174.私营股份有限公司 190.其他内资</w:t>
            </w:r>
          </w:p>
          <w:p>
            <w:pPr>
              <w:spacing w:line="280" w:lineRule="exact"/>
              <w:rPr>
                <w:color w:val="000000"/>
                <w:kern w:val="0"/>
                <w:sz w:val="18"/>
              </w:rPr>
            </w:pPr>
            <w:r>
              <w:rPr>
                <w:color w:val="000000"/>
                <w:kern w:val="0"/>
                <w:sz w:val="18"/>
              </w:rPr>
              <w:t>210.与港澳台合资 220.与港澳台合作 230.港澳台独资 240.港澳台投资股份有限公司 290.其他港澳台投资</w:t>
            </w:r>
          </w:p>
          <w:p>
            <w:pPr>
              <w:spacing w:line="280" w:lineRule="exact"/>
              <w:rPr>
                <w:color w:val="000000"/>
                <w:kern w:val="0"/>
                <w:sz w:val="18"/>
              </w:rPr>
            </w:pPr>
            <w:r>
              <w:rPr>
                <w:color w:val="000000"/>
                <w:kern w:val="0"/>
                <w:sz w:val="18"/>
              </w:rPr>
              <w:t>310.中外合资 320.中外合作 330.外资 340.外商投资股份有限公司 390.其他外商投资</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2722" w:type="dxa"/>
            <w:gridSpan w:val="6"/>
            <w:tcBorders>
              <w:top w:val="single" w:color="auto" w:sz="2" w:space="0"/>
              <w:bottom w:val="single" w:color="auto" w:sz="2" w:space="0"/>
            </w:tcBorders>
            <w:shd w:val="clear" w:color="auto" w:fill="D9D9D9"/>
            <w:tcMar>
              <w:left w:w="28" w:type="dxa"/>
              <w:right w:w="28" w:type="dxa"/>
            </w:tcMar>
            <w:vAlign w:val="center"/>
          </w:tcPr>
          <w:p>
            <w:pPr>
              <w:spacing w:line="280" w:lineRule="exact"/>
              <w:rPr>
                <w:sz w:val="18"/>
                <w:szCs w:val="18"/>
              </w:rPr>
            </w:pPr>
            <w:r>
              <w:rPr>
                <w:sz w:val="18"/>
                <w:szCs w:val="18"/>
              </w:rPr>
              <w:t>16是否隶属于企业集团</w:t>
            </w:r>
          </w:p>
        </w:tc>
        <w:tc>
          <w:tcPr>
            <w:tcW w:w="1134" w:type="dxa"/>
            <w:gridSpan w:val="4"/>
            <w:tcBorders>
              <w:top w:val="single" w:color="auto" w:sz="2" w:space="0"/>
              <w:bottom w:val="single" w:color="auto" w:sz="2" w:space="0"/>
            </w:tcBorders>
            <w:shd w:val="clear" w:color="auto" w:fill="D9D9D9"/>
            <w:vAlign w:val="center"/>
          </w:tcPr>
          <w:p>
            <w:pPr>
              <w:spacing w:line="280" w:lineRule="exact"/>
              <w:jc w:val="center"/>
              <w:rPr>
                <w:sz w:val="18"/>
                <w:szCs w:val="18"/>
              </w:rPr>
            </w:pPr>
            <w:r>
              <w:rPr>
                <w:sz w:val="18"/>
                <w:szCs w:val="18"/>
              </w:rPr>
              <w:t>□</w:t>
            </w:r>
          </w:p>
        </w:tc>
        <w:tc>
          <w:tcPr>
            <w:tcW w:w="5614" w:type="dxa"/>
            <w:gridSpan w:val="10"/>
            <w:tcBorders>
              <w:top w:val="single" w:color="auto" w:sz="2" w:space="0"/>
              <w:bottom w:val="single" w:color="auto" w:sz="2" w:space="0"/>
            </w:tcBorders>
            <w:shd w:val="clear" w:color="auto" w:fill="D9D9D9"/>
            <w:vAlign w:val="center"/>
          </w:tcPr>
          <w:p>
            <w:pPr>
              <w:spacing w:line="280" w:lineRule="exact"/>
              <w:rPr>
                <w:sz w:val="18"/>
                <w:szCs w:val="18"/>
              </w:rPr>
            </w:pPr>
            <w:r>
              <w:rPr>
                <w:sz w:val="18"/>
                <w:szCs w:val="18"/>
              </w:rPr>
              <w:t>1.是 2.否</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2722" w:type="dxa"/>
            <w:gridSpan w:val="6"/>
            <w:shd w:val="clear" w:color="auto" w:fill="D9D9D9"/>
            <w:tcMar>
              <w:left w:w="28" w:type="dxa"/>
              <w:right w:w="28" w:type="dxa"/>
            </w:tcMar>
            <w:vAlign w:val="center"/>
          </w:tcPr>
          <w:p>
            <w:pPr>
              <w:spacing w:line="280" w:lineRule="exact"/>
              <w:rPr>
                <w:sz w:val="18"/>
                <w:szCs w:val="18"/>
              </w:rPr>
            </w:pPr>
            <w:r>
              <w:rPr>
                <w:sz w:val="18"/>
                <w:szCs w:val="18"/>
              </w:rPr>
              <w:t>16.1</w:t>
            </w:r>
            <w:r>
              <w:rPr>
                <w:spacing w:val="-6"/>
                <w:sz w:val="18"/>
                <w:szCs w:val="18"/>
              </w:rPr>
              <w:t>企业隶属关系（限企业集团母公司及成员企业填写）本企业是</w:t>
            </w:r>
          </w:p>
        </w:tc>
        <w:tc>
          <w:tcPr>
            <w:tcW w:w="1134" w:type="dxa"/>
            <w:gridSpan w:val="4"/>
            <w:shd w:val="clear" w:color="auto" w:fill="D9D9D9"/>
            <w:vAlign w:val="center"/>
          </w:tcPr>
          <w:p>
            <w:pPr>
              <w:spacing w:line="280" w:lineRule="exact"/>
              <w:jc w:val="center"/>
              <w:rPr>
                <w:sz w:val="18"/>
                <w:szCs w:val="18"/>
              </w:rPr>
            </w:pPr>
            <w:r>
              <w:rPr>
                <w:sz w:val="18"/>
                <w:szCs w:val="18"/>
              </w:rPr>
              <w:t>□</w:t>
            </w:r>
          </w:p>
        </w:tc>
        <w:tc>
          <w:tcPr>
            <w:tcW w:w="5614" w:type="dxa"/>
            <w:gridSpan w:val="10"/>
            <w:shd w:val="clear" w:color="auto" w:fill="D9D9D9"/>
            <w:vAlign w:val="center"/>
          </w:tcPr>
          <w:p>
            <w:pPr>
              <w:spacing w:line="280" w:lineRule="exact"/>
              <w:rPr>
                <w:sz w:val="18"/>
                <w:szCs w:val="18"/>
              </w:rPr>
            </w:pPr>
            <w:r>
              <w:rPr>
                <w:kern w:val="0"/>
                <w:sz w:val="18"/>
                <w:szCs w:val="18"/>
              </w:rPr>
              <w:t>1.集团母公司（</w:t>
            </w:r>
            <w:r>
              <w:rPr>
                <w:sz w:val="18"/>
                <w:szCs w:val="18"/>
              </w:rPr>
              <w:t>核心企业或集团总部</w:t>
            </w:r>
            <w:r>
              <w:rPr>
                <w:kern w:val="0"/>
                <w:sz w:val="18"/>
                <w:szCs w:val="18"/>
              </w:rPr>
              <w:t>）</w:t>
            </w:r>
          </w:p>
          <w:p>
            <w:pPr>
              <w:spacing w:line="280" w:lineRule="exact"/>
              <w:rPr>
                <w:sz w:val="18"/>
                <w:szCs w:val="18"/>
                <w:u w:val="single"/>
              </w:rPr>
            </w:pPr>
            <w:r>
              <w:rPr>
                <w:sz w:val="18"/>
                <w:szCs w:val="18"/>
              </w:rPr>
              <w:t xml:space="preserve">2.成员企业—请填写直接上级企业名称   </w:t>
            </w:r>
            <w:r>
              <w:rPr>
                <w:sz w:val="18"/>
                <w:szCs w:val="18"/>
                <w:u w:val="single"/>
              </w:rPr>
              <w:t xml:space="preserve">                        </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2722" w:type="dxa"/>
            <w:gridSpan w:val="6"/>
            <w:shd w:val="clear" w:color="auto" w:fill="auto"/>
            <w:tcMar>
              <w:left w:w="28" w:type="dxa"/>
              <w:right w:w="28" w:type="dxa"/>
            </w:tcMar>
            <w:vAlign w:val="center"/>
          </w:tcPr>
          <w:p>
            <w:pPr>
              <w:spacing w:line="280" w:lineRule="exact"/>
              <w:rPr>
                <w:sz w:val="18"/>
                <w:szCs w:val="18"/>
              </w:rPr>
            </w:pPr>
            <w:r>
              <w:rPr>
                <w:sz w:val="18"/>
                <w:szCs w:val="18"/>
              </w:rPr>
              <w:t>17从业人员期末人数（人）</w:t>
            </w:r>
          </w:p>
        </w:tc>
        <w:tc>
          <w:tcPr>
            <w:tcW w:w="6748" w:type="dxa"/>
            <w:gridSpan w:val="14"/>
            <w:shd w:val="clear" w:color="auto" w:fill="auto"/>
            <w:vAlign w:val="center"/>
          </w:tcPr>
          <w:p>
            <w:pPr>
              <w:spacing w:line="280" w:lineRule="exact"/>
              <w:rPr>
                <w:kern w:val="0"/>
                <w:sz w:val="18"/>
                <w:szCs w:val="18"/>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2722" w:type="dxa"/>
            <w:gridSpan w:val="6"/>
            <w:tcBorders>
              <w:bottom w:val="single" w:color="auto" w:sz="8" w:space="0"/>
            </w:tcBorders>
            <w:shd w:val="clear" w:color="auto" w:fill="D9D9D9"/>
            <w:tcMar>
              <w:left w:w="28" w:type="dxa"/>
              <w:right w:w="28" w:type="dxa"/>
            </w:tcMar>
            <w:vAlign w:val="center"/>
          </w:tcPr>
          <w:p>
            <w:pPr>
              <w:spacing w:line="280" w:lineRule="exact"/>
              <w:rPr>
                <w:sz w:val="18"/>
                <w:szCs w:val="18"/>
              </w:rPr>
            </w:pPr>
            <w:r>
              <w:rPr>
                <w:kern w:val="0"/>
                <w:sz w:val="18"/>
                <w:szCs w:val="18"/>
              </w:rPr>
              <w:t>18货运车辆数（辆）</w:t>
            </w:r>
          </w:p>
        </w:tc>
        <w:tc>
          <w:tcPr>
            <w:tcW w:w="1134" w:type="dxa"/>
            <w:gridSpan w:val="4"/>
            <w:tcBorders>
              <w:bottom w:val="single" w:color="auto" w:sz="8" w:space="0"/>
            </w:tcBorders>
            <w:shd w:val="clear" w:color="auto" w:fill="D9D9D9"/>
            <w:vAlign w:val="center"/>
          </w:tcPr>
          <w:p>
            <w:pPr>
              <w:spacing w:line="280" w:lineRule="exact"/>
              <w:rPr>
                <w:sz w:val="18"/>
                <w:szCs w:val="18"/>
              </w:rPr>
            </w:pPr>
          </w:p>
        </w:tc>
        <w:tc>
          <w:tcPr>
            <w:tcW w:w="2807" w:type="dxa"/>
            <w:gridSpan w:val="6"/>
            <w:tcBorders>
              <w:bottom w:val="single" w:color="auto" w:sz="8" w:space="0"/>
            </w:tcBorders>
            <w:shd w:val="clear" w:color="auto" w:fill="auto"/>
            <w:vAlign w:val="center"/>
          </w:tcPr>
          <w:p>
            <w:pPr>
              <w:spacing w:line="280" w:lineRule="exact"/>
              <w:rPr>
                <w:kern w:val="0"/>
                <w:sz w:val="18"/>
                <w:szCs w:val="18"/>
              </w:rPr>
            </w:pPr>
            <w:r>
              <w:rPr>
                <w:kern w:val="0"/>
                <w:sz w:val="18"/>
                <w:szCs w:val="18"/>
              </w:rPr>
              <w:t>19  1—11月营业收入（元）</w:t>
            </w:r>
          </w:p>
        </w:tc>
        <w:tc>
          <w:tcPr>
            <w:tcW w:w="2807" w:type="dxa"/>
            <w:gridSpan w:val="4"/>
            <w:tcBorders>
              <w:bottom w:val="single" w:color="auto" w:sz="8" w:space="0"/>
            </w:tcBorders>
            <w:shd w:val="clear" w:color="auto" w:fill="auto"/>
            <w:vAlign w:val="center"/>
          </w:tcPr>
          <w:p>
            <w:pPr>
              <w:spacing w:line="280" w:lineRule="exact"/>
              <w:rPr>
                <w:kern w:val="0"/>
                <w:sz w:val="18"/>
                <w:szCs w:val="18"/>
              </w:rPr>
            </w:pPr>
          </w:p>
        </w:tc>
      </w:tr>
    </w:tbl>
    <w:p>
      <w:pPr>
        <w:spacing w:line="220" w:lineRule="exact"/>
        <w:ind w:left="-525" w:leftChars="-250" w:right="-525" w:rightChars="-250"/>
        <w:rPr>
          <w:sz w:val="18"/>
          <w:szCs w:val="18"/>
        </w:rPr>
      </w:pPr>
      <w:r>
        <w:rPr>
          <w:sz w:val="18"/>
          <w:szCs w:val="18"/>
        </w:rPr>
        <w:t>单位负责人：         统计负责人：         填表人：         联系电话：         报出日期： 20  年     月    日</w:t>
      </w:r>
    </w:p>
    <w:p>
      <w:pPr>
        <w:spacing w:line="220" w:lineRule="exact"/>
        <w:ind w:left="141" w:leftChars="-250" w:right="-525" w:rightChars="-250" w:hanging="666" w:hangingChars="370"/>
        <w:rPr>
          <w:sz w:val="18"/>
          <w:szCs w:val="18"/>
        </w:rPr>
      </w:pPr>
      <w:r>
        <w:rPr>
          <w:sz w:val="18"/>
        </w:rPr>
        <w:t>说明：1.统计范围：</w:t>
      </w:r>
      <w:r>
        <w:rPr>
          <w:sz w:val="18"/>
          <w:szCs w:val="18"/>
        </w:rPr>
        <w:t>所有从事公路客运业务且拥有客运车辆的企业；所有从事城市轨道交通、巡游出租客运、城市客运轮渡、内河客运以及海洋运输业务的企业；所有从事公共汽电车客运以及港口业务的经营业户；主营道路货物运输业务且拥有货运车辆数在50辆及以上的法人企业；重点内河货运企业。</w:t>
      </w:r>
    </w:p>
    <w:p>
      <w:pPr>
        <w:spacing w:line="220" w:lineRule="exact"/>
        <w:ind w:left="134" w:leftChars="4" w:right="-525" w:rightChars="-250" w:hanging="126" w:hangingChars="70"/>
        <w:rPr>
          <w:sz w:val="18"/>
          <w:szCs w:val="18"/>
        </w:rPr>
      </w:pPr>
      <w:r>
        <w:rPr>
          <w:sz w:val="18"/>
          <w:szCs w:val="18"/>
        </w:rPr>
        <w:t>2.将基本单位名录库信息维护到联网直报系统中，已获取的调查单位名录信息加载到调查系统中，企业无需重复填报，如有变更可更新相关信息。</w:t>
      </w:r>
    </w:p>
    <w:p>
      <w:pPr>
        <w:spacing w:line="220" w:lineRule="exact"/>
        <w:ind w:left="134" w:leftChars="4" w:right="-525" w:rightChars="-250" w:hanging="126" w:hangingChars="70"/>
        <w:rPr>
          <w:sz w:val="18"/>
        </w:rPr>
      </w:pPr>
      <w:r>
        <w:rPr>
          <w:sz w:val="18"/>
          <w:szCs w:val="18"/>
        </w:rPr>
        <w:t>3.本表自动生成的指标，如有变动，应及时修改。</w:t>
      </w:r>
    </w:p>
    <w:p>
      <w:pPr>
        <w:spacing w:line="220" w:lineRule="exact"/>
        <w:ind w:left="134" w:leftChars="4" w:right="-525" w:rightChars="-250" w:hanging="126" w:hangingChars="70"/>
        <w:rPr>
          <w:sz w:val="18"/>
        </w:rPr>
      </w:pPr>
      <w:r>
        <w:rPr>
          <w:sz w:val="18"/>
        </w:rPr>
        <w:t>4.若港口经营业户存在跨港口业务，“单位所在港口代码”可按实际情况填写多个。</w:t>
      </w:r>
    </w:p>
    <w:p>
      <w:pPr>
        <w:spacing w:line="220" w:lineRule="exact"/>
        <w:ind w:left="134" w:leftChars="4" w:right="-525" w:rightChars="-250" w:hanging="126" w:hangingChars="70"/>
        <w:rPr>
          <w:sz w:val="18"/>
        </w:rPr>
      </w:pPr>
      <w:r>
        <w:rPr>
          <w:sz w:val="18"/>
        </w:rPr>
        <w:t>5.“道路/水路/港口经营许可证编号”填写由道路/航运/港口管理部门核发的经营许可证的编号，可以按照单位实际情况填写多个，中间用英文“,”隔开。经营许可证编号要填写完整，包含汉字、字母、数字等。</w:t>
      </w:r>
    </w:p>
    <w:p>
      <w:pPr>
        <w:spacing w:line="220" w:lineRule="exact"/>
        <w:ind w:left="134" w:leftChars="4" w:right="-525" w:rightChars="-250" w:hanging="126" w:hangingChars="70"/>
        <w:rPr>
          <w:sz w:val="18"/>
        </w:rPr>
      </w:pPr>
      <w:r>
        <w:rPr>
          <w:sz w:val="18"/>
        </w:rPr>
        <w:t>6.“交通运输经营业务”可按照实际情况多选。“其中：交通运输核心业务类别”为单选，从“交通运输经营业务”中选取。</w:t>
      </w:r>
    </w:p>
    <w:p>
      <w:pPr>
        <w:spacing w:line="220" w:lineRule="exact"/>
        <w:ind w:left="134" w:leftChars="4" w:right="-525" w:rightChars="-250" w:hanging="126" w:hangingChars="70"/>
        <w:rPr>
          <w:sz w:val="18"/>
        </w:rPr>
      </w:pPr>
      <w:r>
        <w:rPr>
          <w:sz w:val="18"/>
        </w:rPr>
        <w:t>7.若“是否隶属于企业集团”选择“1.是”，则“企业隶属关系”必须填写；若“企业隶属关系”选择“2.成员企业”，则需要补充填写“直接上级企业名称”。</w:t>
      </w:r>
    </w:p>
    <w:p>
      <w:pPr>
        <w:spacing w:line="220" w:lineRule="exact"/>
        <w:ind w:left="134" w:leftChars="4" w:right="-525" w:rightChars="-250" w:hanging="126" w:hangingChars="70"/>
        <w:rPr>
          <w:sz w:val="18"/>
        </w:rPr>
      </w:pPr>
      <w:r>
        <w:rPr>
          <w:sz w:val="18"/>
        </w:rPr>
        <w:t>8.“从业人员期末人数”按照11月30日24时时点数进行填写。</w:t>
      </w:r>
    </w:p>
    <w:p>
      <w:pPr>
        <w:spacing w:line="220" w:lineRule="exact"/>
        <w:ind w:left="134" w:leftChars="4" w:right="-525" w:rightChars="-250" w:hanging="126" w:hangingChars="70"/>
        <w:rPr>
          <w:sz w:val="18"/>
        </w:rPr>
      </w:pPr>
      <w:r>
        <w:rPr>
          <w:sz w:val="18"/>
        </w:rPr>
        <w:t>9.“货运车辆数”统计范围为在公路运输管理部门注册登记的处于营运状态的道路货运车辆（最近年审日期在两年内，未办理报废、注销、转出手续），含调查期内没有运输生产任务的车辆。包括载货汽车、其它载货机动车和轮胎式拖拉机。不包括（1）公路养护、车辆修理、城市环卫、公安消防、地质勘探、输配电线路建设和维护等专用车辆；（2）在机场、港口作业区、车站内部为装卸而进行搬运的各种运输车辆；（3）在驾校、试验场内供教学或实验使用的各种车辆。本指标按照11月30日24时时点数据进行填写，只填写以本单位名义办理道路运输证的车辆信息，不含以企业下属公司名义办理道路运输证的车辆信息。</w:t>
      </w:r>
    </w:p>
    <w:p>
      <w:pPr>
        <w:spacing w:line="220" w:lineRule="exact"/>
        <w:ind w:left="134" w:leftChars="4" w:right="-525" w:rightChars="-250" w:hanging="126" w:hangingChars="70"/>
        <w:rPr>
          <w:sz w:val="18"/>
        </w:rPr>
      </w:pPr>
      <w:r>
        <w:rPr>
          <w:sz w:val="18"/>
        </w:rPr>
        <w:t>10.“1—11月营业收入”填写1—11月累计数。对于报告期内当年新增的企业，本指标按照实际经营时间填写自开业（成立）至11月份的数据。</w:t>
      </w:r>
    </w:p>
    <w:p>
      <w:pPr>
        <w:spacing w:line="240" w:lineRule="exact"/>
        <w:rPr>
          <w:sz w:val="18"/>
          <w:szCs w:val="18"/>
        </w:rPr>
        <w:sectPr>
          <w:footerReference r:id="rId6" w:type="default"/>
          <w:pgSz w:w="11906" w:h="16838"/>
          <w:pgMar w:top="1440" w:right="1800" w:bottom="1440" w:left="1800" w:header="851" w:footer="992" w:gutter="0"/>
          <w:cols w:space="720" w:num="1"/>
          <w:docGrid w:type="lines" w:linePitch="312" w:charSpace="0"/>
        </w:sectPr>
      </w:pPr>
    </w:p>
    <w:p>
      <w:pPr>
        <w:spacing w:before="156" w:beforeLines="50"/>
        <w:jc w:val="center"/>
        <w:outlineLvl w:val="1"/>
        <w:rPr>
          <w:sz w:val="32"/>
          <w:szCs w:val="32"/>
        </w:rPr>
      </w:pPr>
      <w:bookmarkStart w:id="25" w:name="_Toc80036149"/>
      <w:bookmarkStart w:id="26" w:name="_Toc488324314"/>
      <w:bookmarkStart w:id="27" w:name="_Toc487551842"/>
      <w:r>
        <mc:AlternateContent>
          <mc:Choice Requires="wpg">
            <w:drawing>
              <wp:anchor distT="0" distB="0" distL="114300" distR="114300" simplePos="0" relativeHeight="251638784" behindDoc="0" locked="0" layoutInCell="1" allowOverlap="1">
                <wp:simplePos x="0" y="0"/>
                <wp:positionH relativeFrom="column">
                  <wp:posOffset>3856355</wp:posOffset>
                </wp:positionH>
                <wp:positionV relativeFrom="paragraph">
                  <wp:posOffset>478155</wp:posOffset>
                </wp:positionV>
                <wp:extent cx="1798320" cy="899160"/>
                <wp:effectExtent l="0" t="0" r="11430" b="15240"/>
                <wp:wrapNone/>
                <wp:docPr id="97" name="Group 73"/>
                <wp:cNvGraphicFramePr/>
                <a:graphic xmlns:a="http://schemas.openxmlformats.org/drawingml/2006/main">
                  <a:graphicData uri="http://schemas.microsoft.com/office/word/2010/wordprocessingGroup">
                    <wpg:wgp>
                      <wpg:cNvGrpSpPr/>
                      <wpg:grpSpPr>
                        <a:xfrm>
                          <a:off x="0" y="0"/>
                          <a:ext cx="1798435" cy="899248"/>
                          <a:chOff x="8044" y="3248"/>
                          <a:chExt cx="2046" cy="1232"/>
                        </a:xfrm>
                      </wpg:grpSpPr>
                      <wps:wsp>
                        <wps:cNvPr id="98" name="文本框 1"/>
                        <wps:cNvSpPr txBox="true">
                          <a:spLocks noChangeArrowheads="true"/>
                        </wps:cNvSpPr>
                        <wps:spPr bwMode="auto">
                          <a:xfrm>
                            <a:off x="8742" y="3271"/>
                            <a:ext cx="1348" cy="1209"/>
                          </a:xfrm>
                          <a:prstGeom prst="rect">
                            <a:avLst/>
                          </a:prstGeom>
                          <a:solidFill>
                            <a:srgbClr val="FFFFFF"/>
                          </a:solidFill>
                          <a:ln w="9525">
                            <a:solidFill>
                              <a:srgbClr val="FFFFFF"/>
                            </a:solidFill>
                            <a:miter lim="800000"/>
                          </a:ln>
                        </wps:spPr>
                        <wps:txbx>
                          <w:txbxContent>
                            <w:p>
                              <w:pPr>
                                <w:spacing w:line="0" w:lineRule="atLeast"/>
                                <w:rPr>
                                  <w:sz w:val="18"/>
                                </w:rPr>
                              </w:pPr>
                              <w:r>
                                <w:rPr>
                                  <w:spacing w:val="72"/>
                                  <w:kern w:val="0"/>
                                  <w:sz w:val="18"/>
                                  <w:fitText w:val="1800" w:id="-1739937535"/>
                                </w:rPr>
                                <w:t>交企统102</w:t>
                              </w:r>
                              <w:r>
                                <w:rPr>
                                  <w:spacing w:val="0"/>
                                  <w:kern w:val="0"/>
                                  <w:sz w:val="18"/>
                                  <w:fitText w:val="1800" w:id="-1739937535"/>
                                </w:rPr>
                                <w:t>表</w:t>
                              </w:r>
                            </w:p>
                            <w:p>
                              <w:pPr>
                                <w:spacing w:line="0" w:lineRule="atLeast"/>
                                <w:rPr>
                                  <w:spacing w:val="71"/>
                                  <w:kern w:val="0"/>
                                  <w:sz w:val="18"/>
                                </w:rPr>
                              </w:pPr>
                              <w:r>
                                <w:rPr>
                                  <w:spacing w:val="112"/>
                                  <w:kern w:val="0"/>
                                  <w:sz w:val="18"/>
                                  <w:fitText w:val="1800" w:id="-1739937275"/>
                                </w:rPr>
                                <w:t>交通运输</w:t>
                              </w:r>
                              <w:r>
                                <w:rPr>
                                  <w:spacing w:val="2"/>
                                  <w:kern w:val="0"/>
                                  <w:sz w:val="18"/>
                                  <w:fitText w:val="1800" w:id="-1739937275"/>
                                </w:rPr>
                                <w:t>部</w:t>
                              </w:r>
                            </w:p>
                            <w:p>
                              <w:pPr>
                                <w:spacing w:line="0" w:lineRule="atLeast"/>
                                <w:rPr>
                                  <w:spacing w:val="71"/>
                                  <w:kern w:val="0"/>
                                  <w:sz w:val="18"/>
                                </w:rPr>
                              </w:pPr>
                              <w:r>
                                <w:rPr>
                                  <w:spacing w:val="112"/>
                                  <w:kern w:val="0"/>
                                  <w:sz w:val="18"/>
                                  <w:fitText w:val="1800" w:id="-1739937274"/>
                                </w:rPr>
                                <w:t>国家统计</w:t>
                              </w:r>
                              <w:r>
                                <w:rPr>
                                  <w:spacing w:val="2"/>
                                  <w:kern w:val="0"/>
                                  <w:sz w:val="18"/>
                                  <w:fitText w:val="1800" w:id="-1739937274"/>
                                </w:rPr>
                                <w:t>局</w:t>
                              </w:r>
                            </w:p>
                            <w:p>
                              <w:pPr>
                                <w:spacing w:line="0" w:lineRule="atLeast"/>
                                <w:rPr>
                                  <w:spacing w:val="71"/>
                                  <w:kern w:val="0"/>
                                  <w:sz w:val="18"/>
                                </w:rPr>
                              </w:pPr>
                              <w:r>
                                <w:rPr>
                                  <w:spacing w:val="2"/>
                                  <w:kern w:val="0"/>
                                  <w:sz w:val="18"/>
                                  <w:fitText w:val="1800" w:id="-1739937024"/>
                                </w:rPr>
                                <w:t>国统制〔2021〕159</w:t>
                              </w:r>
                              <w:r>
                                <w:rPr>
                                  <w:spacing w:val="5"/>
                                  <w:kern w:val="0"/>
                                  <w:sz w:val="18"/>
                                  <w:fitText w:val="1800" w:id="-1739937024"/>
                                </w:rPr>
                                <w:t>号</w:t>
                              </w:r>
                            </w:p>
                            <w:p>
                              <w:pPr>
                                <w:spacing w:line="0" w:lineRule="atLeast"/>
                                <w:jc w:val="left"/>
                                <w:rPr>
                                  <w:spacing w:val="72"/>
                                  <w:kern w:val="0"/>
                                  <w:sz w:val="18"/>
                                </w:rPr>
                              </w:pPr>
                              <w:r>
                                <w:rPr>
                                  <w:spacing w:val="72"/>
                                  <w:kern w:val="0"/>
                                  <w:sz w:val="18"/>
                                  <w:fitText w:val="1725" w:id="-1737776635"/>
                                </w:rPr>
                                <w:t>2024年12</w:t>
                              </w:r>
                              <w:r>
                                <w:rPr>
                                  <w:spacing w:val="3"/>
                                  <w:kern w:val="0"/>
                                  <w:sz w:val="18"/>
                                  <w:fitText w:val="1725" w:id="-1737776635"/>
                                </w:rPr>
                                <w:t>月</w:t>
                              </w:r>
                            </w:p>
                            <w:p>
                              <w:pPr>
                                <w:spacing w:line="0" w:lineRule="atLeast"/>
                                <w:jc w:val="distribute"/>
                                <w:rPr>
                                  <w:sz w:val="18"/>
                                </w:rPr>
                              </w:pPr>
                              <w:r>
                                <w:rPr>
                                  <w:sz w:val="18"/>
                                </w:rPr>
                                <w:t>元</w:t>
                              </w:r>
                            </w:p>
                            <w:p>
                              <w:pPr>
                                <w:spacing w:line="0" w:lineRule="atLeast"/>
                                <w:rPr>
                                  <w:sz w:val="18"/>
                                </w:rPr>
                              </w:pPr>
                            </w:p>
                          </w:txbxContent>
                        </wps:txbx>
                        <wps:bodyPr rot="0" vert="horz" wrap="square" lIns="0" tIns="0" rIns="0" bIns="0" anchor="t" anchorCtr="false" upright="true">
                          <a:noAutofit/>
                        </wps:bodyPr>
                      </wps:wsp>
                      <wps:wsp>
                        <wps:cNvPr id="99" name="文本框 1"/>
                        <wps:cNvSpPr txBox="true">
                          <a:spLocks noChangeArrowheads="true"/>
                        </wps:cNvSpPr>
                        <wps:spPr bwMode="auto">
                          <a:xfrm>
                            <a:off x="8044" y="3248"/>
                            <a:ext cx="668"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p>
                              <w:pPr>
                                <w:spacing w:line="0" w:lineRule="atLeast"/>
                                <w:rPr>
                                  <w:sz w:val="18"/>
                                </w:rPr>
                              </w:pPr>
                              <w:r>
                                <w:rPr>
                                  <w:rFonts w:hint="eastAsia"/>
                                  <w:sz w:val="18"/>
                                </w:rPr>
                                <w:t>计量单位：</w:t>
                              </w:r>
                            </w:p>
                          </w:txbxContent>
                        </wps:txbx>
                        <wps:bodyPr rot="0" vert="horz" wrap="square" lIns="0" tIns="0" rIns="0" bIns="0" anchor="t" anchorCtr="false" upright="true">
                          <a:noAutofit/>
                        </wps:bodyPr>
                      </wps:wsp>
                    </wpg:wgp>
                  </a:graphicData>
                </a:graphic>
              </wp:anchor>
            </w:drawing>
          </mc:Choice>
          <mc:Fallback>
            <w:pict>
              <v:group id="Group 73" o:spid="_x0000_s1026" o:spt="203" style="position:absolute;left:0pt;margin-left:303.65pt;margin-top:37.65pt;height:70.8pt;width:141.6pt;z-index:251638784;mso-width-relative:page;mso-height-relative:page;" coordorigin="8044,3248" coordsize="2046,1232" o:gfxdata="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BYAAABkcnMvUEsBAhQAFAAAAAgAh07iQIs+Jxnb&#10;AAAACgEAAA8AAAAAAAAAAQAgAAAAOAAAAGRycy9kb3ducmV2LnhtbFBLAQIUABQAAAAIAIdO4kDH&#10;/J72sgIAABAIAAAOAAAAAAAAAAEAIAAAAEABAABkcnMvZTJvRG9jLnhtbFBLBQYAAAAABgAGAFkB&#10;AABkBgAAAAA=&#10;">
                <o:lock v:ext="edit" aspectratio="f"/>
                <v:shape id="文本框 1" o:spid="_x0000_s1026" o:spt="202" type="#_x0000_t202" style="position:absolute;left:8742;top:3271;height:1209;width:1348;" fillcolor="#FFFFFF" filled="t" stroked="t" coordsize="21600,21600" o:gfxdata="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3WrBW+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pPr>
                          <w:spacing w:line="0" w:lineRule="atLeast"/>
                          <w:rPr>
                            <w:sz w:val="18"/>
                          </w:rPr>
                        </w:pPr>
                        <w:r>
                          <w:rPr>
                            <w:spacing w:val="72"/>
                            <w:kern w:val="0"/>
                            <w:sz w:val="18"/>
                            <w:fitText w:val="1800" w:id="-1739937535"/>
                          </w:rPr>
                          <w:t>交企统102</w:t>
                        </w:r>
                        <w:r>
                          <w:rPr>
                            <w:spacing w:val="0"/>
                            <w:kern w:val="0"/>
                            <w:sz w:val="18"/>
                            <w:fitText w:val="1800" w:id="-1739937535"/>
                          </w:rPr>
                          <w:t>表</w:t>
                        </w:r>
                      </w:p>
                      <w:p>
                        <w:pPr>
                          <w:spacing w:line="0" w:lineRule="atLeast"/>
                          <w:rPr>
                            <w:spacing w:val="71"/>
                            <w:kern w:val="0"/>
                            <w:sz w:val="18"/>
                          </w:rPr>
                        </w:pPr>
                        <w:r>
                          <w:rPr>
                            <w:spacing w:val="112"/>
                            <w:kern w:val="0"/>
                            <w:sz w:val="18"/>
                            <w:fitText w:val="1800" w:id="-1739937275"/>
                          </w:rPr>
                          <w:t>交通运输</w:t>
                        </w:r>
                        <w:r>
                          <w:rPr>
                            <w:spacing w:val="2"/>
                            <w:kern w:val="0"/>
                            <w:sz w:val="18"/>
                            <w:fitText w:val="1800" w:id="-1739937275"/>
                          </w:rPr>
                          <w:t>部</w:t>
                        </w:r>
                      </w:p>
                      <w:p>
                        <w:pPr>
                          <w:spacing w:line="0" w:lineRule="atLeast"/>
                          <w:rPr>
                            <w:spacing w:val="71"/>
                            <w:kern w:val="0"/>
                            <w:sz w:val="18"/>
                          </w:rPr>
                        </w:pPr>
                        <w:r>
                          <w:rPr>
                            <w:spacing w:val="112"/>
                            <w:kern w:val="0"/>
                            <w:sz w:val="18"/>
                            <w:fitText w:val="1800" w:id="-1739937274"/>
                          </w:rPr>
                          <w:t>国家统计</w:t>
                        </w:r>
                        <w:r>
                          <w:rPr>
                            <w:spacing w:val="2"/>
                            <w:kern w:val="0"/>
                            <w:sz w:val="18"/>
                            <w:fitText w:val="1800" w:id="-1739937274"/>
                          </w:rPr>
                          <w:t>局</w:t>
                        </w:r>
                      </w:p>
                      <w:p>
                        <w:pPr>
                          <w:spacing w:line="0" w:lineRule="atLeast"/>
                          <w:rPr>
                            <w:spacing w:val="71"/>
                            <w:kern w:val="0"/>
                            <w:sz w:val="18"/>
                          </w:rPr>
                        </w:pPr>
                        <w:r>
                          <w:rPr>
                            <w:spacing w:val="2"/>
                            <w:kern w:val="0"/>
                            <w:sz w:val="18"/>
                            <w:fitText w:val="1800" w:id="-1739937024"/>
                          </w:rPr>
                          <w:t>国统制〔2021〕159</w:t>
                        </w:r>
                        <w:r>
                          <w:rPr>
                            <w:spacing w:val="5"/>
                            <w:kern w:val="0"/>
                            <w:sz w:val="18"/>
                            <w:fitText w:val="1800" w:id="-1739937024"/>
                          </w:rPr>
                          <w:t>号</w:t>
                        </w:r>
                      </w:p>
                      <w:p>
                        <w:pPr>
                          <w:spacing w:line="0" w:lineRule="atLeast"/>
                          <w:jc w:val="left"/>
                          <w:rPr>
                            <w:spacing w:val="72"/>
                            <w:kern w:val="0"/>
                            <w:sz w:val="18"/>
                          </w:rPr>
                        </w:pPr>
                        <w:r>
                          <w:rPr>
                            <w:spacing w:val="72"/>
                            <w:kern w:val="0"/>
                            <w:sz w:val="18"/>
                            <w:fitText w:val="1725" w:id="-1737776635"/>
                          </w:rPr>
                          <w:t>2024年12</w:t>
                        </w:r>
                        <w:r>
                          <w:rPr>
                            <w:spacing w:val="3"/>
                            <w:kern w:val="0"/>
                            <w:sz w:val="18"/>
                            <w:fitText w:val="1725" w:id="-1737776635"/>
                          </w:rPr>
                          <w:t>月</w:t>
                        </w:r>
                      </w:p>
                      <w:p>
                        <w:pPr>
                          <w:spacing w:line="0" w:lineRule="atLeast"/>
                          <w:jc w:val="distribute"/>
                          <w:rPr>
                            <w:sz w:val="18"/>
                          </w:rPr>
                        </w:pPr>
                        <w:r>
                          <w:rPr>
                            <w:sz w:val="18"/>
                          </w:rPr>
                          <w:t>元</w:t>
                        </w:r>
                      </w:p>
                      <w:p>
                        <w:pPr>
                          <w:spacing w:line="0" w:lineRule="atLeast"/>
                          <w:rPr>
                            <w:sz w:val="18"/>
                          </w:rPr>
                        </w:pPr>
                      </w:p>
                    </w:txbxContent>
                  </v:textbox>
                </v:shape>
                <v:shape id="文本框 1" o:spid="_x0000_s1026" o:spt="202" type="#_x0000_t202" style="position:absolute;left:8044;top:3248;height:1209;width:668;" fillcolor="#FFFFFF" filled="t" stroked="t" coordsize="21600,21600" o:gfxdata="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KaCY6+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p>
                        <w:pPr>
                          <w:spacing w:line="0" w:lineRule="atLeast"/>
                          <w:rPr>
                            <w:sz w:val="18"/>
                          </w:rPr>
                        </w:pPr>
                        <w:r>
                          <w:rPr>
                            <w:rFonts w:hint="eastAsia"/>
                            <w:sz w:val="18"/>
                          </w:rPr>
                          <w:t>计量单位：</w:t>
                        </w:r>
                      </w:p>
                    </w:txbxContent>
                  </v:textbox>
                </v:shape>
              </v:group>
            </w:pict>
          </mc:Fallback>
        </mc:AlternateContent>
      </w:r>
      <w:r>
        <w:rPr>
          <w:sz w:val="32"/>
          <w:szCs w:val="32"/>
        </w:rPr>
        <w:t>法人企业财务状况</w:t>
      </w:r>
      <w:bookmarkEnd w:id="25"/>
      <w:bookmarkEnd w:id="26"/>
      <w:bookmarkEnd w:id="27"/>
    </w:p>
    <w:p>
      <w:pPr>
        <w:spacing w:line="400" w:lineRule="exact"/>
        <w:jc w:val="center"/>
        <w:rPr>
          <w:sz w:val="18"/>
          <w:szCs w:val="18"/>
        </w:rPr>
      </w:pPr>
      <w:r>
        <mc:AlternateContent>
          <mc:Choice Requires="wps">
            <w:drawing>
              <wp:anchor distT="45720" distB="45720" distL="114300" distR="114300" simplePos="0" relativeHeight="251660288" behindDoc="0" locked="0" layoutInCell="1" allowOverlap="1">
                <wp:simplePos x="0" y="0"/>
                <wp:positionH relativeFrom="column">
                  <wp:posOffset>-444500</wp:posOffset>
                </wp:positionH>
                <wp:positionV relativeFrom="paragraph">
                  <wp:posOffset>266700</wp:posOffset>
                </wp:positionV>
                <wp:extent cx="3354705" cy="520065"/>
                <wp:effectExtent l="12700" t="9525" r="13970" b="13335"/>
                <wp:wrapNone/>
                <wp:docPr id="96"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35pt;margin-top:21pt;height:40.95pt;width:264.15pt;z-index:251660288;mso-width-relative:page;mso-height-relative:page;" fillcolor="#FFFFFF" filled="t" stroked="t" coordsize="21600,21600" o:gfxdata="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JMfcazWAAAACgEAAA8AAAAAAAAAAQAgAAAAOAAAAGRy&#10;cy9kb3ducmV2LnhtbFBLAQIUABQAAAAIAIdO4kCRggf1KgIAAEcEAAAOAAAAAAAAAAEAIAAAADsB&#10;AABkcnMvZTJvRG9jLnhtbFBLBQYAAAAABgAGAFkBAADXBQ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line="400" w:lineRule="exact"/>
        <w:ind w:left="-2" w:leftChars="-1"/>
        <w:jc w:val="center"/>
        <w:rPr>
          <w:sz w:val="18"/>
          <w:szCs w:val="18"/>
        </w:rPr>
      </w:pPr>
    </w:p>
    <w:p>
      <w:pPr>
        <w:spacing w:line="400" w:lineRule="exact"/>
        <w:ind w:left="-525" w:leftChars="-250"/>
        <w:rPr>
          <w:sz w:val="18"/>
          <w:szCs w:val="18"/>
        </w:rPr>
      </w:pPr>
    </w:p>
    <w:p>
      <w:pPr>
        <w:ind w:left="-525" w:leftChars="-250"/>
        <w:rPr>
          <w:sz w:val="18"/>
          <w:szCs w:val="18"/>
        </w:rPr>
      </w:pPr>
      <w:bookmarkStart w:id="28" w:name="_Hlk52130374"/>
      <w:r>
        <w:rPr>
          <w:sz w:val="18"/>
          <w:szCs w:val="18"/>
        </w:rPr>
        <w:t>单位详细名称</w:t>
      </w:r>
      <w:bookmarkEnd w:id="28"/>
      <w:r>
        <w:rPr>
          <w:sz w:val="18"/>
          <w:szCs w:val="18"/>
        </w:rPr>
        <w:t>：                                   20   年</w:t>
      </w:r>
    </w:p>
    <w:tbl>
      <w:tblPr>
        <w:tblStyle w:val="25"/>
        <w:tblW w:w="5602" w:type="pct"/>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4509"/>
        <w:gridCol w:w="1455"/>
        <w:gridCol w:w="358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361" w:type="pct"/>
            <w:tcBorders>
              <w:top w:val="single" w:color="auto" w:sz="8" w:space="0"/>
              <w:bottom w:val="single" w:color="auto" w:sz="2" w:space="0"/>
            </w:tcBorders>
            <w:vAlign w:val="center"/>
          </w:tcPr>
          <w:p>
            <w:pPr>
              <w:widowControl/>
              <w:jc w:val="center"/>
              <w:rPr>
                <w:kern w:val="0"/>
                <w:sz w:val="18"/>
              </w:rPr>
            </w:pPr>
            <w:r>
              <w:rPr>
                <w:kern w:val="0"/>
                <w:sz w:val="18"/>
              </w:rPr>
              <w:t>指标名称</w:t>
            </w:r>
          </w:p>
        </w:tc>
        <w:tc>
          <w:tcPr>
            <w:tcW w:w="762" w:type="pct"/>
            <w:tcBorders>
              <w:top w:val="single" w:color="auto" w:sz="8" w:space="0"/>
              <w:bottom w:val="single" w:color="auto" w:sz="2" w:space="0"/>
            </w:tcBorders>
            <w:vAlign w:val="center"/>
          </w:tcPr>
          <w:p>
            <w:pPr>
              <w:widowControl/>
              <w:jc w:val="center"/>
              <w:rPr>
                <w:kern w:val="0"/>
                <w:sz w:val="18"/>
              </w:rPr>
            </w:pPr>
            <w:r>
              <w:rPr>
                <w:kern w:val="0"/>
                <w:sz w:val="18"/>
              </w:rPr>
              <w:t>代码</w:t>
            </w:r>
          </w:p>
        </w:tc>
        <w:tc>
          <w:tcPr>
            <w:tcW w:w="1877" w:type="pct"/>
            <w:tcBorders>
              <w:top w:val="single" w:color="auto" w:sz="8" w:space="0"/>
              <w:bottom w:val="single" w:color="auto" w:sz="2" w:space="0"/>
            </w:tcBorders>
          </w:tcPr>
          <w:p>
            <w:pPr>
              <w:widowControl/>
              <w:jc w:val="center"/>
              <w:rPr>
                <w:kern w:val="0"/>
                <w:sz w:val="18"/>
              </w:rPr>
            </w:pPr>
            <w:r>
              <w:rPr>
                <w:kern w:val="0"/>
                <w:sz w:val="18"/>
              </w:rPr>
              <w:t>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361" w:type="pct"/>
            <w:tcBorders>
              <w:top w:val="single" w:color="auto" w:sz="2" w:space="0"/>
              <w:bottom w:val="single" w:color="auto" w:sz="2" w:space="0"/>
            </w:tcBorders>
            <w:vAlign w:val="center"/>
          </w:tcPr>
          <w:p>
            <w:pPr>
              <w:widowControl/>
              <w:jc w:val="center"/>
              <w:rPr>
                <w:kern w:val="0"/>
                <w:sz w:val="18"/>
              </w:rPr>
            </w:pPr>
            <w:r>
              <w:rPr>
                <w:kern w:val="0"/>
                <w:sz w:val="18"/>
              </w:rPr>
              <w:t>甲</w:t>
            </w:r>
          </w:p>
        </w:tc>
        <w:tc>
          <w:tcPr>
            <w:tcW w:w="762" w:type="pct"/>
            <w:tcBorders>
              <w:top w:val="single" w:color="auto" w:sz="2" w:space="0"/>
              <w:bottom w:val="single" w:color="auto" w:sz="2" w:space="0"/>
            </w:tcBorders>
            <w:vAlign w:val="center"/>
          </w:tcPr>
          <w:p>
            <w:pPr>
              <w:widowControl/>
              <w:jc w:val="center"/>
              <w:rPr>
                <w:kern w:val="0"/>
                <w:sz w:val="18"/>
              </w:rPr>
            </w:pPr>
            <w:r>
              <w:rPr>
                <w:kern w:val="0"/>
                <w:sz w:val="18"/>
              </w:rPr>
              <w:t>乙</w:t>
            </w:r>
          </w:p>
        </w:tc>
        <w:tc>
          <w:tcPr>
            <w:tcW w:w="1877" w:type="pct"/>
            <w:tcBorders>
              <w:top w:val="single" w:color="auto" w:sz="2" w:space="0"/>
              <w:bottom w:val="single" w:color="auto" w:sz="2" w:space="0"/>
            </w:tcBorders>
          </w:tcPr>
          <w:p>
            <w:pPr>
              <w:widowControl/>
              <w:jc w:val="center"/>
              <w:rPr>
                <w:kern w:val="0"/>
                <w:sz w:val="18"/>
              </w:rPr>
            </w:pPr>
            <w:r>
              <w:rPr>
                <w:kern w:val="0"/>
                <w:sz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361" w:type="pct"/>
            <w:tcBorders>
              <w:top w:val="single" w:color="auto" w:sz="2" w:space="0"/>
              <w:bottom w:val="single" w:color="auto" w:sz="2" w:space="0"/>
            </w:tcBorders>
            <w:vAlign w:val="center"/>
          </w:tcPr>
          <w:p>
            <w:pPr>
              <w:widowControl/>
              <w:jc w:val="left"/>
              <w:rPr>
                <w:kern w:val="0"/>
                <w:sz w:val="18"/>
              </w:rPr>
            </w:pPr>
            <w:r>
              <w:rPr>
                <w:kern w:val="0"/>
                <w:sz w:val="18"/>
              </w:rPr>
              <w:t>一、资产负债</w:t>
            </w:r>
          </w:p>
        </w:tc>
        <w:tc>
          <w:tcPr>
            <w:tcW w:w="762" w:type="pct"/>
            <w:tcBorders>
              <w:top w:val="single" w:color="auto" w:sz="2" w:space="0"/>
              <w:bottom w:val="single" w:color="auto" w:sz="2" w:space="0"/>
            </w:tcBorders>
            <w:vAlign w:val="center"/>
          </w:tcPr>
          <w:p>
            <w:pPr>
              <w:widowControl/>
              <w:jc w:val="center"/>
              <w:rPr>
                <w:kern w:val="0"/>
                <w:sz w:val="18"/>
              </w:rPr>
            </w:pPr>
            <w:r>
              <w:rPr>
                <w:kern w:val="0"/>
                <w:sz w:val="18"/>
              </w:rPr>
              <w:t>—</w:t>
            </w:r>
          </w:p>
        </w:tc>
        <w:tc>
          <w:tcPr>
            <w:tcW w:w="1877" w:type="pct"/>
            <w:tcBorders>
              <w:top w:val="single" w:color="auto" w:sz="2" w:space="0"/>
              <w:bottom w:val="single" w:color="auto" w:sz="2" w:space="0"/>
            </w:tcBorders>
          </w:tcPr>
          <w:p>
            <w:pPr>
              <w:widowControl/>
              <w:jc w:val="center"/>
              <w:rPr>
                <w:kern w:val="0"/>
                <w:sz w:val="18"/>
              </w:rPr>
            </w:pPr>
            <w:r>
              <w:rPr>
                <w:kern w:val="0"/>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361" w:type="pct"/>
            <w:tcBorders>
              <w:top w:val="single" w:color="auto" w:sz="2" w:space="0"/>
              <w:bottom w:val="single" w:color="auto" w:sz="2" w:space="0"/>
            </w:tcBorders>
            <w:vAlign w:val="center"/>
          </w:tcPr>
          <w:p>
            <w:pPr>
              <w:widowControl/>
              <w:ind w:firstLine="360" w:firstLineChars="200"/>
              <w:jc w:val="left"/>
              <w:rPr>
                <w:kern w:val="0"/>
                <w:sz w:val="18"/>
              </w:rPr>
            </w:pPr>
            <w:r>
              <w:rPr>
                <w:kern w:val="0"/>
                <w:sz w:val="18"/>
              </w:rPr>
              <w:t>存货</w:t>
            </w:r>
          </w:p>
        </w:tc>
        <w:tc>
          <w:tcPr>
            <w:tcW w:w="762" w:type="pct"/>
            <w:tcBorders>
              <w:top w:val="single" w:color="auto" w:sz="2" w:space="0"/>
              <w:bottom w:val="single" w:color="auto" w:sz="2" w:space="0"/>
            </w:tcBorders>
            <w:vAlign w:val="center"/>
          </w:tcPr>
          <w:p>
            <w:pPr>
              <w:widowControl/>
              <w:jc w:val="center"/>
              <w:rPr>
                <w:kern w:val="0"/>
                <w:sz w:val="18"/>
              </w:rPr>
            </w:pPr>
            <w:r>
              <w:rPr>
                <w:kern w:val="0"/>
                <w:sz w:val="18"/>
              </w:rPr>
              <w:t>101</w:t>
            </w:r>
          </w:p>
        </w:tc>
        <w:tc>
          <w:tcPr>
            <w:tcW w:w="1877" w:type="pct"/>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361" w:type="pct"/>
            <w:tcBorders>
              <w:top w:val="single" w:color="auto" w:sz="2" w:space="0"/>
              <w:bottom w:val="single" w:color="auto" w:sz="2" w:space="0"/>
            </w:tcBorders>
            <w:vAlign w:val="center"/>
          </w:tcPr>
          <w:p>
            <w:pPr>
              <w:widowControl/>
              <w:ind w:firstLine="360" w:firstLineChars="200"/>
              <w:jc w:val="left"/>
              <w:rPr>
                <w:kern w:val="0"/>
                <w:sz w:val="18"/>
              </w:rPr>
            </w:pPr>
            <w:r>
              <w:rPr>
                <w:kern w:val="0"/>
                <w:sz w:val="18"/>
              </w:rPr>
              <w:t>固定资产原价</w:t>
            </w:r>
          </w:p>
        </w:tc>
        <w:tc>
          <w:tcPr>
            <w:tcW w:w="762" w:type="pct"/>
            <w:tcBorders>
              <w:top w:val="single" w:color="auto" w:sz="2" w:space="0"/>
              <w:bottom w:val="single" w:color="auto" w:sz="2" w:space="0"/>
            </w:tcBorders>
            <w:vAlign w:val="center"/>
          </w:tcPr>
          <w:p>
            <w:pPr>
              <w:widowControl/>
              <w:jc w:val="center"/>
              <w:rPr>
                <w:kern w:val="0"/>
                <w:sz w:val="18"/>
              </w:rPr>
            </w:pPr>
            <w:r>
              <w:rPr>
                <w:kern w:val="0"/>
                <w:sz w:val="18"/>
              </w:rPr>
              <w:t>102</w:t>
            </w:r>
          </w:p>
        </w:tc>
        <w:tc>
          <w:tcPr>
            <w:tcW w:w="1877" w:type="pct"/>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361" w:type="pct"/>
            <w:tcBorders>
              <w:top w:val="single" w:color="auto" w:sz="2" w:space="0"/>
              <w:bottom w:val="single" w:color="auto" w:sz="2" w:space="0"/>
            </w:tcBorders>
            <w:vAlign w:val="center"/>
          </w:tcPr>
          <w:p>
            <w:pPr>
              <w:widowControl/>
              <w:ind w:firstLine="360" w:firstLineChars="200"/>
              <w:jc w:val="left"/>
              <w:rPr>
                <w:kern w:val="0"/>
                <w:sz w:val="18"/>
              </w:rPr>
            </w:pPr>
            <w:r>
              <w:rPr>
                <w:kern w:val="0"/>
                <w:sz w:val="18"/>
              </w:rPr>
              <w:t>本年新增固定资产</w:t>
            </w:r>
          </w:p>
        </w:tc>
        <w:tc>
          <w:tcPr>
            <w:tcW w:w="762" w:type="pct"/>
            <w:tcBorders>
              <w:top w:val="single" w:color="auto" w:sz="2" w:space="0"/>
              <w:bottom w:val="single" w:color="auto" w:sz="2" w:space="0"/>
            </w:tcBorders>
            <w:vAlign w:val="center"/>
          </w:tcPr>
          <w:p>
            <w:pPr>
              <w:widowControl/>
              <w:jc w:val="center"/>
              <w:rPr>
                <w:kern w:val="0"/>
                <w:sz w:val="18"/>
              </w:rPr>
            </w:pPr>
            <w:r>
              <w:rPr>
                <w:kern w:val="0"/>
                <w:sz w:val="18"/>
              </w:rPr>
              <w:t>103</w:t>
            </w:r>
          </w:p>
        </w:tc>
        <w:tc>
          <w:tcPr>
            <w:tcW w:w="1877" w:type="pct"/>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361" w:type="pct"/>
            <w:tcBorders>
              <w:top w:val="single" w:color="auto" w:sz="2" w:space="0"/>
              <w:bottom w:val="single" w:color="auto" w:sz="2" w:space="0"/>
            </w:tcBorders>
            <w:vAlign w:val="center"/>
          </w:tcPr>
          <w:p>
            <w:pPr>
              <w:widowControl/>
              <w:ind w:firstLine="720" w:firstLineChars="400"/>
              <w:jc w:val="left"/>
              <w:rPr>
                <w:kern w:val="0"/>
                <w:sz w:val="18"/>
              </w:rPr>
            </w:pPr>
            <w:r>
              <w:rPr>
                <w:kern w:val="0"/>
                <w:sz w:val="18"/>
              </w:rPr>
              <w:t>其中：车船购置</w:t>
            </w:r>
          </w:p>
        </w:tc>
        <w:tc>
          <w:tcPr>
            <w:tcW w:w="762" w:type="pct"/>
            <w:tcBorders>
              <w:top w:val="single" w:color="auto" w:sz="2" w:space="0"/>
              <w:bottom w:val="single" w:color="auto" w:sz="2" w:space="0"/>
            </w:tcBorders>
            <w:vAlign w:val="center"/>
          </w:tcPr>
          <w:p>
            <w:pPr>
              <w:widowControl/>
              <w:jc w:val="center"/>
              <w:rPr>
                <w:kern w:val="0"/>
                <w:sz w:val="18"/>
              </w:rPr>
            </w:pPr>
            <w:r>
              <w:rPr>
                <w:kern w:val="0"/>
                <w:sz w:val="18"/>
              </w:rPr>
              <w:t>104</w:t>
            </w:r>
          </w:p>
        </w:tc>
        <w:tc>
          <w:tcPr>
            <w:tcW w:w="1877" w:type="pct"/>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361" w:type="pct"/>
            <w:tcBorders>
              <w:top w:val="single" w:color="auto" w:sz="2" w:space="0"/>
              <w:bottom w:val="single" w:color="auto" w:sz="2" w:space="0"/>
            </w:tcBorders>
            <w:vAlign w:val="center"/>
          </w:tcPr>
          <w:p>
            <w:pPr>
              <w:widowControl/>
              <w:ind w:firstLine="360" w:firstLineChars="200"/>
              <w:jc w:val="left"/>
              <w:rPr>
                <w:kern w:val="0"/>
                <w:sz w:val="18"/>
              </w:rPr>
            </w:pPr>
            <w:r>
              <w:rPr>
                <w:kern w:val="0"/>
                <w:sz w:val="18"/>
              </w:rPr>
              <w:t>本年固定资产清理</w:t>
            </w:r>
          </w:p>
        </w:tc>
        <w:tc>
          <w:tcPr>
            <w:tcW w:w="762" w:type="pct"/>
            <w:tcBorders>
              <w:top w:val="single" w:color="auto" w:sz="2" w:space="0"/>
              <w:bottom w:val="single" w:color="auto" w:sz="2" w:space="0"/>
            </w:tcBorders>
            <w:vAlign w:val="center"/>
          </w:tcPr>
          <w:p>
            <w:pPr>
              <w:widowControl/>
              <w:jc w:val="center"/>
              <w:rPr>
                <w:kern w:val="0"/>
                <w:sz w:val="18"/>
              </w:rPr>
            </w:pPr>
            <w:r>
              <w:rPr>
                <w:kern w:val="0"/>
                <w:sz w:val="18"/>
              </w:rPr>
              <w:t>105</w:t>
            </w:r>
          </w:p>
        </w:tc>
        <w:tc>
          <w:tcPr>
            <w:tcW w:w="1877" w:type="pct"/>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361" w:type="pct"/>
            <w:tcBorders>
              <w:top w:val="single" w:color="auto" w:sz="2" w:space="0"/>
              <w:bottom w:val="single" w:color="auto" w:sz="2" w:space="0"/>
            </w:tcBorders>
            <w:vAlign w:val="center"/>
          </w:tcPr>
          <w:p>
            <w:pPr>
              <w:widowControl/>
              <w:ind w:firstLine="720" w:firstLineChars="400"/>
              <w:jc w:val="left"/>
              <w:rPr>
                <w:kern w:val="0"/>
                <w:sz w:val="18"/>
              </w:rPr>
            </w:pPr>
            <w:r>
              <w:rPr>
                <w:kern w:val="0"/>
                <w:sz w:val="18"/>
              </w:rPr>
              <w:t>其中：车船处置</w:t>
            </w:r>
          </w:p>
        </w:tc>
        <w:tc>
          <w:tcPr>
            <w:tcW w:w="762" w:type="pct"/>
            <w:tcBorders>
              <w:top w:val="single" w:color="auto" w:sz="2" w:space="0"/>
              <w:bottom w:val="single" w:color="auto" w:sz="2" w:space="0"/>
            </w:tcBorders>
            <w:vAlign w:val="center"/>
          </w:tcPr>
          <w:p>
            <w:pPr>
              <w:widowControl/>
              <w:jc w:val="center"/>
              <w:rPr>
                <w:kern w:val="0"/>
                <w:sz w:val="18"/>
              </w:rPr>
            </w:pPr>
            <w:r>
              <w:rPr>
                <w:kern w:val="0"/>
                <w:sz w:val="18"/>
              </w:rPr>
              <w:t>106</w:t>
            </w:r>
          </w:p>
        </w:tc>
        <w:tc>
          <w:tcPr>
            <w:tcW w:w="1877" w:type="pct"/>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361" w:type="pct"/>
            <w:tcBorders>
              <w:top w:val="single" w:color="auto" w:sz="2" w:space="0"/>
              <w:bottom w:val="single" w:color="auto" w:sz="2" w:space="0"/>
            </w:tcBorders>
            <w:vAlign w:val="center"/>
          </w:tcPr>
          <w:p>
            <w:pPr>
              <w:widowControl/>
              <w:ind w:firstLine="360" w:firstLineChars="200"/>
              <w:jc w:val="left"/>
              <w:rPr>
                <w:kern w:val="0"/>
                <w:sz w:val="18"/>
              </w:rPr>
            </w:pPr>
            <w:r>
              <w:rPr>
                <w:kern w:val="0"/>
                <w:sz w:val="18"/>
              </w:rPr>
              <w:t>本年折旧</w:t>
            </w:r>
          </w:p>
        </w:tc>
        <w:tc>
          <w:tcPr>
            <w:tcW w:w="762" w:type="pct"/>
            <w:tcBorders>
              <w:top w:val="single" w:color="auto" w:sz="2" w:space="0"/>
              <w:bottom w:val="single" w:color="auto" w:sz="2" w:space="0"/>
            </w:tcBorders>
            <w:vAlign w:val="center"/>
          </w:tcPr>
          <w:p>
            <w:pPr>
              <w:widowControl/>
              <w:jc w:val="center"/>
              <w:rPr>
                <w:kern w:val="0"/>
                <w:sz w:val="18"/>
              </w:rPr>
            </w:pPr>
            <w:r>
              <w:rPr>
                <w:kern w:val="0"/>
                <w:sz w:val="18"/>
              </w:rPr>
              <w:t>107</w:t>
            </w:r>
          </w:p>
        </w:tc>
        <w:tc>
          <w:tcPr>
            <w:tcW w:w="1877" w:type="pct"/>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361" w:type="pct"/>
            <w:tcBorders>
              <w:top w:val="single" w:color="auto" w:sz="2" w:space="0"/>
              <w:bottom w:val="single" w:color="auto" w:sz="2" w:space="0"/>
            </w:tcBorders>
            <w:vAlign w:val="center"/>
          </w:tcPr>
          <w:p>
            <w:pPr>
              <w:widowControl/>
              <w:ind w:firstLine="360" w:firstLineChars="200"/>
              <w:jc w:val="left"/>
              <w:rPr>
                <w:kern w:val="0"/>
                <w:sz w:val="18"/>
              </w:rPr>
            </w:pPr>
            <w:r>
              <w:rPr>
                <w:kern w:val="0"/>
                <w:sz w:val="18"/>
              </w:rPr>
              <w:t>资产总计</w:t>
            </w:r>
          </w:p>
        </w:tc>
        <w:tc>
          <w:tcPr>
            <w:tcW w:w="762" w:type="pct"/>
            <w:tcBorders>
              <w:top w:val="single" w:color="auto" w:sz="2" w:space="0"/>
              <w:bottom w:val="single" w:color="auto" w:sz="2" w:space="0"/>
            </w:tcBorders>
            <w:vAlign w:val="center"/>
          </w:tcPr>
          <w:p>
            <w:pPr>
              <w:widowControl/>
              <w:jc w:val="center"/>
              <w:rPr>
                <w:kern w:val="0"/>
                <w:sz w:val="18"/>
              </w:rPr>
            </w:pPr>
            <w:r>
              <w:rPr>
                <w:kern w:val="0"/>
                <w:sz w:val="18"/>
              </w:rPr>
              <w:t>108</w:t>
            </w:r>
          </w:p>
        </w:tc>
        <w:tc>
          <w:tcPr>
            <w:tcW w:w="1877" w:type="pct"/>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361" w:type="pct"/>
            <w:tcBorders>
              <w:top w:val="single" w:color="auto" w:sz="2" w:space="0"/>
              <w:bottom w:val="single" w:color="auto" w:sz="2" w:space="0"/>
            </w:tcBorders>
            <w:vAlign w:val="center"/>
          </w:tcPr>
          <w:p>
            <w:pPr>
              <w:widowControl/>
              <w:ind w:firstLine="360" w:firstLineChars="200"/>
              <w:jc w:val="left"/>
              <w:rPr>
                <w:kern w:val="0"/>
                <w:sz w:val="18"/>
              </w:rPr>
            </w:pPr>
            <w:r>
              <w:rPr>
                <w:kern w:val="0"/>
                <w:sz w:val="18"/>
              </w:rPr>
              <w:t>负债合计</w:t>
            </w:r>
          </w:p>
        </w:tc>
        <w:tc>
          <w:tcPr>
            <w:tcW w:w="762" w:type="pct"/>
            <w:tcBorders>
              <w:top w:val="single" w:color="auto" w:sz="2" w:space="0"/>
              <w:bottom w:val="single" w:color="auto" w:sz="2" w:space="0"/>
            </w:tcBorders>
            <w:vAlign w:val="center"/>
          </w:tcPr>
          <w:p>
            <w:pPr>
              <w:widowControl/>
              <w:jc w:val="center"/>
              <w:rPr>
                <w:kern w:val="0"/>
                <w:sz w:val="18"/>
              </w:rPr>
            </w:pPr>
            <w:r>
              <w:rPr>
                <w:kern w:val="0"/>
                <w:sz w:val="18"/>
              </w:rPr>
              <w:t>109</w:t>
            </w:r>
          </w:p>
        </w:tc>
        <w:tc>
          <w:tcPr>
            <w:tcW w:w="1877" w:type="pct"/>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361" w:type="pct"/>
            <w:tcBorders>
              <w:top w:val="single" w:color="auto" w:sz="2" w:space="0"/>
              <w:bottom w:val="single" w:color="auto" w:sz="2" w:space="0"/>
            </w:tcBorders>
            <w:vAlign w:val="center"/>
          </w:tcPr>
          <w:p>
            <w:pPr>
              <w:widowControl/>
              <w:ind w:firstLine="360" w:firstLineChars="200"/>
              <w:jc w:val="left"/>
              <w:rPr>
                <w:kern w:val="0"/>
                <w:sz w:val="18"/>
              </w:rPr>
            </w:pPr>
            <w:r>
              <w:rPr>
                <w:kern w:val="0"/>
                <w:sz w:val="18"/>
              </w:rPr>
              <w:t>所有者权益合计</w:t>
            </w:r>
          </w:p>
        </w:tc>
        <w:tc>
          <w:tcPr>
            <w:tcW w:w="762" w:type="pct"/>
            <w:tcBorders>
              <w:top w:val="single" w:color="auto" w:sz="2" w:space="0"/>
              <w:bottom w:val="single" w:color="auto" w:sz="2" w:space="0"/>
            </w:tcBorders>
            <w:vAlign w:val="center"/>
          </w:tcPr>
          <w:p>
            <w:pPr>
              <w:widowControl/>
              <w:jc w:val="center"/>
              <w:rPr>
                <w:kern w:val="0"/>
                <w:sz w:val="18"/>
              </w:rPr>
            </w:pPr>
            <w:r>
              <w:rPr>
                <w:kern w:val="0"/>
                <w:sz w:val="18"/>
              </w:rPr>
              <w:t>110</w:t>
            </w:r>
          </w:p>
        </w:tc>
        <w:tc>
          <w:tcPr>
            <w:tcW w:w="1877" w:type="pct"/>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361" w:type="pct"/>
            <w:tcBorders>
              <w:top w:val="single" w:color="auto" w:sz="2" w:space="0"/>
              <w:bottom w:val="single" w:color="auto" w:sz="2" w:space="0"/>
            </w:tcBorders>
            <w:vAlign w:val="center"/>
          </w:tcPr>
          <w:p>
            <w:pPr>
              <w:widowControl/>
              <w:jc w:val="left"/>
              <w:rPr>
                <w:kern w:val="0"/>
                <w:sz w:val="18"/>
              </w:rPr>
            </w:pPr>
            <w:r>
              <w:rPr>
                <w:kern w:val="0"/>
                <w:sz w:val="18"/>
              </w:rPr>
              <w:t>二、损益及分配</w:t>
            </w:r>
          </w:p>
        </w:tc>
        <w:tc>
          <w:tcPr>
            <w:tcW w:w="762" w:type="pct"/>
            <w:tcBorders>
              <w:top w:val="single" w:color="auto" w:sz="2" w:space="0"/>
              <w:bottom w:val="single" w:color="auto" w:sz="2" w:space="0"/>
            </w:tcBorders>
            <w:vAlign w:val="center"/>
          </w:tcPr>
          <w:p>
            <w:pPr>
              <w:widowControl/>
              <w:jc w:val="center"/>
              <w:rPr>
                <w:kern w:val="0"/>
                <w:sz w:val="18"/>
              </w:rPr>
            </w:pPr>
            <w:r>
              <w:rPr>
                <w:kern w:val="0"/>
                <w:sz w:val="18"/>
              </w:rPr>
              <w:t>—</w:t>
            </w:r>
          </w:p>
        </w:tc>
        <w:tc>
          <w:tcPr>
            <w:tcW w:w="1877" w:type="pct"/>
            <w:tcBorders>
              <w:top w:val="single" w:color="auto" w:sz="2" w:space="0"/>
              <w:bottom w:val="single" w:color="auto" w:sz="2" w:space="0"/>
            </w:tcBorders>
          </w:tcPr>
          <w:p>
            <w:pPr>
              <w:widowControl/>
              <w:jc w:val="center"/>
              <w:rPr>
                <w:kern w:val="0"/>
                <w:sz w:val="18"/>
              </w:rPr>
            </w:pPr>
            <w:r>
              <w:rPr>
                <w:kern w:val="0"/>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361" w:type="pct"/>
            <w:tcBorders>
              <w:top w:val="single" w:color="auto" w:sz="2" w:space="0"/>
              <w:bottom w:val="single" w:color="auto" w:sz="2" w:space="0"/>
            </w:tcBorders>
            <w:vAlign w:val="center"/>
          </w:tcPr>
          <w:p>
            <w:pPr>
              <w:widowControl/>
              <w:ind w:firstLine="360" w:firstLineChars="200"/>
              <w:jc w:val="left"/>
              <w:rPr>
                <w:kern w:val="0"/>
                <w:sz w:val="18"/>
              </w:rPr>
            </w:pPr>
            <w:r>
              <w:rPr>
                <w:kern w:val="0"/>
                <w:sz w:val="18"/>
              </w:rPr>
              <w:t>营业收入</w:t>
            </w:r>
          </w:p>
        </w:tc>
        <w:tc>
          <w:tcPr>
            <w:tcW w:w="762" w:type="pct"/>
            <w:tcBorders>
              <w:top w:val="single" w:color="auto" w:sz="2" w:space="0"/>
              <w:bottom w:val="single" w:color="auto" w:sz="2" w:space="0"/>
            </w:tcBorders>
            <w:vAlign w:val="center"/>
          </w:tcPr>
          <w:p>
            <w:pPr>
              <w:widowControl/>
              <w:jc w:val="center"/>
              <w:rPr>
                <w:kern w:val="0"/>
                <w:sz w:val="18"/>
              </w:rPr>
            </w:pPr>
            <w:r>
              <w:rPr>
                <w:kern w:val="0"/>
                <w:sz w:val="18"/>
              </w:rPr>
              <w:t>201</w:t>
            </w:r>
          </w:p>
        </w:tc>
        <w:tc>
          <w:tcPr>
            <w:tcW w:w="1877" w:type="pct"/>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361" w:type="pct"/>
            <w:tcBorders>
              <w:top w:val="single" w:color="auto" w:sz="2" w:space="0"/>
              <w:bottom w:val="single" w:color="auto" w:sz="2" w:space="0"/>
            </w:tcBorders>
            <w:vAlign w:val="center"/>
          </w:tcPr>
          <w:p>
            <w:pPr>
              <w:widowControl/>
              <w:ind w:firstLine="630" w:firstLineChars="350"/>
              <w:jc w:val="left"/>
              <w:rPr>
                <w:kern w:val="0"/>
                <w:sz w:val="18"/>
              </w:rPr>
            </w:pPr>
            <w:r>
              <w:rPr>
                <w:kern w:val="0"/>
                <w:sz w:val="18"/>
              </w:rPr>
              <w:t>其中：主营业务收入（交通运输经营业务）</w:t>
            </w:r>
          </w:p>
        </w:tc>
        <w:tc>
          <w:tcPr>
            <w:tcW w:w="762" w:type="pct"/>
            <w:tcBorders>
              <w:top w:val="single" w:color="auto" w:sz="2" w:space="0"/>
              <w:bottom w:val="single" w:color="auto" w:sz="2" w:space="0"/>
            </w:tcBorders>
            <w:vAlign w:val="center"/>
          </w:tcPr>
          <w:p>
            <w:pPr>
              <w:widowControl/>
              <w:jc w:val="center"/>
              <w:rPr>
                <w:kern w:val="0"/>
                <w:sz w:val="18"/>
              </w:rPr>
            </w:pPr>
            <w:r>
              <w:rPr>
                <w:kern w:val="0"/>
                <w:sz w:val="18"/>
              </w:rPr>
              <w:t>202</w:t>
            </w:r>
          </w:p>
        </w:tc>
        <w:tc>
          <w:tcPr>
            <w:tcW w:w="1877" w:type="pct"/>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361" w:type="pct"/>
            <w:tcBorders>
              <w:top w:val="single" w:color="auto" w:sz="2" w:space="0"/>
              <w:bottom w:val="single" w:color="auto" w:sz="2" w:space="0"/>
            </w:tcBorders>
            <w:vAlign w:val="center"/>
          </w:tcPr>
          <w:p>
            <w:pPr>
              <w:widowControl/>
              <w:ind w:firstLine="360" w:firstLineChars="200"/>
              <w:jc w:val="left"/>
              <w:rPr>
                <w:kern w:val="0"/>
                <w:sz w:val="18"/>
              </w:rPr>
            </w:pPr>
            <w:r>
              <w:rPr>
                <w:kern w:val="0"/>
                <w:sz w:val="18"/>
              </w:rPr>
              <w:t>营业成本</w:t>
            </w:r>
          </w:p>
        </w:tc>
        <w:tc>
          <w:tcPr>
            <w:tcW w:w="762" w:type="pct"/>
            <w:tcBorders>
              <w:top w:val="single" w:color="auto" w:sz="2" w:space="0"/>
              <w:bottom w:val="single" w:color="auto" w:sz="2" w:space="0"/>
            </w:tcBorders>
            <w:vAlign w:val="center"/>
          </w:tcPr>
          <w:p>
            <w:pPr>
              <w:widowControl/>
              <w:jc w:val="center"/>
              <w:rPr>
                <w:kern w:val="0"/>
                <w:sz w:val="18"/>
              </w:rPr>
            </w:pPr>
            <w:r>
              <w:rPr>
                <w:kern w:val="0"/>
                <w:sz w:val="18"/>
              </w:rPr>
              <w:t>203</w:t>
            </w:r>
          </w:p>
        </w:tc>
        <w:tc>
          <w:tcPr>
            <w:tcW w:w="1877" w:type="pct"/>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361" w:type="pct"/>
            <w:tcBorders>
              <w:top w:val="single" w:color="auto" w:sz="2" w:space="0"/>
              <w:bottom w:val="single" w:color="auto" w:sz="2" w:space="0"/>
            </w:tcBorders>
            <w:vAlign w:val="center"/>
          </w:tcPr>
          <w:p>
            <w:pPr>
              <w:widowControl/>
              <w:ind w:firstLine="630" w:firstLineChars="350"/>
              <w:jc w:val="left"/>
              <w:rPr>
                <w:kern w:val="0"/>
                <w:sz w:val="18"/>
              </w:rPr>
            </w:pPr>
            <w:r>
              <w:rPr>
                <w:kern w:val="0"/>
                <w:sz w:val="18"/>
              </w:rPr>
              <w:t>其中：主营业务成本（交通运输经营业务）</w:t>
            </w:r>
          </w:p>
        </w:tc>
        <w:tc>
          <w:tcPr>
            <w:tcW w:w="762" w:type="pct"/>
            <w:tcBorders>
              <w:top w:val="single" w:color="auto" w:sz="2" w:space="0"/>
              <w:bottom w:val="single" w:color="auto" w:sz="2" w:space="0"/>
            </w:tcBorders>
            <w:vAlign w:val="center"/>
          </w:tcPr>
          <w:p>
            <w:pPr>
              <w:widowControl/>
              <w:jc w:val="center"/>
              <w:rPr>
                <w:kern w:val="0"/>
                <w:sz w:val="18"/>
              </w:rPr>
            </w:pPr>
            <w:r>
              <w:rPr>
                <w:kern w:val="0"/>
                <w:sz w:val="18"/>
              </w:rPr>
              <w:t>204</w:t>
            </w:r>
          </w:p>
        </w:tc>
        <w:tc>
          <w:tcPr>
            <w:tcW w:w="1877" w:type="pct"/>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361" w:type="pct"/>
            <w:tcBorders>
              <w:top w:val="single" w:color="auto" w:sz="2" w:space="0"/>
              <w:bottom w:val="single" w:color="auto" w:sz="2" w:space="0"/>
            </w:tcBorders>
            <w:vAlign w:val="center"/>
          </w:tcPr>
          <w:p>
            <w:pPr>
              <w:widowControl/>
              <w:ind w:firstLine="360" w:firstLineChars="200"/>
              <w:jc w:val="left"/>
              <w:rPr>
                <w:kern w:val="0"/>
                <w:sz w:val="18"/>
              </w:rPr>
            </w:pPr>
            <w:r>
              <w:rPr>
                <w:kern w:val="0"/>
                <w:sz w:val="18"/>
              </w:rPr>
              <w:t>税金及附加</w:t>
            </w:r>
          </w:p>
        </w:tc>
        <w:tc>
          <w:tcPr>
            <w:tcW w:w="762" w:type="pct"/>
            <w:tcBorders>
              <w:top w:val="single" w:color="auto" w:sz="2" w:space="0"/>
              <w:bottom w:val="single" w:color="auto" w:sz="2" w:space="0"/>
            </w:tcBorders>
            <w:vAlign w:val="center"/>
          </w:tcPr>
          <w:p>
            <w:pPr>
              <w:widowControl/>
              <w:jc w:val="center"/>
              <w:rPr>
                <w:kern w:val="0"/>
                <w:sz w:val="18"/>
              </w:rPr>
            </w:pPr>
            <w:r>
              <w:rPr>
                <w:kern w:val="0"/>
                <w:sz w:val="18"/>
              </w:rPr>
              <w:t>205</w:t>
            </w:r>
          </w:p>
        </w:tc>
        <w:tc>
          <w:tcPr>
            <w:tcW w:w="1877" w:type="pct"/>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361" w:type="pct"/>
            <w:tcBorders>
              <w:top w:val="single" w:color="auto" w:sz="2" w:space="0"/>
              <w:bottom w:val="single" w:color="auto" w:sz="2" w:space="0"/>
            </w:tcBorders>
            <w:vAlign w:val="center"/>
          </w:tcPr>
          <w:p>
            <w:pPr>
              <w:widowControl/>
              <w:ind w:firstLine="360" w:firstLineChars="200"/>
              <w:jc w:val="left"/>
              <w:rPr>
                <w:kern w:val="0"/>
                <w:sz w:val="18"/>
              </w:rPr>
            </w:pPr>
            <w:r>
              <w:rPr>
                <w:kern w:val="0"/>
                <w:sz w:val="18"/>
              </w:rPr>
              <w:t>销售费用</w:t>
            </w:r>
          </w:p>
        </w:tc>
        <w:tc>
          <w:tcPr>
            <w:tcW w:w="762" w:type="pct"/>
            <w:tcBorders>
              <w:top w:val="single" w:color="auto" w:sz="2" w:space="0"/>
              <w:bottom w:val="single" w:color="auto" w:sz="2" w:space="0"/>
            </w:tcBorders>
            <w:vAlign w:val="center"/>
          </w:tcPr>
          <w:p>
            <w:pPr>
              <w:widowControl/>
              <w:jc w:val="center"/>
              <w:rPr>
                <w:kern w:val="0"/>
                <w:sz w:val="18"/>
              </w:rPr>
            </w:pPr>
            <w:r>
              <w:rPr>
                <w:kern w:val="0"/>
                <w:sz w:val="18"/>
              </w:rPr>
              <w:t>206</w:t>
            </w:r>
          </w:p>
        </w:tc>
        <w:tc>
          <w:tcPr>
            <w:tcW w:w="1877" w:type="pct"/>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361" w:type="pct"/>
            <w:tcBorders>
              <w:top w:val="single" w:color="auto" w:sz="2" w:space="0"/>
              <w:bottom w:val="single" w:color="auto" w:sz="2" w:space="0"/>
            </w:tcBorders>
            <w:vAlign w:val="center"/>
          </w:tcPr>
          <w:p>
            <w:pPr>
              <w:widowControl/>
              <w:ind w:firstLine="360" w:firstLineChars="200"/>
              <w:jc w:val="left"/>
              <w:rPr>
                <w:kern w:val="0"/>
                <w:sz w:val="18"/>
              </w:rPr>
            </w:pPr>
            <w:r>
              <w:rPr>
                <w:kern w:val="0"/>
                <w:sz w:val="18"/>
              </w:rPr>
              <w:t>管理费用</w:t>
            </w:r>
          </w:p>
        </w:tc>
        <w:tc>
          <w:tcPr>
            <w:tcW w:w="762" w:type="pct"/>
            <w:tcBorders>
              <w:top w:val="single" w:color="auto" w:sz="2" w:space="0"/>
              <w:bottom w:val="single" w:color="auto" w:sz="2" w:space="0"/>
            </w:tcBorders>
            <w:vAlign w:val="center"/>
          </w:tcPr>
          <w:p>
            <w:pPr>
              <w:widowControl/>
              <w:jc w:val="center"/>
              <w:rPr>
                <w:kern w:val="0"/>
                <w:sz w:val="18"/>
              </w:rPr>
            </w:pPr>
            <w:r>
              <w:rPr>
                <w:kern w:val="0"/>
                <w:sz w:val="18"/>
              </w:rPr>
              <w:t>207</w:t>
            </w:r>
          </w:p>
        </w:tc>
        <w:tc>
          <w:tcPr>
            <w:tcW w:w="1877" w:type="pct"/>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361" w:type="pct"/>
            <w:tcBorders>
              <w:top w:val="single" w:color="auto" w:sz="2" w:space="0"/>
              <w:bottom w:val="single" w:color="auto" w:sz="2" w:space="0"/>
            </w:tcBorders>
            <w:vAlign w:val="center"/>
          </w:tcPr>
          <w:p>
            <w:pPr>
              <w:widowControl/>
              <w:ind w:firstLine="630" w:firstLineChars="350"/>
              <w:jc w:val="left"/>
              <w:rPr>
                <w:kern w:val="0"/>
                <w:sz w:val="18"/>
              </w:rPr>
            </w:pPr>
            <w:r>
              <w:rPr>
                <w:kern w:val="0"/>
                <w:sz w:val="18"/>
              </w:rPr>
              <w:t>其中：差旅费</w:t>
            </w:r>
          </w:p>
        </w:tc>
        <w:tc>
          <w:tcPr>
            <w:tcW w:w="762" w:type="pct"/>
            <w:tcBorders>
              <w:top w:val="single" w:color="auto" w:sz="2" w:space="0"/>
              <w:bottom w:val="single" w:color="auto" w:sz="2" w:space="0"/>
            </w:tcBorders>
            <w:vAlign w:val="center"/>
          </w:tcPr>
          <w:p>
            <w:pPr>
              <w:widowControl/>
              <w:jc w:val="center"/>
              <w:rPr>
                <w:kern w:val="0"/>
                <w:sz w:val="18"/>
              </w:rPr>
            </w:pPr>
            <w:r>
              <w:rPr>
                <w:kern w:val="0"/>
                <w:sz w:val="18"/>
              </w:rPr>
              <w:t>208</w:t>
            </w:r>
          </w:p>
        </w:tc>
        <w:tc>
          <w:tcPr>
            <w:tcW w:w="1877" w:type="pct"/>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361" w:type="pct"/>
            <w:tcBorders>
              <w:top w:val="single" w:color="auto" w:sz="2" w:space="0"/>
              <w:bottom w:val="single" w:color="auto" w:sz="2" w:space="0"/>
            </w:tcBorders>
            <w:vAlign w:val="center"/>
          </w:tcPr>
          <w:p>
            <w:pPr>
              <w:widowControl/>
              <w:ind w:firstLine="360" w:firstLineChars="200"/>
              <w:jc w:val="left"/>
              <w:rPr>
                <w:kern w:val="0"/>
                <w:sz w:val="18"/>
              </w:rPr>
            </w:pPr>
            <w:r>
              <w:rPr>
                <w:kern w:val="0"/>
                <w:sz w:val="18"/>
              </w:rPr>
              <w:t>财务费用</w:t>
            </w:r>
          </w:p>
        </w:tc>
        <w:tc>
          <w:tcPr>
            <w:tcW w:w="762" w:type="pct"/>
            <w:tcBorders>
              <w:top w:val="single" w:color="auto" w:sz="2" w:space="0"/>
              <w:bottom w:val="single" w:color="auto" w:sz="2" w:space="0"/>
            </w:tcBorders>
            <w:vAlign w:val="center"/>
          </w:tcPr>
          <w:p>
            <w:pPr>
              <w:widowControl/>
              <w:jc w:val="center"/>
              <w:rPr>
                <w:kern w:val="0"/>
                <w:sz w:val="18"/>
              </w:rPr>
            </w:pPr>
            <w:r>
              <w:rPr>
                <w:kern w:val="0"/>
                <w:sz w:val="18"/>
              </w:rPr>
              <w:t>209</w:t>
            </w:r>
          </w:p>
        </w:tc>
        <w:tc>
          <w:tcPr>
            <w:tcW w:w="1877" w:type="pct"/>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361" w:type="pct"/>
            <w:tcBorders>
              <w:top w:val="single" w:color="auto" w:sz="2" w:space="0"/>
              <w:bottom w:val="single" w:color="auto" w:sz="2" w:space="0"/>
            </w:tcBorders>
            <w:vAlign w:val="center"/>
          </w:tcPr>
          <w:p>
            <w:pPr>
              <w:widowControl/>
              <w:ind w:firstLine="630" w:firstLineChars="350"/>
              <w:jc w:val="left"/>
              <w:rPr>
                <w:kern w:val="0"/>
                <w:sz w:val="18"/>
              </w:rPr>
            </w:pPr>
            <w:r>
              <w:rPr>
                <w:kern w:val="0"/>
                <w:sz w:val="18"/>
              </w:rPr>
              <w:t>其中：利息收入</w:t>
            </w:r>
          </w:p>
        </w:tc>
        <w:tc>
          <w:tcPr>
            <w:tcW w:w="762" w:type="pct"/>
            <w:tcBorders>
              <w:top w:val="single" w:color="auto" w:sz="2" w:space="0"/>
              <w:bottom w:val="single" w:color="auto" w:sz="2" w:space="0"/>
            </w:tcBorders>
            <w:vAlign w:val="center"/>
          </w:tcPr>
          <w:p>
            <w:pPr>
              <w:widowControl/>
              <w:jc w:val="center"/>
              <w:rPr>
                <w:kern w:val="0"/>
                <w:sz w:val="18"/>
              </w:rPr>
            </w:pPr>
            <w:r>
              <w:rPr>
                <w:kern w:val="0"/>
                <w:sz w:val="18"/>
              </w:rPr>
              <w:t>210</w:t>
            </w:r>
          </w:p>
        </w:tc>
        <w:tc>
          <w:tcPr>
            <w:tcW w:w="1877" w:type="pct"/>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361" w:type="pct"/>
            <w:tcBorders>
              <w:top w:val="single" w:color="auto" w:sz="2" w:space="0"/>
              <w:bottom w:val="single" w:color="auto" w:sz="2" w:space="0"/>
            </w:tcBorders>
            <w:vAlign w:val="center"/>
          </w:tcPr>
          <w:p>
            <w:pPr>
              <w:widowControl/>
              <w:ind w:firstLine="1170" w:firstLineChars="650"/>
              <w:jc w:val="left"/>
              <w:rPr>
                <w:kern w:val="0"/>
                <w:sz w:val="18"/>
              </w:rPr>
            </w:pPr>
            <w:r>
              <w:rPr>
                <w:kern w:val="0"/>
                <w:sz w:val="18"/>
              </w:rPr>
              <w:t>利息支出</w:t>
            </w:r>
          </w:p>
        </w:tc>
        <w:tc>
          <w:tcPr>
            <w:tcW w:w="762" w:type="pct"/>
            <w:tcBorders>
              <w:top w:val="single" w:color="auto" w:sz="2" w:space="0"/>
              <w:bottom w:val="single" w:color="auto" w:sz="2" w:space="0"/>
            </w:tcBorders>
            <w:vAlign w:val="center"/>
          </w:tcPr>
          <w:p>
            <w:pPr>
              <w:widowControl/>
              <w:jc w:val="center"/>
              <w:rPr>
                <w:kern w:val="0"/>
                <w:sz w:val="18"/>
              </w:rPr>
            </w:pPr>
            <w:r>
              <w:rPr>
                <w:kern w:val="0"/>
                <w:sz w:val="18"/>
              </w:rPr>
              <w:t>211</w:t>
            </w:r>
          </w:p>
        </w:tc>
        <w:tc>
          <w:tcPr>
            <w:tcW w:w="1877" w:type="pct"/>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blHeader/>
          <w:jc w:val="center"/>
        </w:trPr>
        <w:tc>
          <w:tcPr>
            <w:tcW w:w="2361" w:type="pct"/>
            <w:tcBorders>
              <w:top w:val="single" w:color="auto" w:sz="2" w:space="0"/>
            </w:tcBorders>
            <w:vAlign w:val="center"/>
          </w:tcPr>
          <w:p>
            <w:pPr>
              <w:widowControl/>
              <w:ind w:firstLine="360" w:firstLineChars="200"/>
              <w:jc w:val="left"/>
              <w:rPr>
                <w:kern w:val="0"/>
                <w:sz w:val="18"/>
              </w:rPr>
            </w:pPr>
            <w:r>
              <w:rPr>
                <w:kern w:val="0"/>
                <w:sz w:val="18"/>
              </w:rPr>
              <w:t>公允价值变动收益（损失以“-”号记）</w:t>
            </w:r>
          </w:p>
        </w:tc>
        <w:tc>
          <w:tcPr>
            <w:tcW w:w="762" w:type="pct"/>
            <w:tcBorders>
              <w:top w:val="single" w:color="auto" w:sz="2" w:space="0"/>
            </w:tcBorders>
            <w:vAlign w:val="center"/>
          </w:tcPr>
          <w:p>
            <w:pPr>
              <w:widowControl/>
              <w:jc w:val="center"/>
              <w:rPr>
                <w:kern w:val="0"/>
                <w:sz w:val="18"/>
              </w:rPr>
            </w:pPr>
            <w:r>
              <w:rPr>
                <w:kern w:val="0"/>
                <w:sz w:val="18"/>
              </w:rPr>
              <w:t>212</w:t>
            </w:r>
          </w:p>
        </w:tc>
        <w:tc>
          <w:tcPr>
            <w:tcW w:w="1877" w:type="pct"/>
            <w:tcBorders>
              <w:top w:val="single" w:color="auto" w:sz="2" w:space="0"/>
            </w:tcBorders>
            <w:vAlign w:val="center"/>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blHeader/>
          <w:jc w:val="center"/>
        </w:trPr>
        <w:tc>
          <w:tcPr>
            <w:tcW w:w="2361" w:type="pct"/>
            <w:vAlign w:val="center"/>
          </w:tcPr>
          <w:p>
            <w:pPr>
              <w:widowControl/>
              <w:ind w:firstLine="360" w:firstLineChars="200"/>
              <w:jc w:val="left"/>
              <w:rPr>
                <w:kern w:val="0"/>
                <w:sz w:val="18"/>
              </w:rPr>
            </w:pPr>
            <w:r>
              <w:rPr>
                <w:kern w:val="0"/>
                <w:sz w:val="18"/>
              </w:rPr>
              <w:t>投资收益（损失以“-”号记）</w:t>
            </w:r>
          </w:p>
        </w:tc>
        <w:tc>
          <w:tcPr>
            <w:tcW w:w="762" w:type="pct"/>
            <w:vAlign w:val="center"/>
          </w:tcPr>
          <w:p>
            <w:pPr>
              <w:widowControl/>
              <w:jc w:val="center"/>
              <w:rPr>
                <w:kern w:val="0"/>
                <w:sz w:val="18"/>
              </w:rPr>
            </w:pPr>
            <w:r>
              <w:rPr>
                <w:kern w:val="0"/>
                <w:sz w:val="18"/>
              </w:rPr>
              <w:t>213</w:t>
            </w:r>
          </w:p>
        </w:tc>
        <w:tc>
          <w:tcPr>
            <w:tcW w:w="1877" w:type="pct"/>
            <w:vAlign w:val="center"/>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blHeader/>
          <w:jc w:val="center"/>
        </w:trPr>
        <w:tc>
          <w:tcPr>
            <w:tcW w:w="2361" w:type="pct"/>
            <w:vAlign w:val="center"/>
          </w:tcPr>
          <w:p>
            <w:pPr>
              <w:widowControl/>
              <w:ind w:firstLine="360" w:firstLineChars="200"/>
              <w:jc w:val="left"/>
              <w:rPr>
                <w:kern w:val="0"/>
                <w:sz w:val="18"/>
              </w:rPr>
            </w:pPr>
            <w:r>
              <w:rPr>
                <w:kern w:val="0"/>
                <w:sz w:val="18"/>
              </w:rPr>
              <w:t>营业利润</w:t>
            </w:r>
          </w:p>
        </w:tc>
        <w:tc>
          <w:tcPr>
            <w:tcW w:w="762" w:type="pct"/>
            <w:vAlign w:val="center"/>
          </w:tcPr>
          <w:p>
            <w:pPr>
              <w:widowControl/>
              <w:jc w:val="center"/>
              <w:rPr>
                <w:kern w:val="0"/>
                <w:sz w:val="18"/>
              </w:rPr>
            </w:pPr>
            <w:r>
              <w:rPr>
                <w:kern w:val="0"/>
                <w:sz w:val="18"/>
              </w:rPr>
              <w:t>214</w:t>
            </w:r>
          </w:p>
        </w:tc>
        <w:tc>
          <w:tcPr>
            <w:tcW w:w="1877" w:type="pct"/>
            <w:vAlign w:val="center"/>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blHeader/>
          <w:jc w:val="center"/>
        </w:trPr>
        <w:tc>
          <w:tcPr>
            <w:tcW w:w="2361" w:type="pct"/>
            <w:vAlign w:val="center"/>
          </w:tcPr>
          <w:p>
            <w:pPr>
              <w:widowControl/>
              <w:ind w:firstLine="360" w:firstLineChars="200"/>
              <w:jc w:val="left"/>
              <w:rPr>
                <w:kern w:val="0"/>
                <w:sz w:val="18"/>
              </w:rPr>
            </w:pPr>
            <w:r>
              <w:rPr>
                <w:kern w:val="0"/>
                <w:sz w:val="18"/>
              </w:rPr>
              <w:t>营业外收入</w:t>
            </w:r>
          </w:p>
        </w:tc>
        <w:tc>
          <w:tcPr>
            <w:tcW w:w="762" w:type="pct"/>
            <w:vAlign w:val="center"/>
          </w:tcPr>
          <w:p>
            <w:pPr>
              <w:widowControl/>
              <w:jc w:val="center"/>
              <w:rPr>
                <w:kern w:val="0"/>
                <w:sz w:val="18"/>
              </w:rPr>
            </w:pPr>
            <w:r>
              <w:rPr>
                <w:kern w:val="0"/>
                <w:sz w:val="18"/>
              </w:rPr>
              <w:t>215</w:t>
            </w:r>
          </w:p>
        </w:tc>
        <w:tc>
          <w:tcPr>
            <w:tcW w:w="1877" w:type="pct"/>
            <w:vAlign w:val="center"/>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blHeader/>
          <w:jc w:val="center"/>
        </w:trPr>
        <w:tc>
          <w:tcPr>
            <w:tcW w:w="2361" w:type="pct"/>
            <w:vAlign w:val="center"/>
          </w:tcPr>
          <w:p>
            <w:pPr>
              <w:widowControl/>
              <w:ind w:firstLine="630" w:firstLineChars="350"/>
              <w:jc w:val="left"/>
              <w:rPr>
                <w:kern w:val="0"/>
                <w:sz w:val="18"/>
              </w:rPr>
            </w:pPr>
            <w:r>
              <w:rPr>
                <w:kern w:val="0"/>
                <w:sz w:val="18"/>
              </w:rPr>
              <w:t>其中：政府补助</w:t>
            </w:r>
          </w:p>
        </w:tc>
        <w:tc>
          <w:tcPr>
            <w:tcW w:w="762" w:type="pct"/>
            <w:vAlign w:val="center"/>
          </w:tcPr>
          <w:p>
            <w:pPr>
              <w:widowControl/>
              <w:jc w:val="center"/>
              <w:rPr>
                <w:kern w:val="0"/>
                <w:sz w:val="18"/>
              </w:rPr>
            </w:pPr>
            <w:r>
              <w:rPr>
                <w:kern w:val="0"/>
                <w:sz w:val="18"/>
              </w:rPr>
              <w:t>216</w:t>
            </w:r>
          </w:p>
        </w:tc>
        <w:tc>
          <w:tcPr>
            <w:tcW w:w="1877" w:type="pct"/>
            <w:vAlign w:val="center"/>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blHeader/>
          <w:jc w:val="center"/>
        </w:trPr>
        <w:tc>
          <w:tcPr>
            <w:tcW w:w="2361" w:type="pct"/>
            <w:vAlign w:val="center"/>
          </w:tcPr>
          <w:p>
            <w:pPr>
              <w:widowControl/>
              <w:ind w:firstLine="360" w:firstLineChars="200"/>
              <w:jc w:val="left"/>
              <w:rPr>
                <w:kern w:val="0"/>
                <w:sz w:val="18"/>
              </w:rPr>
            </w:pPr>
            <w:r>
              <w:rPr>
                <w:kern w:val="0"/>
                <w:sz w:val="18"/>
              </w:rPr>
              <w:t>所得税费用</w:t>
            </w:r>
          </w:p>
        </w:tc>
        <w:tc>
          <w:tcPr>
            <w:tcW w:w="762" w:type="pct"/>
            <w:vAlign w:val="center"/>
          </w:tcPr>
          <w:p>
            <w:pPr>
              <w:widowControl/>
              <w:jc w:val="center"/>
              <w:rPr>
                <w:kern w:val="0"/>
                <w:sz w:val="18"/>
              </w:rPr>
            </w:pPr>
            <w:r>
              <w:rPr>
                <w:kern w:val="0"/>
                <w:sz w:val="18"/>
              </w:rPr>
              <w:t>217</w:t>
            </w:r>
          </w:p>
        </w:tc>
        <w:tc>
          <w:tcPr>
            <w:tcW w:w="1877" w:type="pct"/>
            <w:vAlign w:val="center"/>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blHeader/>
          <w:jc w:val="center"/>
        </w:trPr>
        <w:tc>
          <w:tcPr>
            <w:tcW w:w="2361" w:type="pct"/>
            <w:vAlign w:val="center"/>
          </w:tcPr>
          <w:p>
            <w:pPr>
              <w:widowControl/>
              <w:jc w:val="left"/>
              <w:rPr>
                <w:kern w:val="0"/>
                <w:sz w:val="18"/>
              </w:rPr>
            </w:pPr>
            <w:r>
              <w:rPr>
                <w:kern w:val="0"/>
                <w:sz w:val="18"/>
              </w:rPr>
              <w:t>三、人工成本及增值税</w:t>
            </w:r>
          </w:p>
        </w:tc>
        <w:tc>
          <w:tcPr>
            <w:tcW w:w="762" w:type="pct"/>
            <w:vAlign w:val="center"/>
          </w:tcPr>
          <w:p>
            <w:pPr>
              <w:widowControl/>
              <w:jc w:val="center"/>
              <w:rPr>
                <w:kern w:val="0"/>
                <w:sz w:val="18"/>
              </w:rPr>
            </w:pPr>
            <w:r>
              <w:rPr>
                <w:kern w:val="0"/>
                <w:sz w:val="18"/>
              </w:rPr>
              <w:t>—</w:t>
            </w:r>
          </w:p>
        </w:tc>
        <w:tc>
          <w:tcPr>
            <w:tcW w:w="1877" w:type="pct"/>
            <w:vAlign w:val="center"/>
          </w:tcPr>
          <w:p>
            <w:pPr>
              <w:widowControl/>
              <w:jc w:val="center"/>
              <w:rPr>
                <w:kern w:val="0"/>
                <w:sz w:val="18"/>
              </w:rPr>
            </w:pPr>
            <w:r>
              <w:rPr>
                <w:kern w:val="0"/>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blHeader/>
          <w:jc w:val="center"/>
        </w:trPr>
        <w:tc>
          <w:tcPr>
            <w:tcW w:w="2361" w:type="pct"/>
            <w:vAlign w:val="center"/>
          </w:tcPr>
          <w:p>
            <w:pPr>
              <w:widowControl/>
              <w:ind w:firstLine="360" w:firstLineChars="200"/>
              <w:rPr>
                <w:kern w:val="0"/>
                <w:sz w:val="18"/>
              </w:rPr>
            </w:pPr>
            <w:r>
              <w:rPr>
                <w:kern w:val="0"/>
                <w:sz w:val="18"/>
              </w:rPr>
              <w:t>应付职工薪酬（本年贷方累计发生额）</w:t>
            </w:r>
          </w:p>
        </w:tc>
        <w:tc>
          <w:tcPr>
            <w:tcW w:w="762" w:type="pct"/>
            <w:vAlign w:val="center"/>
          </w:tcPr>
          <w:p>
            <w:pPr>
              <w:widowControl/>
              <w:jc w:val="center"/>
              <w:rPr>
                <w:kern w:val="0"/>
                <w:sz w:val="18"/>
              </w:rPr>
            </w:pPr>
            <w:r>
              <w:rPr>
                <w:kern w:val="0"/>
                <w:sz w:val="18"/>
              </w:rPr>
              <w:t>301</w:t>
            </w:r>
          </w:p>
        </w:tc>
        <w:tc>
          <w:tcPr>
            <w:tcW w:w="1877" w:type="pct"/>
            <w:vAlign w:val="center"/>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blHeader/>
          <w:jc w:val="center"/>
        </w:trPr>
        <w:tc>
          <w:tcPr>
            <w:tcW w:w="2361" w:type="pct"/>
            <w:tcBorders>
              <w:bottom w:val="single" w:color="auto" w:sz="8" w:space="0"/>
            </w:tcBorders>
            <w:vAlign w:val="center"/>
          </w:tcPr>
          <w:p>
            <w:pPr>
              <w:widowControl/>
              <w:ind w:firstLine="360" w:firstLineChars="200"/>
              <w:rPr>
                <w:kern w:val="0"/>
                <w:sz w:val="18"/>
              </w:rPr>
            </w:pPr>
            <w:r>
              <w:rPr>
                <w:kern w:val="0"/>
                <w:sz w:val="18"/>
              </w:rPr>
              <w:t>应交增值税</w:t>
            </w:r>
          </w:p>
        </w:tc>
        <w:tc>
          <w:tcPr>
            <w:tcW w:w="762" w:type="pct"/>
            <w:tcBorders>
              <w:bottom w:val="single" w:color="auto" w:sz="8" w:space="0"/>
            </w:tcBorders>
            <w:vAlign w:val="center"/>
          </w:tcPr>
          <w:p>
            <w:pPr>
              <w:widowControl/>
              <w:jc w:val="center"/>
              <w:rPr>
                <w:kern w:val="0"/>
                <w:sz w:val="18"/>
              </w:rPr>
            </w:pPr>
            <w:r>
              <w:rPr>
                <w:kern w:val="0"/>
                <w:sz w:val="18"/>
              </w:rPr>
              <w:t>302</w:t>
            </w:r>
          </w:p>
        </w:tc>
        <w:tc>
          <w:tcPr>
            <w:tcW w:w="1877" w:type="pct"/>
            <w:tcBorders>
              <w:bottom w:val="single" w:color="auto" w:sz="8" w:space="0"/>
            </w:tcBorders>
            <w:vAlign w:val="center"/>
          </w:tcPr>
          <w:p>
            <w:pPr>
              <w:widowControl/>
              <w:jc w:val="center"/>
              <w:rPr>
                <w:kern w:val="0"/>
                <w:sz w:val="18"/>
              </w:rPr>
            </w:pPr>
          </w:p>
        </w:tc>
      </w:tr>
    </w:tbl>
    <w:p>
      <w:pPr>
        <w:spacing w:line="220" w:lineRule="exact"/>
        <w:ind w:left="-525" w:leftChars="-250" w:right="-525" w:rightChars="-250"/>
        <w:rPr>
          <w:sz w:val="18"/>
          <w:szCs w:val="18"/>
        </w:rPr>
      </w:pPr>
      <w:r>
        <w:rPr>
          <w:sz w:val="18"/>
          <w:szCs w:val="18"/>
        </w:rPr>
        <w:t>单位负责人：       统计负责人：        填表人：         联系电话：          报出日期： 20  年      月     日</w:t>
      </w:r>
    </w:p>
    <w:p>
      <w:pPr>
        <w:spacing w:line="220" w:lineRule="exact"/>
        <w:rPr>
          <w:sz w:val="18"/>
          <w:szCs w:val="18"/>
        </w:rPr>
      </w:pPr>
    </w:p>
    <w:p>
      <w:pPr>
        <w:spacing w:line="220" w:lineRule="exact"/>
        <w:rPr>
          <w:sz w:val="18"/>
          <w:szCs w:val="18"/>
        </w:rPr>
      </w:pPr>
    </w:p>
    <w:p>
      <w:pPr>
        <w:spacing w:line="220" w:lineRule="exact"/>
        <w:ind w:left="15" w:leftChars="-250" w:right="-525" w:rightChars="-250" w:hanging="540" w:hangingChars="300"/>
        <w:jc w:val="left"/>
        <w:rPr>
          <w:sz w:val="18"/>
          <w:szCs w:val="18"/>
        </w:rPr>
      </w:pPr>
      <w:r>
        <w:rPr>
          <w:sz w:val="18"/>
        </w:rPr>
        <w:t>说明：1.统计范围：所有主营公路客运、拥有客运车辆且年营业收入在1000万元及以上的法人企业；所有主营公共汽电车客运、城市轨道交通、巡游出租客运、城市客运轮渡、内河客运、海洋运输、港口业务，且年营业收入在1000万元及以上的法人企业；</w:t>
      </w:r>
      <w:r>
        <w:rPr>
          <w:sz w:val="18"/>
          <w:szCs w:val="18"/>
        </w:rPr>
        <w:t>规模以上道路货运企业</w:t>
      </w:r>
      <w:r>
        <w:rPr>
          <w:sz w:val="18"/>
        </w:rPr>
        <w:t>；重点内河货运企业。</w:t>
      </w:r>
    </w:p>
    <w:p>
      <w:pPr>
        <w:spacing w:line="220" w:lineRule="exact"/>
        <w:jc w:val="left"/>
        <w:rPr>
          <w:sz w:val="18"/>
        </w:rPr>
      </w:pPr>
      <w:r>
        <w:rPr>
          <w:sz w:val="18"/>
        </w:rPr>
        <w:t>2.本表所有指标均保留2位小数。</w:t>
      </w:r>
    </w:p>
    <w:p>
      <w:pPr>
        <w:spacing w:line="220" w:lineRule="exact"/>
        <w:jc w:val="left"/>
        <w:rPr>
          <w:sz w:val="18"/>
        </w:rPr>
      </w:pPr>
      <w:r>
        <w:rPr>
          <w:sz w:val="18"/>
        </w:rPr>
        <w:t>3.表内主要逻辑关系：</w:t>
      </w:r>
    </w:p>
    <w:p>
      <w:pPr>
        <w:spacing w:line="220" w:lineRule="exact"/>
        <w:ind w:left="424" w:leftChars="202" w:right="-525" w:rightChars="-250" w:firstLine="90" w:firstLineChars="50"/>
        <w:jc w:val="left"/>
        <w:rPr>
          <w:sz w:val="18"/>
          <w:szCs w:val="18"/>
        </w:rPr>
      </w:pPr>
      <w:r>
        <w:rPr>
          <w:sz w:val="18"/>
          <w:szCs w:val="18"/>
        </w:rPr>
        <w:t>103行≥104行；</w:t>
      </w:r>
    </w:p>
    <w:p>
      <w:pPr>
        <w:spacing w:line="220" w:lineRule="exact"/>
        <w:ind w:left="424" w:leftChars="202" w:right="-525" w:rightChars="-250" w:firstLine="90" w:firstLineChars="50"/>
        <w:jc w:val="left"/>
        <w:rPr>
          <w:sz w:val="18"/>
          <w:szCs w:val="18"/>
        </w:rPr>
      </w:pPr>
      <w:r>
        <w:rPr>
          <w:sz w:val="18"/>
          <w:szCs w:val="18"/>
        </w:rPr>
        <w:t>105行≥106行；</w:t>
      </w:r>
    </w:p>
    <w:p>
      <w:pPr>
        <w:spacing w:line="220" w:lineRule="exact"/>
        <w:ind w:left="424" w:leftChars="202" w:right="-525" w:rightChars="-250" w:firstLine="90" w:firstLineChars="50"/>
        <w:jc w:val="left"/>
        <w:rPr>
          <w:sz w:val="18"/>
          <w:szCs w:val="18"/>
        </w:rPr>
      </w:pPr>
      <w:r>
        <w:rPr>
          <w:sz w:val="18"/>
          <w:szCs w:val="18"/>
        </w:rPr>
        <w:t>110行=108行-109行；</w:t>
      </w:r>
    </w:p>
    <w:p>
      <w:pPr>
        <w:spacing w:line="220" w:lineRule="exact"/>
        <w:ind w:left="424" w:leftChars="202" w:right="-525" w:rightChars="-250" w:firstLine="90" w:firstLineChars="50"/>
        <w:jc w:val="left"/>
        <w:rPr>
          <w:sz w:val="18"/>
          <w:szCs w:val="18"/>
        </w:rPr>
      </w:pPr>
      <w:r>
        <w:rPr>
          <w:sz w:val="18"/>
          <w:szCs w:val="18"/>
        </w:rPr>
        <w:t>201行≥202行；</w:t>
      </w:r>
    </w:p>
    <w:p>
      <w:pPr>
        <w:spacing w:line="220" w:lineRule="exact"/>
        <w:ind w:left="424" w:leftChars="202" w:right="-525" w:rightChars="-250" w:firstLine="90" w:firstLineChars="50"/>
        <w:jc w:val="left"/>
        <w:rPr>
          <w:sz w:val="18"/>
          <w:szCs w:val="18"/>
        </w:rPr>
      </w:pPr>
      <w:r>
        <w:rPr>
          <w:sz w:val="18"/>
          <w:szCs w:val="18"/>
        </w:rPr>
        <w:t>203行≥204行；</w:t>
      </w:r>
    </w:p>
    <w:p>
      <w:pPr>
        <w:spacing w:line="220" w:lineRule="exact"/>
        <w:ind w:left="424" w:leftChars="202" w:right="-525" w:rightChars="-250" w:firstLine="90" w:firstLineChars="50"/>
        <w:jc w:val="left"/>
        <w:rPr>
          <w:sz w:val="18"/>
          <w:szCs w:val="18"/>
        </w:rPr>
      </w:pPr>
      <w:r>
        <w:rPr>
          <w:sz w:val="18"/>
          <w:szCs w:val="18"/>
        </w:rPr>
        <w:t>207行≥208行；</w:t>
      </w:r>
    </w:p>
    <w:p>
      <w:pPr>
        <w:spacing w:line="220" w:lineRule="exact"/>
        <w:ind w:left="424" w:leftChars="202" w:right="-525" w:rightChars="-250" w:firstLine="90" w:firstLineChars="50"/>
        <w:jc w:val="left"/>
        <w:rPr>
          <w:sz w:val="18"/>
          <w:szCs w:val="18"/>
        </w:rPr>
      </w:pPr>
      <w:r>
        <w:rPr>
          <w:sz w:val="18"/>
          <w:szCs w:val="18"/>
        </w:rPr>
        <w:t>215行≥216行；</w:t>
      </w:r>
    </w:p>
    <w:p>
      <w:pPr>
        <w:spacing w:line="220" w:lineRule="exact"/>
        <w:ind w:left="424" w:leftChars="202" w:right="-525" w:rightChars="-250" w:firstLine="90" w:firstLineChars="50"/>
        <w:jc w:val="left"/>
        <w:rPr>
          <w:sz w:val="18"/>
          <w:szCs w:val="18"/>
        </w:rPr>
      </w:pPr>
      <w:r>
        <w:rPr>
          <w:sz w:val="18"/>
          <w:szCs w:val="18"/>
        </w:rPr>
        <w:t>110行、209～214行、302行可小于0，并用“</w:t>
      </w:r>
      <w:r>
        <w:t>-</w:t>
      </w:r>
      <w:r>
        <w:rPr>
          <w:sz w:val="18"/>
          <w:szCs w:val="18"/>
        </w:rPr>
        <w:t>”号表示。</w:t>
      </w:r>
    </w:p>
    <w:p>
      <w:pPr>
        <w:spacing w:line="240" w:lineRule="exact"/>
        <w:ind w:left="-567" w:leftChars="-270"/>
        <w:rPr>
          <w:sz w:val="18"/>
          <w:szCs w:val="18"/>
        </w:rPr>
        <w:sectPr>
          <w:headerReference r:id="rId7" w:type="default"/>
          <w:footerReference r:id="rId8" w:type="default"/>
          <w:pgSz w:w="11906" w:h="16838"/>
          <w:pgMar w:top="1440" w:right="1800" w:bottom="1440" w:left="1800" w:header="851" w:footer="992" w:gutter="0"/>
          <w:cols w:space="720" w:num="1"/>
          <w:docGrid w:type="lines" w:linePitch="312" w:charSpace="0"/>
        </w:sectPr>
      </w:pPr>
    </w:p>
    <w:p>
      <w:pPr>
        <w:jc w:val="center"/>
        <w:outlineLvl w:val="1"/>
        <w:rPr>
          <w:sz w:val="32"/>
          <w:szCs w:val="32"/>
        </w:rPr>
      </w:pPr>
      <w:bookmarkStart w:id="29" w:name="_Toc484764198"/>
      <w:bookmarkStart w:id="30" w:name="_Toc80036150"/>
      <w:bookmarkStart w:id="31" w:name="_Toc487551844"/>
      <w:bookmarkStart w:id="32" w:name="_Toc488324318"/>
      <w:bookmarkStart w:id="33" w:name="_Toc275449513"/>
      <w:bookmarkStart w:id="34" w:name="_Toc275459849"/>
      <w:bookmarkStart w:id="35" w:name="_Toc302510366"/>
      <w:bookmarkStart w:id="36" w:name="_Toc464058439"/>
      <w:bookmarkStart w:id="37" w:name="_Toc271017118"/>
      <w:bookmarkStart w:id="38" w:name="_Toc484764197"/>
      <w:bookmarkStart w:id="39" w:name="_Toc270678769"/>
      <w:bookmarkStart w:id="40" w:name="_Toc275449494"/>
      <w:bookmarkStart w:id="41" w:name="_Toc270678750"/>
      <w:bookmarkStart w:id="42" w:name="_Toc464058431"/>
      <w:bookmarkStart w:id="43" w:name="_Toc271017099"/>
      <w:bookmarkStart w:id="44" w:name="_Toc302510347"/>
      <w:bookmarkStart w:id="45" w:name="_Toc275459830"/>
      <w:r>
        <w:rPr>
          <w:sz w:val="32"/>
          <w:szCs w:val="32"/>
        </w:rPr>
        <mc:AlternateContent>
          <mc:Choice Requires="wpg">
            <w:drawing>
              <wp:anchor distT="0" distB="0" distL="114300" distR="114300" simplePos="0" relativeHeight="251635712" behindDoc="0" locked="0" layoutInCell="1" allowOverlap="1">
                <wp:simplePos x="0" y="0"/>
                <wp:positionH relativeFrom="column">
                  <wp:posOffset>1236345</wp:posOffset>
                </wp:positionH>
                <wp:positionV relativeFrom="paragraph">
                  <wp:posOffset>9825990</wp:posOffset>
                </wp:positionV>
                <wp:extent cx="5257800" cy="198120"/>
                <wp:effectExtent l="0" t="0" r="0" b="0"/>
                <wp:wrapNone/>
                <wp:docPr id="91" name="组合 5"/>
                <wp:cNvGraphicFramePr/>
                <a:graphic xmlns:a="http://schemas.openxmlformats.org/drawingml/2006/main">
                  <a:graphicData uri="http://schemas.microsoft.com/office/word/2010/wordprocessingGroup">
                    <wpg:wgp>
                      <wpg:cNvGrpSpPr/>
                      <wpg:grpSpPr>
                        <a:xfrm>
                          <a:off x="0" y="0"/>
                          <a:ext cx="5257800" cy="198120"/>
                          <a:chOff x="1620" y="7836"/>
                          <a:chExt cx="8280" cy="312"/>
                        </a:xfrm>
                      </wpg:grpSpPr>
                      <wps:wsp>
                        <wps:cNvPr id="92" name="Text Box 4"/>
                        <wps:cNvSpPr txBox="true">
                          <a:spLocks noChangeArrowheads="true"/>
                        </wps:cNvSpPr>
                        <wps:spPr bwMode="auto">
                          <a:xfrm>
                            <a:off x="162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false" upright="true">
                          <a:noAutofit/>
                        </wps:bodyPr>
                      </wps:wsp>
                      <wps:wsp>
                        <wps:cNvPr id="93" name="Text Box 5"/>
                        <wps:cNvSpPr txBox="true">
                          <a:spLocks noChangeArrowheads="true"/>
                        </wps:cNvSpPr>
                        <wps:spPr bwMode="auto">
                          <a:xfrm>
                            <a:off x="360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false" upright="true">
                          <a:noAutofit/>
                        </wps:bodyPr>
                      </wps:wsp>
                      <wps:wsp>
                        <wps:cNvPr id="94" name="Text Box 6"/>
                        <wps:cNvSpPr txBox="true">
                          <a:spLocks noChangeArrowheads="true"/>
                        </wps:cNvSpPr>
                        <wps:spPr bwMode="auto">
                          <a:xfrm>
                            <a:off x="558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false" upright="true">
                          <a:noAutofit/>
                        </wps:bodyPr>
                      </wps:wsp>
                      <wps:wsp>
                        <wps:cNvPr id="95" name="Text Box 7"/>
                        <wps:cNvSpPr txBox="true">
                          <a:spLocks noChangeArrowheads="true"/>
                        </wps:cNvSpPr>
                        <wps:spPr bwMode="auto">
                          <a:xfrm>
                            <a:off x="7740" y="7836"/>
                            <a:ext cx="2160" cy="312"/>
                          </a:xfrm>
                          <a:prstGeom prst="rect">
                            <a:avLst/>
                          </a:prstGeom>
                          <a:solidFill>
                            <a:srgbClr val="FFFFFF"/>
                          </a:solidFill>
                          <a:ln w="9525">
                            <a:solidFill>
                              <a:srgbClr val="FFFFFF"/>
                            </a:solidFill>
                            <a:miter lim="800000"/>
                          </a:ln>
                        </wps:spPr>
                        <wps:txbx>
                          <w:txbxContent>
                            <w:p>
                              <w:pPr>
                                <w:rPr>
                                  <w:rFonts w:ascii="宋体" w:hAnsi="宋体" w:cs="宋体"/>
                                  <w:kern w:val="0"/>
                                  <w:sz w:val="18"/>
                                  <w:szCs w:val="18"/>
                                </w:rPr>
                              </w:pPr>
                            </w:p>
                          </w:txbxContent>
                        </wps:txbx>
                        <wps:bodyPr rot="0" vert="horz" wrap="square" lIns="0" tIns="0" rIns="0" bIns="0" anchor="t" anchorCtr="false" upright="true">
                          <a:noAutofit/>
                        </wps:bodyPr>
                      </wps:wsp>
                    </wpg:wgp>
                  </a:graphicData>
                </a:graphic>
              </wp:anchor>
            </w:drawing>
          </mc:Choice>
          <mc:Fallback>
            <w:pict>
              <v:group id="组合 5" o:spid="_x0000_s1026" o:spt="203" style="position:absolute;left:0pt;margin-left:97.35pt;margin-top:773.7pt;height:15.6pt;width:414pt;z-index:251635712;mso-width-relative:page;mso-height-relative:page;" coordorigin="1620,7836" coordsize="8280,312" o:gfxdata="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FgAAAGRycy9QSwECFAAUAAAACACHTuJAiPwtd9wAAAAOAQAA&#10;DwAAAAAAAAABACAAAAA4AAAAZHJzL2Rvd25yZXYueG1sUEsBAhQAFAAAAAgAh07iQNE59sfjAgAA&#10;WA0AAA4AAAAAAAAAAQAgAAAAQQEAAGRycy9lMm9Eb2MueG1sUEsFBgAAAAAGAAYAWQEAAJYGAAAA&#10;AA==&#10;">
                <o:lock v:ext="edit" aspectratio="f"/>
                <v:shape id="Text Box 4" o:spid="_x0000_s1026" o:spt="202" type="#_x0000_t202" style="position:absolute;left:1620;top:7836;height:312;width:1080;" fillcolor="#FFFFFF" filled="t" stroked="t" coordsize="21600,21600" o:gfxdata="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rD6b/70AAADbAAAADwAAAAAAAAABACAAAAA4AAAAZHJzL2Rvd25yZXYu&#10;eG1sUEsBAhQAFAAAAAgAh07iQDMvBZ47AAAAOQAAABAAAAAAAAAAAQAgAAAAIgEAAGRycy9zaGFw&#10;ZXhtbC54bWxQSwUGAAAAAAYABgBbAQAAzAMAAAAA&#10;">
                  <v:fill on="t" focussize="0,0"/>
                  <v:stroke color="#FFFFFF" miterlimit="8" joinstyle="miter"/>
                  <v:imagedata o:title=""/>
                  <o:lock v:ext="edit" aspectratio="f"/>
                  <v:textbox inset="0mm,0mm,0mm,0mm">
                    <w:txbxContent>
                      <w:p/>
                    </w:txbxContent>
                  </v:textbox>
                </v:shape>
                <v:shape id="Text Box 5" o:spid="_x0000_s1026" o:spt="202" type="#_x0000_t202" style="position:absolute;left:3600;top:7836;height:312;width:1080;" fillcolor="#FFFFFF" filled="t" stroked="t" coordsize="21600,21600" o:gfxdata="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Dcj5kvwAAANsAAAAPAAAAAAAAAAEAIAAAADgAAABkcnMvZG93bnJl&#10;di54bWxQSwECFAAUAAAACACHTuJAMy8FnjsAAAA5AAAAEAAAAAAAAAABACAAAAAkAQAAZHJzL3No&#10;YXBleG1sLnhtbFBLBQYAAAAABgAGAFsBAADOAwAAAAA=&#10;">
                  <v:fill on="t" focussize="0,0"/>
                  <v:stroke color="#FFFFFF" miterlimit="8" joinstyle="miter"/>
                  <v:imagedata o:title=""/>
                  <o:lock v:ext="edit" aspectratio="f"/>
                  <v:textbox inset="0mm,0mm,0mm,0mm">
                    <w:txbxContent>
                      <w:p/>
                    </w:txbxContent>
                  </v:textbox>
                </v:shape>
                <v:shape id="Text Box 6" o:spid="_x0000_s1026" o:spt="202" type="#_x0000_t202" style="position:absolute;left:5580;top:7836;height:312;width:1080;" fillcolor="#FFFFFF" filled="t" stroked="t" coordsize="21600,21600" o:gfxdata="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Mm6YQvwAAANsAAAAPAAAAAAAAAAEAIAAAADgAAABkcnMvZG93bnJl&#10;di54bWxQSwECFAAUAAAACACHTuJAMy8FnjsAAAA5AAAAEAAAAAAAAAABACAAAAAkAQAAZHJzL3No&#10;YXBleG1sLnhtbFBLBQYAAAAABgAGAFsBAADOAwAAAAA=&#10;">
                  <v:fill on="t" focussize="0,0"/>
                  <v:stroke color="#FFFFFF" miterlimit="8" joinstyle="miter"/>
                  <v:imagedata o:title=""/>
                  <o:lock v:ext="edit" aspectratio="f"/>
                  <v:textbox inset="0mm,0mm,0mm,0mm">
                    <w:txbxContent>
                      <w:p/>
                    </w:txbxContent>
                  </v:textbox>
                </v:shape>
                <v:shape id="Text Box 7" o:spid="_x0000_s1026" o:spt="202" type="#_x0000_t202" style="position:absolute;left:7740;top:7836;height:312;width:2160;" fillcolor="#FFFFFF" filled="t" stroked="t" coordsize="21600,21600" o:gfxdata="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j1wOLvwAAANsAAAAPAAAAAAAAAAEAIAAAADgAAABkcnMvZG93bnJl&#10;di54bWxQSwECFAAUAAAACACHTuJAMy8FnjsAAAA5AAAAEAAAAAAAAAABACAAAAAkAQAAZHJzL3No&#10;YXBleG1sLnhtbFBLBQYAAAAABgAGAFsBAADOAwAAAAA=&#10;">
                  <v:fill on="t" focussize="0,0"/>
                  <v:stroke color="#FFFFFF" miterlimit="8" joinstyle="miter"/>
                  <v:imagedata o:title=""/>
                  <o:lock v:ext="edit" aspectratio="f"/>
                  <v:textbox inset="0mm,0mm,0mm,0mm">
                    <w:txbxContent>
                      <w:p>
                        <w:pPr>
                          <w:rPr>
                            <w:rFonts w:ascii="宋体" w:hAnsi="宋体" w:cs="宋体"/>
                            <w:kern w:val="0"/>
                            <w:sz w:val="18"/>
                            <w:szCs w:val="18"/>
                          </w:rPr>
                        </w:pPr>
                      </w:p>
                    </w:txbxContent>
                  </v:textbox>
                </v:shape>
              </v:group>
            </w:pict>
          </mc:Fallback>
        </mc:AlternateContent>
      </w:r>
      <w:r>
        <w:rPr>
          <w:sz w:val="32"/>
          <w:szCs w:val="32"/>
        </w:rPr>
        <w:t>公共汽电车</w:t>
      </w:r>
      <w:bookmarkEnd w:id="29"/>
      <w:r>
        <w:rPr>
          <w:sz w:val="32"/>
          <w:szCs w:val="32"/>
        </w:rPr>
        <w:t>运营情况</w:t>
      </w:r>
      <w:bookmarkEnd w:id="30"/>
      <w:bookmarkEnd w:id="31"/>
      <w:bookmarkEnd w:id="32"/>
    </w:p>
    <w:p>
      <w:pPr>
        <w:spacing w:line="400" w:lineRule="exact"/>
        <w:jc w:val="center"/>
        <w:rPr>
          <w:rFonts w:eastAsia="黑体"/>
          <w:sz w:val="28"/>
          <w:szCs w:val="28"/>
        </w:rPr>
      </w:pPr>
      <w:r>
        <mc:AlternateContent>
          <mc:Choice Requires="wpg">
            <w:drawing>
              <wp:anchor distT="0" distB="0" distL="114300" distR="114300" simplePos="0" relativeHeight="251643904" behindDoc="0" locked="0" layoutInCell="1" allowOverlap="1">
                <wp:simplePos x="0" y="0"/>
                <wp:positionH relativeFrom="column">
                  <wp:posOffset>3902710</wp:posOffset>
                </wp:positionH>
                <wp:positionV relativeFrom="paragraph">
                  <wp:posOffset>7620</wp:posOffset>
                </wp:positionV>
                <wp:extent cx="1731010" cy="768985"/>
                <wp:effectExtent l="0" t="0" r="21590" b="12065"/>
                <wp:wrapNone/>
                <wp:docPr id="87" name="Group 97"/>
                <wp:cNvGraphicFramePr/>
                <a:graphic xmlns:a="http://schemas.openxmlformats.org/drawingml/2006/main">
                  <a:graphicData uri="http://schemas.microsoft.com/office/word/2010/wordprocessingGroup">
                    <wpg:wgp>
                      <wpg:cNvGrpSpPr/>
                      <wpg:grpSpPr>
                        <a:xfrm>
                          <a:off x="0" y="0"/>
                          <a:ext cx="1731327" cy="768985"/>
                          <a:chOff x="8044" y="3248"/>
                          <a:chExt cx="2055" cy="1211"/>
                        </a:xfrm>
                      </wpg:grpSpPr>
                      <wps:wsp>
                        <wps:cNvPr id="88" name="文本框 1"/>
                        <wps:cNvSpPr txBox="true">
                          <a:spLocks noChangeArrowheads="true"/>
                        </wps:cNvSpPr>
                        <wps:spPr bwMode="auto">
                          <a:xfrm>
                            <a:off x="8743" y="3250"/>
                            <a:ext cx="1356" cy="1209"/>
                          </a:xfrm>
                          <a:prstGeom prst="rect">
                            <a:avLst/>
                          </a:prstGeom>
                          <a:solidFill>
                            <a:srgbClr val="FFFFFF"/>
                          </a:solidFill>
                          <a:ln w="9525">
                            <a:solidFill>
                              <a:srgbClr val="FFFFFF"/>
                            </a:solidFill>
                            <a:miter lim="800000"/>
                          </a:ln>
                        </wps:spPr>
                        <wps:txbx>
                          <w:txbxContent>
                            <w:p>
                              <w:pPr>
                                <w:spacing w:line="0" w:lineRule="atLeast"/>
                                <w:jc w:val="left"/>
                                <w:rPr>
                                  <w:sz w:val="18"/>
                                </w:rPr>
                              </w:pPr>
                              <w:r>
                                <w:rPr>
                                  <w:spacing w:val="33"/>
                                  <w:kern w:val="0"/>
                                  <w:sz w:val="18"/>
                                  <w:fitText w:val="1800" w:id="-1739937536"/>
                                </w:rPr>
                                <w:t>交企统U103-1</w:t>
                              </w:r>
                              <w:r>
                                <w:rPr>
                                  <w:spacing w:val="5"/>
                                  <w:kern w:val="0"/>
                                  <w:sz w:val="18"/>
                                  <w:fitText w:val="1800" w:id="-1739937536"/>
                                </w:rPr>
                                <w:t>表</w:t>
                              </w:r>
                            </w:p>
                            <w:p>
                              <w:pPr>
                                <w:spacing w:line="0" w:lineRule="atLeast"/>
                                <w:jc w:val="left"/>
                                <w:rPr>
                                  <w:spacing w:val="34"/>
                                  <w:kern w:val="0"/>
                                  <w:sz w:val="18"/>
                                </w:rPr>
                              </w:pPr>
                              <w:r>
                                <w:rPr>
                                  <w:spacing w:val="112"/>
                                  <w:kern w:val="0"/>
                                  <w:sz w:val="18"/>
                                  <w:fitText w:val="1800" w:id="-1737776640"/>
                                </w:rPr>
                                <w:t>交通运输</w:t>
                              </w:r>
                              <w:r>
                                <w:rPr>
                                  <w:spacing w:val="2"/>
                                  <w:kern w:val="0"/>
                                  <w:sz w:val="18"/>
                                  <w:fitText w:val="1800" w:id="-1737776640"/>
                                </w:rPr>
                                <w:t>部</w:t>
                              </w:r>
                            </w:p>
                            <w:p>
                              <w:pPr>
                                <w:spacing w:line="0" w:lineRule="atLeast"/>
                                <w:jc w:val="left"/>
                                <w:rPr>
                                  <w:spacing w:val="34"/>
                                  <w:kern w:val="0"/>
                                  <w:sz w:val="18"/>
                                </w:rPr>
                              </w:pPr>
                              <w:r>
                                <w:rPr>
                                  <w:spacing w:val="112"/>
                                  <w:kern w:val="0"/>
                                  <w:sz w:val="18"/>
                                  <w:fitText w:val="1800" w:id="-1737776639"/>
                                </w:rPr>
                                <w:t>国家统计</w:t>
                              </w:r>
                              <w:r>
                                <w:rPr>
                                  <w:spacing w:val="2"/>
                                  <w:kern w:val="0"/>
                                  <w:sz w:val="18"/>
                                  <w:fitText w:val="1800" w:id="-1737776639"/>
                                </w:rPr>
                                <w:t>局</w:t>
                              </w:r>
                            </w:p>
                            <w:p>
                              <w:pPr>
                                <w:spacing w:line="0" w:lineRule="atLeast"/>
                                <w:jc w:val="left"/>
                                <w:rPr>
                                  <w:spacing w:val="34"/>
                                  <w:kern w:val="0"/>
                                  <w:sz w:val="18"/>
                                </w:rPr>
                              </w:pPr>
                              <w:r>
                                <w:rPr>
                                  <w:spacing w:val="2"/>
                                  <w:kern w:val="0"/>
                                  <w:sz w:val="18"/>
                                  <w:fitText w:val="1800" w:id="-1737776638"/>
                                </w:rPr>
                                <w:t>国统制〔2021〕159</w:t>
                              </w:r>
                              <w:r>
                                <w:rPr>
                                  <w:spacing w:val="5"/>
                                  <w:kern w:val="0"/>
                                  <w:sz w:val="18"/>
                                  <w:fitText w:val="1800" w:id="-1737776638"/>
                                </w:rPr>
                                <w:t>号</w:t>
                              </w:r>
                            </w:p>
                            <w:p>
                              <w:pPr>
                                <w:spacing w:line="0" w:lineRule="atLeast"/>
                                <w:jc w:val="left"/>
                                <w:rPr>
                                  <w:spacing w:val="72"/>
                                  <w:kern w:val="0"/>
                                  <w:sz w:val="18"/>
                                </w:rPr>
                              </w:pPr>
                              <w:r>
                                <w:rPr>
                                  <w:spacing w:val="72"/>
                                  <w:w w:val="100"/>
                                  <w:kern w:val="0"/>
                                  <w:sz w:val="18"/>
                                  <w:fitText w:val="1725" w:id="-1737776636"/>
                                </w:rPr>
                                <w:t>2024年12</w:t>
                              </w:r>
                              <w:r>
                                <w:rPr>
                                  <w:spacing w:val="3"/>
                                  <w:w w:val="100"/>
                                  <w:kern w:val="0"/>
                                  <w:sz w:val="18"/>
                                  <w:fitText w:val="1725" w:id="-1737776636"/>
                                </w:rPr>
                                <w:t>月</w:t>
                              </w:r>
                            </w:p>
                          </w:txbxContent>
                        </wps:txbx>
                        <wps:bodyPr rot="0" vert="horz" wrap="square" lIns="0" tIns="0" rIns="0" bIns="0" anchor="t" anchorCtr="false" upright="true">
                          <a:noAutofit/>
                        </wps:bodyPr>
                      </wps:wsp>
                      <wps:wsp>
                        <wps:cNvPr id="89" name="文本框 1"/>
                        <wps:cNvSpPr txBox="true">
                          <a:spLocks noChangeArrowheads="true"/>
                        </wps:cNvSpPr>
                        <wps:spPr bwMode="auto">
                          <a:xfrm>
                            <a:off x="8044" y="3248"/>
                            <a:ext cx="690"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false" upright="true">
                          <a:noAutofit/>
                        </wps:bodyPr>
                      </wps:wsp>
                    </wpg:wgp>
                  </a:graphicData>
                </a:graphic>
              </wp:anchor>
            </w:drawing>
          </mc:Choice>
          <mc:Fallback>
            <w:pict>
              <v:group id="Group 97" o:spid="_x0000_s1026" o:spt="203" style="position:absolute;left:0pt;margin-left:307.3pt;margin-top:0.6pt;height:60.55pt;width:136.3pt;z-index:251643904;mso-width-relative:page;mso-height-relative:page;" coordorigin="8044,3248" coordsize="2055,1211" o:gfxdata="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FgAAAGRycy9QSwECFAAUAAAACACHTuJAvyNqQdgA&#10;AAAJAQAADwAAAAAAAAABACAAAAA4AAAAZHJzL2Rvd25yZXYueG1sUEsBAhQAFAAAAAgAh07iQEDC&#10;iC60AgAAEAgAAA4AAAAAAAAAAQAgAAAAPQEAAGRycy9lMm9Eb2MueG1sUEsFBgAAAAAGAAYAWQEA&#10;AGMGAAAAAA==&#10;">
                <o:lock v:ext="edit" aspectratio="f"/>
                <v:shape id="文本框 1" o:spid="_x0000_s1026" o:spt="202" type="#_x0000_t202" style="position:absolute;left:8743;top:3250;height:1209;width:1356;" fillcolor="#FFFFFF" filled="t" stroked="t" coordsize="21600,21600" o:gfxdata="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gPOsi+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pPr>
                          <w:spacing w:line="0" w:lineRule="atLeast"/>
                          <w:jc w:val="left"/>
                          <w:rPr>
                            <w:sz w:val="18"/>
                          </w:rPr>
                        </w:pPr>
                        <w:r>
                          <w:rPr>
                            <w:spacing w:val="33"/>
                            <w:kern w:val="0"/>
                            <w:sz w:val="18"/>
                            <w:fitText w:val="1800" w:id="-1739937536"/>
                          </w:rPr>
                          <w:t>交企统U103-1</w:t>
                        </w:r>
                        <w:r>
                          <w:rPr>
                            <w:spacing w:val="5"/>
                            <w:kern w:val="0"/>
                            <w:sz w:val="18"/>
                            <w:fitText w:val="1800" w:id="-1739937536"/>
                          </w:rPr>
                          <w:t>表</w:t>
                        </w:r>
                      </w:p>
                      <w:p>
                        <w:pPr>
                          <w:spacing w:line="0" w:lineRule="atLeast"/>
                          <w:jc w:val="left"/>
                          <w:rPr>
                            <w:spacing w:val="34"/>
                            <w:kern w:val="0"/>
                            <w:sz w:val="18"/>
                          </w:rPr>
                        </w:pPr>
                        <w:r>
                          <w:rPr>
                            <w:spacing w:val="112"/>
                            <w:kern w:val="0"/>
                            <w:sz w:val="18"/>
                            <w:fitText w:val="1800" w:id="-1737776640"/>
                          </w:rPr>
                          <w:t>交通运输</w:t>
                        </w:r>
                        <w:r>
                          <w:rPr>
                            <w:spacing w:val="2"/>
                            <w:kern w:val="0"/>
                            <w:sz w:val="18"/>
                            <w:fitText w:val="1800" w:id="-1737776640"/>
                          </w:rPr>
                          <w:t>部</w:t>
                        </w:r>
                      </w:p>
                      <w:p>
                        <w:pPr>
                          <w:spacing w:line="0" w:lineRule="atLeast"/>
                          <w:jc w:val="left"/>
                          <w:rPr>
                            <w:spacing w:val="34"/>
                            <w:kern w:val="0"/>
                            <w:sz w:val="18"/>
                          </w:rPr>
                        </w:pPr>
                        <w:r>
                          <w:rPr>
                            <w:spacing w:val="112"/>
                            <w:kern w:val="0"/>
                            <w:sz w:val="18"/>
                            <w:fitText w:val="1800" w:id="-1737776639"/>
                          </w:rPr>
                          <w:t>国家统计</w:t>
                        </w:r>
                        <w:r>
                          <w:rPr>
                            <w:spacing w:val="2"/>
                            <w:kern w:val="0"/>
                            <w:sz w:val="18"/>
                            <w:fitText w:val="1800" w:id="-1737776639"/>
                          </w:rPr>
                          <w:t>局</w:t>
                        </w:r>
                      </w:p>
                      <w:p>
                        <w:pPr>
                          <w:spacing w:line="0" w:lineRule="atLeast"/>
                          <w:jc w:val="left"/>
                          <w:rPr>
                            <w:spacing w:val="34"/>
                            <w:kern w:val="0"/>
                            <w:sz w:val="18"/>
                          </w:rPr>
                        </w:pPr>
                        <w:r>
                          <w:rPr>
                            <w:spacing w:val="2"/>
                            <w:kern w:val="0"/>
                            <w:sz w:val="18"/>
                            <w:fitText w:val="1800" w:id="-1737776638"/>
                          </w:rPr>
                          <w:t>国统制〔2021〕159</w:t>
                        </w:r>
                        <w:r>
                          <w:rPr>
                            <w:spacing w:val="5"/>
                            <w:kern w:val="0"/>
                            <w:sz w:val="18"/>
                            <w:fitText w:val="1800" w:id="-1737776638"/>
                          </w:rPr>
                          <w:t>号</w:t>
                        </w:r>
                      </w:p>
                      <w:p>
                        <w:pPr>
                          <w:spacing w:line="0" w:lineRule="atLeast"/>
                          <w:jc w:val="left"/>
                          <w:rPr>
                            <w:spacing w:val="72"/>
                            <w:kern w:val="0"/>
                            <w:sz w:val="18"/>
                          </w:rPr>
                        </w:pPr>
                        <w:r>
                          <w:rPr>
                            <w:spacing w:val="72"/>
                            <w:w w:val="100"/>
                            <w:kern w:val="0"/>
                            <w:sz w:val="18"/>
                            <w:fitText w:val="1725" w:id="-1737776636"/>
                          </w:rPr>
                          <w:t>2024年12</w:t>
                        </w:r>
                        <w:r>
                          <w:rPr>
                            <w:spacing w:val="3"/>
                            <w:w w:val="100"/>
                            <w:kern w:val="0"/>
                            <w:sz w:val="18"/>
                            <w:fitText w:val="1725" w:id="-1737776636"/>
                          </w:rPr>
                          <w:t>月</w:t>
                        </w:r>
                      </w:p>
                    </w:txbxContent>
                  </v:textbox>
                </v:shape>
                <v:shape id="文本框 1" o:spid="_x0000_s1026" o:spt="202" type="#_x0000_t202" style="position:absolute;left:8044;top:3248;height:1209;width:690;" fillcolor="#FFFFFF" filled="t" stroked="t" coordsize="21600,21600" o:gfxdata="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dDn1O+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r>
        <w:rPr>
          <w:sz w:val="18"/>
          <w:szCs w:val="18"/>
        </w:rPr>
        <mc:AlternateContent>
          <mc:Choice Requires="wps">
            <w:drawing>
              <wp:anchor distT="45720" distB="45720" distL="114300" distR="114300" simplePos="0" relativeHeight="251661312" behindDoc="0" locked="0" layoutInCell="1" allowOverlap="1">
                <wp:simplePos x="0" y="0"/>
                <wp:positionH relativeFrom="column">
                  <wp:posOffset>-425450</wp:posOffset>
                </wp:positionH>
                <wp:positionV relativeFrom="paragraph">
                  <wp:posOffset>88900</wp:posOffset>
                </wp:positionV>
                <wp:extent cx="3354705" cy="520065"/>
                <wp:effectExtent l="12700" t="12700" r="13970" b="10160"/>
                <wp:wrapNone/>
                <wp:docPr id="90"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33.5pt;margin-top:7pt;height:40.95pt;width:264.15pt;z-index:251661312;mso-width-relative:page;mso-height-relative:page;" fillcolor="#FFFFFF" filled="t" stroked="t" coordsize="21600,21600" o:gfxdata="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&#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IXE0gzWAAAACQEAAA8AAAAAAAAAAQAgAAAAOAAAAGRy&#10;cy9kb3ducmV2LnhtbFBLAQIUABQAAAAIAIdO4kCM4A+tKgIAAEcEAAAOAAAAAAAAAAEAIAAAADsB&#10;AABkcnMvZTJvRG9jLnhtbFBLBQYAAAAABgAGAFkBAADXBQ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before="156" w:beforeLines="50" w:line="400" w:lineRule="exact"/>
        <w:ind w:left="-525" w:leftChars="-250"/>
        <w:rPr>
          <w:sz w:val="18"/>
          <w:szCs w:val="18"/>
        </w:rPr>
      </w:pPr>
    </w:p>
    <w:p>
      <w:pPr>
        <w:ind w:left="-525" w:leftChars="-250"/>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w:t>
      </w:r>
    </w:p>
    <w:tbl>
      <w:tblPr>
        <w:tblStyle w:val="25"/>
        <w:tblW w:w="9498" w:type="dxa"/>
        <w:jc w:val="center"/>
        <w:tblLayout w:type="fixed"/>
        <w:tblCellMar>
          <w:top w:w="0" w:type="dxa"/>
          <w:left w:w="108" w:type="dxa"/>
          <w:bottom w:w="0" w:type="dxa"/>
          <w:right w:w="108" w:type="dxa"/>
        </w:tblCellMar>
      </w:tblPr>
      <w:tblGrid>
        <w:gridCol w:w="3242"/>
        <w:gridCol w:w="883"/>
        <w:gridCol w:w="566"/>
        <w:gridCol w:w="424"/>
        <w:gridCol w:w="2396"/>
        <w:gridCol w:w="994"/>
        <w:gridCol w:w="565"/>
        <w:gridCol w:w="428"/>
      </w:tblGrid>
      <w:tr>
        <w:tblPrEx>
          <w:tblCellMar>
            <w:top w:w="0" w:type="dxa"/>
            <w:left w:w="108" w:type="dxa"/>
            <w:bottom w:w="0" w:type="dxa"/>
            <w:right w:w="108" w:type="dxa"/>
          </w:tblCellMar>
        </w:tblPrEx>
        <w:trPr>
          <w:trHeight w:val="283" w:hRule="atLeast"/>
          <w:jc w:val="center"/>
        </w:trPr>
        <w:tc>
          <w:tcPr>
            <w:tcW w:w="3242" w:type="dxa"/>
            <w:tcBorders>
              <w:top w:val="single" w:color="auto" w:sz="8" w:space="0"/>
              <w:left w:val="nil"/>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bookmarkStart w:id="46" w:name="_Toc261962786"/>
            <w:bookmarkStart w:id="47" w:name="_Toc244654541"/>
            <w:bookmarkStart w:id="48" w:name="_Toc459371420"/>
            <w:bookmarkStart w:id="49" w:name="_Toc244603501"/>
            <w:r>
              <w:rPr>
                <w:kern w:val="0"/>
                <w:sz w:val="18"/>
                <w:szCs w:val="18"/>
              </w:rPr>
              <w:t>指标名称</w:t>
            </w:r>
          </w:p>
        </w:tc>
        <w:tc>
          <w:tcPr>
            <w:tcW w:w="883" w:type="dxa"/>
            <w:tcBorders>
              <w:top w:val="single" w:color="auto" w:sz="8"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计量单位</w:t>
            </w:r>
          </w:p>
        </w:tc>
        <w:tc>
          <w:tcPr>
            <w:tcW w:w="566" w:type="dxa"/>
            <w:tcBorders>
              <w:top w:val="single" w:color="auto" w:sz="8"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代码</w:t>
            </w:r>
          </w:p>
        </w:tc>
        <w:tc>
          <w:tcPr>
            <w:tcW w:w="424" w:type="dxa"/>
            <w:tcBorders>
              <w:top w:val="single" w:color="auto" w:sz="8"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r>
              <w:rPr>
                <w:kern w:val="0"/>
                <w:sz w:val="18"/>
                <w:szCs w:val="18"/>
              </w:rPr>
              <w:t>数量</w:t>
            </w:r>
          </w:p>
        </w:tc>
        <w:tc>
          <w:tcPr>
            <w:tcW w:w="2396" w:type="dxa"/>
            <w:tcBorders>
              <w:top w:val="single" w:color="auto" w:sz="8"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指标名称</w:t>
            </w:r>
          </w:p>
        </w:tc>
        <w:tc>
          <w:tcPr>
            <w:tcW w:w="994" w:type="dxa"/>
            <w:tcBorders>
              <w:top w:val="single" w:color="auto" w:sz="8"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计量单位</w:t>
            </w:r>
          </w:p>
        </w:tc>
        <w:tc>
          <w:tcPr>
            <w:tcW w:w="565" w:type="dxa"/>
            <w:tcBorders>
              <w:top w:val="single" w:color="auto" w:sz="8"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代码</w:t>
            </w:r>
          </w:p>
        </w:tc>
        <w:tc>
          <w:tcPr>
            <w:tcW w:w="428" w:type="dxa"/>
            <w:tcBorders>
              <w:top w:val="single" w:color="auto" w:sz="8" w:space="0"/>
              <w:left w:val="single" w:color="auto" w:sz="2" w:space="0"/>
              <w:bottom w:val="single" w:color="auto" w:sz="2" w:space="0"/>
              <w:right w:val="nil"/>
            </w:tcBorders>
            <w:shd w:val="clear" w:color="auto" w:fill="FFFFFF"/>
            <w:tcMar>
              <w:left w:w="28" w:type="dxa"/>
              <w:right w:w="28" w:type="dxa"/>
            </w:tcMar>
            <w:vAlign w:val="center"/>
          </w:tcPr>
          <w:p>
            <w:pPr>
              <w:widowControl/>
              <w:jc w:val="center"/>
              <w:rPr>
                <w:kern w:val="0"/>
                <w:sz w:val="18"/>
                <w:szCs w:val="18"/>
              </w:rPr>
            </w:pPr>
            <w:r>
              <w:rPr>
                <w:kern w:val="0"/>
                <w:sz w:val="18"/>
                <w:szCs w:val="18"/>
              </w:rPr>
              <w:t>数量</w:t>
            </w:r>
          </w:p>
        </w:tc>
      </w:tr>
      <w:tr>
        <w:tblPrEx>
          <w:tblCellMar>
            <w:top w:w="0" w:type="dxa"/>
            <w:left w:w="108" w:type="dxa"/>
            <w:bottom w:w="0" w:type="dxa"/>
            <w:right w:w="108" w:type="dxa"/>
          </w:tblCellMar>
        </w:tblPrEx>
        <w:trPr>
          <w:trHeight w:val="283"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甲</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乙</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丙</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r>
              <w:rPr>
                <w:kern w:val="0"/>
                <w:sz w:val="18"/>
                <w:szCs w:val="18"/>
              </w:rPr>
              <w:t>1</w:t>
            </w:r>
          </w:p>
        </w:tc>
        <w:tc>
          <w:tcPr>
            <w:tcW w:w="2396"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甲</w:t>
            </w:r>
          </w:p>
        </w:tc>
        <w:tc>
          <w:tcPr>
            <w:tcW w:w="99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乙</w:t>
            </w:r>
          </w:p>
        </w:tc>
        <w:tc>
          <w:tcPr>
            <w:tcW w:w="565"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丙</w:t>
            </w:r>
          </w:p>
        </w:tc>
        <w:tc>
          <w:tcPr>
            <w:tcW w:w="428"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w:t>
            </w:r>
          </w:p>
        </w:tc>
      </w:tr>
      <w:tr>
        <w:tblPrEx>
          <w:tblCellMar>
            <w:top w:w="0" w:type="dxa"/>
            <w:left w:w="108" w:type="dxa"/>
            <w:bottom w:w="0" w:type="dxa"/>
            <w:right w:w="108" w:type="dxa"/>
          </w:tblCellMar>
        </w:tblPrEx>
        <w:trPr>
          <w:trHeight w:val="283"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rPr>
                <w:bCs/>
                <w:kern w:val="0"/>
                <w:sz w:val="18"/>
                <w:szCs w:val="18"/>
              </w:rPr>
            </w:pPr>
            <w:r>
              <w:rPr>
                <w:bCs/>
                <w:kern w:val="0"/>
                <w:sz w:val="18"/>
                <w:szCs w:val="18"/>
              </w:rPr>
              <w:t>一、运营车辆</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2396"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bCs/>
                <w:kern w:val="0"/>
                <w:sz w:val="18"/>
                <w:szCs w:val="18"/>
              </w:rPr>
              <w:t>其中：BRT线路长度</w:t>
            </w:r>
          </w:p>
        </w:tc>
        <w:tc>
          <w:tcPr>
            <w:tcW w:w="99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公里</w:t>
            </w:r>
          </w:p>
        </w:tc>
        <w:tc>
          <w:tcPr>
            <w:tcW w:w="565"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203</w:t>
            </w:r>
          </w:p>
        </w:tc>
        <w:tc>
          <w:tcPr>
            <w:tcW w:w="428"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center"/>
              <w:rPr>
                <w:kern w:val="0"/>
                <w:sz w:val="18"/>
                <w:szCs w:val="18"/>
              </w:rPr>
            </w:pPr>
          </w:p>
        </w:tc>
      </w:tr>
      <w:tr>
        <w:tblPrEx>
          <w:tblCellMar>
            <w:top w:w="0" w:type="dxa"/>
            <w:left w:w="108" w:type="dxa"/>
            <w:bottom w:w="0" w:type="dxa"/>
            <w:right w:w="108" w:type="dxa"/>
          </w:tblCellMar>
        </w:tblPrEx>
        <w:trPr>
          <w:trHeight w:val="283"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180" w:firstLineChars="100"/>
              <w:rPr>
                <w:kern w:val="0"/>
                <w:sz w:val="18"/>
                <w:szCs w:val="18"/>
              </w:rPr>
            </w:pPr>
            <w:r>
              <w:rPr>
                <w:kern w:val="0"/>
                <w:sz w:val="18"/>
                <w:szCs w:val="18"/>
              </w:rPr>
              <w:t>运营车数</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101</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ind w:firstLine="900" w:firstLineChars="500"/>
              <w:rPr>
                <w:kern w:val="0"/>
                <w:sz w:val="18"/>
                <w:szCs w:val="18"/>
              </w:rPr>
            </w:pPr>
            <w:r>
              <w:rPr>
                <w:bCs/>
                <w:kern w:val="0"/>
                <w:sz w:val="18"/>
                <w:szCs w:val="18"/>
              </w:rPr>
              <w:t>无轨电车线路长度</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公里</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204</w:t>
            </w:r>
          </w:p>
        </w:tc>
        <w:tc>
          <w:tcPr>
            <w:tcW w:w="428"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center"/>
              <w:rPr>
                <w:kern w:val="0"/>
                <w:sz w:val="18"/>
                <w:szCs w:val="18"/>
              </w:rPr>
            </w:pPr>
          </w:p>
        </w:tc>
      </w:tr>
      <w:tr>
        <w:tblPrEx>
          <w:tblCellMar>
            <w:top w:w="0" w:type="dxa"/>
            <w:left w:w="108" w:type="dxa"/>
            <w:bottom w:w="0" w:type="dxa"/>
            <w:right w:w="108" w:type="dxa"/>
          </w:tblCellMar>
        </w:tblPrEx>
        <w:trPr>
          <w:trHeight w:val="283"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其中：空调车</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102</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rPr>
                <w:kern w:val="0"/>
                <w:sz w:val="18"/>
                <w:szCs w:val="18"/>
              </w:rPr>
            </w:pPr>
            <w:r>
              <w:rPr>
                <w:bCs/>
                <w:kern w:val="0"/>
                <w:sz w:val="18"/>
                <w:szCs w:val="18"/>
              </w:rPr>
              <w:t>三、运营服务</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rPr>
              <w:t>—</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rPr>
              <w:t>—</w:t>
            </w:r>
          </w:p>
        </w:tc>
        <w:tc>
          <w:tcPr>
            <w:tcW w:w="428"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w:t>
            </w:r>
          </w:p>
        </w:tc>
      </w:tr>
      <w:tr>
        <w:tblPrEx>
          <w:tblCellMar>
            <w:top w:w="0" w:type="dxa"/>
            <w:left w:w="108" w:type="dxa"/>
            <w:bottom w:w="0" w:type="dxa"/>
            <w:right w:w="108" w:type="dxa"/>
          </w:tblCellMar>
        </w:tblPrEx>
        <w:trPr>
          <w:trHeight w:val="283"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其中：低地板及低入口车辆</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103</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180" w:firstLineChars="100"/>
              <w:rPr>
                <w:kern w:val="0"/>
                <w:sz w:val="18"/>
                <w:szCs w:val="18"/>
              </w:rPr>
            </w:pPr>
            <w:r>
              <w:rPr>
                <w:kern w:val="0"/>
                <w:sz w:val="18"/>
                <w:szCs w:val="18"/>
              </w:rPr>
              <w:t>客运量</w:t>
            </w:r>
          </w:p>
        </w:tc>
        <w:tc>
          <w:tcPr>
            <w:tcW w:w="99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万人次</w:t>
            </w:r>
          </w:p>
        </w:tc>
        <w:tc>
          <w:tcPr>
            <w:tcW w:w="565"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301</w:t>
            </w:r>
          </w:p>
        </w:tc>
        <w:tc>
          <w:tcPr>
            <w:tcW w:w="428" w:type="dxa"/>
            <w:tcBorders>
              <w:top w:val="single" w:color="auto" w:sz="2" w:space="0"/>
              <w:left w:val="single" w:color="auto" w:sz="2" w:space="0"/>
              <w:bottom w:val="single" w:color="auto" w:sz="2" w:space="0"/>
            </w:tcBorders>
            <w:shd w:val="clear" w:color="auto" w:fill="FFFFFF"/>
            <w:tcMar>
              <w:left w:w="28" w:type="dxa"/>
              <w:right w:w="28" w:type="dxa"/>
            </w:tcMar>
          </w:tcPr>
          <w:p>
            <w:pPr>
              <w:widowControl/>
              <w:jc w:val="center"/>
              <w:rPr>
                <w:kern w:val="0"/>
                <w:sz w:val="18"/>
                <w:szCs w:val="18"/>
              </w:rPr>
            </w:pPr>
          </w:p>
        </w:tc>
      </w:tr>
      <w:tr>
        <w:tblPrEx>
          <w:tblCellMar>
            <w:top w:w="0" w:type="dxa"/>
            <w:left w:w="108" w:type="dxa"/>
            <w:bottom w:w="0" w:type="dxa"/>
            <w:right w:w="108" w:type="dxa"/>
          </w:tblCellMar>
        </w:tblPrEx>
        <w:trPr>
          <w:trHeight w:val="283"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其中：BRT运营车辆</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104</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其中：BRT客运量</w:t>
            </w:r>
          </w:p>
        </w:tc>
        <w:tc>
          <w:tcPr>
            <w:tcW w:w="99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万人次</w:t>
            </w:r>
          </w:p>
        </w:tc>
        <w:tc>
          <w:tcPr>
            <w:tcW w:w="565"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302</w:t>
            </w:r>
          </w:p>
        </w:tc>
        <w:tc>
          <w:tcPr>
            <w:tcW w:w="428"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center"/>
              <w:rPr>
                <w:kern w:val="0"/>
                <w:sz w:val="18"/>
                <w:szCs w:val="18"/>
              </w:rPr>
            </w:pPr>
          </w:p>
        </w:tc>
      </w:tr>
      <w:tr>
        <w:tblPrEx>
          <w:tblCellMar>
            <w:top w:w="0" w:type="dxa"/>
            <w:left w:w="108" w:type="dxa"/>
            <w:bottom w:w="0" w:type="dxa"/>
            <w:right w:w="108" w:type="dxa"/>
          </w:tblCellMar>
        </w:tblPrEx>
        <w:trPr>
          <w:trHeight w:val="283"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180" w:firstLineChars="100"/>
              <w:rPr>
                <w:kern w:val="0"/>
                <w:sz w:val="18"/>
                <w:szCs w:val="18"/>
              </w:rPr>
            </w:pPr>
            <w:r>
              <w:rPr>
                <w:kern w:val="0"/>
                <w:sz w:val="18"/>
                <w:szCs w:val="18"/>
              </w:rPr>
              <w:t>按车长分</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2396"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tabs>
                <w:tab w:val="left" w:pos="564"/>
                <w:tab w:val="left" w:pos="774"/>
              </w:tabs>
              <w:ind w:firstLine="180" w:firstLineChars="100"/>
              <w:rPr>
                <w:bCs/>
                <w:kern w:val="0"/>
                <w:sz w:val="18"/>
                <w:szCs w:val="18"/>
              </w:rPr>
            </w:pPr>
            <w:r>
              <w:rPr>
                <w:kern w:val="0"/>
                <w:sz w:val="18"/>
                <w:szCs w:val="18"/>
              </w:rPr>
              <w:t>运营里程</w:t>
            </w:r>
          </w:p>
        </w:tc>
        <w:tc>
          <w:tcPr>
            <w:tcW w:w="99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万公里</w:t>
            </w:r>
          </w:p>
        </w:tc>
        <w:tc>
          <w:tcPr>
            <w:tcW w:w="565"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303</w:t>
            </w:r>
          </w:p>
        </w:tc>
        <w:tc>
          <w:tcPr>
            <w:tcW w:w="428"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center"/>
              <w:rPr>
                <w:kern w:val="0"/>
                <w:sz w:val="18"/>
                <w:szCs w:val="18"/>
              </w:rPr>
            </w:pPr>
          </w:p>
        </w:tc>
      </w:tr>
      <w:tr>
        <w:tblPrEx>
          <w:tblCellMar>
            <w:top w:w="0" w:type="dxa"/>
            <w:left w:w="108" w:type="dxa"/>
            <w:bottom w:w="0" w:type="dxa"/>
            <w:right w:w="108" w:type="dxa"/>
          </w:tblCellMar>
        </w:tblPrEx>
        <w:trPr>
          <w:trHeight w:val="283"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rFonts w:eastAsia="楷体_GB2312"/>
                <w:kern w:val="0"/>
                <w:sz w:val="18"/>
                <w:szCs w:val="18"/>
              </w:rPr>
            </w:pPr>
            <w:r>
              <w:rPr>
                <w:kern w:val="0"/>
                <w:sz w:val="18"/>
                <w:szCs w:val="18"/>
              </w:rPr>
              <w:t>≤5米</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105</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bCs/>
                <w:kern w:val="0"/>
                <w:sz w:val="18"/>
                <w:szCs w:val="18"/>
              </w:rPr>
            </w:pPr>
            <w:r>
              <w:rPr>
                <w:kern w:val="0"/>
                <w:sz w:val="18"/>
                <w:szCs w:val="18"/>
              </w:rPr>
              <w:t>汽油车</w:t>
            </w:r>
          </w:p>
        </w:tc>
        <w:tc>
          <w:tcPr>
            <w:tcW w:w="99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万公里</w:t>
            </w:r>
          </w:p>
        </w:tc>
        <w:tc>
          <w:tcPr>
            <w:tcW w:w="565"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304</w:t>
            </w:r>
          </w:p>
        </w:tc>
        <w:tc>
          <w:tcPr>
            <w:tcW w:w="428"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rPr>
                <w:kern w:val="0"/>
                <w:sz w:val="18"/>
                <w:szCs w:val="18"/>
              </w:rPr>
            </w:pPr>
          </w:p>
        </w:tc>
      </w:tr>
      <w:tr>
        <w:tblPrEx>
          <w:tblCellMar>
            <w:top w:w="0" w:type="dxa"/>
            <w:left w:w="108" w:type="dxa"/>
            <w:bottom w:w="0" w:type="dxa"/>
            <w:right w:w="108" w:type="dxa"/>
          </w:tblCellMar>
        </w:tblPrEx>
        <w:trPr>
          <w:trHeight w:val="283"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＞5米且≤7米</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106</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bCs/>
                <w:kern w:val="0"/>
                <w:sz w:val="18"/>
                <w:szCs w:val="18"/>
              </w:rPr>
            </w:pPr>
            <w:r>
              <w:rPr>
                <w:kern w:val="0"/>
                <w:sz w:val="18"/>
                <w:szCs w:val="18"/>
              </w:rPr>
              <w:t>柴油车</w:t>
            </w:r>
          </w:p>
        </w:tc>
        <w:tc>
          <w:tcPr>
            <w:tcW w:w="99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万公里</w:t>
            </w:r>
          </w:p>
        </w:tc>
        <w:tc>
          <w:tcPr>
            <w:tcW w:w="565"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jc w:val="center"/>
            </w:pPr>
            <w:r>
              <w:rPr>
                <w:kern w:val="0"/>
                <w:sz w:val="18"/>
                <w:szCs w:val="18"/>
              </w:rPr>
              <w:t>305</w:t>
            </w:r>
          </w:p>
        </w:tc>
        <w:tc>
          <w:tcPr>
            <w:tcW w:w="428"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jc w:val="center"/>
            </w:pPr>
          </w:p>
        </w:tc>
      </w:tr>
      <w:tr>
        <w:tblPrEx>
          <w:tblCellMar>
            <w:top w:w="0" w:type="dxa"/>
            <w:left w:w="108" w:type="dxa"/>
            <w:bottom w:w="0" w:type="dxa"/>
            <w:right w:w="108" w:type="dxa"/>
          </w:tblCellMar>
        </w:tblPrEx>
        <w:trPr>
          <w:trHeight w:val="283"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＞7米且≤10米</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107</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压缩天然气车</w:t>
            </w:r>
          </w:p>
        </w:tc>
        <w:tc>
          <w:tcPr>
            <w:tcW w:w="99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万公里</w:t>
            </w:r>
          </w:p>
        </w:tc>
        <w:tc>
          <w:tcPr>
            <w:tcW w:w="565"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306</w:t>
            </w:r>
          </w:p>
        </w:tc>
        <w:tc>
          <w:tcPr>
            <w:tcW w:w="428"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center"/>
              <w:rPr>
                <w:kern w:val="0"/>
                <w:sz w:val="18"/>
                <w:szCs w:val="18"/>
              </w:rPr>
            </w:pPr>
          </w:p>
        </w:tc>
      </w:tr>
      <w:tr>
        <w:tblPrEx>
          <w:tblCellMar>
            <w:top w:w="0" w:type="dxa"/>
            <w:left w:w="108" w:type="dxa"/>
            <w:bottom w:w="0" w:type="dxa"/>
            <w:right w:w="108" w:type="dxa"/>
          </w:tblCellMar>
        </w:tblPrEx>
        <w:trPr>
          <w:trHeight w:val="283"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＞10米且≤13米</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108</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液化天然气车</w:t>
            </w:r>
          </w:p>
        </w:tc>
        <w:tc>
          <w:tcPr>
            <w:tcW w:w="99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万公里</w:t>
            </w:r>
          </w:p>
        </w:tc>
        <w:tc>
          <w:tcPr>
            <w:tcW w:w="565"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307</w:t>
            </w:r>
          </w:p>
        </w:tc>
        <w:tc>
          <w:tcPr>
            <w:tcW w:w="428"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center"/>
              <w:rPr>
                <w:kern w:val="0"/>
                <w:sz w:val="18"/>
                <w:szCs w:val="18"/>
              </w:rPr>
            </w:pPr>
          </w:p>
        </w:tc>
      </w:tr>
      <w:tr>
        <w:tblPrEx>
          <w:tblCellMar>
            <w:top w:w="0" w:type="dxa"/>
            <w:left w:w="108" w:type="dxa"/>
            <w:bottom w:w="0" w:type="dxa"/>
            <w:right w:w="108" w:type="dxa"/>
          </w:tblCellMar>
        </w:tblPrEx>
        <w:trPr>
          <w:trHeight w:val="283"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＞13米且≤16米</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109</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360" w:firstLineChars="200"/>
              <w:jc w:val="left"/>
              <w:rPr>
                <w:kern w:val="0"/>
                <w:sz w:val="18"/>
                <w:szCs w:val="18"/>
              </w:rPr>
            </w:pPr>
            <w:r>
              <w:rPr>
                <w:kern w:val="0"/>
                <w:sz w:val="18"/>
                <w:szCs w:val="18"/>
              </w:rPr>
              <w:t>双燃料车</w:t>
            </w:r>
          </w:p>
        </w:tc>
        <w:tc>
          <w:tcPr>
            <w:tcW w:w="99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jc w:val="center"/>
              <w:rPr>
                <w:sz w:val="18"/>
                <w:szCs w:val="18"/>
              </w:rPr>
            </w:pPr>
            <w:r>
              <w:rPr>
                <w:sz w:val="18"/>
                <w:szCs w:val="18"/>
              </w:rPr>
              <w:t>万公里</w:t>
            </w:r>
          </w:p>
        </w:tc>
        <w:tc>
          <w:tcPr>
            <w:tcW w:w="565"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308</w:t>
            </w:r>
          </w:p>
        </w:tc>
        <w:tc>
          <w:tcPr>
            <w:tcW w:w="428"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center"/>
              <w:rPr>
                <w:kern w:val="0"/>
                <w:sz w:val="18"/>
                <w:szCs w:val="18"/>
              </w:rPr>
            </w:pPr>
          </w:p>
        </w:tc>
      </w:tr>
      <w:tr>
        <w:tblPrEx>
          <w:tblCellMar>
            <w:top w:w="0" w:type="dxa"/>
            <w:left w:w="108" w:type="dxa"/>
            <w:bottom w:w="0" w:type="dxa"/>
            <w:right w:w="108" w:type="dxa"/>
          </w:tblCellMar>
        </w:tblPrEx>
        <w:trPr>
          <w:trHeight w:val="283"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bookmarkStart w:id="50" w:name="OLE_LINK4"/>
            <w:r>
              <w:rPr>
                <w:kern w:val="0"/>
                <w:sz w:val="18"/>
                <w:szCs w:val="18"/>
              </w:rPr>
              <w:t>＞</w:t>
            </w:r>
            <w:bookmarkEnd w:id="50"/>
            <w:r>
              <w:rPr>
                <w:kern w:val="0"/>
                <w:sz w:val="18"/>
                <w:szCs w:val="18"/>
              </w:rPr>
              <w:t>16米且≤18米</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110</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360" w:firstLineChars="200"/>
              <w:jc w:val="left"/>
              <w:rPr>
                <w:kern w:val="0"/>
                <w:sz w:val="18"/>
                <w:szCs w:val="18"/>
              </w:rPr>
            </w:pPr>
            <w:r>
              <w:rPr>
                <w:kern w:val="0"/>
                <w:sz w:val="18"/>
                <w:szCs w:val="18"/>
              </w:rPr>
              <w:t>无轨电车</w:t>
            </w:r>
          </w:p>
        </w:tc>
        <w:tc>
          <w:tcPr>
            <w:tcW w:w="99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jc w:val="center"/>
            </w:pPr>
            <w:r>
              <w:rPr>
                <w:kern w:val="0"/>
                <w:sz w:val="18"/>
                <w:szCs w:val="18"/>
              </w:rPr>
              <w:t>万公里</w:t>
            </w:r>
          </w:p>
        </w:tc>
        <w:tc>
          <w:tcPr>
            <w:tcW w:w="565"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309</w:t>
            </w:r>
          </w:p>
        </w:tc>
        <w:tc>
          <w:tcPr>
            <w:tcW w:w="428"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center"/>
              <w:rPr>
                <w:kern w:val="0"/>
                <w:sz w:val="18"/>
                <w:szCs w:val="18"/>
              </w:rPr>
            </w:pPr>
          </w:p>
        </w:tc>
      </w:tr>
      <w:tr>
        <w:tblPrEx>
          <w:tblCellMar>
            <w:top w:w="0" w:type="dxa"/>
            <w:left w:w="108" w:type="dxa"/>
            <w:bottom w:w="0" w:type="dxa"/>
            <w:right w:w="108" w:type="dxa"/>
          </w:tblCellMar>
        </w:tblPrEx>
        <w:trPr>
          <w:trHeight w:val="283"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＞18米</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111</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360" w:firstLineChars="200"/>
              <w:jc w:val="left"/>
              <w:rPr>
                <w:kern w:val="0"/>
                <w:sz w:val="18"/>
                <w:szCs w:val="18"/>
              </w:rPr>
            </w:pPr>
            <w:r>
              <w:rPr>
                <w:kern w:val="0"/>
                <w:sz w:val="18"/>
                <w:szCs w:val="18"/>
              </w:rPr>
              <w:t>纯电动车</w:t>
            </w:r>
          </w:p>
        </w:tc>
        <w:tc>
          <w:tcPr>
            <w:tcW w:w="99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jc w:val="center"/>
            </w:pPr>
            <w:r>
              <w:rPr>
                <w:kern w:val="0"/>
                <w:sz w:val="18"/>
                <w:szCs w:val="18"/>
              </w:rPr>
              <w:t>万公里</w:t>
            </w:r>
          </w:p>
        </w:tc>
        <w:tc>
          <w:tcPr>
            <w:tcW w:w="565"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310</w:t>
            </w:r>
          </w:p>
        </w:tc>
        <w:tc>
          <w:tcPr>
            <w:tcW w:w="428"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center"/>
              <w:rPr>
                <w:kern w:val="0"/>
                <w:sz w:val="18"/>
                <w:szCs w:val="18"/>
              </w:rPr>
            </w:pPr>
          </w:p>
        </w:tc>
      </w:tr>
      <w:tr>
        <w:tblPrEx>
          <w:tblCellMar>
            <w:top w:w="0" w:type="dxa"/>
            <w:left w:w="108" w:type="dxa"/>
            <w:bottom w:w="0" w:type="dxa"/>
            <w:right w:w="108" w:type="dxa"/>
          </w:tblCellMar>
        </w:tblPrEx>
        <w:trPr>
          <w:trHeight w:val="283"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双层车</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112</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ind w:firstLine="360" w:firstLineChars="200"/>
              <w:jc w:val="left"/>
              <w:rPr>
                <w:kern w:val="0"/>
                <w:sz w:val="18"/>
                <w:szCs w:val="18"/>
              </w:rPr>
            </w:pPr>
            <w:r>
              <w:rPr>
                <w:kern w:val="0"/>
                <w:sz w:val="18"/>
                <w:szCs w:val="18"/>
              </w:rPr>
              <w:t>混合动力车</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jc w:val="center"/>
            </w:pPr>
            <w:r>
              <w:rPr>
                <w:kern w:val="0"/>
                <w:sz w:val="18"/>
                <w:szCs w:val="18"/>
              </w:rPr>
              <w:t>万公里</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311</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jc w:val="center"/>
              <w:rPr>
                <w:kern w:val="0"/>
                <w:sz w:val="18"/>
                <w:szCs w:val="18"/>
              </w:rPr>
            </w:pPr>
          </w:p>
        </w:tc>
      </w:tr>
      <w:tr>
        <w:tblPrEx>
          <w:tblCellMar>
            <w:top w:w="0" w:type="dxa"/>
            <w:left w:w="108" w:type="dxa"/>
            <w:bottom w:w="0" w:type="dxa"/>
            <w:right w:w="108" w:type="dxa"/>
          </w:tblCellMar>
        </w:tblPrEx>
        <w:trPr>
          <w:trHeight w:val="283"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180" w:firstLineChars="100"/>
              <w:rPr>
                <w:kern w:val="0"/>
                <w:sz w:val="18"/>
                <w:szCs w:val="18"/>
              </w:rPr>
            </w:pPr>
            <w:r>
              <w:rPr>
                <w:kern w:val="0"/>
                <w:sz w:val="18"/>
                <w:szCs w:val="18"/>
              </w:rPr>
              <w:t>按能源类型分</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ind w:firstLine="360" w:firstLineChars="200"/>
              <w:jc w:val="left"/>
              <w:rPr>
                <w:kern w:val="0"/>
                <w:sz w:val="18"/>
                <w:szCs w:val="18"/>
              </w:rPr>
            </w:pPr>
            <w:r>
              <w:rPr>
                <w:kern w:val="0"/>
                <w:sz w:val="18"/>
                <w:szCs w:val="18"/>
              </w:rPr>
              <w:t>氢能源车</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jc w:val="center"/>
            </w:pPr>
            <w:r>
              <w:rPr>
                <w:kern w:val="0"/>
                <w:sz w:val="18"/>
                <w:szCs w:val="18"/>
              </w:rPr>
              <w:t>万公里</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312</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jc w:val="center"/>
              <w:rPr>
                <w:kern w:val="0"/>
                <w:sz w:val="18"/>
                <w:szCs w:val="18"/>
              </w:rPr>
            </w:pPr>
          </w:p>
        </w:tc>
      </w:tr>
      <w:tr>
        <w:tblPrEx>
          <w:tblCellMar>
            <w:top w:w="0" w:type="dxa"/>
            <w:left w:w="108" w:type="dxa"/>
            <w:bottom w:w="0" w:type="dxa"/>
            <w:right w:w="108" w:type="dxa"/>
          </w:tblCellMar>
        </w:tblPrEx>
        <w:trPr>
          <w:trHeight w:val="283"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right="-525" w:rightChars="-250" w:firstLine="360" w:firstLineChars="200"/>
              <w:rPr>
                <w:kern w:val="0"/>
                <w:sz w:val="18"/>
                <w:szCs w:val="18"/>
              </w:rPr>
            </w:pPr>
            <w:r>
              <w:rPr>
                <w:kern w:val="0"/>
                <w:sz w:val="18"/>
                <w:szCs w:val="18"/>
              </w:rPr>
              <w:t>汽油车</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113</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ind w:firstLine="360" w:firstLineChars="200"/>
              <w:jc w:val="left"/>
              <w:rPr>
                <w:kern w:val="0"/>
                <w:sz w:val="18"/>
                <w:szCs w:val="18"/>
              </w:rPr>
            </w:pPr>
            <w:r>
              <w:rPr>
                <w:kern w:val="0"/>
                <w:sz w:val="18"/>
                <w:szCs w:val="18"/>
              </w:rPr>
              <w:t>其他</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jc w:val="center"/>
            </w:pPr>
            <w:r>
              <w:rPr>
                <w:kern w:val="0"/>
                <w:sz w:val="18"/>
                <w:szCs w:val="18"/>
              </w:rPr>
              <w:t>万公里</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313</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tcPr>
          <w:p>
            <w:pPr>
              <w:widowControl/>
              <w:jc w:val="center"/>
              <w:rPr>
                <w:kern w:val="0"/>
                <w:sz w:val="18"/>
                <w:szCs w:val="18"/>
              </w:rPr>
            </w:pPr>
          </w:p>
        </w:tc>
      </w:tr>
      <w:tr>
        <w:tblPrEx>
          <w:tblCellMar>
            <w:top w:w="0" w:type="dxa"/>
            <w:left w:w="108" w:type="dxa"/>
            <w:bottom w:w="0" w:type="dxa"/>
            <w:right w:w="108" w:type="dxa"/>
          </w:tblCellMar>
        </w:tblPrEx>
        <w:trPr>
          <w:trHeight w:val="283"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柴油车</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114</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jc w:val="left"/>
              <w:rPr>
                <w:kern w:val="0"/>
                <w:sz w:val="18"/>
                <w:szCs w:val="18"/>
              </w:rPr>
            </w:pPr>
            <w:r>
              <w:rPr>
                <w:kern w:val="0"/>
                <w:sz w:val="18"/>
                <w:szCs w:val="18"/>
              </w:rPr>
              <w:t>四、</w:t>
            </w:r>
            <w:r>
              <w:rPr>
                <w:bCs/>
                <w:kern w:val="0"/>
                <w:sz w:val="18"/>
                <w:szCs w:val="18"/>
              </w:rPr>
              <w:t>能源消耗</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jc w:val="center"/>
            </w:pPr>
            <w:r>
              <w:rPr>
                <w:kern w:val="0"/>
                <w:sz w:val="18"/>
              </w:rPr>
              <w:t>—</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rPr>
              <w:t>—</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tcPr>
          <w:p>
            <w:pPr>
              <w:widowControl/>
              <w:jc w:val="center"/>
              <w:rPr>
                <w:kern w:val="0"/>
                <w:sz w:val="18"/>
                <w:szCs w:val="18"/>
              </w:rPr>
            </w:pPr>
            <w:r>
              <w:rPr>
                <w:kern w:val="0"/>
                <w:sz w:val="18"/>
              </w:rPr>
              <w:t>—</w:t>
            </w:r>
          </w:p>
        </w:tc>
      </w:tr>
      <w:tr>
        <w:tblPrEx>
          <w:tblCellMar>
            <w:top w:w="0" w:type="dxa"/>
            <w:left w:w="108" w:type="dxa"/>
            <w:bottom w:w="0" w:type="dxa"/>
            <w:right w:w="108" w:type="dxa"/>
          </w:tblCellMar>
        </w:tblPrEx>
        <w:trPr>
          <w:trHeight w:val="283"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压缩天然气车</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115</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ind w:firstLine="540" w:firstLineChars="300"/>
              <w:jc w:val="left"/>
              <w:rPr>
                <w:kern w:val="0"/>
                <w:sz w:val="18"/>
                <w:szCs w:val="18"/>
              </w:rPr>
            </w:pPr>
            <w:r>
              <w:rPr>
                <w:kern w:val="0"/>
                <w:sz w:val="18"/>
                <w:szCs w:val="18"/>
              </w:rPr>
              <w:t>能源消耗总量</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jc w:val="center"/>
              <w:rPr>
                <w:kern w:val="0"/>
                <w:sz w:val="18"/>
                <w:szCs w:val="18"/>
              </w:rPr>
            </w:pPr>
            <w:r>
              <w:rPr>
                <w:kern w:val="0"/>
                <w:sz w:val="18"/>
                <w:szCs w:val="18"/>
              </w:rPr>
              <w:t>千克标准煤</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401</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ind w:firstLine="540" w:firstLineChars="300"/>
              <w:jc w:val="left"/>
              <w:rPr>
                <w:kern w:val="0"/>
                <w:sz w:val="18"/>
                <w:szCs w:val="18"/>
              </w:rPr>
            </w:pPr>
            <w:r>
              <w:rPr>
                <w:kern w:val="0"/>
                <w:sz w:val="18"/>
                <w:szCs w:val="18"/>
              </w:rPr>
              <w:t>能</w:t>
            </w:r>
          </w:p>
        </w:tc>
      </w:tr>
      <w:tr>
        <w:tblPrEx>
          <w:tblCellMar>
            <w:top w:w="0" w:type="dxa"/>
            <w:left w:w="108" w:type="dxa"/>
            <w:bottom w:w="0" w:type="dxa"/>
            <w:right w:w="108" w:type="dxa"/>
          </w:tblCellMar>
        </w:tblPrEx>
        <w:trPr>
          <w:trHeight w:val="283"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液化天然气车</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116</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ind w:firstLine="720" w:firstLineChars="400"/>
              <w:rPr>
                <w:kern w:val="0"/>
                <w:sz w:val="18"/>
                <w:szCs w:val="18"/>
              </w:rPr>
            </w:pPr>
            <w:r>
              <w:rPr>
                <w:kern w:val="0"/>
                <w:sz w:val="18"/>
                <w:szCs w:val="18"/>
              </w:rPr>
              <w:t>汽油车</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升</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jc w:val="center"/>
            </w:pPr>
            <w:r>
              <w:rPr>
                <w:kern w:val="0"/>
                <w:sz w:val="18"/>
                <w:szCs w:val="18"/>
              </w:rPr>
              <w:t>402</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jc w:val="center"/>
              <w:rPr>
                <w:kern w:val="0"/>
                <w:sz w:val="18"/>
                <w:szCs w:val="18"/>
              </w:rPr>
            </w:pPr>
          </w:p>
        </w:tc>
      </w:tr>
      <w:tr>
        <w:tblPrEx>
          <w:tblCellMar>
            <w:top w:w="0" w:type="dxa"/>
            <w:left w:w="108" w:type="dxa"/>
            <w:bottom w:w="0" w:type="dxa"/>
            <w:right w:w="108" w:type="dxa"/>
          </w:tblCellMar>
        </w:tblPrEx>
        <w:trPr>
          <w:trHeight w:val="283"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双燃料车</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117</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ind w:firstLine="720" w:firstLineChars="400"/>
              <w:jc w:val="left"/>
              <w:rPr>
                <w:kern w:val="0"/>
                <w:sz w:val="18"/>
                <w:szCs w:val="18"/>
              </w:rPr>
            </w:pPr>
            <w:r>
              <w:rPr>
                <w:kern w:val="0"/>
                <w:sz w:val="18"/>
                <w:szCs w:val="18"/>
              </w:rPr>
              <w:t>柴油车</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升</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jc w:val="center"/>
            </w:pPr>
            <w:r>
              <w:rPr>
                <w:kern w:val="0"/>
                <w:sz w:val="18"/>
                <w:szCs w:val="18"/>
              </w:rPr>
              <w:t>403</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tcPr>
          <w:p/>
        </w:tc>
      </w:tr>
      <w:tr>
        <w:tblPrEx>
          <w:tblCellMar>
            <w:top w:w="0" w:type="dxa"/>
            <w:left w:w="108" w:type="dxa"/>
            <w:bottom w:w="0" w:type="dxa"/>
            <w:right w:w="108" w:type="dxa"/>
          </w:tblCellMar>
        </w:tblPrEx>
        <w:trPr>
          <w:trHeight w:val="283"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无轨电车</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118</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ind w:firstLine="720" w:firstLineChars="400"/>
              <w:jc w:val="left"/>
              <w:rPr>
                <w:kern w:val="0"/>
                <w:sz w:val="18"/>
                <w:szCs w:val="18"/>
              </w:rPr>
            </w:pPr>
            <w:r>
              <w:rPr>
                <w:kern w:val="0"/>
                <w:sz w:val="18"/>
                <w:szCs w:val="18"/>
              </w:rPr>
              <w:t>压缩天然气车</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立方米</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404</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tcPr>
          <w:p>
            <w:pPr>
              <w:jc w:val="center"/>
            </w:pPr>
          </w:p>
        </w:tc>
      </w:tr>
      <w:tr>
        <w:tblPrEx>
          <w:tblCellMar>
            <w:top w:w="0" w:type="dxa"/>
            <w:left w:w="108" w:type="dxa"/>
            <w:bottom w:w="0" w:type="dxa"/>
            <w:right w:w="108" w:type="dxa"/>
          </w:tblCellMar>
        </w:tblPrEx>
        <w:trPr>
          <w:trHeight w:val="283"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纯电动车</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119</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ind w:firstLine="720" w:firstLineChars="400"/>
              <w:jc w:val="left"/>
              <w:rPr>
                <w:kern w:val="0"/>
                <w:sz w:val="18"/>
                <w:szCs w:val="18"/>
              </w:rPr>
            </w:pPr>
            <w:r>
              <w:rPr>
                <w:kern w:val="0"/>
                <w:sz w:val="18"/>
                <w:szCs w:val="18"/>
              </w:rPr>
              <w:t>液化天然气车</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千克</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405</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jc w:val="center"/>
              <w:rPr>
                <w:kern w:val="0"/>
                <w:sz w:val="18"/>
                <w:szCs w:val="18"/>
              </w:rPr>
            </w:pPr>
          </w:p>
        </w:tc>
      </w:tr>
      <w:tr>
        <w:tblPrEx>
          <w:tblCellMar>
            <w:top w:w="0" w:type="dxa"/>
            <w:left w:w="108" w:type="dxa"/>
            <w:bottom w:w="0" w:type="dxa"/>
            <w:right w:w="108" w:type="dxa"/>
          </w:tblCellMar>
        </w:tblPrEx>
        <w:trPr>
          <w:trHeight w:val="283"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混合动力车</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120</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ind w:firstLine="720" w:firstLineChars="400"/>
              <w:jc w:val="left"/>
              <w:rPr>
                <w:kern w:val="0"/>
                <w:sz w:val="18"/>
                <w:szCs w:val="18"/>
              </w:rPr>
            </w:pPr>
            <w:r>
              <w:rPr>
                <w:kern w:val="0"/>
                <w:sz w:val="18"/>
                <w:szCs w:val="18"/>
              </w:rPr>
              <w:t>双燃料车</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千克标准煤</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406</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jc w:val="center"/>
              <w:rPr>
                <w:kern w:val="0"/>
                <w:sz w:val="18"/>
                <w:szCs w:val="18"/>
              </w:rPr>
            </w:pPr>
          </w:p>
        </w:tc>
      </w:tr>
      <w:tr>
        <w:tblPrEx>
          <w:tblCellMar>
            <w:top w:w="0" w:type="dxa"/>
            <w:left w:w="108" w:type="dxa"/>
            <w:bottom w:w="0" w:type="dxa"/>
            <w:right w:w="108" w:type="dxa"/>
          </w:tblCellMar>
        </w:tblPrEx>
        <w:trPr>
          <w:trHeight w:val="283"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氢能源车</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121</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ind w:firstLine="720" w:firstLineChars="400"/>
              <w:jc w:val="left"/>
              <w:rPr>
                <w:kern w:val="0"/>
                <w:sz w:val="18"/>
                <w:szCs w:val="18"/>
              </w:rPr>
            </w:pPr>
            <w:r>
              <w:rPr>
                <w:kern w:val="0"/>
                <w:sz w:val="18"/>
                <w:szCs w:val="18"/>
              </w:rPr>
              <w:t>无轨电车</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千瓦时</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407</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jc w:val="center"/>
              <w:rPr>
                <w:kern w:val="0"/>
                <w:sz w:val="18"/>
                <w:szCs w:val="18"/>
              </w:rPr>
            </w:pPr>
          </w:p>
        </w:tc>
      </w:tr>
      <w:tr>
        <w:tblPrEx>
          <w:tblCellMar>
            <w:top w:w="0" w:type="dxa"/>
            <w:left w:w="108" w:type="dxa"/>
            <w:bottom w:w="0" w:type="dxa"/>
            <w:right w:w="108" w:type="dxa"/>
          </w:tblCellMar>
        </w:tblPrEx>
        <w:trPr>
          <w:trHeight w:val="283"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其他</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122</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ind w:firstLine="720" w:firstLineChars="400"/>
              <w:jc w:val="left"/>
              <w:rPr>
                <w:kern w:val="0"/>
                <w:sz w:val="18"/>
                <w:szCs w:val="18"/>
              </w:rPr>
            </w:pPr>
            <w:r>
              <w:rPr>
                <w:kern w:val="0"/>
                <w:sz w:val="18"/>
                <w:szCs w:val="18"/>
              </w:rPr>
              <w:t>纯电动车</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千瓦时</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408</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jc w:val="center"/>
              <w:rPr>
                <w:kern w:val="0"/>
                <w:sz w:val="18"/>
                <w:szCs w:val="18"/>
              </w:rPr>
            </w:pPr>
          </w:p>
        </w:tc>
      </w:tr>
      <w:tr>
        <w:tblPrEx>
          <w:tblCellMar>
            <w:top w:w="0" w:type="dxa"/>
            <w:left w:w="108" w:type="dxa"/>
            <w:bottom w:w="0" w:type="dxa"/>
            <w:right w:w="108" w:type="dxa"/>
          </w:tblCellMar>
        </w:tblPrEx>
        <w:trPr>
          <w:trHeight w:val="283"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180" w:firstLineChars="100"/>
              <w:rPr>
                <w:kern w:val="0"/>
                <w:sz w:val="18"/>
                <w:szCs w:val="18"/>
              </w:rPr>
            </w:pPr>
            <w:r>
              <w:rPr>
                <w:kern w:val="0"/>
                <w:sz w:val="18"/>
                <w:szCs w:val="18"/>
              </w:rPr>
              <w:t>按排放标准分</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ind w:firstLine="720" w:firstLineChars="400"/>
              <w:jc w:val="left"/>
              <w:rPr>
                <w:kern w:val="0"/>
                <w:sz w:val="18"/>
                <w:szCs w:val="18"/>
              </w:rPr>
            </w:pPr>
            <w:r>
              <w:rPr>
                <w:kern w:val="0"/>
                <w:sz w:val="18"/>
                <w:szCs w:val="18"/>
              </w:rPr>
              <w:t>混合动力车</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千克标准煤</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409</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jc w:val="center"/>
              <w:rPr>
                <w:kern w:val="0"/>
                <w:sz w:val="18"/>
                <w:szCs w:val="18"/>
              </w:rPr>
            </w:pPr>
          </w:p>
        </w:tc>
      </w:tr>
      <w:tr>
        <w:tblPrEx>
          <w:tblCellMar>
            <w:top w:w="0" w:type="dxa"/>
            <w:left w:w="108" w:type="dxa"/>
            <w:bottom w:w="0" w:type="dxa"/>
            <w:right w:w="108" w:type="dxa"/>
          </w:tblCellMar>
        </w:tblPrEx>
        <w:trPr>
          <w:trHeight w:val="283"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rFonts w:eastAsia="楷体_GB2312"/>
                <w:kern w:val="0"/>
                <w:sz w:val="18"/>
                <w:szCs w:val="18"/>
              </w:rPr>
            </w:pPr>
            <w:r>
              <w:rPr>
                <w:kern w:val="0"/>
                <w:sz w:val="18"/>
                <w:szCs w:val="18"/>
              </w:rPr>
              <w:t>国Ⅲ及以下</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123</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ind w:firstLine="1080" w:firstLineChars="600"/>
              <w:jc w:val="left"/>
              <w:rPr>
                <w:kern w:val="0"/>
                <w:sz w:val="18"/>
                <w:szCs w:val="18"/>
              </w:rPr>
            </w:pPr>
            <w:r>
              <w:rPr>
                <w:kern w:val="0"/>
                <w:sz w:val="18"/>
                <w:szCs w:val="18"/>
              </w:rPr>
              <w:t>汽油</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升</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410</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jc w:val="center"/>
              <w:rPr>
                <w:kern w:val="0"/>
                <w:sz w:val="18"/>
                <w:szCs w:val="18"/>
              </w:rPr>
            </w:pPr>
          </w:p>
        </w:tc>
      </w:tr>
      <w:tr>
        <w:tblPrEx>
          <w:tblCellMar>
            <w:top w:w="0" w:type="dxa"/>
            <w:left w:w="108" w:type="dxa"/>
            <w:bottom w:w="0" w:type="dxa"/>
            <w:right w:w="108" w:type="dxa"/>
          </w:tblCellMar>
        </w:tblPrEx>
        <w:trPr>
          <w:trHeight w:val="283"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国Ⅳ</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124</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tcPr>
          <w:p>
            <w:pPr>
              <w:widowControl/>
              <w:ind w:firstLine="1080" w:firstLineChars="600"/>
              <w:jc w:val="left"/>
              <w:rPr>
                <w:kern w:val="0"/>
                <w:sz w:val="18"/>
                <w:szCs w:val="18"/>
              </w:rPr>
            </w:pPr>
            <w:r>
              <w:rPr>
                <w:kern w:val="0"/>
                <w:sz w:val="18"/>
                <w:szCs w:val="18"/>
              </w:rPr>
              <w:t>柴油</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升</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411</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jc w:val="center"/>
              <w:rPr>
                <w:kern w:val="0"/>
                <w:sz w:val="18"/>
                <w:szCs w:val="18"/>
              </w:rPr>
            </w:pPr>
          </w:p>
        </w:tc>
      </w:tr>
      <w:tr>
        <w:tblPrEx>
          <w:tblCellMar>
            <w:top w:w="0" w:type="dxa"/>
            <w:left w:w="108" w:type="dxa"/>
            <w:bottom w:w="0" w:type="dxa"/>
            <w:right w:w="108" w:type="dxa"/>
          </w:tblCellMar>
        </w:tblPrEx>
        <w:trPr>
          <w:trHeight w:val="283"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rFonts w:eastAsia="楷体_GB2312"/>
                <w:kern w:val="0"/>
                <w:sz w:val="18"/>
                <w:szCs w:val="18"/>
              </w:rPr>
            </w:pPr>
            <w:r>
              <w:rPr>
                <w:kern w:val="0"/>
                <w:sz w:val="18"/>
                <w:szCs w:val="18"/>
              </w:rPr>
              <w:t>国Ⅴ及以上</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125</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tcPr>
          <w:p>
            <w:pPr>
              <w:widowControl/>
              <w:ind w:firstLine="1080" w:firstLineChars="600"/>
              <w:jc w:val="left"/>
              <w:rPr>
                <w:kern w:val="0"/>
                <w:sz w:val="18"/>
                <w:szCs w:val="18"/>
              </w:rPr>
            </w:pPr>
            <w:r>
              <w:rPr>
                <w:kern w:val="0"/>
                <w:sz w:val="18"/>
                <w:szCs w:val="18"/>
              </w:rPr>
              <w:t>压缩天然气</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立方米</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412</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jc w:val="center"/>
              <w:rPr>
                <w:kern w:val="0"/>
                <w:sz w:val="18"/>
                <w:szCs w:val="18"/>
              </w:rPr>
            </w:pPr>
          </w:p>
        </w:tc>
      </w:tr>
      <w:tr>
        <w:tblPrEx>
          <w:tblCellMar>
            <w:top w:w="0" w:type="dxa"/>
            <w:left w:w="108" w:type="dxa"/>
            <w:bottom w:w="0" w:type="dxa"/>
            <w:right w:w="108" w:type="dxa"/>
          </w:tblCellMar>
        </w:tblPrEx>
        <w:trPr>
          <w:trHeight w:val="283"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rFonts w:eastAsia="楷体_GB2312"/>
                <w:kern w:val="0"/>
                <w:sz w:val="18"/>
                <w:szCs w:val="18"/>
              </w:rPr>
            </w:pPr>
            <w:r>
              <w:rPr>
                <w:kern w:val="0"/>
                <w:sz w:val="18"/>
                <w:szCs w:val="18"/>
              </w:rPr>
              <w:t>零排放</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126</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ind w:firstLine="1080" w:firstLineChars="600"/>
              <w:jc w:val="left"/>
              <w:rPr>
                <w:kern w:val="0"/>
                <w:sz w:val="18"/>
                <w:szCs w:val="18"/>
              </w:rPr>
            </w:pPr>
            <w:r>
              <w:rPr>
                <w:kern w:val="0"/>
                <w:sz w:val="18"/>
                <w:szCs w:val="18"/>
              </w:rPr>
              <w:t>液化天然气</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千克</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413</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jc w:val="center"/>
              <w:rPr>
                <w:kern w:val="0"/>
                <w:sz w:val="18"/>
                <w:szCs w:val="18"/>
              </w:rPr>
            </w:pPr>
          </w:p>
        </w:tc>
      </w:tr>
      <w:tr>
        <w:tblPrEx>
          <w:tblCellMar>
            <w:top w:w="0" w:type="dxa"/>
            <w:left w:w="108" w:type="dxa"/>
            <w:bottom w:w="0" w:type="dxa"/>
            <w:right w:w="108" w:type="dxa"/>
          </w:tblCellMar>
        </w:tblPrEx>
        <w:trPr>
          <w:trHeight w:val="283"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180" w:firstLineChars="100"/>
              <w:rPr>
                <w:kern w:val="0"/>
                <w:sz w:val="18"/>
                <w:szCs w:val="18"/>
              </w:rPr>
            </w:pPr>
            <w:r>
              <w:rPr>
                <w:kern w:val="0"/>
                <w:sz w:val="18"/>
                <w:szCs w:val="18"/>
              </w:rPr>
              <w:t>标准运营车数</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标台</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127</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电</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千瓦时</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414</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jc w:val="center"/>
              <w:rPr>
                <w:kern w:val="0"/>
                <w:sz w:val="18"/>
                <w:szCs w:val="18"/>
              </w:rPr>
            </w:pPr>
          </w:p>
        </w:tc>
      </w:tr>
      <w:tr>
        <w:tblPrEx>
          <w:tblCellMar>
            <w:top w:w="0" w:type="dxa"/>
            <w:left w:w="108" w:type="dxa"/>
            <w:bottom w:w="0" w:type="dxa"/>
            <w:right w:w="108" w:type="dxa"/>
          </w:tblCellMar>
        </w:tblPrEx>
        <w:trPr>
          <w:trHeight w:val="283"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rPr>
                <w:kern w:val="0"/>
                <w:sz w:val="18"/>
                <w:szCs w:val="18"/>
              </w:rPr>
            </w:pPr>
            <w:r>
              <w:rPr>
                <w:bCs/>
                <w:kern w:val="0"/>
                <w:sz w:val="18"/>
                <w:szCs w:val="18"/>
              </w:rPr>
              <w:t>二、运营线路</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 xml:space="preserve">  其他</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千克标准煤</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415</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jc w:val="center"/>
              <w:rPr>
                <w:kern w:val="0"/>
                <w:sz w:val="18"/>
                <w:szCs w:val="18"/>
              </w:rPr>
            </w:pPr>
          </w:p>
        </w:tc>
      </w:tr>
      <w:tr>
        <w:tblPrEx>
          <w:tblCellMar>
            <w:top w:w="0" w:type="dxa"/>
            <w:left w:w="108" w:type="dxa"/>
            <w:bottom w:w="0" w:type="dxa"/>
            <w:right w:w="108" w:type="dxa"/>
          </w:tblCellMar>
        </w:tblPrEx>
        <w:trPr>
          <w:trHeight w:val="283"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180" w:firstLineChars="100"/>
              <w:rPr>
                <w:kern w:val="0"/>
                <w:sz w:val="18"/>
                <w:szCs w:val="18"/>
              </w:rPr>
            </w:pPr>
            <w:r>
              <w:rPr>
                <w:kern w:val="0"/>
                <w:sz w:val="18"/>
                <w:szCs w:val="18"/>
              </w:rPr>
              <w:t>运营线路条数</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条</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201</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ind w:firstLine="810" w:firstLineChars="450"/>
              <w:rPr>
                <w:kern w:val="0"/>
                <w:sz w:val="18"/>
                <w:szCs w:val="18"/>
              </w:rPr>
            </w:pPr>
            <w:r>
              <w:rPr>
                <w:kern w:val="0"/>
                <w:sz w:val="18"/>
                <w:szCs w:val="18"/>
              </w:rPr>
              <w:t>氢能源车</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千克</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416</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jc w:val="center"/>
              <w:rPr>
                <w:kern w:val="0"/>
                <w:sz w:val="18"/>
                <w:szCs w:val="18"/>
              </w:rPr>
            </w:pPr>
          </w:p>
        </w:tc>
      </w:tr>
      <w:tr>
        <w:tblPrEx>
          <w:tblCellMar>
            <w:top w:w="0" w:type="dxa"/>
            <w:left w:w="108" w:type="dxa"/>
            <w:bottom w:w="0" w:type="dxa"/>
            <w:right w:w="108" w:type="dxa"/>
          </w:tblCellMar>
        </w:tblPrEx>
        <w:trPr>
          <w:trHeight w:val="283"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180" w:firstLineChars="100"/>
              <w:rPr>
                <w:kern w:val="0"/>
                <w:sz w:val="18"/>
                <w:szCs w:val="18"/>
              </w:rPr>
            </w:pPr>
            <w:r>
              <w:rPr>
                <w:kern w:val="0"/>
                <w:sz w:val="18"/>
                <w:szCs w:val="18"/>
              </w:rPr>
              <w:t>运营线路总长度</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公里</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202</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ind w:firstLine="810" w:firstLineChars="450"/>
              <w:rPr>
                <w:kern w:val="0"/>
                <w:sz w:val="18"/>
                <w:szCs w:val="18"/>
              </w:rPr>
            </w:pPr>
            <w:r>
              <w:rPr>
                <w:kern w:val="0"/>
                <w:sz w:val="18"/>
                <w:szCs w:val="18"/>
              </w:rPr>
              <w:t>其他</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千克标准煤</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417</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rPr>
                <w:kern w:val="0"/>
                <w:sz w:val="18"/>
                <w:szCs w:val="18"/>
              </w:rPr>
            </w:pPr>
          </w:p>
        </w:tc>
      </w:tr>
      <w:tr>
        <w:tblPrEx>
          <w:tblCellMar>
            <w:top w:w="0" w:type="dxa"/>
            <w:left w:w="108" w:type="dxa"/>
            <w:bottom w:w="0" w:type="dxa"/>
            <w:right w:w="108" w:type="dxa"/>
          </w:tblCellMar>
        </w:tblPrEx>
        <w:trPr>
          <w:trHeight w:val="283" w:hRule="atLeast"/>
          <w:jc w:val="center"/>
        </w:trPr>
        <w:tc>
          <w:tcPr>
            <w:tcW w:w="9498" w:type="dxa"/>
            <w:gridSpan w:val="8"/>
            <w:tcBorders>
              <w:top w:val="single" w:color="auto" w:sz="2" w:space="0"/>
              <w:left w:val="nil"/>
              <w:bottom w:val="single" w:color="auto" w:sz="8" w:space="0"/>
            </w:tcBorders>
            <w:shd w:val="clear" w:color="auto" w:fill="FFFFFF"/>
            <w:tcMar>
              <w:left w:w="28" w:type="dxa"/>
              <w:right w:w="28" w:type="dxa"/>
            </w:tcMar>
            <w:vAlign w:val="center"/>
          </w:tcPr>
          <w:p>
            <w:pPr>
              <w:widowControl/>
              <w:rPr>
                <w:kern w:val="0"/>
                <w:sz w:val="18"/>
                <w:szCs w:val="18"/>
              </w:rPr>
            </w:pPr>
            <w:r>
              <w:rPr>
                <w:kern w:val="0"/>
                <w:sz w:val="18"/>
                <w:szCs w:val="18"/>
              </w:rPr>
              <w:t xml:space="preserve">补充资料：能源消耗量填写“其他”项时，请注明具体能源类型名称 </w:t>
            </w:r>
            <w:r>
              <w:rPr>
                <w:kern w:val="0"/>
                <w:sz w:val="18"/>
                <w:szCs w:val="18"/>
                <w:u w:val="single"/>
              </w:rPr>
              <w:t xml:space="preserve">           </w:t>
            </w:r>
            <w:r>
              <w:rPr>
                <w:kern w:val="0"/>
                <w:sz w:val="18"/>
                <w:szCs w:val="18"/>
              </w:rPr>
              <w:t>（可填写多个）</w:t>
            </w:r>
          </w:p>
        </w:tc>
      </w:tr>
    </w:tbl>
    <w:p>
      <w:pPr>
        <w:spacing w:line="220" w:lineRule="exact"/>
        <w:ind w:left="-525" w:leftChars="-250" w:right="-525" w:rightChars="-250"/>
        <w:rPr>
          <w:bCs/>
          <w:kern w:val="0"/>
          <w:sz w:val="18"/>
          <w:szCs w:val="18"/>
        </w:rPr>
      </w:pPr>
      <w:r>
        <w:rPr>
          <w:bCs/>
          <w:kern w:val="0"/>
          <w:sz w:val="18"/>
          <w:szCs w:val="18"/>
        </w:rPr>
        <w:t>单位负责人：        统计负责人：        填表人：         联系电话：         报出日期：20  年    月    日</w:t>
      </w:r>
    </w:p>
    <w:p>
      <w:pPr>
        <w:spacing w:line="220" w:lineRule="exact"/>
        <w:ind w:left="141" w:leftChars="-250" w:right="-525" w:rightChars="-250" w:hanging="666" w:hangingChars="370"/>
        <w:rPr>
          <w:sz w:val="18"/>
        </w:rPr>
      </w:pPr>
      <w:r>
        <w:rPr>
          <w:kern w:val="0"/>
          <w:sz w:val="18"/>
          <w:szCs w:val="18"/>
        </w:rPr>
        <w:t>说明</w:t>
      </w:r>
      <w:r>
        <w:rPr>
          <w:sz w:val="18"/>
        </w:rPr>
        <w:t>：1.</w:t>
      </w:r>
      <w:r>
        <w:rPr>
          <w:kern w:val="0"/>
          <w:sz w:val="18"/>
          <w:szCs w:val="18"/>
        </w:rPr>
        <w:t>统计范围：</w:t>
      </w:r>
      <w:r>
        <w:rPr>
          <w:sz w:val="18"/>
          <w:szCs w:val="18"/>
        </w:rPr>
        <w:t>所有从事公共汽电车客运业务的经营业户</w:t>
      </w:r>
      <w:r>
        <w:rPr>
          <w:kern w:val="0"/>
          <w:sz w:val="18"/>
          <w:szCs w:val="18"/>
        </w:rPr>
        <w:t>。</w:t>
      </w:r>
      <w:r>
        <w:rPr>
          <w:sz w:val="18"/>
        </w:rPr>
        <w:t>公共汽电车是指按照规定的编码、固定线路和固定时间行驶，沿线设置停靠站点，用于运载乘客并按照核定标准收费的客运车辆。</w:t>
      </w:r>
    </w:p>
    <w:p>
      <w:pPr>
        <w:spacing w:line="220" w:lineRule="exact"/>
        <w:ind w:left="165" w:leftChars="10" w:right="-525" w:rightChars="-250" w:hanging="144" w:hangingChars="80"/>
        <w:rPr>
          <w:sz w:val="18"/>
          <w:szCs w:val="18"/>
          <w:highlight w:val="yellow"/>
        </w:rPr>
      </w:pPr>
      <w:r>
        <w:rPr>
          <w:sz w:val="18"/>
          <w:szCs w:val="18"/>
        </w:rPr>
        <w:t>2.本表127、202</w:t>
      </w:r>
      <w:r>
        <w:rPr>
          <w:bCs/>
          <w:kern w:val="0"/>
          <w:sz w:val="18"/>
          <w:szCs w:val="18"/>
        </w:rPr>
        <w:t>～204行、301～313指标保留一位小数，其余各项指标均保留整数位。</w:t>
      </w:r>
    </w:p>
    <w:p>
      <w:pPr>
        <w:spacing w:line="220" w:lineRule="exact"/>
        <w:ind w:left="921" w:leftChars="10" w:hanging="900" w:hangingChars="500"/>
        <w:rPr>
          <w:sz w:val="18"/>
          <w:szCs w:val="18"/>
        </w:rPr>
      </w:pPr>
      <w:r>
        <w:rPr>
          <w:sz w:val="18"/>
          <w:szCs w:val="18"/>
        </w:rPr>
        <w:t>3.表内主要逻辑关系：</w:t>
      </w:r>
    </w:p>
    <w:p>
      <w:pPr>
        <w:spacing w:line="220" w:lineRule="exact"/>
        <w:ind w:left="283" w:leftChars="135" w:firstLine="270" w:firstLineChars="150"/>
        <w:rPr>
          <w:sz w:val="18"/>
          <w:szCs w:val="18"/>
        </w:rPr>
      </w:pPr>
      <w:r>
        <w:rPr>
          <w:sz w:val="18"/>
          <w:szCs w:val="18"/>
        </w:rPr>
        <w:t>101行≥102行；</w:t>
      </w:r>
    </w:p>
    <w:p>
      <w:pPr>
        <w:spacing w:line="220" w:lineRule="exact"/>
        <w:ind w:left="283" w:leftChars="135" w:firstLine="270" w:firstLineChars="150"/>
        <w:rPr>
          <w:sz w:val="18"/>
          <w:szCs w:val="18"/>
        </w:rPr>
      </w:pPr>
      <w:r>
        <w:rPr>
          <w:sz w:val="18"/>
          <w:szCs w:val="18"/>
        </w:rPr>
        <w:t>101行≥103行；</w:t>
      </w:r>
    </w:p>
    <w:p>
      <w:pPr>
        <w:spacing w:line="220" w:lineRule="exact"/>
        <w:ind w:left="283" w:leftChars="135" w:firstLine="270" w:firstLineChars="150"/>
        <w:rPr>
          <w:sz w:val="18"/>
          <w:szCs w:val="18"/>
        </w:rPr>
      </w:pPr>
      <w:r>
        <w:rPr>
          <w:sz w:val="18"/>
          <w:szCs w:val="18"/>
        </w:rPr>
        <w:t>101行≥104行；</w:t>
      </w:r>
    </w:p>
    <w:p>
      <w:pPr>
        <w:spacing w:line="220" w:lineRule="exact"/>
        <w:ind w:left="283" w:leftChars="135" w:right="-525" w:rightChars="-250" w:firstLine="270" w:firstLineChars="150"/>
        <w:rPr>
          <w:sz w:val="18"/>
          <w:szCs w:val="18"/>
        </w:rPr>
      </w:pPr>
      <w:r>
        <w:rPr>
          <w:sz w:val="18"/>
          <w:szCs w:val="18"/>
        </w:rPr>
        <w:t>101行=105行+106行+107行+108行+109行+110行+111行+112行；</w:t>
      </w:r>
    </w:p>
    <w:p>
      <w:pPr>
        <w:spacing w:line="220" w:lineRule="exact"/>
        <w:ind w:left="283" w:leftChars="135" w:right="-525" w:rightChars="-250" w:firstLine="270" w:firstLineChars="150"/>
        <w:rPr>
          <w:sz w:val="18"/>
          <w:szCs w:val="18"/>
        </w:rPr>
      </w:pPr>
      <w:r>
        <w:rPr>
          <w:sz w:val="18"/>
          <w:szCs w:val="18"/>
        </w:rPr>
        <w:t>101行=113行+114行+115行+116行+117行+118行+119行+120行+121行+122行；</w:t>
      </w:r>
    </w:p>
    <w:p>
      <w:pPr>
        <w:spacing w:line="220" w:lineRule="exact"/>
        <w:ind w:left="283" w:leftChars="135" w:right="-525" w:rightChars="-250" w:firstLine="270" w:firstLineChars="150"/>
        <w:rPr>
          <w:sz w:val="18"/>
          <w:szCs w:val="18"/>
        </w:rPr>
      </w:pPr>
      <w:r>
        <w:rPr>
          <w:sz w:val="18"/>
          <w:szCs w:val="18"/>
        </w:rPr>
        <w:t>101行=123行+124行+125行+126行；</w:t>
      </w:r>
    </w:p>
    <w:p>
      <w:pPr>
        <w:spacing w:line="220" w:lineRule="exact"/>
        <w:ind w:left="283" w:leftChars="135" w:right="-525" w:rightChars="-250" w:firstLine="270" w:firstLineChars="150"/>
        <w:rPr>
          <w:sz w:val="18"/>
          <w:szCs w:val="18"/>
        </w:rPr>
      </w:pPr>
      <w:r>
        <w:rPr>
          <w:sz w:val="18"/>
          <w:szCs w:val="18"/>
        </w:rPr>
        <w:t>127行=0.5×105行+0.7×106行+1.0×107行+1.3×108行+1.7×109行+2.0×110行+2.5×111行+1.9×112行；</w:t>
      </w:r>
    </w:p>
    <w:p>
      <w:pPr>
        <w:spacing w:line="220" w:lineRule="exact"/>
        <w:ind w:left="283" w:leftChars="135" w:firstLine="270" w:firstLineChars="150"/>
        <w:rPr>
          <w:sz w:val="18"/>
          <w:szCs w:val="18"/>
        </w:rPr>
      </w:pPr>
      <w:r>
        <w:rPr>
          <w:sz w:val="18"/>
          <w:szCs w:val="18"/>
        </w:rPr>
        <w:t>202行≥203行+204行；</w:t>
      </w:r>
    </w:p>
    <w:p>
      <w:pPr>
        <w:spacing w:line="220" w:lineRule="exact"/>
        <w:ind w:left="283" w:leftChars="135" w:firstLine="270" w:firstLineChars="150"/>
        <w:rPr>
          <w:sz w:val="18"/>
          <w:szCs w:val="18"/>
        </w:rPr>
      </w:pPr>
      <w:r>
        <w:rPr>
          <w:sz w:val="18"/>
          <w:szCs w:val="18"/>
        </w:rPr>
        <w:t>301行≥302行；</w:t>
      </w:r>
    </w:p>
    <w:p>
      <w:pPr>
        <w:spacing w:line="220" w:lineRule="exact"/>
        <w:ind w:left="283" w:leftChars="135" w:firstLine="270" w:firstLineChars="150"/>
        <w:rPr>
          <w:sz w:val="18"/>
          <w:szCs w:val="18"/>
        </w:rPr>
      </w:pPr>
      <w:r>
        <w:rPr>
          <w:sz w:val="18"/>
          <w:szCs w:val="18"/>
        </w:rPr>
        <w:t>303行=304行+305行+306行+307行+308行+309行+310行+311行+312行+313行；</w:t>
      </w:r>
    </w:p>
    <w:p>
      <w:pPr>
        <w:pStyle w:val="53"/>
        <w:spacing w:line="220" w:lineRule="exact"/>
        <w:ind w:left="1195" w:leftChars="269" w:right="-630" w:rightChars="-300" w:hanging="630" w:hangingChars="350"/>
        <w:jc w:val="left"/>
        <w:rPr>
          <w:rFonts w:cs="Times New Roman"/>
        </w:rPr>
      </w:pPr>
      <w:r>
        <w:rPr>
          <w:rFonts w:cs="Times New Roman"/>
        </w:rPr>
        <w:t>401行=0.73×1.4714×402行+0.86×1.4571×403行+1.33×404行+1.7572×405行+406行+0.1229×407行+0.1229×408行+409行+0.3329×12.1951×416行+417行；</w:t>
      </w:r>
    </w:p>
    <w:p>
      <w:pPr>
        <w:spacing w:line="220" w:lineRule="exact"/>
        <w:ind w:left="283" w:leftChars="135" w:right="-525" w:rightChars="-250" w:firstLine="270" w:firstLineChars="150"/>
        <w:rPr>
          <w:sz w:val="18"/>
          <w:szCs w:val="18"/>
        </w:rPr>
      </w:pPr>
      <w:r>
        <w:rPr>
          <w:sz w:val="18"/>
          <w:szCs w:val="18"/>
        </w:rPr>
        <w:t>409行=0.73×1.4714×410行+0.86×1.4571×411行+1.33×412行+1.7572×413行+0.1229×414行+415行。</w:t>
      </w:r>
    </w:p>
    <w:p>
      <w:pPr>
        <w:spacing w:line="220" w:lineRule="exact"/>
        <w:ind w:left="378" w:leftChars="180" w:firstLine="540" w:firstLineChars="300"/>
        <w:rPr>
          <w:sz w:val="18"/>
          <w:szCs w:val="18"/>
          <w:highlight w:val="green"/>
        </w:rPr>
      </w:pPr>
    </w:p>
    <w:bookmarkEnd w:id="33"/>
    <w:bookmarkEnd w:id="34"/>
    <w:bookmarkEnd w:id="35"/>
    <w:bookmarkEnd w:id="36"/>
    <w:bookmarkEnd w:id="37"/>
    <w:bookmarkEnd w:id="38"/>
    <w:bookmarkEnd w:id="39"/>
    <w:bookmarkEnd w:id="46"/>
    <w:bookmarkEnd w:id="47"/>
    <w:bookmarkEnd w:id="48"/>
    <w:bookmarkEnd w:id="49"/>
    <w:p>
      <w:pPr>
        <w:spacing w:line="300" w:lineRule="auto"/>
        <w:jc w:val="center"/>
        <w:outlineLvl w:val="4"/>
        <w:rPr>
          <w:sz w:val="32"/>
          <w:szCs w:val="32"/>
        </w:rPr>
        <w:sectPr>
          <w:headerReference r:id="rId9" w:type="default"/>
          <w:footerReference r:id="rId10" w:type="default"/>
          <w:pgSz w:w="11906" w:h="16838"/>
          <w:pgMar w:top="1440" w:right="1800" w:bottom="1440" w:left="1800" w:header="851" w:footer="992" w:gutter="0"/>
          <w:cols w:space="720" w:num="1"/>
          <w:docGrid w:type="lines" w:linePitch="312" w:charSpace="0"/>
        </w:sectPr>
      </w:pPr>
      <w:bookmarkStart w:id="51" w:name="_Toc487551845"/>
      <w:bookmarkStart w:id="52" w:name="_Toc261962787"/>
      <w:bookmarkStart w:id="53" w:name="_Toc484764199"/>
      <w:bookmarkStart w:id="54" w:name="_Toc459371421"/>
      <w:bookmarkStart w:id="55" w:name="_Toc244654542"/>
    </w:p>
    <w:p>
      <w:pPr>
        <w:spacing w:before="156" w:beforeLines="50"/>
        <w:jc w:val="center"/>
        <w:outlineLvl w:val="1"/>
        <w:rPr>
          <w:sz w:val="32"/>
          <w:szCs w:val="32"/>
        </w:rPr>
      </w:pPr>
      <w:bookmarkStart w:id="56" w:name="_Toc80036151"/>
      <w:bookmarkStart w:id="57" w:name="_Toc488324319"/>
      <w:r>
        <w:rPr>
          <w:sz w:val="32"/>
          <w:szCs w:val="32"/>
        </w:rPr>
        <w:t>城市</w:t>
      </w:r>
      <w:r>
        <mc:AlternateContent>
          <mc:Choice Requires="wpg">
            <w:drawing>
              <wp:anchor distT="0" distB="0" distL="114300" distR="114300" simplePos="0" relativeHeight="251636736" behindDoc="0" locked="0" layoutInCell="1" allowOverlap="1">
                <wp:simplePos x="0" y="0"/>
                <wp:positionH relativeFrom="column">
                  <wp:posOffset>1236345</wp:posOffset>
                </wp:positionH>
                <wp:positionV relativeFrom="paragraph">
                  <wp:posOffset>9825990</wp:posOffset>
                </wp:positionV>
                <wp:extent cx="5257800" cy="198120"/>
                <wp:effectExtent l="0" t="0" r="0" b="0"/>
                <wp:wrapNone/>
                <wp:docPr id="82" name="组合 17"/>
                <wp:cNvGraphicFramePr/>
                <a:graphic xmlns:a="http://schemas.openxmlformats.org/drawingml/2006/main">
                  <a:graphicData uri="http://schemas.microsoft.com/office/word/2010/wordprocessingGroup">
                    <wpg:wgp>
                      <wpg:cNvGrpSpPr/>
                      <wpg:grpSpPr>
                        <a:xfrm>
                          <a:off x="0" y="0"/>
                          <a:ext cx="5257800" cy="198120"/>
                          <a:chOff x="1620" y="7836"/>
                          <a:chExt cx="8280" cy="312"/>
                        </a:xfrm>
                      </wpg:grpSpPr>
                      <wps:wsp>
                        <wps:cNvPr id="83" name="Text Box 16"/>
                        <wps:cNvSpPr txBox="true">
                          <a:spLocks noChangeArrowheads="true"/>
                        </wps:cNvSpPr>
                        <wps:spPr bwMode="auto">
                          <a:xfrm>
                            <a:off x="162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false" upright="true">
                          <a:noAutofit/>
                        </wps:bodyPr>
                      </wps:wsp>
                      <wps:wsp>
                        <wps:cNvPr id="84" name="Text Box 17"/>
                        <wps:cNvSpPr txBox="true">
                          <a:spLocks noChangeArrowheads="true"/>
                        </wps:cNvSpPr>
                        <wps:spPr bwMode="auto">
                          <a:xfrm>
                            <a:off x="360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false" upright="true">
                          <a:noAutofit/>
                        </wps:bodyPr>
                      </wps:wsp>
                      <wps:wsp>
                        <wps:cNvPr id="85" name="Text Box 18"/>
                        <wps:cNvSpPr txBox="true">
                          <a:spLocks noChangeArrowheads="true"/>
                        </wps:cNvSpPr>
                        <wps:spPr bwMode="auto">
                          <a:xfrm>
                            <a:off x="558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false" upright="true">
                          <a:noAutofit/>
                        </wps:bodyPr>
                      </wps:wsp>
                      <wps:wsp>
                        <wps:cNvPr id="86" name="Text Box 19"/>
                        <wps:cNvSpPr txBox="true">
                          <a:spLocks noChangeArrowheads="true"/>
                        </wps:cNvSpPr>
                        <wps:spPr bwMode="auto">
                          <a:xfrm>
                            <a:off x="7740" y="7836"/>
                            <a:ext cx="2160" cy="312"/>
                          </a:xfrm>
                          <a:prstGeom prst="rect">
                            <a:avLst/>
                          </a:prstGeom>
                          <a:solidFill>
                            <a:srgbClr val="FFFFFF"/>
                          </a:solidFill>
                          <a:ln w="9525">
                            <a:solidFill>
                              <a:srgbClr val="FFFFFF"/>
                            </a:solidFill>
                            <a:miter lim="800000"/>
                          </a:ln>
                        </wps:spPr>
                        <wps:txbx>
                          <w:txbxContent>
                            <w:p>
                              <w:pPr>
                                <w:rPr>
                                  <w:rFonts w:ascii="宋体" w:hAnsi="宋体" w:cs="宋体"/>
                                  <w:kern w:val="0"/>
                                  <w:sz w:val="18"/>
                                  <w:szCs w:val="18"/>
                                </w:rPr>
                              </w:pPr>
                            </w:p>
                          </w:txbxContent>
                        </wps:txbx>
                        <wps:bodyPr rot="0" vert="horz" wrap="square" lIns="0" tIns="0" rIns="0" bIns="0" anchor="t" anchorCtr="false" upright="true">
                          <a:noAutofit/>
                        </wps:bodyPr>
                      </wps:wsp>
                    </wpg:wgp>
                  </a:graphicData>
                </a:graphic>
              </wp:anchor>
            </w:drawing>
          </mc:Choice>
          <mc:Fallback>
            <w:pict>
              <v:group id="组合 17" o:spid="_x0000_s1026" o:spt="203" style="position:absolute;left:0pt;margin-left:97.35pt;margin-top:773.7pt;height:15.6pt;width:414pt;z-index:251636736;mso-width-relative:page;mso-height-relative:page;" coordorigin="1620,7836" coordsize="8280,312" o:gfxdata="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">
                <o:lock v:ext="edit" aspectratio="f"/>
                <v:shape id="Text Box 16" o:spid="_x0000_s1026" o:spt="202" type="#_x0000_t202" style="position:absolute;left:1620;top:7836;height:312;width:1080;" fillcolor="#FFFFFF" filled="t" stroked="t" coordsize="21600,21600" o:gfxdata="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Gq6i5vwAAANsAAAAPAAAAAAAAAAEAIAAAADgAAABkcnMvZG93bnJl&#10;di54bWxQSwECFAAUAAAACACHTuJAMy8FnjsAAAA5AAAAEAAAAAAAAAABACAAAAAkAQAAZHJzL3No&#10;YXBleG1sLnhtbFBLBQYAAAAABgAGAFsBAADOAwAAAAA=&#10;">
                  <v:fill on="t" focussize="0,0"/>
                  <v:stroke color="#FFFFFF" miterlimit="8" joinstyle="miter"/>
                  <v:imagedata o:title=""/>
                  <o:lock v:ext="edit" aspectratio="f"/>
                  <v:textbox inset="0mm,0mm,0mm,0mm">
                    <w:txbxContent>
                      <w:p/>
                    </w:txbxContent>
                  </v:textbox>
                </v:shape>
                <v:shape id="Text Box 17" o:spid="_x0000_s1026" o:spt="202" type="#_x0000_t202" style="position:absolute;left:3600;top:7836;height:312;width:1080;" fillcolor="#FFFFFF" filled="t" stroked="t" coordsize="21600,21600" o:gfxdata="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lCMM2+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txbxContent>
                  </v:textbox>
                </v:shape>
                <v:shape id="Text Box 18" o:spid="_x0000_s1026" o:spt="202" type="#_x0000_t202" style="position:absolute;left:5580;top:7836;height:312;width:1080;" fillcolor="#FFFFFF" filled="t" stroked="t" coordsize="21600,21600" o:gfxdata="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mDpVWvwAAANsAAAAPAAAAAAAAAAEAIAAAADgAAABkcnMvZG93bnJl&#10;di54bWxQSwECFAAUAAAACACHTuJAMy8FnjsAAAA5AAAAEAAAAAAAAAABACAAAAAkAQAAZHJzL3No&#10;YXBleG1sLnhtbFBLBQYAAAAABgAGAFsBAADOAwAAAAA=&#10;">
                  <v:fill on="t" focussize="0,0"/>
                  <v:stroke color="#FFFFFF" miterlimit="8" joinstyle="miter"/>
                  <v:imagedata o:title=""/>
                  <o:lock v:ext="edit" aspectratio="f"/>
                  <v:textbox inset="0mm,0mm,0mm,0mm">
                    <w:txbxContent>
                      <w:p/>
                    </w:txbxContent>
                  </v:textbox>
                </v:shape>
                <v:shape id="Text Box 19" o:spid="_x0000_s1026" o:spt="202" type="#_x0000_t202" style="position:absolute;left:7740;top:7836;height:312;width:2160;" fillcolor="#FFFFFF" filled="t" stroked="t" coordsize="21600,21600" o:gfxdata="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bcCyG+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pPr>
                          <w:rPr>
                            <w:rFonts w:ascii="宋体" w:hAnsi="宋体" w:cs="宋体"/>
                            <w:kern w:val="0"/>
                            <w:sz w:val="18"/>
                            <w:szCs w:val="18"/>
                          </w:rPr>
                        </w:pPr>
                      </w:p>
                    </w:txbxContent>
                  </v:textbox>
                </v:shape>
              </v:group>
            </w:pict>
          </mc:Fallback>
        </mc:AlternateContent>
      </w:r>
      <w:r>
        <w:rPr>
          <w:sz w:val="32"/>
          <w:szCs w:val="32"/>
        </w:rPr>
        <w:t>轨道交通运营情况</w:t>
      </w:r>
      <w:bookmarkEnd w:id="56"/>
      <w:bookmarkEnd w:id="57"/>
    </w:p>
    <w:p>
      <w:pPr>
        <w:spacing w:line="400" w:lineRule="exact"/>
        <w:jc w:val="center"/>
        <w:rPr>
          <w:rFonts w:eastAsia="黑体"/>
          <w:sz w:val="28"/>
          <w:szCs w:val="28"/>
        </w:rPr>
      </w:pPr>
      <w:r>
        <mc:AlternateContent>
          <mc:Choice Requires="wpg">
            <w:drawing>
              <wp:anchor distT="0" distB="0" distL="114300" distR="114300" simplePos="0" relativeHeight="251644928" behindDoc="0" locked="0" layoutInCell="1" allowOverlap="1">
                <wp:simplePos x="0" y="0"/>
                <wp:positionH relativeFrom="column">
                  <wp:posOffset>3903980</wp:posOffset>
                </wp:positionH>
                <wp:positionV relativeFrom="paragraph">
                  <wp:posOffset>2540</wp:posOffset>
                </wp:positionV>
                <wp:extent cx="1833245" cy="777875"/>
                <wp:effectExtent l="0" t="0" r="14605" b="22225"/>
                <wp:wrapNone/>
                <wp:docPr id="78" name="Group 100"/>
                <wp:cNvGraphicFramePr/>
                <a:graphic xmlns:a="http://schemas.openxmlformats.org/drawingml/2006/main">
                  <a:graphicData uri="http://schemas.microsoft.com/office/word/2010/wordprocessingGroup">
                    <wpg:wgp>
                      <wpg:cNvGrpSpPr/>
                      <wpg:grpSpPr>
                        <a:xfrm>
                          <a:off x="0" y="0"/>
                          <a:ext cx="1833327" cy="777875"/>
                          <a:chOff x="8044" y="3248"/>
                          <a:chExt cx="2340" cy="1225"/>
                        </a:xfrm>
                      </wpg:grpSpPr>
                      <wps:wsp>
                        <wps:cNvPr id="79" name="文本框 1"/>
                        <wps:cNvSpPr txBox="true">
                          <a:spLocks noChangeArrowheads="true"/>
                        </wps:cNvSpPr>
                        <wps:spPr bwMode="auto">
                          <a:xfrm>
                            <a:off x="8789" y="3264"/>
                            <a:ext cx="1595" cy="1209"/>
                          </a:xfrm>
                          <a:prstGeom prst="rect">
                            <a:avLst/>
                          </a:prstGeom>
                          <a:solidFill>
                            <a:srgbClr val="FFFFFF"/>
                          </a:solidFill>
                          <a:ln w="9525">
                            <a:solidFill>
                              <a:srgbClr val="FFFFFF"/>
                            </a:solidFill>
                            <a:miter lim="800000"/>
                          </a:ln>
                        </wps:spPr>
                        <wps:txbx>
                          <w:txbxContent>
                            <w:p>
                              <w:pPr>
                                <w:spacing w:line="0" w:lineRule="atLeast"/>
                                <w:jc w:val="left"/>
                                <w:rPr>
                                  <w:sz w:val="18"/>
                                </w:rPr>
                              </w:pPr>
                              <w:r>
                                <w:rPr>
                                  <w:spacing w:val="33"/>
                                  <w:kern w:val="0"/>
                                  <w:sz w:val="18"/>
                                  <w:fitText w:val="1800" w:id="-1739938558"/>
                                </w:rPr>
                                <w:t>交企统U103-2</w:t>
                              </w:r>
                              <w:r>
                                <w:rPr>
                                  <w:spacing w:val="5"/>
                                  <w:kern w:val="0"/>
                                  <w:sz w:val="18"/>
                                  <w:fitText w:val="1800" w:id="-1739938558"/>
                                </w:rPr>
                                <w:t>表</w:t>
                              </w:r>
                            </w:p>
                            <w:p>
                              <w:pPr>
                                <w:spacing w:line="0" w:lineRule="atLeast"/>
                                <w:jc w:val="left"/>
                                <w:rPr>
                                  <w:spacing w:val="34"/>
                                  <w:kern w:val="0"/>
                                  <w:sz w:val="18"/>
                                </w:rPr>
                              </w:pPr>
                              <w:r>
                                <w:rPr>
                                  <w:spacing w:val="112"/>
                                  <w:kern w:val="0"/>
                                  <w:sz w:val="18"/>
                                  <w:fitText w:val="1800" w:id="-1739938304"/>
                                </w:rPr>
                                <w:t>交通运输</w:t>
                              </w:r>
                              <w:r>
                                <w:rPr>
                                  <w:spacing w:val="2"/>
                                  <w:kern w:val="0"/>
                                  <w:sz w:val="18"/>
                                  <w:fitText w:val="1800" w:id="-1739938304"/>
                                </w:rPr>
                                <w:t>部</w:t>
                              </w:r>
                            </w:p>
                            <w:p>
                              <w:pPr>
                                <w:spacing w:line="0" w:lineRule="atLeast"/>
                                <w:jc w:val="left"/>
                                <w:rPr>
                                  <w:spacing w:val="34"/>
                                  <w:kern w:val="0"/>
                                  <w:sz w:val="18"/>
                                </w:rPr>
                              </w:pPr>
                              <w:r>
                                <w:rPr>
                                  <w:spacing w:val="112"/>
                                  <w:kern w:val="0"/>
                                  <w:sz w:val="18"/>
                                  <w:fitText w:val="1800" w:id="-1739938303"/>
                                </w:rPr>
                                <w:t>国家统计</w:t>
                              </w:r>
                              <w:r>
                                <w:rPr>
                                  <w:spacing w:val="2"/>
                                  <w:kern w:val="0"/>
                                  <w:sz w:val="18"/>
                                  <w:fitText w:val="1800" w:id="-1739938303"/>
                                </w:rPr>
                                <w:t>局</w:t>
                              </w:r>
                            </w:p>
                            <w:p>
                              <w:pPr>
                                <w:spacing w:line="0" w:lineRule="atLeast"/>
                                <w:jc w:val="left"/>
                                <w:rPr>
                                  <w:spacing w:val="112"/>
                                  <w:kern w:val="0"/>
                                  <w:sz w:val="18"/>
                                </w:rPr>
                              </w:pPr>
                              <w:r>
                                <w:rPr>
                                  <w:spacing w:val="2"/>
                                  <w:kern w:val="0"/>
                                  <w:sz w:val="18"/>
                                  <w:fitText w:val="1800" w:id="-1724731648"/>
                                </w:rPr>
                                <w:t>国统制〔2021〕159</w:t>
                              </w:r>
                              <w:r>
                                <w:rPr>
                                  <w:spacing w:val="5"/>
                                  <w:kern w:val="0"/>
                                  <w:sz w:val="18"/>
                                  <w:fitText w:val="1800" w:id="-1724731648"/>
                                </w:rPr>
                                <w:t>号</w:t>
                              </w:r>
                            </w:p>
                            <w:p>
                              <w:pPr>
                                <w:spacing w:line="0" w:lineRule="atLeast"/>
                                <w:jc w:val="left"/>
                                <w:rPr>
                                  <w:spacing w:val="72"/>
                                  <w:kern w:val="0"/>
                                  <w:sz w:val="18"/>
                                </w:rPr>
                              </w:pPr>
                              <w:r>
                                <w:rPr>
                                  <w:spacing w:val="72"/>
                                  <w:kern w:val="0"/>
                                  <w:sz w:val="18"/>
                                  <w:fitText w:val="1725" w:id="-1737776895"/>
                                </w:rPr>
                                <w:t>2024年12</w:t>
                              </w:r>
                              <w:r>
                                <w:rPr>
                                  <w:spacing w:val="3"/>
                                  <w:kern w:val="0"/>
                                  <w:sz w:val="18"/>
                                  <w:fitText w:val="1725" w:id="-1737776895"/>
                                </w:rPr>
                                <w:t>月</w:t>
                              </w:r>
                            </w:p>
                          </w:txbxContent>
                        </wps:txbx>
                        <wps:bodyPr rot="0" vert="horz" wrap="square" lIns="0" tIns="0" rIns="0" bIns="0" anchor="t" anchorCtr="false" upright="true">
                          <a:noAutofit/>
                        </wps:bodyPr>
                      </wps:wsp>
                      <wps:wsp>
                        <wps:cNvPr id="80" name="文本框 1"/>
                        <wps:cNvSpPr txBox="true">
                          <a:spLocks noChangeArrowheads="true"/>
                        </wps:cNvSpPr>
                        <wps:spPr bwMode="auto">
                          <a:xfrm>
                            <a:off x="8044" y="3248"/>
                            <a:ext cx="680"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false" upright="true">
                          <a:noAutofit/>
                        </wps:bodyPr>
                      </wps:wsp>
                    </wpg:wgp>
                  </a:graphicData>
                </a:graphic>
              </wp:anchor>
            </w:drawing>
          </mc:Choice>
          <mc:Fallback>
            <w:pict>
              <v:group id="Group 100" o:spid="_x0000_s1026" o:spt="203" style="position:absolute;left:0pt;margin-left:307.4pt;margin-top:0.2pt;height:61.25pt;width:144.35pt;z-index:251644928;mso-width-relative:page;mso-height-relative:page;" coordorigin="8044,3248" coordsize="2340,1225" o:gfxdata="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BYAAABkcnMvUEsBAhQAFAAAAAgAh07iQJlc9+zZAAAA&#10;CAEAAA8AAAAAAAAAAQAgAAAAOAAAAGRycy9kb3ducmV2LnhtbFBLAQIUABQAAAAIAIdO4kB45Loj&#10;sQIAABEIAAAOAAAAAAAAAAEAIAAAAD4BAABkcnMvZTJvRG9jLnhtbFBLBQYAAAAABgAGAFkBAABh&#10;BgAAAAA=&#10;">
                <o:lock v:ext="edit" aspectratio="f"/>
                <v:shape id="文本框 1" o:spid="_x0000_s1026" o:spt="202" type="#_x0000_t202" style="position:absolute;left:8789;top:3264;height:1209;width:1595;" fillcolor="#FFFFFF" filled="t" stroked="t" coordsize="21600,21600" o:gfxdata="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KW73S+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pPr>
                          <w:spacing w:line="0" w:lineRule="atLeast"/>
                          <w:jc w:val="left"/>
                          <w:rPr>
                            <w:sz w:val="18"/>
                          </w:rPr>
                        </w:pPr>
                        <w:r>
                          <w:rPr>
                            <w:spacing w:val="33"/>
                            <w:kern w:val="0"/>
                            <w:sz w:val="18"/>
                            <w:fitText w:val="1800" w:id="-1739938558"/>
                          </w:rPr>
                          <w:t>交企统U103-2</w:t>
                        </w:r>
                        <w:r>
                          <w:rPr>
                            <w:spacing w:val="5"/>
                            <w:kern w:val="0"/>
                            <w:sz w:val="18"/>
                            <w:fitText w:val="1800" w:id="-1739938558"/>
                          </w:rPr>
                          <w:t>表</w:t>
                        </w:r>
                      </w:p>
                      <w:p>
                        <w:pPr>
                          <w:spacing w:line="0" w:lineRule="atLeast"/>
                          <w:jc w:val="left"/>
                          <w:rPr>
                            <w:spacing w:val="34"/>
                            <w:kern w:val="0"/>
                            <w:sz w:val="18"/>
                          </w:rPr>
                        </w:pPr>
                        <w:r>
                          <w:rPr>
                            <w:spacing w:val="112"/>
                            <w:kern w:val="0"/>
                            <w:sz w:val="18"/>
                            <w:fitText w:val="1800" w:id="-1739938304"/>
                          </w:rPr>
                          <w:t>交通运输</w:t>
                        </w:r>
                        <w:r>
                          <w:rPr>
                            <w:spacing w:val="2"/>
                            <w:kern w:val="0"/>
                            <w:sz w:val="18"/>
                            <w:fitText w:val="1800" w:id="-1739938304"/>
                          </w:rPr>
                          <w:t>部</w:t>
                        </w:r>
                      </w:p>
                      <w:p>
                        <w:pPr>
                          <w:spacing w:line="0" w:lineRule="atLeast"/>
                          <w:jc w:val="left"/>
                          <w:rPr>
                            <w:spacing w:val="34"/>
                            <w:kern w:val="0"/>
                            <w:sz w:val="18"/>
                          </w:rPr>
                        </w:pPr>
                        <w:r>
                          <w:rPr>
                            <w:spacing w:val="112"/>
                            <w:kern w:val="0"/>
                            <w:sz w:val="18"/>
                            <w:fitText w:val="1800" w:id="-1739938303"/>
                          </w:rPr>
                          <w:t>国家统计</w:t>
                        </w:r>
                        <w:r>
                          <w:rPr>
                            <w:spacing w:val="2"/>
                            <w:kern w:val="0"/>
                            <w:sz w:val="18"/>
                            <w:fitText w:val="1800" w:id="-1739938303"/>
                          </w:rPr>
                          <w:t>局</w:t>
                        </w:r>
                      </w:p>
                      <w:p>
                        <w:pPr>
                          <w:spacing w:line="0" w:lineRule="atLeast"/>
                          <w:jc w:val="left"/>
                          <w:rPr>
                            <w:spacing w:val="112"/>
                            <w:kern w:val="0"/>
                            <w:sz w:val="18"/>
                          </w:rPr>
                        </w:pPr>
                        <w:r>
                          <w:rPr>
                            <w:spacing w:val="2"/>
                            <w:kern w:val="0"/>
                            <w:sz w:val="18"/>
                            <w:fitText w:val="1800" w:id="-1724731648"/>
                          </w:rPr>
                          <w:t>国统制〔2021〕159</w:t>
                        </w:r>
                        <w:r>
                          <w:rPr>
                            <w:spacing w:val="5"/>
                            <w:kern w:val="0"/>
                            <w:sz w:val="18"/>
                            <w:fitText w:val="1800" w:id="-1724731648"/>
                          </w:rPr>
                          <w:t>号</w:t>
                        </w:r>
                      </w:p>
                      <w:p>
                        <w:pPr>
                          <w:spacing w:line="0" w:lineRule="atLeast"/>
                          <w:jc w:val="left"/>
                          <w:rPr>
                            <w:spacing w:val="72"/>
                            <w:kern w:val="0"/>
                            <w:sz w:val="18"/>
                          </w:rPr>
                        </w:pPr>
                        <w:r>
                          <w:rPr>
                            <w:spacing w:val="72"/>
                            <w:kern w:val="0"/>
                            <w:sz w:val="18"/>
                            <w:fitText w:val="1725" w:id="-1737776895"/>
                          </w:rPr>
                          <w:t>2024年12</w:t>
                        </w:r>
                        <w:r>
                          <w:rPr>
                            <w:spacing w:val="3"/>
                            <w:kern w:val="0"/>
                            <w:sz w:val="18"/>
                            <w:fitText w:val="1725" w:id="-1737776895"/>
                          </w:rPr>
                          <w:t>月</w:t>
                        </w:r>
                      </w:p>
                    </w:txbxContent>
                  </v:textbox>
                </v:shape>
                <v:shape id="文本框 1" o:spid="_x0000_s1026" o:spt="202" type="#_x0000_t202" style="position:absolute;left:8044;top:3248;height:1209;width:680;" fillcolor="#FFFFFF" filled="t" stroked="t" coordsize="21600,21600" o:gfxdata="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Z5Ns6+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r>
        <w:rPr>
          <w:sz w:val="18"/>
          <w:szCs w:val="18"/>
        </w:rPr>
        <mc:AlternateContent>
          <mc:Choice Requires="wps">
            <w:drawing>
              <wp:anchor distT="45720" distB="45720" distL="114300" distR="114300" simplePos="0" relativeHeight="251662336" behindDoc="0" locked="0" layoutInCell="1" allowOverlap="1">
                <wp:simplePos x="0" y="0"/>
                <wp:positionH relativeFrom="column">
                  <wp:posOffset>-425450</wp:posOffset>
                </wp:positionH>
                <wp:positionV relativeFrom="paragraph">
                  <wp:posOffset>101600</wp:posOffset>
                </wp:positionV>
                <wp:extent cx="3354705" cy="520065"/>
                <wp:effectExtent l="12700" t="6350" r="13970" b="6985"/>
                <wp:wrapNone/>
                <wp:docPr id="81"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33.5pt;margin-top:8pt;height:40.95pt;width:264.15pt;z-index:251662336;mso-width-relative:page;mso-height-relative:page;" fillcolor="#FFFFFF" filled="t" stroked="t" coordsize="21600,21600" o:gfxdata="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dpqNHNYAAAAJAQAADwAAAAAAAAABACAAAAA4AAAAZHJz&#10;L2Rvd25yZXYueG1sUEsBAhQAFAAAAAgAh07iQILjuRApAgAARwQAAA4AAAAAAAAAAQAgAAAAOwEA&#10;AGRycy9lMm9Eb2MueG1sUEsFBgAAAAAGAAYAWQEAANYFA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before="156" w:beforeLines="50" w:line="400" w:lineRule="exact"/>
        <w:ind w:left="-525" w:leftChars="-250"/>
        <w:rPr>
          <w:sz w:val="18"/>
          <w:szCs w:val="18"/>
        </w:rPr>
      </w:pPr>
    </w:p>
    <w:p>
      <w:pPr>
        <w:ind w:left="-525" w:leftChars="-250"/>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w:t>
      </w:r>
    </w:p>
    <w:tbl>
      <w:tblPr>
        <w:tblStyle w:val="25"/>
        <w:tblW w:w="9469" w:type="dxa"/>
        <w:jc w:val="center"/>
        <w:tblLayout w:type="fixed"/>
        <w:tblCellMar>
          <w:top w:w="0" w:type="dxa"/>
          <w:left w:w="108" w:type="dxa"/>
          <w:bottom w:w="0" w:type="dxa"/>
          <w:right w:w="108" w:type="dxa"/>
        </w:tblCellMar>
      </w:tblPr>
      <w:tblGrid>
        <w:gridCol w:w="4276"/>
        <w:gridCol w:w="1576"/>
        <w:gridCol w:w="1432"/>
        <w:gridCol w:w="2185"/>
      </w:tblGrid>
      <w:tr>
        <w:tblPrEx>
          <w:tblCellMar>
            <w:top w:w="0" w:type="dxa"/>
            <w:left w:w="108" w:type="dxa"/>
            <w:bottom w:w="0" w:type="dxa"/>
            <w:right w:w="108" w:type="dxa"/>
          </w:tblCellMar>
        </w:tblPrEx>
        <w:trPr>
          <w:trHeight w:val="284" w:hRule="atLeast"/>
          <w:jc w:val="center"/>
        </w:trPr>
        <w:tc>
          <w:tcPr>
            <w:tcW w:w="4276" w:type="dxa"/>
            <w:tcBorders>
              <w:top w:val="single" w:color="auto" w:sz="8" w:space="0"/>
              <w:left w:val="nil"/>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指标名称</w:t>
            </w:r>
          </w:p>
        </w:tc>
        <w:tc>
          <w:tcPr>
            <w:tcW w:w="1576" w:type="dxa"/>
            <w:tcBorders>
              <w:top w:val="single" w:color="auto" w:sz="8"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计量单位</w:t>
            </w:r>
          </w:p>
        </w:tc>
        <w:tc>
          <w:tcPr>
            <w:tcW w:w="1432" w:type="dxa"/>
            <w:tcBorders>
              <w:top w:val="single" w:color="auto" w:sz="8"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代码</w:t>
            </w:r>
          </w:p>
        </w:tc>
        <w:tc>
          <w:tcPr>
            <w:tcW w:w="2185" w:type="dxa"/>
            <w:tcBorders>
              <w:top w:val="single" w:color="auto" w:sz="8" w:space="0"/>
              <w:left w:val="single" w:color="auto" w:sz="2" w:space="0"/>
              <w:bottom w:val="single" w:color="auto" w:sz="2" w:space="0"/>
            </w:tcBorders>
            <w:shd w:val="clear" w:color="auto" w:fill="FFFFFF"/>
            <w:vAlign w:val="center"/>
          </w:tcPr>
          <w:p>
            <w:pPr>
              <w:widowControl/>
              <w:jc w:val="center"/>
              <w:rPr>
                <w:kern w:val="0"/>
                <w:sz w:val="18"/>
                <w:szCs w:val="18"/>
              </w:rPr>
            </w:pPr>
            <w:r>
              <w:rPr>
                <w:kern w:val="0"/>
                <w:sz w:val="18"/>
                <w:szCs w:val="18"/>
              </w:rPr>
              <w:t>数量</w:t>
            </w: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FFFFFF"/>
            <w:noWrap/>
            <w:vAlign w:val="center"/>
          </w:tcPr>
          <w:p>
            <w:pPr>
              <w:widowControl/>
              <w:spacing w:line="240" w:lineRule="atLeast"/>
              <w:jc w:val="center"/>
              <w:rPr>
                <w:kern w:val="0"/>
                <w:sz w:val="18"/>
                <w:szCs w:val="18"/>
              </w:rPr>
            </w:pPr>
            <w:r>
              <w:rPr>
                <w:kern w:val="0"/>
                <w:sz w:val="18"/>
                <w:szCs w:val="18"/>
              </w:rPr>
              <w:t>甲</w:t>
            </w:r>
          </w:p>
        </w:tc>
        <w:tc>
          <w:tcPr>
            <w:tcW w:w="1576" w:type="dxa"/>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240" w:lineRule="atLeast"/>
              <w:jc w:val="center"/>
              <w:rPr>
                <w:kern w:val="0"/>
                <w:sz w:val="18"/>
                <w:szCs w:val="18"/>
              </w:rPr>
            </w:pPr>
            <w:r>
              <w:rPr>
                <w:kern w:val="0"/>
                <w:sz w:val="18"/>
                <w:szCs w:val="18"/>
              </w:rPr>
              <w:t>乙</w:t>
            </w:r>
          </w:p>
        </w:tc>
        <w:tc>
          <w:tcPr>
            <w:tcW w:w="1432" w:type="dxa"/>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240" w:lineRule="atLeast"/>
              <w:jc w:val="center"/>
              <w:rPr>
                <w:kern w:val="0"/>
                <w:sz w:val="18"/>
                <w:szCs w:val="18"/>
              </w:rPr>
            </w:pPr>
            <w:r>
              <w:rPr>
                <w:kern w:val="0"/>
                <w:sz w:val="18"/>
                <w:szCs w:val="18"/>
              </w:rPr>
              <w:t>丙</w:t>
            </w:r>
          </w:p>
        </w:tc>
        <w:tc>
          <w:tcPr>
            <w:tcW w:w="2185" w:type="dxa"/>
            <w:tcBorders>
              <w:top w:val="single" w:color="auto" w:sz="2" w:space="0"/>
              <w:left w:val="single" w:color="auto" w:sz="2" w:space="0"/>
              <w:bottom w:val="single" w:color="auto" w:sz="2" w:space="0"/>
            </w:tcBorders>
            <w:shd w:val="clear" w:color="auto" w:fill="FFFFFF"/>
            <w:noWrap/>
            <w:vAlign w:val="center"/>
          </w:tcPr>
          <w:p>
            <w:pPr>
              <w:widowControl/>
              <w:spacing w:line="240" w:lineRule="atLeast"/>
              <w:jc w:val="center"/>
              <w:rPr>
                <w:kern w:val="0"/>
                <w:sz w:val="18"/>
                <w:szCs w:val="18"/>
              </w:rPr>
            </w:pPr>
            <w:r>
              <w:rPr>
                <w:kern w:val="0"/>
                <w:sz w:val="18"/>
                <w:szCs w:val="18"/>
              </w:rPr>
              <w:t>1</w:t>
            </w: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rPr>
                <w:bCs/>
                <w:kern w:val="0"/>
                <w:sz w:val="18"/>
                <w:szCs w:val="18"/>
              </w:rPr>
            </w:pPr>
            <w:r>
              <w:rPr>
                <w:bCs/>
                <w:kern w:val="0"/>
                <w:sz w:val="18"/>
                <w:szCs w:val="18"/>
              </w:rPr>
              <w:t>一、运营车辆</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rPr>
              <w:t>—</w:t>
            </w:r>
          </w:p>
        </w:tc>
        <w:tc>
          <w:tcPr>
            <w:tcW w:w="1432" w:type="dxa"/>
            <w:tcBorders>
              <w:top w:val="single" w:color="auto" w:sz="2" w:space="0"/>
              <w:left w:val="single" w:color="auto" w:sz="2" w:space="0"/>
              <w:bottom w:val="single" w:color="auto" w:sz="2" w:space="0"/>
              <w:right w:val="single" w:color="auto" w:sz="2" w:space="0"/>
            </w:tcBorders>
            <w:noWrap/>
            <w:vAlign w:val="center"/>
          </w:tcPr>
          <w:p>
            <w:pPr>
              <w:pStyle w:val="58"/>
              <w:widowControl/>
              <w:spacing w:line="240" w:lineRule="atLeast"/>
              <w:ind w:left="420" w:firstLine="0" w:firstLineChars="0"/>
              <w:rPr>
                <w:kern w:val="0"/>
                <w:sz w:val="18"/>
                <w:szCs w:val="18"/>
              </w:rPr>
            </w:pPr>
            <w:r>
              <w:rPr>
                <w:kern w:val="0"/>
                <w:sz w:val="18"/>
              </w:rPr>
              <w:t>—</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r>
              <w:rPr>
                <w:kern w:val="0"/>
                <w:sz w:val="18"/>
              </w:rPr>
              <w:t>—</w:t>
            </w: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360" w:firstLineChars="200"/>
              <w:rPr>
                <w:kern w:val="0"/>
                <w:sz w:val="18"/>
                <w:szCs w:val="18"/>
              </w:rPr>
            </w:pPr>
            <w:r>
              <w:rPr>
                <w:kern w:val="0"/>
                <w:sz w:val="18"/>
                <w:szCs w:val="18"/>
              </w:rPr>
              <w:t>配属车辆数</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辆</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101</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FFFFFF"/>
            <w:noWrap/>
            <w:vAlign w:val="center"/>
          </w:tcPr>
          <w:p>
            <w:pPr>
              <w:widowControl/>
              <w:spacing w:line="240" w:lineRule="atLeast"/>
              <w:ind w:firstLine="720" w:firstLineChars="400"/>
              <w:rPr>
                <w:kern w:val="0"/>
                <w:sz w:val="18"/>
                <w:szCs w:val="18"/>
              </w:rPr>
            </w:pPr>
            <w:r>
              <w:rPr>
                <w:kern w:val="0"/>
                <w:sz w:val="18"/>
                <w:szCs w:val="18"/>
              </w:rPr>
              <w:t>地铁</w:t>
            </w:r>
          </w:p>
        </w:tc>
        <w:tc>
          <w:tcPr>
            <w:tcW w:w="1576" w:type="dxa"/>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240" w:lineRule="atLeast"/>
              <w:jc w:val="center"/>
              <w:rPr>
                <w:kern w:val="0"/>
                <w:sz w:val="18"/>
                <w:szCs w:val="18"/>
              </w:rPr>
            </w:pPr>
            <w:r>
              <w:rPr>
                <w:kern w:val="0"/>
                <w:sz w:val="18"/>
                <w:szCs w:val="18"/>
              </w:rPr>
              <w:t>辆</w:t>
            </w:r>
          </w:p>
        </w:tc>
        <w:tc>
          <w:tcPr>
            <w:tcW w:w="1432" w:type="dxa"/>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240" w:lineRule="atLeast"/>
              <w:jc w:val="center"/>
              <w:rPr>
                <w:kern w:val="0"/>
                <w:sz w:val="18"/>
                <w:szCs w:val="18"/>
              </w:rPr>
            </w:pPr>
            <w:r>
              <w:rPr>
                <w:kern w:val="0"/>
                <w:sz w:val="18"/>
                <w:szCs w:val="18"/>
              </w:rPr>
              <w:t>102</w:t>
            </w:r>
          </w:p>
        </w:tc>
        <w:tc>
          <w:tcPr>
            <w:tcW w:w="2185" w:type="dxa"/>
            <w:tcBorders>
              <w:top w:val="single" w:color="auto" w:sz="2" w:space="0"/>
              <w:left w:val="single" w:color="auto" w:sz="2" w:space="0"/>
              <w:bottom w:val="single" w:color="auto" w:sz="2" w:space="0"/>
            </w:tcBorders>
            <w:shd w:val="clear" w:color="auto" w:fill="FFFFFF"/>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FFFFFF"/>
            <w:noWrap/>
            <w:vAlign w:val="center"/>
          </w:tcPr>
          <w:p>
            <w:pPr>
              <w:widowControl/>
              <w:spacing w:line="240" w:lineRule="atLeast"/>
              <w:ind w:firstLine="900" w:firstLineChars="500"/>
              <w:rPr>
                <w:kern w:val="0"/>
                <w:sz w:val="18"/>
                <w:szCs w:val="18"/>
              </w:rPr>
            </w:pPr>
            <w:r>
              <w:rPr>
                <w:kern w:val="0"/>
                <w:sz w:val="18"/>
                <w:szCs w:val="18"/>
              </w:rPr>
              <w:t>其中：A型车</w:t>
            </w:r>
          </w:p>
        </w:tc>
        <w:tc>
          <w:tcPr>
            <w:tcW w:w="1576" w:type="dxa"/>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240" w:lineRule="atLeast"/>
              <w:jc w:val="center"/>
              <w:rPr>
                <w:kern w:val="0"/>
                <w:sz w:val="18"/>
                <w:szCs w:val="18"/>
              </w:rPr>
            </w:pPr>
            <w:r>
              <w:rPr>
                <w:kern w:val="0"/>
                <w:sz w:val="18"/>
                <w:szCs w:val="18"/>
              </w:rPr>
              <w:t>辆</w:t>
            </w:r>
          </w:p>
        </w:tc>
        <w:tc>
          <w:tcPr>
            <w:tcW w:w="1432" w:type="dxa"/>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240" w:lineRule="atLeast"/>
              <w:jc w:val="center"/>
              <w:rPr>
                <w:kern w:val="0"/>
                <w:sz w:val="18"/>
                <w:szCs w:val="18"/>
              </w:rPr>
            </w:pPr>
            <w:r>
              <w:rPr>
                <w:kern w:val="0"/>
                <w:sz w:val="18"/>
                <w:szCs w:val="18"/>
              </w:rPr>
              <w:t>103</w:t>
            </w:r>
          </w:p>
        </w:tc>
        <w:tc>
          <w:tcPr>
            <w:tcW w:w="2185" w:type="dxa"/>
            <w:tcBorders>
              <w:top w:val="single" w:color="auto" w:sz="2" w:space="0"/>
              <w:left w:val="single" w:color="auto" w:sz="2" w:space="0"/>
              <w:bottom w:val="single" w:color="auto" w:sz="2" w:space="0"/>
            </w:tcBorders>
            <w:shd w:val="clear" w:color="auto" w:fill="FFFFFF"/>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FFFFFF"/>
            <w:noWrap/>
            <w:vAlign w:val="center"/>
          </w:tcPr>
          <w:p>
            <w:pPr>
              <w:widowControl/>
              <w:spacing w:line="240" w:lineRule="atLeast"/>
              <w:ind w:firstLine="1440" w:firstLineChars="800"/>
              <w:rPr>
                <w:kern w:val="0"/>
                <w:sz w:val="18"/>
                <w:szCs w:val="18"/>
              </w:rPr>
            </w:pPr>
            <w:r>
              <w:rPr>
                <w:kern w:val="0"/>
                <w:sz w:val="18"/>
                <w:szCs w:val="18"/>
              </w:rPr>
              <w:t>B型车</w:t>
            </w:r>
          </w:p>
        </w:tc>
        <w:tc>
          <w:tcPr>
            <w:tcW w:w="1576" w:type="dxa"/>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240" w:lineRule="atLeast"/>
              <w:jc w:val="center"/>
              <w:rPr>
                <w:kern w:val="0"/>
                <w:sz w:val="18"/>
                <w:szCs w:val="18"/>
              </w:rPr>
            </w:pPr>
            <w:r>
              <w:rPr>
                <w:kern w:val="0"/>
                <w:sz w:val="18"/>
                <w:szCs w:val="18"/>
              </w:rPr>
              <w:t>辆</w:t>
            </w:r>
          </w:p>
        </w:tc>
        <w:tc>
          <w:tcPr>
            <w:tcW w:w="1432" w:type="dxa"/>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240" w:lineRule="atLeast"/>
              <w:jc w:val="center"/>
              <w:rPr>
                <w:kern w:val="0"/>
                <w:sz w:val="18"/>
                <w:szCs w:val="18"/>
              </w:rPr>
            </w:pPr>
            <w:r>
              <w:rPr>
                <w:kern w:val="0"/>
                <w:sz w:val="18"/>
                <w:szCs w:val="18"/>
              </w:rPr>
              <w:t>104</w:t>
            </w:r>
          </w:p>
        </w:tc>
        <w:tc>
          <w:tcPr>
            <w:tcW w:w="2185" w:type="dxa"/>
            <w:tcBorders>
              <w:top w:val="single" w:color="auto" w:sz="2" w:space="0"/>
              <w:left w:val="single" w:color="auto" w:sz="2" w:space="0"/>
              <w:bottom w:val="single" w:color="auto" w:sz="2" w:space="0"/>
            </w:tcBorders>
            <w:shd w:val="clear" w:color="auto" w:fill="FFFFFF"/>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FFFFFF"/>
            <w:noWrap/>
            <w:vAlign w:val="center"/>
          </w:tcPr>
          <w:p>
            <w:pPr>
              <w:widowControl/>
              <w:spacing w:line="240" w:lineRule="atLeast"/>
              <w:ind w:firstLine="720" w:firstLineChars="400"/>
              <w:rPr>
                <w:kern w:val="0"/>
                <w:sz w:val="18"/>
                <w:szCs w:val="18"/>
              </w:rPr>
            </w:pPr>
            <w:r>
              <w:rPr>
                <w:kern w:val="0"/>
                <w:sz w:val="18"/>
                <w:szCs w:val="18"/>
              </w:rPr>
              <w:t>轻轨</w:t>
            </w:r>
          </w:p>
        </w:tc>
        <w:tc>
          <w:tcPr>
            <w:tcW w:w="1576" w:type="dxa"/>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240" w:lineRule="atLeast"/>
              <w:jc w:val="center"/>
              <w:rPr>
                <w:kern w:val="0"/>
                <w:sz w:val="18"/>
                <w:szCs w:val="18"/>
              </w:rPr>
            </w:pPr>
            <w:r>
              <w:rPr>
                <w:kern w:val="0"/>
                <w:sz w:val="18"/>
                <w:szCs w:val="18"/>
              </w:rPr>
              <w:t>辆</w:t>
            </w:r>
          </w:p>
        </w:tc>
        <w:tc>
          <w:tcPr>
            <w:tcW w:w="1432" w:type="dxa"/>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240" w:lineRule="atLeast"/>
              <w:jc w:val="center"/>
              <w:rPr>
                <w:kern w:val="0"/>
                <w:sz w:val="18"/>
                <w:szCs w:val="18"/>
              </w:rPr>
            </w:pPr>
            <w:r>
              <w:rPr>
                <w:kern w:val="0"/>
                <w:sz w:val="18"/>
                <w:szCs w:val="18"/>
              </w:rPr>
              <w:t>105</w:t>
            </w:r>
          </w:p>
        </w:tc>
        <w:tc>
          <w:tcPr>
            <w:tcW w:w="2185" w:type="dxa"/>
            <w:tcBorders>
              <w:top w:val="single" w:color="auto" w:sz="2" w:space="0"/>
              <w:left w:val="single" w:color="auto" w:sz="2" w:space="0"/>
              <w:bottom w:val="single" w:color="auto" w:sz="2" w:space="0"/>
            </w:tcBorders>
            <w:shd w:val="clear" w:color="auto" w:fill="FFFFFF"/>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FFFFFF"/>
            <w:noWrap/>
            <w:vAlign w:val="center"/>
          </w:tcPr>
          <w:p>
            <w:pPr>
              <w:widowControl/>
              <w:spacing w:line="240" w:lineRule="atLeast"/>
              <w:ind w:firstLine="900" w:firstLineChars="500"/>
              <w:rPr>
                <w:kern w:val="0"/>
                <w:sz w:val="18"/>
                <w:szCs w:val="18"/>
              </w:rPr>
            </w:pPr>
            <w:r>
              <w:rPr>
                <w:kern w:val="0"/>
                <w:sz w:val="18"/>
                <w:szCs w:val="18"/>
              </w:rPr>
              <w:t>其中：C型车</w:t>
            </w:r>
          </w:p>
        </w:tc>
        <w:tc>
          <w:tcPr>
            <w:tcW w:w="1576" w:type="dxa"/>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240" w:lineRule="atLeast"/>
              <w:jc w:val="center"/>
              <w:rPr>
                <w:kern w:val="0"/>
                <w:sz w:val="18"/>
                <w:szCs w:val="18"/>
              </w:rPr>
            </w:pPr>
            <w:r>
              <w:rPr>
                <w:kern w:val="0"/>
                <w:sz w:val="18"/>
                <w:szCs w:val="18"/>
              </w:rPr>
              <w:t>辆</w:t>
            </w:r>
          </w:p>
        </w:tc>
        <w:tc>
          <w:tcPr>
            <w:tcW w:w="1432" w:type="dxa"/>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240" w:lineRule="atLeast"/>
              <w:jc w:val="center"/>
              <w:rPr>
                <w:kern w:val="0"/>
                <w:sz w:val="18"/>
                <w:szCs w:val="18"/>
              </w:rPr>
            </w:pPr>
            <w:r>
              <w:rPr>
                <w:kern w:val="0"/>
                <w:sz w:val="18"/>
                <w:szCs w:val="18"/>
              </w:rPr>
              <w:t>106</w:t>
            </w:r>
          </w:p>
        </w:tc>
        <w:tc>
          <w:tcPr>
            <w:tcW w:w="2185" w:type="dxa"/>
            <w:tcBorders>
              <w:top w:val="single" w:color="auto" w:sz="2" w:space="0"/>
              <w:left w:val="single" w:color="auto" w:sz="2" w:space="0"/>
              <w:bottom w:val="single" w:color="auto" w:sz="2" w:space="0"/>
            </w:tcBorders>
            <w:shd w:val="clear" w:color="auto" w:fill="FFFFFF"/>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FFFFFF"/>
            <w:noWrap/>
            <w:vAlign w:val="center"/>
          </w:tcPr>
          <w:p>
            <w:pPr>
              <w:widowControl/>
              <w:spacing w:line="240" w:lineRule="atLeast"/>
              <w:ind w:firstLine="720" w:firstLineChars="400"/>
              <w:rPr>
                <w:kern w:val="0"/>
                <w:sz w:val="18"/>
                <w:szCs w:val="18"/>
              </w:rPr>
            </w:pPr>
            <w:r>
              <w:rPr>
                <w:kern w:val="0"/>
                <w:sz w:val="18"/>
                <w:szCs w:val="18"/>
              </w:rPr>
              <w:t>单轨</w:t>
            </w:r>
          </w:p>
        </w:tc>
        <w:tc>
          <w:tcPr>
            <w:tcW w:w="1576" w:type="dxa"/>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240" w:lineRule="atLeast"/>
              <w:jc w:val="center"/>
              <w:rPr>
                <w:kern w:val="0"/>
                <w:sz w:val="18"/>
                <w:szCs w:val="18"/>
              </w:rPr>
            </w:pPr>
            <w:r>
              <w:rPr>
                <w:kern w:val="0"/>
                <w:sz w:val="18"/>
                <w:szCs w:val="18"/>
              </w:rPr>
              <w:t>辆</w:t>
            </w:r>
          </w:p>
        </w:tc>
        <w:tc>
          <w:tcPr>
            <w:tcW w:w="1432" w:type="dxa"/>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240" w:lineRule="atLeast"/>
              <w:jc w:val="center"/>
              <w:rPr>
                <w:kern w:val="0"/>
                <w:sz w:val="18"/>
                <w:szCs w:val="18"/>
              </w:rPr>
            </w:pPr>
            <w:r>
              <w:rPr>
                <w:kern w:val="0"/>
                <w:sz w:val="18"/>
                <w:szCs w:val="18"/>
              </w:rPr>
              <w:t>107</w:t>
            </w:r>
          </w:p>
        </w:tc>
        <w:tc>
          <w:tcPr>
            <w:tcW w:w="2185" w:type="dxa"/>
            <w:tcBorders>
              <w:top w:val="single" w:color="auto" w:sz="2" w:space="0"/>
              <w:left w:val="single" w:color="auto" w:sz="2" w:space="0"/>
              <w:bottom w:val="single" w:color="auto" w:sz="2" w:space="0"/>
            </w:tcBorders>
            <w:shd w:val="clear" w:color="auto" w:fill="FFFFFF"/>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FFFFFF"/>
            <w:noWrap/>
            <w:vAlign w:val="center"/>
          </w:tcPr>
          <w:p>
            <w:pPr>
              <w:widowControl/>
              <w:spacing w:line="240" w:lineRule="atLeast"/>
              <w:ind w:firstLine="720" w:firstLineChars="400"/>
              <w:rPr>
                <w:kern w:val="0"/>
                <w:sz w:val="18"/>
                <w:szCs w:val="18"/>
              </w:rPr>
            </w:pPr>
            <w:r>
              <w:rPr>
                <w:kern w:val="0"/>
                <w:sz w:val="18"/>
                <w:szCs w:val="18"/>
              </w:rPr>
              <w:t>有轨电车</w:t>
            </w:r>
          </w:p>
        </w:tc>
        <w:tc>
          <w:tcPr>
            <w:tcW w:w="1576" w:type="dxa"/>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240" w:lineRule="atLeast"/>
              <w:jc w:val="center"/>
              <w:rPr>
                <w:kern w:val="0"/>
                <w:sz w:val="18"/>
                <w:szCs w:val="18"/>
              </w:rPr>
            </w:pPr>
            <w:r>
              <w:rPr>
                <w:kern w:val="0"/>
                <w:sz w:val="18"/>
                <w:szCs w:val="18"/>
              </w:rPr>
              <w:t>辆</w:t>
            </w:r>
          </w:p>
        </w:tc>
        <w:tc>
          <w:tcPr>
            <w:tcW w:w="1432" w:type="dxa"/>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240" w:lineRule="atLeast"/>
              <w:jc w:val="center"/>
              <w:rPr>
                <w:kern w:val="0"/>
                <w:sz w:val="18"/>
                <w:szCs w:val="18"/>
              </w:rPr>
            </w:pPr>
            <w:r>
              <w:rPr>
                <w:kern w:val="0"/>
                <w:sz w:val="18"/>
                <w:szCs w:val="18"/>
              </w:rPr>
              <w:t>108</w:t>
            </w:r>
          </w:p>
        </w:tc>
        <w:tc>
          <w:tcPr>
            <w:tcW w:w="2185" w:type="dxa"/>
            <w:tcBorders>
              <w:top w:val="single" w:color="auto" w:sz="2" w:space="0"/>
              <w:left w:val="single" w:color="auto" w:sz="2" w:space="0"/>
              <w:bottom w:val="single" w:color="auto" w:sz="2" w:space="0"/>
            </w:tcBorders>
            <w:shd w:val="clear" w:color="auto" w:fill="FFFFFF"/>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FFFFFF"/>
            <w:noWrap/>
            <w:vAlign w:val="center"/>
          </w:tcPr>
          <w:p>
            <w:pPr>
              <w:widowControl/>
              <w:spacing w:line="240" w:lineRule="atLeast"/>
              <w:ind w:firstLine="720" w:firstLineChars="400"/>
              <w:rPr>
                <w:kern w:val="0"/>
                <w:sz w:val="18"/>
                <w:szCs w:val="18"/>
              </w:rPr>
            </w:pPr>
            <w:r>
              <w:rPr>
                <w:kern w:val="0"/>
                <w:sz w:val="18"/>
                <w:szCs w:val="18"/>
              </w:rPr>
              <w:t>磁浮</w:t>
            </w:r>
          </w:p>
        </w:tc>
        <w:tc>
          <w:tcPr>
            <w:tcW w:w="1576" w:type="dxa"/>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240" w:lineRule="atLeast"/>
              <w:jc w:val="center"/>
              <w:rPr>
                <w:kern w:val="0"/>
                <w:sz w:val="18"/>
                <w:szCs w:val="18"/>
              </w:rPr>
            </w:pPr>
            <w:r>
              <w:rPr>
                <w:kern w:val="0"/>
                <w:sz w:val="18"/>
                <w:szCs w:val="18"/>
              </w:rPr>
              <w:t>辆</w:t>
            </w:r>
          </w:p>
        </w:tc>
        <w:tc>
          <w:tcPr>
            <w:tcW w:w="1432" w:type="dxa"/>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240" w:lineRule="atLeast"/>
              <w:jc w:val="center"/>
              <w:rPr>
                <w:kern w:val="0"/>
                <w:sz w:val="18"/>
                <w:szCs w:val="18"/>
              </w:rPr>
            </w:pPr>
            <w:r>
              <w:rPr>
                <w:kern w:val="0"/>
                <w:sz w:val="18"/>
                <w:szCs w:val="18"/>
              </w:rPr>
              <w:t>109</w:t>
            </w:r>
          </w:p>
        </w:tc>
        <w:tc>
          <w:tcPr>
            <w:tcW w:w="2185" w:type="dxa"/>
            <w:tcBorders>
              <w:top w:val="single" w:color="auto" w:sz="2" w:space="0"/>
              <w:left w:val="single" w:color="auto" w:sz="2" w:space="0"/>
              <w:bottom w:val="single" w:color="auto" w:sz="2" w:space="0"/>
            </w:tcBorders>
            <w:shd w:val="clear" w:color="auto" w:fill="FFFFFF"/>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FFFFFF"/>
            <w:noWrap/>
            <w:vAlign w:val="center"/>
          </w:tcPr>
          <w:p>
            <w:pPr>
              <w:widowControl/>
              <w:spacing w:line="240" w:lineRule="atLeast"/>
              <w:ind w:firstLine="720" w:firstLineChars="400"/>
              <w:rPr>
                <w:kern w:val="0"/>
                <w:sz w:val="18"/>
                <w:szCs w:val="18"/>
              </w:rPr>
            </w:pPr>
            <w:r>
              <w:rPr>
                <w:kern w:val="0"/>
                <w:sz w:val="18"/>
                <w:szCs w:val="18"/>
              </w:rPr>
              <w:t>自动导向</w:t>
            </w:r>
          </w:p>
        </w:tc>
        <w:tc>
          <w:tcPr>
            <w:tcW w:w="1576" w:type="dxa"/>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240" w:lineRule="atLeast"/>
              <w:jc w:val="center"/>
              <w:rPr>
                <w:kern w:val="0"/>
                <w:sz w:val="18"/>
                <w:szCs w:val="18"/>
              </w:rPr>
            </w:pPr>
            <w:r>
              <w:rPr>
                <w:kern w:val="0"/>
                <w:sz w:val="18"/>
                <w:szCs w:val="18"/>
              </w:rPr>
              <w:t>辆</w:t>
            </w:r>
          </w:p>
        </w:tc>
        <w:tc>
          <w:tcPr>
            <w:tcW w:w="1432" w:type="dxa"/>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240" w:lineRule="atLeast"/>
              <w:jc w:val="center"/>
              <w:rPr>
                <w:kern w:val="0"/>
                <w:sz w:val="18"/>
                <w:szCs w:val="18"/>
              </w:rPr>
            </w:pPr>
            <w:r>
              <w:rPr>
                <w:kern w:val="0"/>
                <w:sz w:val="18"/>
                <w:szCs w:val="18"/>
              </w:rPr>
              <w:t>110</w:t>
            </w:r>
          </w:p>
        </w:tc>
        <w:tc>
          <w:tcPr>
            <w:tcW w:w="2185" w:type="dxa"/>
            <w:tcBorders>
              <w:top w:val="single" w:color="auto" w:sz="2" w:space="0"/>
              <w:left w:val="single" w:color="auto" w:sz="2" w:space="0"/>
              <w:bottom w:val="single" w:color="auto" w:sz="2" w:space="0"/>
            </w:tcBorders>
            <w:shd w:val="clear" w:color="auto" w:fill="FFFFFF"/>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市域快速轨道</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辆</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111</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360" w:firstLineChars="200"/>
              <w:rPr>
                <w:kern w:val="0"/>
                <w:sz w:val="18"/>
                <w:szCs w:val="18"/>
              </w:rPr>
            </w:pPr>
            <w:r>
              <w:rPr>
                <w:kern w:val="0"/>
                <w:sz w:val="18"/>
                <w:szCs w:val="18"/>
              </w:rPr>
              <w:t>配属列车数</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列</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112</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地铁</w:t>
            </w:r>
          </w:p>
        </w:tc>
        <w:tc>
          <w:tcPr>
            <w:tcW w:w="1576" w:type="dxa"/>
            <w:tcBorders>
              <w:top w:val="single" w:color="auto" w:sz="2" w:space="0"/>
              <w:left w:val="single" w:color="auto" w:sz="2" w:space="0"/>
              <w:bottom w:val="single" w:color="auto" w:sz="2" w:space="0"/>
              <w:right w:val="single" w:color="auto" w:sz="2" w:space="0"/>
            </w:tcBorders>
            <w:noWrap/>
          </w:tcPr>
          <w:p>
            <w:pPr>
              <w:widowControl/>
              <w:spacing w:line="240" w:lineRule="atLeast"/>
              <w:jc w:val="center"/>
              <w:rPr>
                <w:kern w:val="0"/>
                <w:sz w:val="18"/>
                <w:szCs w:val="18"/>
              </w:rPr>
            </w:pPr>
            <w:r>
              <w:rPr>
                <w:kern w:val="0"/>
                <w:sz w:val="18"/>
                <w:szCs w:val="18"/>
              </w:rPr>
              <w:t>列</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113</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900" w:firstLineChars="500"/>
              <w:rPr>
                <w:kern w:val="0"/>
                <w:sz w:val="18"/>
                <w:szCs w:val="18"/>
              </w:rPr>
            </w:pPr>
            <w:r>
              <w:rPr>
                <w:kern w:val="0"/>
                <w:sz w:val="18"/>
                <w:szCs w:val="18"/>
              </w:rPr>
              <w:t>其中：A型车</w:t>
            </w:r>
          </w:p>
        </w:tc>
        <w:tc>
          <w:tcPr>
            <w:tcW w:w="1576" w:type="dxa"/>
            <w:tcBorders>
              <w:top w:val="single" w:color="auto" w:sz="2" w:space="0"/>
              <w:left w:val="single" w:color="auto" w:sz="2" w:space="0"/>
              <w:bottom w:val="single" w:color="auto" w:sz="2" w:space="0"/>
              <w:right w:val="single" w:color="auto" w:sz="2" w:space="0"/>
            </w:tcBorders>
            <w:noWrap/>
          </w:tcPr>
          <w:p>
            <w:pPr>
              <w:widowControl/>
              <w:spacing w:line="240" w:lineRule="atLeast"/>
              <w:jc w:val="center"/>
              <w:rPr>
                <w:kern w:val="0"/>
                <w:sz w:val="18"/>
                <w:szCs w:val="18"/>
              </w:rPr>
            </w:pPr>
            <w:r>
              <w:rPr>
                <w:kern w:val="0"/>
                <w:sz w:val="18"/>
                <w:szCs w:val="18"/>
              </w:rPr>
              <w:t>列</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114</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1440" w:firstLineChars="800"/>
              <w:rPr>
                <w:kern w:val="0"/>
                <w:sz w:val="18"/>
                <w:szCs w:val="18"/>
              </w:rPr>
            </w:pPr>
            <w:r>
              <w:rPr>
                <w:kern w:val="0"/>
                <w:sz w:val="18"/>
                <w:szCs w:val="18"/>
              </w:rPr>
              <w:t>B型车</w:t>
            </w:r>
          </w:p>
        </w:tc>
        <w:tc>
          <w:tcPr>
            <w:tcW w:w="1576" w:type="dxa"/>
            <w:tcBorders>
              <w:top w:val="single" w:color="auto" w:sz="2" w:space="0"/>
              <w:left w:val="single" w:color="auto" w:sz="2" w:space="0"/>
              <w:bottom w:val="single" w:color="auto" w:sz="2" w:space="0"/>
              <w:right w:val="single" w:color="auto" w:sz="2" w:space="0"/>
            </w:tcBorders>
            <w:noWrap/>
          </w:tcPr>
          <w:p>
            <w:pPr>
              <w:widowControl/>
              <w:spacing w:line="240" w:lineRule="atLeast"/>
              <w:jc w:val="center"/>
              <w:rPr>
                <w:kern w:val="0"/>
                <w:sz w:val="18"/>
                <w:szCs w:val="18"/>
              </w:rPr>
            </w:pPr>
            <w:r>
              <w:rPr>
                <w:kern w:val="0"/>
                <w:sz w:val="18"/>
                <w:szCs w:val="18"/>
              </w:rPr>
              <w:t>列</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115</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轻轨</w:t>
            </w:r>
          </w:p>
        </w:tc>
        <w:tc>
          <w:tcPr>
            <w:tcW w:w="1576" w:type="dxa"/>
            <w:tcBorders>
              <w:top w:val="single" w:color="auto" w:sz="2" w:space="0"/>
              <w:left w:val="single" w:color="auto" w:sz="2" w:space="0"/>
              <w:bottom w:val="single" w:color="auto" w:sz="2" w:space="0"/>
              <w:right w:val="single" w:color="auto" w:sz="2" w:space="0"/>
            </w:tcBorders>
            <w:noWrap/>
          </w:tcPr>
          <w:p>
            <w:pPr>
              <w:widowControl/>
              <w:spacing w:line="240" w:lineRule="atLeast"/>
              <w:jc w:val="center"/>
              <w:rPr>
                <w:kern w:val="0"/>
                <w:sz w:val="18"/>
                <w:szCs w:val="18"/>
              </w:rPr>
            </w:pPr>
            <w:r>
              <w:rPr>
                <w:kern w:val="0"/>
                <w:sz w:val="18"/>
                <w:szCs w:val="18"/>
              </w:rPr>
              <w:t>列</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116</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900" w:firstLineChars="500"/>
              <w:rPr>
                <w:kern w:val="0"/>
                <w:sz w:val="18"/>
                <w:szCs w:val="18"/>
              </w:rPr>
            </w:pPr>
            <w:r>
              <w:rPr>
                <w:kern w:val="0"/>
                <w:sz w:val="18"/>
                <w:szCs w:val="18"/>
              </w:rPr>
              <w:t>其中：C型车</w:t>
            </w:r>
          </w:p>
        </w:tc>
        <w:tc>
          <w:tcPr>
            <w:tcW w:w="1576" w:type="dxa"/>
            <w:tcBorders>
              <w:top w:val="single" w:color="auto" w:sz="2" w:space="0"/>
              <w:left w:val="single" w:color="auto" w:sz="2" w:space="0"/>
              <w:bottom w:val="single" w:color="auto" w:sz="2" w:space="0"/>
              <w:right w:val="single" w:color="auto" w:sz="2" w:space="0"/>
            </w:tcBorders>
            <w:noWrap/>
          </w:tcPr>
          <w:p>
            <w:pPr>
              <w:widowControl/>
              <w:spacing w:line="240" w:lineRule="atLeast"/>
              <w:jc w:val="center"/>
              <w:rPr>
                <w:kern w:val="0"/>
                <w:sz w:val="18"/>
                <w:szCs w:val="18"/>
              </w:rPr>
            </w:pPr>
            <w:r>
              <w:rPr>
                <w:kern w:val="0"/>
                <w:sz w:val="18"/>
                <w:szCs w:val="18"/>
              </w:rPr>
              <w:t>列</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117</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单轨</w:t>
            </w:r>
          </w:p>
        </w:tc>
        <w:tc>
          <w:tcPr>
            <w:tcW w:w="1576" w:type="dxa"/>
            <w:tcBorders>
              <w:top w:val="single" w:color="auto" w:sz="2" w:space="0"/>
              <w:left w:val="single" w:color="auto" w:sz="2" w:space="0"/>
              <w:bottom w:val="single" w:color="auto" w:sz="2" w:space="0"/>
              <w:right w:val="single" w:color="auto" w:sz="2" w:space="0"/>
            </w:tcBorders>
            <w:noWrap/>
          </w:tcPr>
          <w:p>
            <w:pPr>
              <w:widowControl/>
              <w:spacing w:line="240" w:lineRule="atLeast"/>
              <w:jc w:val="center"/>
              <w:rPr>
                <w:kern w:val="0"/>
                <w:sz w:val="18"/>
                <w:szCs w:val="18"/>
              </w:rPr>
            </w:pPr>
            <w:r>
              <w:rPr>
                <w:kern w:val="0"/>
                <w:sz w:val="18"/>
                <w:szCs w:val="18"/>
              </w:rPr>
              <w:t>列</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118</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有轨电车</w:t>
            </w:r>
          </w:p>
        </w:tc>
        <w:tc>
          <w:tcPr>
            <w:tcW w:w="1576" w:type="dxa"/>
            <w:tcBorders>
              <w:top w:val="single" w:color="auto" w:sz="2" w:space="0"/>
              <w:left w:val="single" w:color="auto" w:sz="2" w:space="0"/>
              <w:bottom w:val="single" w:color="auto" w:sz="2" w:space="0"/>
              <w:right w:val="single" w:color="auto" w:sz="2" w:space="0"/>
            </w:tcBorders>
            <w:noWrap/>
          </w:tcPr>
          <w:p>
            <w:pPr>
              <w:widowControl/>
              <w:spacing w:line="240" w:lineRule="atLeast"/>
              <w:jc w:val="center"/>
              <w:rPr>
                <w:kern w:val="0"/>
                <w:sz w:val="18"/>
                <w:szCs w:val="18"/>
              </w:rPr>
            </w:pPr>
            <w:r>
              <w:rPr>
                <w:kern w:val="0"/>
                <w:sz w:val="18"/>
                <w:szCs w:val="18"/>
              </w:rPr>
              <w:t>列</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119</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磁浮</w:t>
            </w:r>
          </w:p>
        </w:tc>
        <w:tc>
          <w:tcPr>
            <w:tcW w:w="1576" w:type="dxa"/>
            <w:tcBorders>
              <w:top w:val="single" w:color="auto" w:sz="2" w:space="0"/>
              <w:left w:val="single" w:color="auto" w:sz="2" w:space="0"/>
              <w:bottom w:val="single" w:color="auto" w:sz="2" w:space="0"/>
              <w:right w:val="single" w:color="auto" w:sz="2" w:space="0"/>
            </w:tcBorders>
            <w:noWrap/>
          </w:tcPr>
          <w:p>
            <w:pPr>
              <w:widowControl/>
              <w:spacing w:line="240" w:lineRule="atLeast"/>
              <w:jc w:val="center"/>
              <w:rPr>
                <w:kern w:val="0"/>
                <w:sz w:val="18"/>
                <w:szCs w:val="18"/>
              </w:rPr>
            </w:pPr>
            <w:r>
              <w:rPr>
                <w:kern w:val="0"/>
                <w:sz w:val="18"/>
                <w:szCs w:val="18"/>
              </w:rPr>
              <w:t>列</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120</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自动导向</w:t>
            </w:r>
          </w:p>
        </w:tc>
        <w:tc>
          <w:tcPr>
            <w:tcW w:w="1576" w:type="dxa"/>
            <w:tcBorders>
              <w:top w:val="single" w:color="auto" w:sz="2" w:space="0"/>
              <w:left w:val="single" w:color="auto" w:sz="2" w:space="0"/>
              <w:bottom w:val="single" w:color="auto" w:sz="2" w:space="0"/>
              <w:right w:val="single" w:color="auto" w:sz="2" w:space="0"/>
            </w:tcBorders>
            <w:noWrap/>
          </w:tcPr>
          <w:p>
            <w:pPr>
              <w:widowControl/>
              <w:spacing w:line="240" w:lineRule="atLeast"/>
              <w:jc w:val="center"/>
              <w:rPr>
                <w:kern w:val="0"/>
                <w:sz w:val="18"/>
                <w:szCs w:val="18"/>
              </w:rPr>
            </w:pPr>
            <w:r>
              <w:rPr>
                <w:kern w:val="0"/>
                <w:sz w:val="18"/>
                <w:szCs w:val="18"/>
              </w:rPr>
              <w:t>列</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121</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市域快速轨道</w:t>
            </w:r>
          </w:p>
        </w:tc>
        <w:tc>
          <w:tcPr>
            <w:tcW w:w="1576" w:type="dxa"/>
            <w:tcBorders>
              <w:top w:val="single" w:color="auto" w:sz="2" w:space="0"/>
              <w:left w:val="single" w:color="auto" w:sz="2" w:space="0"/>
              <w:bottom w:val="single" w:color="auto" w:sz="2" w:space="0"/>
              <w:right w:val="single" w:color="auto" w:sz="2" w:space="0"/>
            </w:tcBorders>
            <w:noWrap/>
          </w:tcPr>
          <w:p>
            <w:pPr>
              <w:widowControl/>
              <w:spacing w:line="240" w:lineRule="atLeast"/>
              <w:jc w:val="center"/>
              <w:rPr>
                <w:kern w:val="0"/>
                <w:sz w:val="18"/>
                <w:szCs w:val="18"/>
              </w:rPr>
            </w:pPr>
            <w:r>
              <w:rPr>
                <w:kern w:val="0"/>
                <w:sz w:val="18"/>
                <w:szCs w:val="18"/>
              </w:rPr>
              <w:t>列</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122</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rPr>
                <w:kern w:val="0"/>
                <w:sz w:val="18"/>
                <w:szCs w:val="18"/>
              </w:rPr>
            </w:pPr>
            <w:r>
              <w:rPr>
                <w:kern w:val="0"/>
                <w:sz w:val="18"/>
                <w:szCs w:val="18"/>
              </w:rPr>
              <w:t>二、运营线路</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rPr>
              <w:t>—</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rPr>
              <w:t>—</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r>
              <w:rPr>
                <w:kern w:val="0"/>
                <w:sz w:val="18"/>
              </w:rPr>
              <w:t>—</w:t>
            </w: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360" w:firstLineChars="200"/>
              <w:rPr>
                <w:kern w:val="0"/>
                <w:sz w:val="18"/>
                <w:szCs w:val="18"/>
              </w:rPr>
            </w:pPr>
            <w:bookmarkStart w:id="58" w:name="_Hlk523650286"/>
            <w:r>
              <w:rPr>
                <w:kern w:val="0"/>
                <w:sz w:val="18"/>
                <w:szCs w:val="18"/>
              </w:rPr>
              <w:t>运营线路条数</w:t>
            </w:r>
            <w:bookmarkEnd w:id="58"/>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rPr>
            </w:pPr>
            <w:r>
              <w:rPr>
                <w:kern w:val="0"/>
                <w:sz w:val="18"/>
                <w:szCs w:val="18"/>
              </w:rPr>
              <w:t>条</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201</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地铁</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rPr>
            </w:pPr>
            <w:r>
              <w:rPr>
                <w:kern w:val="0"/>
                <w:sz w:val="18"/>
                <w:szCs w:val="18"/>
              </w:rPr>
              <w:t>条</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202</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轻轨</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rPr>
            </w:pPr>
            <w:r>
              <w:rPr>
                <w:kern w:val="0"/>
                <w:sz w:val="18"/>
                <w:szCs w:val="18"/>
              </w:rPr>
              <w:t>条</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203</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单轨</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rPr>
            </w:pPr>
            <w:r>
              <w:rPr>
                <w:kern w:val="0"/>
                <w:sz w:val="18"/>
                <w:szCs w:val="18"/>
              </w:rPr>
              <w:t>条</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204</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有轨电车</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rPr>
            </w:pPr>
            <w:r>
              <w:rPr>
                <w:kern w:val="0"/>
                <w:sz w:val="18"/>
                <w:szCs w:val="18"/>
              </w:rPr>
              <w:t>条</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205</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磁浮</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rPr>
            </w:pPr>
            <w:r>
              <w:rPr>
                <w:kern w:val="0"/>
                <w:sz w:val="18"/>
                <w:szCs w:val="18"/>
              </w:rPr>
              <w:t>条</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206</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自动导向</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rPr>
            </w:pPr>
            <w:r>
              <w:rPr>
                <w:kern w:val="0"/>
                <w:sz w:val="18"/>
                <w:szCs w:val="18"/>
              </w:rPr>
              <w:t>条</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207</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市域快速轨道</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rPr>
            </w:pPr>
            <w:r>
              <w:rPr>
                <w:kern w:val="0"/>
                <w:sz w:val="18"/>
                <w:szCs w:val="18"/>
              </w:rPr>
              <w:t>条</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208</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360" w:firstLineChars="200"/>
              <w:rPr>
                <w:kern w:val="0"/>
                <w:sz w:val="18"/>
                <w:szCs w:val="18"/>
              </w:rPr>
            </w:pPr>
            <w:r>
              <w:rPr>
                <w:kern w:val="0"/>
                <w:sz w:val="18"/>
                <w:szCs w:val="18"/>
              </w:rPr>
              <w:t>运营里程</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rPr>
            </w:pPr>
            <w:r>
              <w:rPr>
                <w:kern w:val="0"/>
                <w:sz w:val="18"/>
                <w:szCs w:val="18"/>
              </w:rPr>
              <w:t>公里</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209</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地铁</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rPr>
            </w:pPr>
            <w:r>
              <w:rPr>
                <w:kern w:val="0"/>
                <w:sz w:val="18"/>
                <w:szCs w:val="18"/>
              </w:rPr>
              <w:t>公里</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210</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8"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轻轨</w:t>
            </w:r>
          </w:p>
        </w:tc>
        <w:tc>
          <w:tcPr>
            <w:tcW w:w="1576" w:type="dxa"/>
            <w:tcBorders>
              <w:top w:val="single" w:color="auto" w:sz="2" w:space="0"/>
              <w:left w:val="single" w:color="auto" w:sz="2" w:space="0"/>
              <w:bottom w:val="single" w:color="auto" w:sz="8" w:space="0"/>
              <w:right w:val="single" w:color="auto" w:sz="2" w:space="0"/>
            </w:tcBorders>
            <w:noWrap/>
            <w:vAlign w:val="center"/>
          </w:tcPr>
          <w:p>
            <w:pPr>
              <w:widowControl/>
              <w:spacing w:line="240" w:lineRule="atLeast"/>
              <w:jc w:val="center"/>
              <w:rPr>
                <w:kern w:val="0"/>
                <w:sz w:val="18"/>
              </w:rPr>
            </w:pPr>
            <w:r>
              <w:rPr>
                <w:kern w:val="0"/>
                <w:sz w:val="18"/>
                <w:szCs w:val="18"/>
              </w:rPr>
              <w:t>公里</w:t>
            </w:r>
          </w:p>
        </w:tc>
        <w:tc>
          <w:tcPr>
            <w:tcW w:w="1432" w:type="dxa"/>
            <w:tcBorders>
              <w:top w:val="single" w:color="auto" w:sz="2" w:space="0"/>
              <w:left w:val="single" w:color="auto" w:sz="2" w:space="0"/>
              <w:bottom w:val="single" w:color="auto" w:sz="8" w:space="0"/>
              <w:right w:val="single" w:color="auto" w:sz="2" w:space="0"/>
            </w:tcBorders>
            <w:noWrap/>
            <w:vAlign w:val="center"/>
          </w:tcPr>
          <w:p>
            <w:pPr>
              <w:widowControl/>
              <w:spacing w:line="240" w:lineRule="atLeast"/>
              <w:jc w:val="center"/>
              <w:rPr>
                <w:kern w:val="0"/>
                <w:sz w:val="18"/>
                <w:szCs w:val="18"/>
              </w:rPr>
            </w:pPr>
            <w:r>
              <w:rPr>
                <w:kern w:val="0"/>
                <w:sz w:val="18"/>
                <w:szCs w:val="18"/>
              </w:rPr>
              <w:t>211</w:t>
            </w:r>
          </w:p>
        </w:tc>
        <w:tc>
          <w:tcPr>
            <w:tcW w:w="2185" w:type="dxa"/>
            <w:tcBorders>
              <w:top w:val="single" w:color="auto" w:sz="2" w:space="0"/>
              <w:left w:val="single" w:color="auto" w:sz="2" w:space="0"/>
              <w:bottom w:val="single" w:color="auto" w:sz="8" w:space="0"/>
            </w:tcBorders>
            <w:noWrap/>
            <w:vAlign w:val="center"/>
          </w:tcPr>
          <w:p>
            <w:pPr>
              <w:widowControl/>
              <w:spacing w:line="240" w:lineRule="atLeast"/>
              <w:jc w:val="center"/>
              <w:rPr>
                <w:kern w:val="0"/>
                <w:sz w:val="18"/>
                <w:szCs w:val="18"/>
              </w:rPr>
            </w:pPr>
          </w:p>
        </w:tc>
      </w:tr>
    </w:tbl>
    <w:p>
      <w:pPr>
        <w:spacing w:line="220" w:lineRule="exact"/>
        <w:ind w:left="-525" w:leftChars="-250" w:right="-525" w:rightChars="-250"/>
        <w:rPr>
          <w:bCs/>
          <w:kern w:val="0"/>
          <w:sz w:val="18"/>
          <w:szCs w:val="18"/>
        </w:rPr>
      </w:pPr>
      <w:r>
        <w:rPr>
          <w:bCs/>
          <w:kern w:val="0"/>
          <w:sz w:val="18"/>
          <w:szCs w:val="18"/>
        </w:rPr>
        <w:t>续表（一）</w:t>
      </w:r>
    </w:p>
    <w:tbl>
      <w:tblPr>
        <w:tblStyle w:val="25"/>
        <w:tblW w:w="9469" w:type="dxa"/>
        <w:jc w:val="center"/>
        <w:tblLayout w:type="fixed"/>
        <w:tblCellMar>
          <w:top w:w="0" w:type="dxa"/>
          <w:left w:w="108" w:type="dxa"/>
          <w:bottom w:w="0" w:type="dxa"/>
          <w:right w:w="108" w:type="dxa"/>
        </w:tblCellMar>
      </w:tblPr>
      <w:tblGrid>
        <w:gridCol w:w="4276"/>
        <w:gridCol w:w="1576"/>
        <w:gridCol w:w="1432"/>
        <w:gridCol w:w="2185"/>
      </w:tblGrid>
      <w:tr>
        <w:tblPrEx>
          <w:tblCellMar>
            <w:top w:w="0" w:type="dxa"/>
            <w:left w:w="108" w:type="dxa"/>
            <w:bottom w:w="0" w:type="dxa"/>
            <w:right w:w="108" w:type="dxa"/>
          </w:tblCellMar>
        </w:tblPrEx>
        <w:trPr>
          <w:trHeight w:val="284" w:hRule="atLeast"/>
          <w:jc w:val="center"/>
        </w:trPr>
        <w:tc>
          <w:tcPr>
            <w:tcW w:w="4276" w:type="dxa"/>
            <w:tcBorders>
              <w:top w:val="single" w:color="auto" w:sz="8" w:space="0"/>
              <w:left w:val="nil"/>
              <w:bottom w:val="single" w:color="auto" w:sz="2" w:space="0"/>
              <w:right w:val="single" w:color="auto" w:sz="2" w:space="0"/>
            </w:tcBorders>
            <w:noWrap/>
            <w:vAlign w:val="center"/>
          </w:tcPr>
          <w:p>
            <w:pPr>
              <w:widowControl/>
              <w:jc w:val="center"/>
              <w:rPr>
                <w:kern w:val="0"/>
                <w:sz w:val="18"/>
                <w:szCs w:val="18"/>
              </w:rPr>
            </w:pPr>
            <w:r>
              <w:rPr>
                <w:kern w:val="0"/>
                <w:sz w:val="18"/>
                <w:szCs w:val="18"/>
              </w:rPr>
              <w:t>指标名称</w:t>
            </w:r>
          </w:p>
        </w:tc>
        <w:tc>
          <w:tcPr>
            <w:tcW w:w="1576" w:type="dxa"/>
            <w:tcBorders>
              <w:top w:val="single" w:color="auto" w:sz="8" w:space="0"/>
              <w:left w:val="single" w:color="auto" w:sz="2" w:space="0"/>
              <w:bottom w:val="single" w:color="auto" w:sz="2" w:space="0"/>
              <w:right w:val="single" w:color="auto" w:sz="2" w:space="0"/>
            </w:tcBorders>
            <w:noWrap/>
            <w:vAlign w:val="center"/>
          </w:tcPr>
          <w:p>
            <w:pPr>
              <w:widowControl/>
              <w:jc w:val="center"/>
              <w:rPr>
                <w:kern w:val="0"/>
                <w:sz w:val="18"/>
                <w:szCs w:val="18"/>
              </w:rPr>
            </w:pPr>
            <w:r>
              <w:rPr>
                <w:kern w:val="0"/>
                <w:sz w:val="18"/>
                <w:szCs w:val="18"/>
              </w:rPr>
              <w:t>计量单位</w:t>
            </w:r>
          </w:p>
        </w:tc>
        <w:tc>
          <w:tcPr>
            <w:tcW w:w="1432" w:type="dxa"/>
            <w:tcBorders>
              <w:top w:val="single" w:color="auto" w:sz="8" w:space="0"/>
              <w:left w:val="single" w:color="auto" w:sz="2" w:space="0"/>
              <w:bottom w:val="single" w:color="auto" w:sz="2" w:space="0"/>
              <w:right w:val="single" w:color="auto" w:sz="2" w:space="0"/>
            </w:tcBorders>
            <w:noWrap/>
            <w:vAlign w:val="center"/>
          </w:tcPr>
          <w:p>
            <w:pPr>
              <w:widowControl/>
              <w:jc w:val="center"/>
              <w:rPr>
                <w:kern w:val="0"/>
                <w:sz w:val="18"/>
                <w:szCs w:val="18"/>
              </w:rPr>
            </w:pPr>
            <w:r>
              <w:rPr>
                <w:kern w:val="0"/>
                <w:sz w:val="18"/>
                <w:szCs w:val="18"/>
              </w:rPr>
              <w:t>代码</w:t>
            </w:r>
          </w:p>
        </w:tc>
        <w:tc>
          <w:tcPr>
            <w:tcW w:w="2185" w:type="dxa"/>
            <w:tcBorders>
              <w:top w:val="single" w:color="auto" w:sz="8" w:space="0"/>
              <w:left w:val="single" w:color="auto" w:sz="2" w:space="0"/>
              <w:bottom w:val="single" w:color="auto" w:sz="2" w:space="0"/>
            </w:tcBorders>
            <w:noWrap/>
            <w:vAlign w:val="center"/>
          </w:tcPr>
          <w:p>
            <w:pPr>
              <w:widowControl/>
              <w:jc w:val="center"/>
              <w:rPr>
                <w:kern w:val="0"/>
                <w:sz w:val="18"/>
                <w:szCs w:val="18"/>
              </w:rPr>
            </w:pPr>
            <w:r>
              <w:rPr>
                <w:kern w:val="0"/>
                <w:sz w:val="18"/>
                <w:szCs w:val="18"/>
              </w:rPr>
              <w:t>数量</w:t>
            </w: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甲</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乙</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丙</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r>
              <w:rPr>
                <w:kern w:val="0"/>
                <w:sz w:val="18"/>
                <w:szCs w:val="18"/>
              </w:rPr>
              <w:t>1</w:t>
            </w: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单轨</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rPr>
            </w:pPr>
            <w:r>
              <w:rPr>
                <w:kern w:val="0"/>
                <w:sz w:val="18"/>
                <w:szCs w:val="18"/>
              </w:rPr>
              <w:t>公里</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212</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有轨电车</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rPr>
            </w:pPr>
            <w:r>
              <w:rPr>
                <w:kern w:val="0"/>
                <w:sz w:val="18"/>
                <w:szCs w:val="18"/>
              </w:rPr>
              <w:t>公里</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213</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磁浮</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rPr>
            </w:pPr>
            <w:r>
              <w:rPr>
                <w:kern w:val="0"/>
                <w:sz w:val="18"/>
                <w:szCs w:val="18"/>
              </w:rPr>
              <w:t>公里</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214</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自动导向</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rPr>
            </w:pPr>
            <w:r>
              <w:rPr>
                <w:kern w:val="0"/>
                <w:sz w:val="18"/>
                <w:szCs w:val="18"/>
              </w:rPr>
              <w:t>公里</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215</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市域快速轨道</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rPr>
            </w:pPr>
            <w:r>
              <w:rPr>
                <w:kern w:val="0"/>
                <w:sz w:val="18"/>
                <w:szCs w:val="18"/>
              </w:rPr>
              <w:t>公里</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216</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360" w:firstLineChars="200"/>
              <w:rPr>
                <w:kern w:val="0"/>
                <w:sz w:val="18"/>
                <w:szCs w:val="18"/>
              </w:rPr>
            </w:pPr>
            <w:r>
              <w:rPr>
                <w:bCs/>
                <w:kern w:val="0"/>
                <w:sz w:val="18"/>
                <w:szCs w:val="18"/>
              </w:rPr>
              <w:t>配属车辆基地/车辆段/停车场数</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座</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217</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rPr>
                <w:bCs/>
                <w:kern w:val="0"/>
                <w:sz w:val="18"/>
                <w:szCs w:val="18"/>
              </w:rPr>
            </w:pPr>
            <w:r>
              <w:rPr>
                <w:bCs/>
                <w:kern w:val="0"/>
                <w:sz w:val="18"/>
                <w:szCs w:val="18"/>
              </w:rPr>
              <w:t>三、从业人员年底到达数</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rPr>
              <w:t>—</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rPr>
              <w:t>—</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r>
              <w:rPr>
                <w:kern w:val="0"/>
                <w:sz w:val="18"/>
              </w:rPr>
              <w:t>—</w:t>
            </w: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360" w:firstLineChars="200"/>
              <w:rPr>
                <w:bCs/>
                <w:kern w:val="0"/>
                <w:sz w:val="18"/>
                <w:szCs w:val="18"/>
              </w:rPr>
            </w:pPr>
            <w:r>
              <w:rPr>
                <w:bCs/>
                <w:kern w:val="0"/>
                <w:sz w:val="18"/>
                <w:szCs w:val="18"/>
              </w:rPr>
              <w:t>运营员工数</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人</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301</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bCs/>
                <w:kern w:val="0"/>
                <w:sz w:val="18"/>
                <w:szCs w:val="18"/>
              </w:rPr>
            </w:pPr>
            <w:r>
              <w:rPr>
                <w:bCs/>
                <w:kern w:val="0"/>
                <w:sz w:val="18"/>
                <w:szCs w:val="18"/>
              </w:rPr>
              <w:t>工人或生产人员</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人</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302</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1080" w:firstLineChars="600"/>
              <w:rPr>
                <w:bCs/>
                <w:kern w:val="0"/>
                <w:sz w:val="18"/>
                <w:szCs w:val="18"/>
              </w:rPr>
            </w:pPr>
            <w:r>
              <w:rPr>
                <w:bCs/>
                <w:kern w:val="0"/>
                <w:sz w:val="18"/>
                <w:szCs w:val="18"/>
              </w:rPr>
              <w:t>其中：列车驾驶员</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人</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303</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1620" w:firstLineChars="900"/>
              <w:rPr>
                <w:bCs/>
                <w:kern w:val="0"/>
                <w:sz w:val="18"/>
                <w:szCs w:val="18"/>
              </w:rPr>
            </w:pPr>
            <w:r>
              <w:rPr>
                <w:bCs/>
                <w:kern w:val="0"/>
                <w:sz w:val="18"/>
                <w:szCs w:val="18"/>
              </w:rPr>
              <w:t>行车调度员</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人</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304</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1620" w:firstLineChars="900"/>
              <w:rPr>
                <w:bCs/>
                <w:kern w:val="0"/>
                <w:sz w:val="18"/>
                <w:szCs w:val="18"/>
              </w:rPr>
            </w:pPr>
            <w:r>
              <w:rPr>
                <w:bCs/>
                <w:kern w:val="0"/>
                <w:sz w:val="18"/>
                <w:szCs w:val="18"/>
              </w:rPr>
              <w:t>行车值班员</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人</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305</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1620" w:firstLineChars="900"/>
              <w:rPr>
                <w:bCs/>
                <w:kern w:val="0"/>
                <w:sz w:val="18"/>
                <w:szCs w:val="18"/>
              </w:rPr>
            </w:pPr>
            <w:r>
              <w:rPr>
                <w:bCs/>
                <w:kern w:val="0"/>
                <w:sz w:val="18"/>
                <w:szCs w:val="18"/>
              </w:rPr>
              <w:t>通信工</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人</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306</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1620" w:firstLineChars="900"/>
              <w:rPr>
                <w:bCs/>
                <w:kern w:val="0"/>
                <w:sz w:val="18"/>
                <w:szCs w:val="18"/>
              </w:rPr>
            </w:pPr>
            <w:r>
              <w:rPr>
                <w:bCs/>
                <w:kern w:val="0"/>
                <w:sz w:val="18"/>
                <w:szCs w:val="18"/>
              </w:rPr>
              <w:t>信号工</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人</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307</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bCs/>
                <w:kern w:val="0"/>
                <w:sz w:val="18"/>
                <w:szCs w:val="18"/>
              </w:rPr>
            </w:pPr>
            <w:r>
              <w:rPr>
                <w:bCs/>
                <w:kern w:val="0"/>
                <w:sz w:val="18"/>
                <w:szCs w:val="18"/>
              </w:rPr>
              <w:t>工程技术人员</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人</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308</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bCs/>
                <w:kern w:val="0"/>
                <w:sz w:val="18"/>
                <w:szCs w:val="18"/>
              </w:rPr>
            </w:pPr>
            <w:r>
              <w:rPr>
                <w:bCs/>
                <w:kern w:val="0"/>
                <w:sz w:val="18"/>
                <w:szCs w:val="18"/>
              </w:rPr>
              <w:t>管理人员</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人</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309</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bCs/>
                <w:kern w:val="0"/>
                <w:sz w:val="18"/>
                <w:szCs w:val="18"/>
              </w:rPr>
            </w:pPr>
            <w:r>
              <w:rPr>
                <w:bCs/>
                <w:kern w:val="0"/>
                <w:sz w:val="18"/>
                <w:szCs w:val="18"/>
              </w:rPr>
              <w:t>其他人员</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人</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310</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360" w:firstLineChars="200"/>
              <w:rPr>
                <w:bCs/>
                <w:kern w:val="0"/>
                <w:sz w:val="18"/>
                <w:szCs w:val="18"/>
              </w:rPr>
            </w:pPr>
            <w:r>
              <w:rPr>
                <w:bCs/>
                <w:kern w:val="0"/>
                <w:sz w:val="18"/>
                <w:szCs w:val="18"/>
              </w:rPr>
              <w:t>安保人员数</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人</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311</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630" w:firstLineChars="350"/>
              <w:rPr>
                <w:bCs/>
                <w:kern w:val="0"/>
                <w:sz w:val="18"/>
                <w:szCs w:val="18"/>
              </w:rPr>
            </w:pPr>
            <w:r>
              <w:rPr>
                <w:bCs/>
                <w:kern w:val="0"/>
                <w:sz w:val="18"/>
                <w:szCs w:val="18"/>
              </w:rPr>
              <w:t>其中：安检人员</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人</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312</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rPr>
                <w:kern w:val="0"/>
                <w:sz w:val="18"/>
                <w:szCs w:val="18"/>
              </w:rPr>
            </w:pPr>
            <w:r>
              <w:rPr>
                <w:kern w:val="0"/>
                <w:sz w:val="18"/>
                <w:szCs w:val="18"/>
              </w:rPr>
              <w:t>四、运营指标</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rPr>
              <w:t>—</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rPr>
              <w:t>—</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r>
              <w:rPr>
                <w:kern w:val="0"/>
                <w:sz w:val="18"/>
              </w:rPr>
              <w:t>—</w:t>
            </w: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180" w:firstLineChars="100"/>
              <w:rPr>
                <w:kern w:val="0"/>
                <w:sz w:val="18"/>
                <w:szCs w:val="18"/>
              </w:rPr>
            </w:pPr>
            <w:r>
              <w:rPr>
                <w:kern w:val="0"/>
                <w:sz w:val="18"/>
                <w:szCs w:val="18"/>
              </w:rPr>
              <w:t>（一）客流指标</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rPr>
              <w:t>—</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rPr>
              <w:t>—</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r>
              <w:rPr>
                <w:kern w:val="0"/>
                <w:sz w:val="18"/>
              </w:rPr>
              <w:t>—</w:t>
            </w: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进站量</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万人次</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401</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客运量</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万人次</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402</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旅客周转量</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万人公里</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403</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最大断面客流量</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人次/小时</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404</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最大载客率</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405</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最小发车间隔</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秒</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406</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180" w:firstLineChars="100"/>
              <w:rPr>
                <w:kern w:val="0"/>
                <w:sz w:val="18"/>
                <w:szCs w:val="18"/>
              </w:rPr>
            </w:pPr>
            <w:r>
              <w:rPr>
                <w:kern w:val="0"/>
                <w:sz w:val="18"/>
                <w:szCs w:val="18"/>
              </w:rPr>
              <w:t>（二）行车指标</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rPr>
              <w:t>—</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rPr>
              <w:t>—</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r>
              <w:rPr>
                <w:kern w:val="0"/>
                <w:sz w:val="18"/>
              </w:rPr>
              <w:t>—</w:t>
            </w: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pPr>
            <w:r>
              <w:rPr>
                <w:kern w:val="0"/>
                <w:sz w:val="18"/>
                <w:szCs w:val="18"/>
              </w:rPr>
              <w:t>计划开行列次</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列次</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407</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实际开行列次</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列次</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408</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1080" w:firstLineChars="600"/>
              <w:rPr>
                <w:kern w:val="0"/>
                <w:sz w:val="18"/>
                <w:szCs w:val="18"/>
              </w:rPr>
            </w:pPr>
            <w:r>
              <w:rPr>
                <w:kern w:val="0"/>
                <w:sz w:val="18"/>
                <w:szCs w:val="18"/>
              </w:rPr>
              <w:t>其中：计划兑现列次</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列次</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409</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晚点列次</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列次</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410</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5分钟及以上延误事件数</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件</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411</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1080" w:firstLineChars="600"/>
              <w:rPr>
                <w:kern w:val="0"/>
                <w:sz w:val="18"/>
                <w:szCs w:val="18"/>
              </w:rPr>
            </w:pPr>
            <w:r>
              <w:rPr>
                <w:kern w:val="0"/>
                <w:sz w:val="18"/>
                <w:szCs w:val="18"/>
              </w:rPr>
              <w:t>5（含）－15分钟</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件</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412</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1080" w:firstLineChars="600"/>
              <w:rPr>
                <w:kern w:val="0"/>
                <w:sz w:val="18"/>
                <w:szCs w:val="18"/>
              </w:rPr>
            </w:pPr>
            <w:r>
              <w:rPr>
                <w:kern w:val="0"/>
                <w:sz w:val="18"/>
                <w:szCs w:val="18"/>
              </w:rPr>
              <w:t>15（含）－30分钟</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件</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413</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1080" w:firstLineChars="600"/>
              <w:rPr>
                <w:kern w:val="0"/>
                <w:sz w:val="18"/>
                <w:szCs w:val="18"/>
              </w:rPr>
            </w:pPr>
            <w:r>
              <w:rPr>
                <w:kern w:val="0"/>
                <w:sz w:val="18"/>
                <w:szCs w:val="18"/>
              </w:rPr>
              <w:t>30（含）分钟及以上</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件</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414</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运营车公里</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万车公里</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rPr>
            </w:pPr>
            <w:r>
              <w:rPr>
                <w:kern w:val="0"/>
                <w:sz w:val="18"/>
              </w:rPr>
              <w:t>415</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运营险性事件数</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件</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rPr>
            </w:pPr>
            <w:r>
              <w:rPr>
                <w:kern w:val="0"/>
                <w:sz w:val="18"/>
              </w:rPr>
              <w:t>416</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180" w:firstLineChars="100"/>
              <w:rPr>
                <w:kern w:val="0"/>
                <w:sz w:val="18"/>
                <w:szCs w:val="18"/>
              </w:rPr>
            </w:pPr>
            <w:r>
              <w:rPr>
                <w:kern w:val="0"/>
                <w:sz w:val="18"/>
                <w:szCs w:val="18"/>
              </w:rPr>
              <w:t>（三）服务指标</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rPr>
              <w:t>—</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rPr>
            </w:pPr>
            <w:r>
              <w:rPr>
                <w:kern w:val="0"/>
                <w:sz w:val="18"/>
              </w:rPr>
              <w:t>—</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r>
              <w:rPr>
                <w:kern w:val="0"/>
                <w:sz w:val="18"/>
              </w:rPr>
              <w:t>—</w:t>
            </w: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8"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线路最小运营时间</w:t>
            </w:r>
          </w:p>
        </w:tc>
        <w:tc>
          <w:tcPr>
            <w:tcW w:w="1576" w:type="dxa"/>
            <w:tcBorders>
              <w:top w:val="single" w:color="auto" w:sz="2" w:space="0"/>
              <w:left w:val="single" w:color="auto" w:sz="2" w:space="0"/>
              <w:bottom w:val="single" w:color="auto" w:sz="8" w:space="0"/>
              <w:right w:val="single" w:color="auto" w:sz="2" w:space="0"/>
            </w:tcBorders>
            <w:noWrap/>
            <w:vAlign w:val="center"/>
          </w:tcPr>
          <w:p>
            <w:pPr>
              <w:widowControl/>
              <w:spacing w:line="240" w:lineRule="atLeast"/>
              <w:jc w:val="center"/>
              <w:rPr>
                <w:kern w:val="0"/>
                <w:sz w:val="18"/>
                <w:szCs w:val="18"/>
              </w:rPr>
            </w:pPr>
            <w:r>
              <w:rPr>
                <w:kern w:val="0"/>
                <w:sz w:val="18"/>
                <w:szCs w:val="18"/>
              </w:rPr>
              <w:t>小时/天</w:t>
            </w:r>
          </w:p>
        </w:tc>
        <w:tc>
          <w:tcPr>
            <w:tcW w:w="1432" w:type="dxa"/>
            <w:tcBorders>
              <w:top w:val="single" w:color="auto" w:sz="2" w:space="0"/>
              <w:left w:val="single" w:color="auto" w:sz="2" w:space="0"/>
              <w:bottom w:val="single" w:color="auto" w:sz="8" w:space="0"/>
              <w:right w:val="single" w:color="auto" w:sz="2" w:space="0"/>
            </w:tcBorders>
            <w:noWrap/>
            <w:vAlign w:val="center"/>
          </w:tcPr>
          <w:p>
            <w:pPr>
              <w:widowControl/>
              <w:spacing w:line="240" w:lineRule="atLeast"/>
              <w:jc w:val="center"/>
              <w:rPr>
                <w:kern w:val="0"/>
                <w:sz w:val="18"/>
              </w:rPr>
            </w:pPr>
            <w:r>
              <w:rPr>
                <w:kern w:val="0"/>
                <w:sz w:val="18"/>
              </w:rPr>
              <w:t>417</w:t>
            </w:r>
          </w:p>
        </w:tc>
        <w:tc>
          <w:tcPr>
            <w:tcW w:w="2185" w:type="dxa"/>
            <w:tcBorders>
              <w:top w:val="single" w:color="auto" w:sz="2" w:space="0"/>
              <w:left w:val="single" w:color="auto" w:sz="2" w:space="0"/>
              <w:bottom w:val="single" w:color="auto" w:sz="8" w:space="0"/>
            </w:tcBorders>
            <w:noWrap/>
            <w:vAlign w:val="center"/>
          </w:tcPr>
          <w:p>
            <w:pPr>
              <w:widowControl/>
              <w:spacing w:line="240" w:lineRule="atLeast"/>
              <w:jc w:val="center"/>
              <w:rPr>
                <w:kern w:val="0"/>
                <w:sz w:val="18"/>
                <w:szCs w:val="18"/>
              </w:rPr>
            </w:pPr>
          </w:p>
        </w:tc>
      </w:tr>
    </w:tbl>
    <w:p>
      <w:pPr>
        <w:spacing w:line="220" w:lineRule="exact"/>
        <w:ind w:left="-525" w:leftChars="-250" w:right="-525" w:rightChars="-250"/>
        <w:rPr>
          <w:bCs/>
          <w:kern w:val="0"/>
          <w:sz w:val="18"/>
          <w:szCs w:val="18"/>
        </w:rPr>
      </w:pPr>
    </w:p>
    <w:p>
      <w:pPr>
        <w:spacing w:line="220" w:lineRule="exact"/>
        <w:ind w:left="-525" w:leftChars="-250" w:right="-525" w:rightChars="-250"/>
        <w:rPr>
          <w:bCs/>
          <w:kern w:val="0"/>
          <w:sz w:val="18"/>
          <w:szCs w:val="18"/>
        </w:rPr>
      </w:pPr>
      <w:r>
        <w:rPr>
          <w:bCs/>
          <w:kern w:val="0"/>
          <w:sz w:val="18"/>
          <w:szCs w:val="18"/>
        </w:rPr>
        <w:t>续表（二）</w:t>
      </w:r>
    </w:p>
    <w:tbl>
      <w:tblPr>
        <w:tblStyle w:val="25"/>
        <w:tblW w:w="9469" w:type="dxa"/>
        <w:jc w:val="center"/>
        <w:tblLayout w:type="fixed"/>
        <w:tblCellMar>
          <w:top w:w="0" w:type="dxa"/>
          <w:left w:w="108" w:type="dxa"/>
          <w:bottom w:w="0" w:type="dxa"/>
          <w:right w:w="108" w:type="dxa"/>
        </w:tblCellMar>
      </w:tblPr>
      <w:tblGrid>
        <w:gridCol w:w="4276"/>
        <w:gridCol w:w="1576"/>
        <w:gridCol w:w="1432"/>
        <w:gridCol w:w="2185"/>
      </w:tblGrid>
      <w:tr>
        <w:tblPrEx>
          <w:tblCellMar>
            <w:top w:w="0" w:type="dxa"/>
            <w:left w:w="108" w:type="dxa"/>
            <w:bottom w:w="0" w:type="dxa"/>
            <w:right w:w="108" w:type="dxa"/>
          </w:tblCellMar>
        </w:tblPrEx>
        <w:trPr>
          <w:trHeight w:val="284" w:hRule="atLeast"/>
          <w:jc w:val="center"/>
        </w:trPr>
        <w:tc>
          <w:tcPr>
            <w:tcW w:w="4276" w:type="dxa"/>
            <w:tcBorders>
              <w:top w:val="single" w:color="auto" w:sz="8" w:space="0"/>
              <w:left w:val="nil"/>
              <w:bottom w:val="single" w:color="auto" w:sz="2" w:space="0"/>
              <w:right w:val="single" w:color="auto" w:sz="2" w:space="0"/>
            </w:tcBorders>
            <w:noWrap/>
            <w:vAlign w:val="center"/>
          </w:tcPr>
          <w:p>
            <w:pPr>
              <w:widowControl/>
              <w:jc w:val="center"/>
              <w:rPr>
                <w:kern w:val="0"/>
                <w:sz w:val="18"/>
                <w:szCs w:val="18"/>
              </w:rPr>
            </w:pPr>
            <w:r>
              <w:rPr>
                <w:kern w:val="0"/>
                <w:sz w:val="18"/>
                <w:szCs w:val="18"/>
              </w:rPr>
              <w:t>指标名称</w:t>
            </w:r>
          </w:p>
        </w:tc>
        <w:tc>
          <w:tcPr>
            <w:tcW w:w="1576" w:type="dxa"/>
            <w:tcBorders>
              <w:top w:val="single" w:color="auto" w:sz="8" w:space="0"/>
              <w:left w:val="single" w:color="auto" w:sz="2" w:space="0"/>
              <w:bottom w:val="single" w:color="auto" w:sz="2" w:space="0"/>
              <w:right w:val="single" w:color="auto" w:sz="2" w:space="0"/>
            </w:tcBorders>
            <w:noWrap/>
            <w:vAlign w:val="center"/>
          </w:tcPr>
          <w:p>
            <w:pPr>
              <w:widowControl/>
              <w:jc w:val="center"/>
              <w:rPr>
                <w:kern w:val="0"/>
                <w:sz w:val="18"/>
                <w:szCs w:val="18"/>
              </w:rPr>
            </w:pPr>
            <w:r>
              <w:rPr>
                <w:kern w:val="0"/>
                <w:sz w:val="18"/>
                <w:szCs w:val="18"/>
              </w:rPr>
              <w:t>计量单位</w:t>
            </w:r>
          </w:p>
        </w:tc>
        <w:tc>
          <w:tcPr>
            <w:tcW w:w="1432" w:type="dxa"/>
            <w:tcBorders>
              <w:top w:val="single" w:color="auto" w:sz="8" w:space="0"/>
              <w:left w:val="single" w:color="auto" w:sz="2" w:space="0"/>
              <w:bottom w:val="single" w:color="auto" w:sz="2" w:space="0"/>
              <w:right w:val="single" w:color="auto" w:sz="2" w:space="0"/>
            </w:tcBorders>
            <w:noWrap/>
            <w:vAlign w:val="center"/>
          </w:tcPr>
          <w:p>
            <w:pPr>
              <w:widowControl/>
              <w:jc w:val="center"/>
              <w:rPr>
                <w:kern w:val="0"/>
                <w:sz w:val="18"/>
                <w:szCs w:val="18"/>
              </w:rPr>
            </w:pPr>
            <w:r>
              <w:rPr>
                <w:kern w:val="0"/>
                <w:sz w:val="18"/>
                <w:szCs w:val="18"/>
              </w:rPr>
              <w:t>代码</w:t>
            </w:r>
          </w:p>
        </w:tc>
        <w:tc>
          <w:tcPr>
            <w:tcW w:w="2185" w:type="dxa"/>
            <w:tcBorders>
              <w:top w:val="single" w:color="auto" w:sz="8" w:space="0"/>
              <w:left w:val="single" w:color="auto" w:sz="2" w:space="0"/>
              <w:bottom w:val="single" w:color="auto" w:sz="2" w:space="0"/>
            </w:tcBorders>
            <w:noWrap/>
            <w:vAlign w:val="center"/>
          </w:tcPr>
          <w:p>
            <w:pPr>
              <w:widowControl/>
              <w:jc w:val="center"/>
              <w:rPr>
                <w:kern w:val="0"/>
                <w:sz w:val="18"/>
                <w:szCs w:val="18"/>
              </w:rPr>
            </w:pPr>
            <w:r>
              <w:rPr>
                <w:kern w:val="0"/>
                <w:sz w:val="18"/>
                <w:szCs w:val="18"/>
              </w:rPr>
              <w:t>数量</w:t>
            </w: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甲</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乙</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丙</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r>
              <w:rPr>
                <w:kern w:val="0"/>
                <w:sz w:val="18"/>
                <w:szCs w:val="18"/>
              </w:rPr>
              <w:t>1</w:t>
            </w: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百万乘客有效投诉率</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次/百万人次</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418</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有效乘客投诉回复率</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419</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auto"/>
            <w:noWrap/>
            <w:vAlign w:val="center"/>
          </w:tcPr>
          <w:p>
            <w:pPr>
              <w:widowControl/>
              <w:spacing w:line="240" w:lineRule="atLeast"/>
              <w:rPr>
                <w:kern w:val="0"/>
                <w:sz w:val="18"/>
                <w:szCs w:val="18"/>
              </w:rPr>
            </w:pPr>
            <w:r>
              <w:rPr>
                <w:kern w:val="0"/>
                <w:sz w:val="18"/>
                <w:szCs w:val="18"/>
              </w:rPr>
              <w:t>五、能源消耗</w:t>
            </w:r>
          </w:p>
        </w:tc>
        <w:tc>
          <w:tcPr>
            <w:tcW w:w="1576" w:type="dxa"/>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spacing w:line="240" w:lineRule="atLeast"/>
              <w:jc w:val="center"/>
              <w:rPr>
                <w:kern w:val="0"/>
                <w:sz w:val="18"/>
                <w:szCs w:val="18"/>
              </w:rPr>
            </w:pPr>
            <w:r>
              <w:rPr>
                <w:kern w:val="0"/>
                <w:sz w:val="18"/>
              </w:rPr>
              <w:t>—</w:t>
            </w:r>
          </w:p>
        </w:tc>
        <w:tc>
          <w:tcPr>
            <w:tcW w:w="1432" w:type="dxa"/>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spacing w:line="240" w:lineRule="atLeast"/>
              <w:jc w:val="center"/>
              <w:rPr>
                <w:kern w:val="0"/>
                <w:sz w:val="18"/>
                <w:szCs w:val="18"/>
              </w:rPr>
            </w:pPr>
            <w:r>
              <w:rPr>
                <w:kern w:val="0"/>
                <w:sz w:val="18"/>
              </w:rPr>
              <w:t>—</w:t>
            </w:r>
          </w:p>
        </w:tc>
        <w:tc>
          <w:tcPr>
            <w:tcW w:w="2185" w:type="dxa"/>
            <w:tcBorders>
              <w:top w:val="single" w:color="auto" w:sz="2" w:space="0"/>
              <w:left w:val="single" w:color="auto" w:sz="2" w:space="0"/>
              <w:bottom w:val="single" w:color="auto" w:sz="2" w:space="0"/>
            </w:tcBorders>
            <w:shd w:val="clear" w:color="auto" w:fill="auto"/>
            <w:noWrap/>
            <w:vAlign w:val="center"/>
          </w:tcPr>
          <w:p>
            <w:pPr>
              <w:widowControl/>
              <w:spacing w:line="240" w:lineRule="atLeast"/>
              <w:jc w:val="center"/>
              <w:rPr>
                <w:kern w:val="0"/>
                <w:sz w:val="18"/>
                <w:szCs w:val="18"/>
              </w:rPr>
            </w:pPr>
            <w:r>
              <w:rPr>
                <w:kern w:val="0"/>
                <w:sz w:val="18"/>
              </w:rPr>
              <w:t>—</w:t>
            </w: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auto"/>
            <w:noWrap/>
            <w:vAlign w:val="center"/>
          </w:tcPr>
          <w:p>
            <w:pPr>
              <w:widowControl/>
              <w:spacing w:line="240" w:lineRule="atLeast"/>
              <w:ind w:firstLine="360" w:firstLineChars="200"/>
              <w:rPr>
                <w:kern w:val="0"/>
                <w:sz w:val="18"/>
                <w:szCs w:val="18"/>
              </w:rPr>
            </w:pPr>
            <w:r>
              <w:rPr>
                <w:kern w:val="0"/>
                <w:sz w:val="18"/>
                <w:szCs w:val="18"/>
              </w:rPr>
              <w:t>能源消耗总量</w:t>
            </w:r>
          </w:p>
        </w:tc>
        <w:tc>
          <w:tcPr>
            <w:tcW w:w="1576" w:type="dxa"/>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spacing w:line="240" w:lineRule="atLeast"/>
              <w:jc w:val="center"/>
              <w:rPr>
                <w:kern w:val="0"/>
                <w:sz w:val="18"/>
                <w:szCs w:val="18"/>
              </w:rPr>
            </w:pPr>
            <w:r>
              <w:rPr>
                <w:kern w:val="0"/>
                <w:sz w:val="18"/>
                <w:szCs w:val="18"/>
              </w:rPr>
              <w:t>吨标准煤</w:t>
            </w:r>
          </w:p>
        </w:tc>
        <w:tc>
          <w:tcPr>
            <w:tcW w:w="1432" w:type="dxa"/>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spacing w:line="240" w:lineRule="atLeast"/>
              <w:jc w:val="center"/>
              <w:rPr>
                <w:kern w:val="0"/>
                <w:sz w:val="18"/>
                <w:szCs w:val="18"/>
              </w:rPr>
            </w:pPr>
            <w:r>
              <w:rPr>
                <w:kern w:val="0"/>
                <w:sz w:val="18"/>
                <w:szCs w:val="18"/>
              </w:rPr>
              <w:t>501</w:t>
            </w:r>
          </w:p>
        </w:tc>
        <w:tc>
          <w:tcPr>
            <w:tcW w:w="2185" w:type="dxa"/>
            <w:tcBorders>
              <w:top w:val="single" w:color="auto" w:sz="2" w:space="0"/>
              <w:left w:val="single" w:color="auto" w:sz="2" w:space="0"/>
              <w:bottom w:val="single" w:color="auto" w:sz="2" w:space="0"/>
            </w:tcBorders>
            <w:shd w:val="clear" w:color="auto" w:fill="auto"/>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auto"/>
            <w:noWrap/>
            <w:vAlign w:val="center"/>
          </w:tcPr>
          <w:p>
            <w:pPr>
              <w:widowControl/>
              <w:spacing w:line="240" w:lineRule="atLeast"/>
              <w:ind w:firstLine="720" w:firstLineChars="400"/>
              <w:rPr>
                <w:kern w:val="0"/>
                <w:sz w:val="18"/>
                <w:szCs w:val="18"/>
              </w:rPr>
            </w:pPr>
            <w:r>
              <w:rPr>
                <w:kern w:val="0"/>
                <w:sz w:val="18"/>
                <w:szCs w:val="18"/>
              </w:rPr>
              <w:t>牵引能耗</w:t>
            </w:r>
          </w:p>
        </w:tc>
        <w:tc>
          <w:tcPr>
            <w:tcW w:w="1576" w:type="dxa"/>
            <w:tcBorders>
              <w:top w:val="single" w:color="auto" w:sz="2" w:space="0"/>
              <w:left w:val="single" w:color="auto" w:sz="2" w:space="0"/>
              <w:bottom w:val="single" w:color="auto" w:sz="2" w:space="0"/>
              <w:right w:val="single" w:color="auto" w:sz="2" w:space="0"/>
            </w:tcBorders>
            <w:shd w:val="clear" w:color="auto" w:fill="auto"/>
            <w:noWrap/>
          </w:tcPr>
          <w:p>
            <w:pPr>
              <w:jc w:val="center"/>
            </w:pPr>
            <w:r>
              <w:rPr>
                <w:kern w:val="0"/>
                <w:sz w:val="18"/>
                <w:szCs w:val="18"/>
              </w:rPr>
              <w:t>千瓦时</w:t>
            </w:r>
          </w:p>
        </w:tc>
        <w:tc>
          <w:tcPr>
            <w:tcW w:w="1432" w:type="dxa"/>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spacing w:line="240" w:lineRule="atLeast"/>
              <w:jc w:val="center"/>
              <w:rPr>
                <w:kern w:val="0"/>
                <w:sz w:val="18"/>
                <w:szCs w:val="18"/>
              </w:rPr>
            </w:pPr>
            <w:r>
              <w:rPr>
                <w:kern w:val="0"/>
                <w:sz w:val="18"/>
                <w:szCs w:val="18"/>
              </w:rPr>
              <w:t>502</w:t>
            </w:r>
          </w:p>
        </w:tc>
        <w:tc>
          <w:tcPr>
            <w:tcW w:w="2185" w:type="dxa"/>
            <w:tcBorders>
              <w:top w:val="single" w:color="auto" w:sz="2" w:space="0"/>
              <w:left w:val="single" w:color="auto" w:sz="2" w:space="0"/>
              <w:bottom w:val="single" w:color="auto" w:sz="2" w:space="0"/>
            </w:tcBorders>
            <w:shd w:val="clear" w:color="auto" w:fill="auto"/>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auto"/>
            <w:noWrap/>
            <w:vAlign w:val="center"/>
          </w:tcPr>
          <w:p>
            <w:pPr>
              <w:widowControl/>
              <w:spacing w:line="240" w:lineRule="atLeast"/>
              <w:ind w:firstLine="720" w:firstLineChars="400"/>
              <w:rPr>
                <w:kern w:val="0"/>
                <w:sz w:val="18"/>
                <w:szCs w:val="18"/>
              </w:rPr>
            </w:pPr>
            <w:r>
              <w:rPr>
                <w:kern w:val="0"/>
                <w:sz w:val="18"/>
                <w:szCs w:val="18"/>
              </w:rPr>
              <w:t>动力照明能耗</w:t>
            </w:r>
          </w:p>
        </w:tc>
        <w:tc>
          <w:tcPr>
            <w:tcW w:w="1576" w:type="dxa"/>
            <w:tcBorders>
              <w:top w:val="single" w:color="auto" w:sz="2" w:space="0"/>
              <w:left w:val="single" w:color="auto" w:sz="2" w:space="0"/>
              <w:bottom w:val="single" w:color="auto" w:sz="2" w:space="0"/>
              <w:right w:val="single" w:color="auto" w:sz="2" w:space="0"/>
            </w:tcBorders>
            <w:shd w:val="clear" w:color="auto" w:fill="auto"/>
            <w:noWrap/>
          </w:tcPr>
          <w:p>
            <w:pPr>
              <w:jc w:val="center"/>
            </w:pPr>
            <w:r>
              <w:rPr>
                <w:kern w:val="0"/>
                <w:sz w:val="18"/>
                <w:szCs w:val="18"/>
              </w:rPr>
              <w:t>吨标准煤</w:t>
            </w:r>
          </w:p>
        </w:tc>
        <w:tc>
          <w:tcPr>
            <w:tcW w:w="1432" w:type="dxa"/>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spacing w:line="240" w:lineRule="atLeast"/>
              <w:jc w:val="center"/>
              <w:rPr>
                <w:kern w:val="0"/>
                <w:sz w:val="18"/>
                <w:szCs w:val="18"/>
              </w:rPr>
            </w:pPr>
            <w:r>
              <w:rPr>
                <w:kern w:val="0"/>
                <w:sz w:val="18"/>
                <w:szCs w:val="18"/>
              </w:rPr>
              <w:t>503</w:t>
            </w:r>
          </w:p>
        </w:tc>
        <w:tc>
          <w:tcPr>
            <w:tcW w:w="2185" w:type="dxa"/>
            <w:tcBorders>
              <w:top w:val="single" w:color="auto" w:sz="2" w:space="0"/>
              <w:left w:val="single" w:color="auto" w:sz="2" w:space="0"/>
              <w:bottom w:val="single" w:color="auto" w:sz="2" w:space="0"/>
            </w:tcBorders>
            <w:shd w:val="clear" w:color="auto" w:fill="auto"/>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auto"/>
            <w:noWrap/>
            <w:vAlign w:val="center"/>
          </w:tcPr>
          <w:p>
            <w:pPr>
              <w:widowControl/>
              <w:spacing w:line="240" w:lineRule="atLeast"/>
              <w:ind w:firstLine="1080" w:firstLineChars="600"/>
              <w:rPr>
                <w:kern w:val="0"/>
                <w:sz w:val="18"/>
                <w:szCs w:val="18"/>
              </w:rPr>
            </w:pPr>
            <w:r>
              <w:rPr>
                <w:kern w:val="0"/>
                <w:sz w:val="18"/>
                <w:szCs w:val="18"/>
              </w:rPr>
              <w:t>电</w:t>
            </w:r>
          </w:p>
        </w:tc>
        <w:tc>
          <w:tcPr>
            <w:tcW w:w="1576" w:type="dxa"/>
            <w:tcBorders>
              <w:top w:val="single" w:color="auto" w:sz="2" w:space="0"/>
              <w:left w:val="single" w:color="auto" w:sz="2" w:space="0"/>
              <w:bottom w:val="single" w:color="auto" w:sz="2" w:space="0"/>
              <w:right w:val="single" w:color="auto" w:sz="2" w:space="0"/>
            </w:tcBorders>
            <w:shd w:val="clear" w:color="auto" w:fill="auto"/>
            <w:noWrap/>
          </w:tcPr>
          <w:p>
            <w:pPr>
              <w:jc w:val="center"/>
              <w:rPr>
                <w:kern w:val="0"/>
                <w:sz w:val="18"/>
                <w:szCs w:val="18"/>
              </w:rPr>
            </w:pPr>
            <w:r>
              <w:rPr>
                <w:kern w:val="0"/>
                <w:sz w:val="18"/>
                <w:szCs w:val="18"/>
              </w:rPr>
              <w:t>千瓦时</w:t>
            </w:r>
          </w:p>
        </w:tc>
        <w:tc>
          <w:tcPr>
            <w:tcW w:w="1432" w:type="dxa"/>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spacing w:line="240" w:lineRule="atLeast"/>
              <w:jc w:val="center"/>
              <w:rPr>
                <w:kern w:val="0"/>
                <w:sz w:val="18"/>
                <w:szCs w:val="18"/>
              </w:rPr>
            </w:pPr>
            <w:r>
              <w:rPr>
                <w:kern w:val="0"/>
                <w:sz w:val="18"/>
                <w:szCs w:val="18"/>
              </w:rPr>
              <w:t>504</w:t>
            </w:r>
          </w:p>
        </w:tc>
        <w:tc>
          <w:tcPr>
            <w:tcW w:w="2185" w:type="dxa"/>
            <w:tcBorders>
              <w:top w:val="single" w:color="auto" w:sz="2" w:space="0"/>
              <w:left w:val="single" w:color="auto" w:sz="2" w:space="0"/>
              <w:bottom w:val="single" w:color="auto" w:sz="2" w:space="0"/>
            </w:tcBorders>
            <w:shd w:val="clear" w:color="auto" w:fill="auto"/>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auto"/>
            <w:noWrap/>
            <w:vAlign w:val="center"/>
          </w:tcPr>
          <w:p>
            <w:pPr>
              <w:widowControl/>
              <w:spacing w:line="240" w:lineRule="atLeast"/>
              <w:ind w:firstLine="1080" w:firstLineChars="600"/>
              <w:rPr>
                <w:kern w:val="0"/>
                <w:sz w:val="18"/>
                <w:szCs w:val="18"/>
              </w:rPr>
            </w:pPr>
            <w:r>
              <w:rPr>
                <w:kern w:val="0"/>
                <w:sz w:val="18"/>
                <w:szCs w:val="18"/>
              </w:rPr>
              <w:t>其他</w:t>
            </w:r>
          </w:p>
        </w:tc>
        <w:tc>
          <w:tcPr>
            <w:tcW w:w="1576" w:type="dxa"/>
            <w:tcBorders>
              <w:top w:val="single" w:color="auto" w:sz="2" w:space="0"/>
              <w:left w:val="single" w:color="auto" w:sz="2" w:space="0"/>
              <w:bottom w:val="single" w:color="auto" w:sz="2" w:space="0"/>
              <w:right w:val="single" w:color="auto" w:sz="2" w:space="0"/>
            </w:tcBorders>
            <w:shd w:val="clear" w:color="auto" w:fill="auto"/>
            <w:noWrap/>
          </w:tcPr>
          <w:p>
            <w:pPr>
              <w:jc w:val="center"/>
              <w:rPr>
                <w:kern w:val="0"/>
                <w:sz w:val="18"/>
                <w:szCs w:val="18"/>
              </w:rPr>
            </w:pPr>
            <w:r>
              <w:rPr>
                <w:kern w:val="0"/>
                <w:sz w:val="18"/>
                <w:szCs w:val="18"/>
              </w:rPr>
              <w:t>吨标准煤</w:t>
            </w:r>
          </w:p>
        </w:tc>
        <w:tc>
          <w:tcPr>
            <w:tcW w:w="1432" w:type="dxa"/>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spacing w:line="240" w:lineRule="atLeast"/>
              <w:jc w:val="center"/>
              <w:rPr>
                <w:kern w:val="0"/>
                <w:sz w:val="18"/>
                <w:szCs w:val="18"/>
              </w:rPr>
            </w:pPr>
            <w:r>
              <w:rPr>
                <w:kern w:val="0"/>
                <w:sz w:val="18"/>
                <w:szCs w:val="18"/>
              </w:rPr>
              <w:t>505</w:t>
            </w:r>
          </w:p>
        </w:tc>
        <w:tc>
          <w:tcPr>
            <w:tcW w:w="2185" w:type="dxa"/>
            <w:tcBorders>
              <w:top w:val="single" w:color="auto" w:sz="2" w:space="0"/>
              <w:left w:val="single" w:color="auto" w:sz="2" w:space="0"/>
              <w:bottom w:val="single" w:color="auto" w:sz="2" w:space="0"/>
            </w:tcBorders>
            <w:shd w:val="clear" w:color="auto" w:fill="auto"/>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9469" w:type="dxa"/>
            <w:gridSpan w:val="4"/>
            <w:tcBorders>
              <w:top w:val="single" w:color="auto" w:sz="2" w:space="0"/>
              <w:left w:val="nil"/>
              <w:bottom w:val="single" w:color="auto" w:sz="8" w:space="0"/>
            </w:tcBorders>
            <w:shd w:val="clear" w:color="auto" w:fill="auto"/>
            <w:noWrap/>
            <w:vAlign w:val="center"/>
          </w:tcPr>
          <w:p>
            <w:pPr>
              <w:widowControl/>
              <w:spacing w:before="156" w:beforeLines="50" w:line="240" w:lineRule="atLeast"/>
              <w:jc w:val="left"/>
              <w:rPr>
                <w:kern w:val="0"/>
                <w:sz w:val="18"/>
                <w:szCs w:val="18"/>
              </w:rPr>
            </w:pPr>
            <w:r>
              <w:rPr>
                <w:kern w:val="0"/>
                <w:sz w:val="18"/>
                <w:szCs w:val="18"/>
              </w:rPr>
              <w:t>补充资料：能源消耗量填写“其他”项时，请注明具体能源类型名称</w:t>
            </w:r>
            <w:r>
              <w:rPr>
                <w:kern w:val="0"/>
                <w:sz w:val="18"/>
                <w:szCs w:val="18"/>
                <w:u w:val="single"/>
              </w:rPr>
              <w:t xml:space="preserve">            </w:t>
            </w:r>
            <w:r>
              <w:rPr>
                <w:kern w:val="0"/>
                <w:sz w:val="18"/>
                <w:szCs w:val="18"/>
              </w:rPr>
              <w:t>（可填写多个）</w:t>
            </w:r>
          </w:p>
        </w:tc>
      </w:tr>
    </w:tbl>
    <w:p>
      <w:pPr>
        <w:spacing w:line="220" w:lineRule="exact"/>
        <w:ind w:left="-525" w:leftChars="-250" w:right="-525" w:rightChars="-250"/>
        <w:rPr>
          <w:bCs/>
          <w:kern w:val="0"/>
          <w:sz w:val="18"/>
          <w:szCs w:val="18"/>
        </w:rPr>
      </w:pPr>
      <w:r>
        <w:rPr>
          <w:bCs/>
          <w:kern w:val="0"/>
          <w:sz w:val="18"/>
          <w:szCs w:val="18"/>
        </w:rPr>
        <w:t>单位负责人：         统计负责人：        填表人：         联系电话：         报出日期：20   年    月    日</w:t>
      </w:r>
    </w:p>
    <w:p>
      <w:pPr>
        <w:ind w:right="-525" w:rightChars="-250"/>
        <w:rPr>
          <w:kern w:val="0"/>
          <w:sz w:val="18"/>
          <w:szCs w:val="18"/>
        </w:rPr>
      </w:pPr>
    </w:p>
    <w:p>
      <w:pPr>
        <w:spacing w:line="220" w:lineRule="exact"/>
        <w:ind w:left="141" w:leftChars="-250" w:right="-525" w:rightChars="-250" w:hanging="666" w:hangingChars="370"/>
        <w:rPr>
          <w:kern w:val="0"/>
          <w:sz w:val="18"/>
          <w:szCs w:val="18"/>
        </w:rPr>
      </w:pPr>
      <w:r>
        <w:rPr>
          <w:kern w:val="0"/>
          <w:sz w:val="18"/>
          <w:szCs w:val="18"/>
        </w:rPr>
        <w:t>说明：1.统计范围：</w:t>
      </w:r>
      <w:r>
        <w:rPr>
          <w:sz w:val="18"/>
          <w:szCs w:val="18"/>
        </w:rPr>
        <w:t>所有从事城市轨道交通客运业务的企业</w:t>
      </w:r>
      <w:r>
        <w:rPr>
          <w:kern w:val="0"/>
          <w:sz w:val="18"/>
          <w:szCs w:val="18"/>
        </w:rPr>
        <w:t>。城市轨道交通是指采用轨道结构进行承重和导向的车辆运输系统，依据城市交通总体规划的要求，设置全封闭或部分封闭的专用轨道线路，以列车或单车形式，运送相当规模客流量的公共交通方式。包括地铁系统、轻轨系统、单轨系统、有轨电车、磁悬浮系统、自动导向轨道系统和市域快速轨道系统。</w:t>
      </w:r>
    </w:p>
    <w:p>
      <w:pPr>
        <w:spacing w:line="220" w:lineRule="exact"/>
        <w:ind w:left="147" w:leftChars="10" w:right="-525" w:rightChars="-250" w:hanging="126" w:hangingChars="70"/>
        <w:rPr>
          <w:sz w:val="18"/>
          <w:szCs w:val="18"/>
        </w:rPr>
      </w:pPr>
      <w:r>
        <w:rPr>
          <w:kern w:val="0"/>
          <w:sz w:val="18"/>
          <w:szCs w:val="18"/>
        </w:rPr>
        <w:t>2</w:t>
      </w:r>
      <w:r>
        <w:rPr>
          <w:sz w:val="18"/>
          <w:szCs w:val="18"/>
        </w:rPr>
        <w:t>.本表209～216行、401～403行、405行、415、417～419行、501～505行指标保留一位小数，其余各项指标均保留整数位。</w:t>
      </w:r>
    </w:p>
    <w:p>
      <w:pPr>
        <w:spacing w:line="220" w:lineRule="exact"/>
        <w:ind w:left="111" w:leftChars="10" w:right="-525" w:rightChars="-250" w:hanging="90" w:hangingChars="50"/>
        <w:rPr>
          <w:sz w:val="18"/>
          <w:szCs w:val="18"/>
        </w:rPr>
      </w:pPr>
      <w:r>
        <w:rPr>
          <w:sz w:val="18"/>
          <w:szCs w:val="18"/>
        </w:rPr>
        <w:t>3.表内主要逻辑关系：</w:t>
      </w:r>
    </w:p>
    <w:p>
      <w:pPr>
        <w:spacing w:line="220" w:lineRule="exact"/>
        <w:ind w:right="-525" w:rightChars="-250" w:firstLine="567" w:firstLineChars="315"/>
        <w:rPr>
          <w:kern w:val="0"/>
          <w:sz w:val="18"/>
          <w:szCs w:val="18"/>
        </w:rPr>
      </w:pPr>
      <w:r>
        <w:rPr>
          <w:kern w:val="0"/>
          <w:sz w:val="18"/>
          <w:szCs w:val="18"/>
        </w:rPr>
        <w:t>101行=102行+105行+107行+108行+109行+110行+111行；</w:t>
      </w:r>
    </w:p>
    <w:p>
      <w:pPr>
        <w:spacing w:line="220" w:lineRule="exact"/>
        <w:ind w:right="-525" w:rightChars="-250" w:firstLine="567" w:firstLineChars="315"/>
        <w:rPr>
          <w:kern w:val="0"/>
          <w:sz w:val="18"/>
          <w:szCs w:val="18"/>
        </w:rPr>
      </w:pPr>
      <w:r>
        <w:rPr>
          <w:kern w:val="0"/>
          <w:sz w:val="18"/>
          <w:szCs w:val="18"/>
        </w:rPr>
        <w:t>102行≥103行+104行；</w:t>
      </w:r>
    </w:p>
    <w:p>
      <w:pPr>
        <w:spacing w:line="220" w:lineRule="exact"/>
        <w:ind w:right="-525" w:rightChars="-250" w:firstLine="567" w:firstLineChars="315"/>
        <w:rPr>
          <w:kern w:val="0"/>
          <w:sz w:val="18"/>
          <w:szCs w:val="18"/>
        </w:rPr>
      </w:pPr>
      <w:r>
        <w:rPr>
          <w:kern w:val="0"/>
          <w:sz w:val="18"/>
          <w:szCs w:val="18"/>
        </w:rPr>
        <w:t>105行≥106行；</w:t>
      </w:r>
    </w:p>
    <w:p>
      <w:pPr>
        <w:spacing w:line="220" w:lineRule="exact"/>
        <w:ind w:right="-525" w:rightChars="-250" w:firstLine="567" w:firstLineChars="315"/>
        <w:rPr>
          <w:kern w:val="0"/>
          <w:sz w:val="18"/>
          <w:szCs w:val="18"/>
        </w:rPr>
      </w:pPr>
      <w:r>
        <w:rPr>
          <w:kern w:val="0"/>
          <w:sz w:val="18"/>
          <w:szCs w:val="18"/>
        </w:rPr>
        <w:t>112行=113行+116行+118行+119行+120行+121行+122行；</w:t>
      </w:r>
    </w:p>
    <w:p>
      <w:pPr>
        <w:spacing w:line="220" w:lineRule="exact"/>
        <w:ind w:right="-525" w:rightChars="-250" w:firstLine="567" w:firstLineChars="315"/>
        <w:rPr>
          <w:kern w:val="0"/>
          <w:sz w:val="18"/>
          <w:szCs w:val="18"/>
        </w:rPr>
      </w:pPr>
      <w:r>
        <w:rPr>
          <w:kern w:val="0"/>
          <w:sz w:val="18"/>
          <w:szCs w:val="18"/>
        </w:rPr>
        <w:t>113行≥114行+115行；</w:t>
      </w:r>
    </w:p>
    <w:p>
      <w:pPr>
        <w:spacing w:line="220" w:lineRule="exact"/>
        <w:ind w:right="-525" w:rightChars="-250" w:firstLine="567" w:firstLineChars="315"/>
        <w:rPr>
          <w:kern w:val="0"/>
          <w:sz w:val="18"/>
          <w:szCs w:val="18"/>
        </w:rPr>
      </w:pPr>
      <w:r>
        <w:rPr>
          <w:kern w:val="0"/>
          <w:sz w:val="18"/>
          <w:szCs w:val="18"/>
        </w:rPr>
        <w:t>116行≥117行；</w:t>
      </w:r>
    </w:p>
    <w:p>
      <w:pPr>
        <w:spacing w:line="220" w:lineRule="exact"/>
        <w:ind w:right="-525" w:rightChars="-250" w:firstLine="567" w:firstLineChars="315"/>
        <w:rPr>
          <w:kern w:val="0"/>
          <w:sz w:val="18"/>
          <w:szCs w:val="18"/>
        </w:rPr>
      </w:pPr>
      <w:r>
        <w:rPr>
          <w:kern w:val="0"/>
          <w:sz w:val="18"/>
          <w:szCs w:val="18"/>
        </w:rPr>
        <w:t>201行=202行+203行+204行+205行+206行+207行+208行；</w:t>
      </w:r>
    </w:p>
    <w:p>
      <w:pPr>
        <w:spacing w:line="220" w:lineRule="exact"/>
        <w:ind w:right="-525" w:rightChars="-250" w:firstLine="567" w:firstLineChars="315"/>
        <w:rPr>
          <w:kern w:val="0"/>
          <w:sz w:val="18"/>
          <w:szCs w:val="18"/>
        </w:rPr>
      </w:pPr>
      <w:r>
        <w:rPr>
          <w:kern w:val="0"/>
          <w:sz w:val="18"/>
          <w:szCs w:val="18"/>
        </w:rPr>
        <w:t>209行=210行+211行+212行+213行+214行+215行+216行；</w:t>
      </w:r>
    </w:p>
    <w:p>
      <w:pPr>
        <w:spacing w:line="220" w:lineRule="exact"/>
        <w:ind w:right="-525" w:rightChars="-250" w:firstLine="567" w:firstLineChars="315"/>
        <w:rPr>
          <w:kern w:val="0"/>
          <w:sz w:val="18"/>
          <w:szCs w:val="18"/>
        </w:rPr>
      </w:pPr>
      <w:r>
        <w:rPr>
          <w:kern w:val="0"/>
          <w:sz w:val="18"/>
          <w:szCs w:val="18"/>
        </w:rPr>
        <w:t>301行=302行+308行+309行+310行；</w:t>
      </w:r>
    </w:p>
    <w:p>
      <w:pPr>
        <w:spacing w:line="220" w:lineRule="exact"/>
        <w:ind w:right="-525" w:rightChars="-250" w:firstLine="567" w:firstLineChars="315"/>
        <w:rPr>
          <w:kern w:val="0"/>
          <w:sz w:val="18"/>
          <w:szCs w:val="18"/>
        </w:rPr>
      </w:pPr>
      <w:r>
        <w:rPr>
          <w:kern w:val="0"/>
          <w:sz w:val="18"/>
          <w:szCs w:val="18"/>
        </w:rPr>
        <w:t>302行≥303行+304行+305行+306行+307行；</w:t>
      </w:r>
    </w:p>
    <w:p>
      <w:pPr>
        <w:spacing w:line="220" w:lineRule="exact"/>
        <w:ind w:right="-525" w:rightChars="-250" w:firstLine="567" w:firstLineChars="315"/>
        <w:rPr>
          <w:kern w:val="0"/>
          <w:sz w:val="18"/>
          <w:szCs w:val="18"/>
        </w:rPr>
      </w:pPr>
      <w:r>
        <w:rPr>
          <w:kern w:val="0"/>
          <w:sz w:val="18"/>
          <w:szCs w:val="18"/>
        </w:rPr>
        <w:t>311行≥312行；</w:t>
      </w:r>
    </w:p>
    <w:p>
      <w:pPr>
        <w:spacing w:line="220" w:lineRule="exact"/>
        <w:ind w:right="-525" w:rightChars="-250" w:firstLine="567" w:firstLineChars="315"/>
        <w:rPr>
          <w:kern w:val="0"/>
          <w:sz w:val="18"/>
          <w:szCs w:val="18"/>
        </w:rPr>
      </w:pPr>
      <w:r>
        <w:rPr>
          <w:kern w:val="0"/>
          <w:sz w:val="18"/>
          <w:szCs w:val="18"/>
        </w:rPr>
        <w:t>408行≥409行；</w:t>
      </w:r>
    </w:p>
    <w:p>
      <w:pPr>
        <w:spacing w:line="220" w:lineRule="exact"/>
        <w:ind w:right="-525" w:rightChars="-250" w:firstLine="567" w:firstLineChars="315"/>
        <w:rPr>
          <w:kern w:val="0"/>
          <w:sz w:val="18"/>
          <w:szCs w:val="18"/>
        </w:rPr>
      </w:pPr>
      <w:r>
        <w:rPr>
          <w:kern w:val="0"/>
          <w:sz w:val="18"/>
          <w:szCs w:val="18"/>
        </w:rPr>
        <w:t>411行=412行+413行+414行；</w:t>
      </w:r>
    </w:p>
    <w:p>
      <w:pPr>
        <w:spacing w:line="220" w:lineRule="exact"/>
        <w:ind w:right="-525" w:rightChars="-250" w:firstLine="567" w:firstLineChars="315"/>
        <w:rPr>
          <w:kern w:val="0"/>
          <w:sz w:val="18"/>
          <w:szCs w:val="18"/>
        </w:rPr>
      </w:pPr>
      <w:r>
        <w:rPr>
          <w:kern w:val="0"/>
          <w:sz w:val="18"/>
          <w:szCs w:val="18"/>
        </w:rPr>
        <w:t>501行=0.0001229×502行+503行；</w:t>
      </w:r>
    </w:p>
    <w:p>
      <w:pPr>
        <w:spacing w:line="220" w:lineRule="exact"/>
        <w:ind w:right="-525" w:rightChars="-250" w:firstLine="567" w:firstLineChars="315"/>
        <w:rPr>
          <w:kern w:val="0"/>
          <w:sz w:val="18"/>
          <w:szCs w:val="18"/>
        </w:rPr>
      </w:pPr>
      <w:r>
        <w:rPr>
          <w:kern w:val="0"/>
          <w:sz w:val="18"/>
          <w:szCs w:val="18"/>
        </w:rPr>
        <w:t>503行=0.0001229×504行+505行。</w:t>
      </w:r>
    </w:p>
    <w:p>
      <w:pPr>
        <w:spacing w:line="220" w:lineRule="exact"/>
        <w:ind w:right="-525" w:rightChars="-250" w:firstLine="810" w:firstLineChars="450"/>
        <w:rPr>
          <w:kern w:val="0"/>
          <w:sz w:val="18"/>
          <w:szCs w:val="18"/>
        </w:rPr>
      </w:pPr>
    </w:p>
    <w:p>
      <w:pPr>
        <w:spacing w:line="220" w:lineRule="exact"/>
        <w:ind w:firstLine="900" w:firstLineChars="500"/>
        <w:rPr>
          <w:kern w:val="0"/>
          <w:sz w:val="18"/>
          <w:szCs w:val="18"/>
          <w:highlight w:val="yellow"/>
        </w:rPr>
      </w:pPr>
    </w:p>
    <w:p>
      <w:pPr>
        <w:spacing w:line="220" w:lineRule="exact"/>
        <w:ind w:firstLine="900" w:firstLineChars="500"/>
        <w:rPr>
          <w:kern w:val="0"/>
          <w:sz w:val="18"/>
          <w:szCs w:val="18"/>
          <w:highlight w:val="yellow"/>
        </w:rPr>
        <w:sectPr>
          <w:headerReference r:id="rId11" w:type="default"/>
          <w:footerReference r:id="rId13" w:type="default"/>
          <w:headerReference r:id="rId12" w:type="even"/>
          <w:pgSz w:w="11906" w:h="16838"/>
          <w:pgMar w:top="1440" w:right="1800" w:bottom="1440" w:left="1800" w:header="851" w:footer="992" w:gutter="0"/>
          <w:cols w:space="720" w:num="1"/>
          <w:docGrid w:type="lines" w:linePitch="312" w:charSpace="0"/>
        </w:sectPr>
      </w:pPr>
    </w:p>
    <w:bookmarkEnd w:id="51"/>
    <w:bookmarkEnd w:id="52"/>
    <w:bookmarkEnd w:id="53"/>
    <w:bookmarkEnd w:id="54"/>
    <w:bookmarkEnd w:id="55"/>
    <w:p>
      <w:pPr>
        <w:spacing w:before="156" w:beforeLines="50"/>
        <w:jc w:val="center"/>
        <w:outlineLvl w:val="1"/>
        <w:rPr>
          <w:sz w:val="32"/>
          <w:szCs w:val="32"/>
        </w:rPr>
      </w:pPr>
      <w:bookmarkStart w:id="59" w:name="_Toc487551846"/>
      <w:bookmarkStart w:id="60" w:name="_Toc488324321"/>
      <w:bookmarkStart w:id="61" w:name="_Toc80036152"/>
      <w:bookmarkStart w:id="62" w:name="_Toc459371422"/>
      <w:bookmarkStart w:id="63" w:name="_Toc261962788"/>
      <w:bookmarkStart w:id="64" w:name="_Toc484764200"/>
      <w:bookmarkStart w:id="65" w:name="_Toc244654543"/>
      <w:r>
        <mc:AlternateContent>
          <mc:Choice Requires="wpg">
            <w:drawing>
              <wp:anchor distT="0" distB="0" distL="114300" distR="114300" simplePos="0" relativeHeight="251634688" behindDoc="0" locked="0" layoutInCell="1" allowOverlap="1">
                <wp:simplePos x="0" y="0"/>
                <wp:positionH relativeFrom="column">
                  <wp:posOffset>1236345</wp:posOffset>
                </wp:positionH>
                <wp:positionV relativeFrom="paragraph">
                  <wp:posOffset>9825990</wp:posOffset>
                </wp:positionV>
                <wp:extent cx="5257800" cy="198120"/>
                <wp:effectExtent l="0" t="0" r="0" b="0"/>
                <wp:wrapNone/>
                <wp:docPr id="73" name="组合 23"/>
                <wp:cNvGraphicFramePr/>
                <a:graphic xmlns:a="http://schemas.openxmlformats.org/drawingml/2006/main">
                  <a:graphicData uri="http://schemas.microsoft.com/office/word/2010/wordprocessingGroup">
                    <wpg:wgp>
                      <wpg:cNvGrpSpPr/>
                      <wpg:grpSpPr>
                        <a:xfrm>
                          <a:off x="0" y="0"/>
                          <a:ext cx="5257800" cy="198120"/>
                          <a:chOff x="1620" y="7836"/>
                          <a:chExt cx="8280" cy="312"/>
                        </a:xfrm>
                      </wpg:grpSpPr>
                      <wps:wsp>
                        <wps:cNvPr id="74" name="Text Box 22"/>
                        <wps:cNvSpPr txBox="true">
                          <a:spLocks noChangeArrowheads="true"/>
                        </wps:cNvSpPr>
                        <wps:spPr bwMode="auto">
                          <a:xfrm>
                            <a:off x="162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false" upright="true">
                          <a:noAutofit/>
                        </wps:bodyPr>
                      </wps:wsp>
                      <wps:wsp>
                        <wps:cNvPr id="75" name="Text Box 23"/>
                        <wps:cNvSpPr txBox="true">
                          <a:spLocks noChangeArrowheads="true"/>
                        </wps:cNvSpPr>
                        <wps:spPr bwMode="auto">
                          <a:xfrm>
                            <a:off x="360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false" upright="true">
                          <a:noAutofit/>
                        </wps:bodyPr>
                      </wps:wsp>
                      <wps:wsp>
                        <wps:cNvPr id="76" name="Text Box 24"/>
                        <wps:cNvSpPr txBox="true">
                          <a:spLocks noChangeArrowheads="true"/>
                        </wps:cNvSpPr>
                        <wps:spPr bwMode="auto">
                          <a:xfrm>
                            <a:off x="558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false" upright="true">
                          <a:noAutofit/>
                        </wps:bodyPr>
                      </wps:wsp>
                      <wps:wsp>
                        <wps:cNvPr id="77" name="Text Box 25"/>
                        <wps:cNvSpPr txBox="true">
                          <a:spLocks noChangeArrowheads="true"/>
                        </wps:cNvSpPr>
                        <wps:spPr bwMode="auto">
                          <a:xfrm>
                            <a:off x="7740" y="7836"/>
                            <a:ext cx="2160" cy="312"/>
                          </a:xfrm>
                          <a:prstGeom prst="rect">
                            <a:avLst/>
                          </a:prstGeom>
                          <a:solidFill>
                            <a:srgbClr val="FFFFFF"/>
                          </a:solidFill>
                          <a:ln w="9525">
                            <a:solidFill>
                              <a:srgbClr val="FFFFFF"/>
                            </a:solidFill>
                            <a:miter lim="800000"/>
                          </a:ln>
                        </wps:spPr>
                        <wps:txbx>
                          <w:txbxContent>
                            <w:p>
                              <w:pPr>
                                <w:rPr>
                                  <w:rFonts w:ascii="宋体" w:hAnsi="宋体" w:cs="宋体"/>
                                  <w:kern w:val="0"/>
                                  <w:sz w:val="18"/>
                                  <w:szCs w:val="18"/>
                                </w:rPr>
                              </w:pPr>
                            </w:p>
                          </w:txbxContent>
                        </wps:txbx>
                        <wps:bodyPr rot="0" vert="horz" wrap="square" lIns="0" tIns="0" rIns="0" bIns="0" anchor="t" anchorCtr="false" upright="true">
                          <a:noAutofit/>
                        </wps:bodyPr>
                      </wps:wsp>
                    </wpg:wgp>
                  </a:graphicData>
                </a:graphic>
              </wp:anchor>
            </w:drawing>
          </mc:Choice>
          <mc:Fallback>
            <w:pict>
              <v:group id="组合 23" o:spid="_x0000_s1026" o:spt="203" style="position:absolute;left:0pt;margin-left:97.35pt;margin-top:773.7pt;height:15.6pt;width:414pt;z-index:251634688;mso-width-relative:page;mso-height-relative:page;" coordorigin="1620,7836" coordsize="8280,312" o:gfxdata="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BYAAABkcnMvUEsBAhQAFAAAAAgAh07iQIj8LXfcAAAADgEAAA8A&#10;AAAAAAAAAQAgAAAAOAAAAGRycy9kb3ducmV2LnhtbFBLAQIUABQAAAAIAIdO4kDqd48X4QIAAF0N&#10;AAAOAAAAAAAAAAEAIAAAAEEBAABkcnMvZTJvRG9jLnhtbFBLBQYAAAAABgAGAFkBAACUBgAAAAA=&#10;">
                <o:lock v:ext="edit" aspectratio="f"/>
                <v:shape id="Text Box 22" o:spid="_x0000_s1026" o:spt="202" type="#_x0000_t202" style="position:absolute;left:1620;top:7836;height:312;width:1080;" fillcolor="#FFFFFF" filled="t" stroked="t" coordsize="21600,21600" o:gfxdata="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yXQOq+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txbxContent>
                  </v:textbox>
                </v:shape>
                <v:shape id="Text Box 23" o:spid="_x0000_s1026" o:spt="202" type="#_x0000_t202" style="position:absolute;left:3600;top:7836;height:312;width:1080;" fillcolor="#FFFFFF" filled="t" stroked="t" coordsize="21600,21600" o:gfxdata="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T2+VxvwAAANsAAAAPAAAAAAAAAAEAIAAAADgAAABkcnMvZG93bnJl&#10;di54bWxQSwECFAAUAAAACACHTuJAMy8FnjsAAAA5AAAAEAAAAAAAAAABACAAAAAkAQAAZHJzL3No&#10;YXBleG1sLnhtbFBLBQYAAAAABgAGAFsBAADOAwAAAAA=&#10;">
                  <v:fill on="t" focussize="0,0"/>
                  <v:stroke color="#FFFFFF" miterlimit="8" joinstyle="miter"/>
                  <v:imagedata o:title=""/>
                  <o:lock v:ext="edit" aspectratio="f"/>
                  <v:textbox inset="0mm,0mm,0mm,0mm">
                    <w:txbxContent>
                      <w:p/>
                    </w:txbxContent>
                  </v:textbox>
                </v:shape>
                <v:shape id="Text Box 24" o:spid="_x0000_s1026" o:spt="202" type="#_x0000_t202" style="position:absolute;left:5580;top:7836;height:312;width:1080;" fillcolor="#FFFFFF" filled="t" stroked="t" coordsize="21600,21600" o:gfxdata="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MJewa+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txbxContent>
                  </v:textbox>
                </v:shape>
                <v:shape id="Text Box 25" o:spid="_x0000_s1026" o:spt="202" type="#_x0000_t202" style="position:absolute;left:7740;top:7836;height:312;width:2160;" fillcolor="#FFFFFF" filled="t" stroked="t" coordsize="21600,21600" o:gfxdata="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xF3p2+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pPr>
                          <w:rPr>
                            <w:rFonts w:ascii="宋体" w:hAnsi="宋体" w:cs="宋体"/>
                            <w:kern w:val="0"/>
                            <w:sz w:val="18"/>
                            <w:szCs w:val="18"/>
                          </w:rPr>
                        </w:pPr>
                      </w:p>
                    </w:txbxContent>
                  </v:textbox>
                </v:shape>
              </v:group>
            </w:pict>
          </mc:Fallback>
        </mc:AlternateContent>
      </w:r>
      <w:r>
        <w:rPr>
          <w:sz w:val="32"/>
          <w:szCs w:val="32"/>
        </w:rPr>
        <w:t>城市客运轮渡运营情况</w:t>
      </w:r>
      <w:bookmarkEnd w:id="59"/>
      <w:bookmarkEnd w:id="60"/>
      <w:bookmarkEnd w:id="61"/>
    </w:p>
    <w:p>
      <w:pPr>
        <w:spacing w:line="400" w:lineRule="exact"/>
        <w:jc w:val="center"/>
        <w:rPr>
          <w:rFonts w:eastAsia="黑体"/>
          <w:sz w:val="28"/>
          <w:szCs w:val="28"/>
        </w:rPr>
      </w:pPr>
      <w:r>
        <mc:AlternateContent>
          <mc:Choice Requires="wpg">
            <w:drawing>
              <wp:anchor distT="0" distB="0" distL="114300" distR="114300" simplePos="0" relativeHeight="251639808" behindDoc="0" locked="0" layoutInCell="1" allowOverlap="1">
                <wp:simplePos x="0" y="0"/>
                <wp:positionH relativeFrom="column">
                  <wp:posOffset>3927475</wp:posOffset>
                </wp:positionH>
                <wp:positionV relativeFrom="paragraph">
                  <wp:posOffset>157480</wp:posOffset>
                </wp:positionV>
                <wp:extent cx="1725295" cy="768985"/>
                <wp:effectExtent l="8255" t="6350" r="9525" b="5715"/>
                <wp:wrapNone/>
                <wp:docPr id="69" name="Group 76"/>
                <wp:cNvGraphicFramePr/>
                <a:graphic xmlns:a="http://schemas.openxmlformats.org/drawingml/2006/main">
                  <a:graphicData uri="http://schemas.microsoft.com/office/word/2010/wordprocessingGroup">
                    <wpg:wgp>
                      <wpg:cNvGrpSpPr/>
                      <wpg:grpSpPr>
                        <a:xfrm>
                          <a:off x="0" y="0"/>
                          <a:ext cx="1725295" cy="768985"/>
                          <a:chOff x="8044" y="3248"/>
                          <a:chExt cx="2717" cy="1211"/>
                        </a:xfrm>
                      </wpg:grpSpPr>
                      <wps:wsp>
                        <wps:cNvPr id="70" name="文本框 1"/>
                        <wps:cNvSpPr txBox="true">
                          <a:spLocks noChangeArrowheads="true"/>
                        </wps:cNvSpPr>
                        <wps:spPr bwMode="auto">
                          <a:xfrm>
                            <a:off x="8957" y="3250"/>
                            <a:ext cx="1804" cy="1209"/>
                          </a:xfrm>
                          <a:prstGeom prst="rect">
                            <a:avLst/>
                          </a:prstGeom>
                          <a:solidFill>
                            <a:srgbClr val="FFFFFF"/>
                          </a:solidFill>
                          <a:ln w="9525">
                            <a:solidFill>
                              <a:srgbClr val="FFFFFF"/>
                            </a:solidFill>
                            <a:miter lim="800000"/>
                          </a:ln>
                        </wps:spPr>
                        <wps:txbx>
                          <w:txbxContent>
                            <w:p>
                              <w:pPr>
                                <w:spacing w:line="0" w:lineRule="atLeast"/>
                                <w:jc w:val="left"/>
                                <w:rPr>
                                  <w:sz w:val="18"/>
                                </w:rPr>
                              </w:pPr>
                              <w:r>
                                <w:rPr>
                                  <w:spacing w:val="33"/>
                                  <w:kern w:val="0"/>
                                  <w:sz w:val="18"/>
                                  <w:fitText w:val="1800" w:id="-1739935488"/>
                                </w:rPr>
                                <w:t>交企统U103-4</w:t>
                              </w:r>
                              <w:r>
                                <w:rPr>
                                  <w:spacing w:val="5"/>
                                  <w:kern w:val="0"/>
                                  <w:sz w:val="18"/>
                                  <w:fitText w:val="1800" w:id="-1739935488"/>
                                </w:rPr>
                                <w:t>表</w:t>
                              </w:r>
                            </w:p>
                            <w:p>
                              <w:pPr>
                                <w:spacing w:line="0" w:lineRule="atLeast"/>
                                <w:jc w:val="left"/>
                                <w:rPr>
                                  <w:spacing w:val="37"/>
                                  <w:kern w:val="0"/>
                                  <w:sz w:val="18"/>
                                </w:rPr>
                              </w:pPr>
                              <w:r>
                                <w:rPr>
                                  <w:spacing w:val="112"/>
                                  <w:kern w:val="0"/>
                                  <w:sz w:val="18"/>
                                  <w:fitText w:val="1800" w:id="-1737776884"/>
                                </w:rPr>
                                <w:t>交通运输</w:t>
                              </w:r>
                              <w:r>
                                <w:rPr>
                                  <w:spacing w:val="2"/>
                                  <w:kern w:val="0"/>
                                  <w:sz w:val="18"/>
                                  <w:fitText w:val="1800" w:id="-1737776884"/>
                                </w:rPr>
                                <w:t>部</w:t>
                              </w:r>
                            </w:p>
                            <w:p>
                              <w:pPr>
                                <w:spacing w:line="0" w:lineRule="atLeast"/>
                                <w:jc w:val="left"/>
                                <w:rPr>
                                  <w:spacing w:val="37"/>
                                  <w:kern w:val="0"/>
                                  <w:sz w:val="18"/>
                                </w:rPr>
                              </w:pPr>
                              <w:r>
                                <w:rPr>
                                  <w:spacing w:val="112"/>
                                  <w:kern w:val="0"/>
                                  <w:sz w:val="18"/>
                                  <w:fitText w:val="1800" w:id="-1737776883"/>
                                </w:rPr>
                                <w:t>国家统计</w:t>
                              </w:r>
                              <w:r>
                                <w:rPr>
                                  <w:spacing w:val="2"/>
                                  <w:kern w:val="0"/>
                                  <w:sz w:val="18"/>
                                  <w:fitText w:val="1800" w:id="-1737776883"/>
                                </w:rPr>
                                <w:t>局</w:t>
                              </w:r>
                            </w:p>
                            <w:p>
                              <w:pPr>
                                <w:spacing w:line="0" w:lineRule="atLeast"/>
                                <w:jc w:val="left"/>
                                <w:rPr>
                                  <w:spacing w:val="37"/>
                                  <w:kern w:val="0"/>
                                  <w:sz w:val="18"/>
                                </w:rPr>
                              </w:pPr>
                              <w:r>
                                <w:rPr>
                                  <w:spacing w:val="2"/>
                                  <w:kern w:val="0"/>
                                  <w:sz w:val="18"/>
                                  <w:fitText w:val="1800" w:id="-1737776882"/>
                                </w:rPr>
                                <w:t>国统制〔2021〕159</w:t>
                              </w:r>
                              <w:r>
                                <w:rPr>
                                  <w:spacing w:val="5"/>
                                  <w:kern w:val="0"/>
                                  <w:sz w:val="18"/>
                                  <w:fitText w:val="1800" w:id="-1737776882"/>
                                </w:rPr>
                                <w:t>号</w:t>
                              </w:r>
                            </w:p>
                            <w:p>
                              <w:pPr>
                                <w:spacing w:line="0" w:lineRule="atLeast"/>
                                <w:jc w:val="left"/>
                                <w:rPr>
                                  <w:spacing w:val="72"/>
                                  <w:kern w:val="0"/>
                                  <w:sz w:val="18"/>
                                </w:rPr>
                              </w:pPr>
                              <w:r>
                                <w:rPr>
                                  <w:spacing w:val="72"/>
                                  <w:kern w:val="0"/>
                                  <w:sz w:val="18"/>
                                  <w:fitText w:val="1725" w:id="-1737776880"/>
                                </w:rPr>
                                <w:t>2024年12</w:t>
                              </w:r>
                              <w:r>
                                <w:rPr>
                                  <w:spacing w:val="3"/>
                                  <w:kern w:val="0"/>
                                  <w:sz w:val="18"/>
                                  <w:fitText w:val="1725" w:id="-1737776880"/>
                                </w:rPr>
                                <w:t>月</w:t>
                              </w:r>
                            </w:p>
                          </w:txbxContent>
                        </wps:txbx>
                        <wps:bodyPr rot="0" vert="horz" wrap="square" lIns="0" tIns="0" rIns="0" bIns="0" anchor="t" anchorCtr="false" upright="true">
                          <a:noAutofit/>
                        </wps:bodyPr>
                      </wps:wsp>
                      <wps:wsp>
                        <wps:cNvPr id="71" name="文本框 1"/>
                        <wps:cNvSpPr txBox="true">
                          <a:spLocks noChangeArrowheads="true"/>
                        </wps:cNvSpPr>
                        <wps:spPr bwMode="auto">
                          <a:xfrm>
                            <a:off x="8044" y="3248"/>
                            <a:ext cx="900"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false" upright="true">
                          <a:noAutofit/>
                        </wps:bodyPr>
                      </wps:wsp>
                    </wpg:wgp>
                  </a:graphicData>
                </a:graphic>
              </wp:anchor>
            </w:drawing>
          </mc:Choice>
          <mc:Fallback>
            <w:pict>
              <v:group id="Group 76" o:spid="_x0000_s1026" o:spt="203" style="position:absolute;left:0pt;margin-left:309.25pt;margin-top:12.4pt;height:60.55pt;width:135.85pt;z-index:251639808;mso-width-relative:page;mso-height-relative:page;" coordorigin="8044,3248" coordsize="2717,1211" o:gfxdata="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">
                <o:lock v:ext="edit" aspectratio="f"/>
                <v:shape id="文本框 1" o:spid="_x0000_s1026" o:spt="202" type="#_x0000_t202" style="position:absolute;left:8957;top:3250;height:1209;width:1804;" fillcolor="#FFFFFF" filled="t" stroked="t" coordsize="21600,21600" o:gfxdata="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g6xG6b0AAADbAAAADwAAAAAAAAABACAAAAA4AAAAZHJzL2Rvd25yZXYu&#10;eG1sUEsBAhQAFAAAAAgAh07iQDMvBZ47AAAAOQAAABAAAAAAAAAAAQAgAAAAIgEAAGRycy9zaGFw&#10;ZXhtbC54bWxQSwUGAAAAAAYABgBbAQAAzAMAAAAA&#10;">
                  <v:fill on="t" focussize="0,0"/>
                  <v:stroke color="#FFFFFF" miterlimit="8" joinstyle="miter"/>
                  <v:imagedata o:title=""/>
                  <o:lock v:ext="edit" aspectratio="f"/>
                  <v:textbox inset="0mm,0mm,0mm,0mm">
                    <w:txbxContent>
                      <w:p>
                        <w:pPr>
                          <w:spacing w:line="0" w:lineRule="atLeast"/>
                          <w:jc w:val="left"/>
                          <w:rPr>
                            <w:sz w:val="18"/>
                          </w:rPr>
                        </w:pPr>
                        <w:r>
                          <w:rPr>
                            <w:spacing w:val="33"/>
                            <w:kern w:val="0"/>
                            <w:sz w:val="18"/>
                            <w:fitText w:val="1800" w:id="-1739935488"/>
                          </w:rPr>
                          <w:t>交企统U103-4</w:t>
                        </w:r>
                        <w:r>
                          <w:rPr>
                            <w:spacing w:val="5"/>
                            <w:kern w:val="0"/>
                            <w:sz w:val="18"/>
                            <w:fitText w:val="1800" w:id="-1739935488"/>
                          </w:rPr>
                          <w:t>表</w:t>
                        </w:r>
                      </w:p>
                      <w:p>
                        <w:pPr>
                          <w:spacing w:line="0" w:lineRule="atLeast"/>
                          <w:jc w:val="left"/>
                          <w:rPr>
                            <w:spacing w:val="37"/>
                            <w:kern w:val="0"/>
                            <w:sz w:val="18"/>
                          </w:rPr>
                        </w:pPr>
                        <w:r>
                          <w:rPr>
                            <w:spacing w:val="112"/>
                            <w:kern w:val="0"/>
                            <w:sz w:val="18"/>
                            <w:fitText w:val="1800" w:id="-1737776884"/>
                          </w:rPr>
                          <w:t>交通运输</w:t>
                        </w:r>
                        <w:r>
                          <w:rPr>
                            <w:spacing w:val="2"/>
                            <w:kern w:val="0"/>
                            <w:sz w:val="18"/>
                            <w:fitText w:val="1800" w:id="-1737776884"/>
                          </w:rPr>
                          <w:t>部</w:t>
                        </w:r>
                      </w:p>
                      <w:p>
                        <w:pPr>
                          <w:spacing w:line="0" w:lineRule="atLeast"/>
                          <w:jc w:val="left"/>
                          <w:rPr>
                            <w:spacing w:val="37"/>
                            <w:kern w:val="0"/>
                            <w:sz w:val="18"/>
                          </w:rPr>
                        </w:pPr>
                        <w:r>
                          <w:rPr>
                            <w:spacing w:val="112"/>
                            <w:kern w:val="0"/>
                            <w:sz w:val="18"/>
                            <w:fitText w:val="1800" w:id="-1737776883"/>
                          </w:rPr>
                          <w:t>国家统计</w:t>
                        </w:r>
                        <w:r>
                          <w:rPr>
                            <w:spacing w:val="2"/>
                            <w:kern w:val="0"/>
                            <w:sz w:val="18"/>
                            <w:fitText w:val="1800" w:id="-1737776883"/>
                          </w:rPr>
                          <w:t>局</w:t>
                        </w:r>
                      </w:p>
                      <w:p>
                        <w:pPr>
                          <w:spacing w:line="0" w:lineRule="atLeast"/>
                          <w:jc w:val="left"/>
                          <w:rPr>
                            <w:spacing w:val="37"/>
                            <w:kern w:val="0"/>
                            <w:sz w:val="18"/>
                          </w:rPr>
                        </w:pPr>
                        <w:r>
                          <w:rPr>
                            <w:spacing w:val="2"/>
                            <w:kern w:val="0"/>
                            <w:sz w:val="18"/>
                            <w:fitText w:val="1800" w:id="-1737776882"/>
                          </w:rPr>
                          <w:t>国统制〔2021〕159</w:t>
                        </w:r>
                        <w:r>
                          <w:rPr>
                            <w:spacing w:val="5"/>
                            <w:kern w:val="0"/>
                            <w:sz w:val="18"/>
                            <w:fitText w:val="1800" w:id="-1737776882"/>
                          </w:rPr>
                          <w:t>号</w:t>
                        </w:r>
                      </w:p>
                      <w:p>
                        <w:pPr>
                          <w:spacing w:line="0" w:lineRule="atLeast"/>
                          <w:jc w:val="left"/>
                          <w:rPr>
                            <w:spacing w:val="72"/>
                            <w:kern w:val="0"/>
                            <w:sz w:val="18"/>
                          </w:rPr>
                        </w:pPr>
                        <w:r>
                          <w:rPr>
                            <w:spacing w:val="72"/>
                            <w:kern w:val="0"/>
                            <w:sz w:val="18"/>
                            <w:fitText w:val="1725" w:id="-1737776880"/>
                          </w:rPr>
                          <w:t>2024年12</w:t>
                        </w:r>
                        <w:r>
                          <w:rPr>
                            <w:spacing w:val="3"/>
                            <w:kern w:val="0"/>
                            <w:sz w:val="18"/>
                            <w:fitText w:val="1725" w:id="-1737776880"/>
                          </w:rPr>
                          <w:t>月</w:t>
                        </w:r>
                      </w:p>
                    </w:txbxContent>
                  </v:textbox>
                </v:shape>
                <v:shape id="文本框 1" o:spid="_x0000_s1026" o:spt="202" type="#_x0000_t202" style="position:absolute;left:8044;top:3248;height:1209;width:900;" fillcolor="#FFFFFF" filled="t" stroked="t" coordsize="21600,21600" o:gfxdata="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zg43K+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r>
        <w:rPr>
          <w:sz w:val="18"/>
          <w:szCs w:val="18"/>
        </w:rPr>
        <mc:AlternateContent>
          <mc:Choice Requires="wps">
            <w:drawing>
              <wp:anchor distT="45720" distB="45720" distL="114300" distR="114300" simplePos="0" relativeHeight="251663360" behindDoc="0" locked="0" layoutInCell="1" allowOverlap="1">
                <wp:simplePos x="0" y="0"/>
                <wp:positionH relativeFrom="column">
                  <wp:posOffset>-425450</wp:posOffset>
                </wp:positionH>
                <wp:positionV relativeFrom="paragraph">
                  <wp:posOffset>266700</wp:posOffset>
                </wp:positionV>
                <wp:extent cx="3354705" cy="520065"/>
                <wp:effectExtent l="12700" t="9525" r="13970" b="13335"/>
                <wp:wrapNone/>
                <wp:docPr id="72"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33.5pt;margin-top:21pt;height:40.95pt;width:264.15pt;z-index:251663360;mso-width-relative:page;mso-height-relative:page;" fillcolor="#FFFFFF" filled="t" stroked="t" coordsize="21600,21600" o:gfxdata="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&#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DQ6X/o1wAAAAoBAAAPAAAAAAAAAAEAIAAAADgAAABk&#10;cnMvZG93bnJldi54bWxQSwECFAAUAAAACACHTuJApymuyyoCAABHBAAADgAAAAAAAAABACAAAAA8&#10;AQAAZHJzL2Uyb0RvYy54bWxQSwUGAAAAAAYABgBZAQAA2AU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line="400" w:lineRule="exact"/>
        <w:jc w:val="center"/>
        <w:rPr>
          <w:rFonts w:eastAsia="黑体"/>
          <w:sz w:val="28"/>
          <w:szCs w:val="28"/>
        </w:rPr>
      </w:pPr>
    </w:p>
    <w:p>
      <w:pPr>
        <w:spacing w:line="400" w:lineRule="exact"/>
        <w:ind w:left="-525" w:leftChars="-250"/>
        <w:jc w:val="left"/>
        <w:rPr>
          <w:sz w:val="18"/>
          <w:szCs w:val="18"/>
        </w:rPr>
      </w:pPr>
    </w:p>
    <w:p>
      <w:pPr>
        <w:ind w:left="-525" w:leftChars="-250"/>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w:t>
      </w:r>
    </w:p>
    <w:tbl>
      <w:tblPr>
        <w:tblStyle w:val="25"/>
        <w:tblW w:w="0" w:type="auto"/>
        <w:jc w:val="center"/>
        <w:tblLayout w:type="fixed"/>
        <w:tblCellMar>
          <w:top w:w="0" w:type="dxa"/>
          <w:left w:w="108" w:type="dxa"/>
          <w:bottom w:w="0" w:type="dxa"/>
          <w:right w:w="108" w:type="dxa"/>
        </w:tblCellMar>
      </w:tblPr>
      <w:tblGrid>
        <w:gridCol w:w="3661"/>
        <w:gridCol w:w="1937"/>
        <w:gridCol w:w="1937"/>
        <w:gridCol w:w="1934"/>
      </w:tblGrid>
      <w:tr>
        <w:tblPrEx>
          <w:tblCellMar>
            <w:top w:w="0" w:type="dxa"/>
            <w:left w:w="108" w:type="dxa"/>
            <w:bottom w:w="0" w:type="dxa"/>
            <w:right w:w="108" w:type="dxa"/>
          </w:tblCellMar>
        </w:tblPrEx>
        <w:trPr>
          <w:trHeight w:val="284" w:hRule="atLeast"/>
          <w:jc w:val="center"/>
        </w:trPr>
        <w:tc>
          <w:tcPr>
            <w:tcW w:w="3661" w:type="dxa"/>
            <w:tcBorders>
              <w:top w:val="single" w:color="auto" w:sz="8" w:space="0"/>
              <w:left w:val="nil"/>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szCs w:val="18"/>
              </w:rPr>
              <w:t>指标名称</w:t>
            </w:r>
          </w:p>
        </w:tc>
        <w:tc>
          <w:tcPr>
            <w:tcW w:w="1937" w:type="dxa"/>
            <w:tcBorders>
              <w:top w:val="single" w:color="auto" w:sz="8"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szCs w:val="18"/>
              </w:rPr>
              <w:t>计量单位</w:t>
            </w:r>
          </w:p>
        </w:tc>
        <w:tc>
          <w:tcPr>
            <w:tcW w:w="1937" w:type="dxa"/>
            <w:tcBorders>
              <w:top w:val="single" w:color="auto" w:sz="8"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szCs w:val="18"/>
              </w:rPr>
              <w:t>代码</w:t>
            </w:r>
          </w:p>
        </w:tc>
        <w:tc>
          <w:tcPr>
            <w:tcW w:w="1934" w:type="dxa"/>
            <w:tcBorders>
              <w:top w:val="single" w:color="auto" w:sz="8" w:space="0"/>
              <w:left w:val="single" w:color="auto" w:sz="2" w:space="0"/>
              <w:bottom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szCs w:val="18"/>
              </w:rPr>
              <w:t>数量</w:t>
            </w:r>
          </w:p>
        </w:tc>
      </w:tr>
      <w:tr>
        <w:tblPrEx>
          <w:tblCellMar>
            <w:top w:w="0" w:type="dxa"/>
            <w:left w:w="108" w:type="dxa"/>
            <w:bottom w:w="0" w:type="dxa"/>
            <w:right w:w="108" w:type="dxa"/>
          </w:tblCellMar>
        </w:tblPrEx>
        <w:trPr>
          <w:trHeight w:val="284" w:hRule="atLeast"/>
          <w:jc w:val="center"/>
        </w:trPr>
        <w:tc>
          <w:tcPr>
            <w:tcW w:w="3661"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szCs w:val="18"/>
              </w:rPr>
              <w:t>甲</w:t>
            </w:r>
          </w:p>
        </w:tc>
        <w:tc>
          <w:tcPr>
            <w:tcW w:w="1937"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szCs w:val="18"/>
              </w:rPr>
              <w:t>乙</w:t>
            </w:r>
          </w:p>
        </w:tc>
        <w:tc>
          <w:tcPr>
            <w:tcW w:w="1937"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szCs w:val="18"/>
              </w:rPr>
              <w:t>丙</w:t>
            </w:r>
          </w:p>
        </w:tc>
        <w:tc>
          <w:tcPr>
            <w:tcW w:w="1934"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szCs w:val="18"/>
              </w:rPr>
              <w:t>1</w:t>
            </w:r>
          </w:p>
        </w:tc>
      </w:tr>
      <w:tr>
        <w:tblPrEx>
          <w:tblCellMar>
            <w:top w:w="0" w:type="dxa"/>
            <w:left w:w="108" w:type="dxa"/>
            <w:bottom w:w="0" w:type="dxa"/>
            <w:right w:w="108" w:type="dxa"/>
          </w:tblCellMar>
        </w:tblPrEx>
        <w:trPr>
          <w:trHeight w:val="284" w:hRule="atLeast"/>
          <w:jc w:val="center"/>
        </w:trPr>
        <w:tc>
          <w:tcPr>
            <w:tcW w:w="3661"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240" w:lineRule="atLeast"/>
              <w:rPr>
                <w:bCs/>
                <w:kern w:val="0"/>
                <w:sz w:val="18"/>
                <w:szCs w:val="18"/>
              </w:rPr>
            </w:pPr>
            <w:r>
              <w:rPr>
                <w:bCs/>
                <w:kern w:val="0"/>
                <w:sz w:val="18"/>
                <w:szCs w:val="18"/>
              </w:rPr>
              <w:t>一、运营船舶</w:t>
            </w:r>
          </w:p>
        </w:tc>
        <w:tc>
          <w:tcPr>
            <w:tcW w:w="1937"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rPr>
              <w:t>—</w:t>
            </w:r>
          </w:p>
        </w:tc>
        <w:tc>
          <w:tcPr>
            <w:tcW w:w="1937"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rPr>
              <w:t>—</w:t>
            </w:r>
          </w:p>
        </w:tc>
        <w:tc>
          <w:tcPr>
            <w:tcW w:w="1934"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rPr>
              <w:t>—</w:t>
            </w:r>
          </w:p>
        </w:tc>
      </w:tr>
      <w:tr>
        <w:tblPrEx>
          <w:tblCellMar>
            <w:top w:w="0" w:type="dxa"/>
            <w:left w:w="108" w:type="dxa"/>
            <w:bottom w:w="0" w:type="dxa"/>
            <w:right w:w="108" w:type="dxa"/>
          </w:tblCellMar>
        </w:tblPrEx>
        <w:trPr>
          <w:trHeight w:val="284" w:hRule="atLeast"/>
          <w:jc w:val="center"/>
        </w:trPr>
        <w:tc>
          <w:tcPr>
            <w:tcW w:w="3661"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240" w:lineRule="atLeast"/>
              <w:ind w:firstLine="360" w:firstLineChars="200"/>
              <w:rPr>
                <w:kern w:val="0"/>
                <w:sz w:val="18"/>
                <w:szCs w:val="18"/>
              </w:rPr>
            </w:pPr>
            <w:r>
              <w:rPr>
                <w:kern w:val="0"/>
                <w:sz w:val="18"/>
                <w:szCs w:val="18"/>
              </w:rPr>
              <w:t>运营船数</w:t>
            </w:r>
          </w:p>
        </w:tc>
        <w:tc>
          <w:tcPr>
            <w:tcW w:w="1937"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szCs w:val="18"/>
              </w:rPr>
              <w:t>艘</w:t>
            </w:r>
          </w:p>
        </w:tc>
        <w:tc>
          <w:tcPr>
            <w:tcW w:w="1937"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szCs w:val="18"/>
              </w:rPr>
              <w:t>101</w:t>
            </w:r>
          </w:p>
        </w:tc>
        <w:tc>
          <w:tcPr>
            <w:tcW w:w="1934"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3661"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240" w:lineRule="atLeast"/>
              <w:ind w:firstLine="360" w:firstLineChars="200"/>
              <w:rPr>
                <w:kern w:val="0"/>
                <w:sz w:val="18"/>
                <w:szCs w:val="18"/>
              </w:rPr>
            </w:pPr>
            <w:r>
              <w:rPr>
                <w:kern w:val="0"/>
                <w:sz w:val="18"/>
                <w:szCs w:val="18"/>
              </w:rPr>
              <w:t>额定载客量</w:t>
            </w:r>
          </w:p>
        </w:tc>
        <w:tc>
          <w:tcPr>
            <w:tcW w:w="1937"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szCs w:val="18"/>
              </w:rPr>
              <w:t>人</w:t>
            </w:r>
          </w:p>
        </w:tc>
        <w:tc>
          <w:tcPr>
            <w:tcW w:w="1937"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szCs w:val="18"/>
              </w:rPr>
              <w:t>102</w:t>
            </w:r>
          </w:p>
        </w:tc>
        <w:tc>
          <w:tcPr>
            <w:tcW w:w="1934"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3661"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240" w:lineRule="atLeast"/>
              <w:rPr>
                <w:bCs/>
                <w:kern w:val="0"/>
                <w:sz w:val="18"/>
                <w:szCs w:val="18"/>
              </w:rPr>
            </w:pPr>
            <w:r>
              <w:rPr>
                <w:bCs/>
                <w:kern w:val="0"/>
                <w:sz w:val="18"/>
                <w:szCs w:val="18"/>
              </w:rPr>
              <w:t>二、运营航线</w:t>
            </w:r>
          </w:p>
        </w:tc>
        <w:tc>
          <w:tcPr>
            <w:tcW w:w="1937"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rPr>
              <w:t>—</w:t>
            </w:r>
          </w:p>
        </w:tc>
        <w:tc>
          <w:tcPr>
            <w:tcW w:w="1937"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rPr>
              <w:t>—</w:t>
            </w:r>
          </w:p>
        </w:tc>
        <w:tc>
          <w:tcPr>
            <w:tcW w:w="1934"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rPr>
              <w:t>—</w:t>
            </w:r>
          </w:p>
        </w:tc>
      </w:tr>
      <w:tr>
        <w:tblPrEx>
          <w:tblCellMar>
            <w:top w:w="0" w:type="dxa"/>
            <w:left w:w="108" w:type="dxa"/>
            <w:bottom w:w="0" w:type="dxa"/>
            <w:right w:w="108" w:type="dxa"/>
          </w:tblCellMar>
        </w:tblPrEx>
        <w:trPr>
          <w:trHeight w:val="284" w:hRule="atLeast"/>
          <w:jc w:val="center"/>
        </w:trPr>
        <w:tc>
          <w:tcPr>
            <w:tcW w:w="3661"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240" w:lineRule="atLeast"/>
              <w:ind w:firstLine="360" w:firstLineChars="200"/>
              <w:rPr>
                <w:kern w:val="0"/>
                <w:sz w:val="18"/>
                <w:szCs w:val="18"/>
              </w:rPr>
            </w:pPr>
            <w:r>
              <w:rPr>
                <w:kern w:val="0"/>
                <w:sz w:val="18"/>
                <w:szCs w:val="18"/>
              </w:rPr>
              <w:t>运营航线条数</w:t>
            </w:r>
          </w:p>
        </w:tc>
        <w:tc>
          <w:tcPr>
            <w:tcW w:w="1937"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szCs w:val="18"/>
              </w:rPr>
              <w:t>条</w:t>
            </w:r>
          </w:p>
        </w:tc>
        <w:tc>
          <w:tcPr>
            <w:tcW w:w="1937"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szCs w:val="18"/>
              </w:rPr>
              <w:t>201</w:t>
            </w:r>
          </w:p>
        </w:tc>
        <w:tc>
          <w:tcPr>
            <w:tcW w:w="1934"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3661"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240" w:lineRule="atLeast"/>
              <w:ind w:firstLine="360" w:firstLineChars="200"/>
              <w:rPr>
                <w:kern w:val="0"/>
                <w:sz w:val="18"/>
                <w:szCs w:val="18"/>
              </w:rPr>
            </w:pPr>
            <w:r>
              <w:rPr>
                <w:kern w:val="0"/>
                <w:sz w:val="18"/>
                <w:szCs w:val="18"/>
              </w:rPr>
              <w:t>运营航线总长度</w:t>
            </w:r>
          </w:p>
        </w:tc>
        <w:tc>
          <w:tcPr>
            <w:tcW w:w="1937"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szCs w:val="18"/>
              </w:rPr>
              <w:t>公里</w:t>
            </w:r>
          </w:p>
        </w:tc>
        <w:tc>
          <w:tcPr>
            <w:tcW w:w="1937"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szCs w:val="18"/>
              </w:rPr>
              <w:t>202</w:t>
            </w:r>
          </w:p>
        </w:tc>
        <w:tc>
          <w:tcPr>
            <w:tcW w:w="1934"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3661"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240" w:lineRule="atLeast"/>
              <w:rPr>
                <w:bCs/>
                <w:kern w:val="0"/>
                <w:sz w:val="18"/>
                <w:szCs w:val="18"/>
              </w:rPr>
            </w:pPr>
            <w:r>
              <w:rPr>
                <w:bCs/>
                <w:kern w:val="0"/>
                <w:sz w:val="18"/>
                <w:szCs w:val="18"/>
              </w:rPr>
              <w:t>三、运营服务</w:t>
            </w:r>
          </w:p>
        </w:tc>
        <w:tc>
          <w:tcPr>
            <w:tcW w:w="1937"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rPr>
              <w:t>—</w:t>
            </w:r>
          </w:p>
        </w:tc>
        <w:tc>
          <w:tcPr>
            <w:tcW w:w="1937"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rPr>
              <w:t>—</w:t>
            </w:r>
          </w:p>
        </w:tc>
        <w:tc>
          <w:tcPr>
            <w:tcW w:w="1934"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rPr>
              <w:t>—</w:t>
            </w:r>
          </w:p>
        </w:tc>
      </w:tr>
      <w:tr>
        <w:tblPrEx>
          <w:tblCellMar>
            <w:top w:w="0" w:type="dxa"/>
            <w:left w:w="108" w:type="dxa"/>
            <w:bottom w:w="0" w:type="dxa"/>
            <w:right w:w="108" w:type="dxa"/>
          </w:tblCellMar>
        </w:tblPrEx>
        <w:trPr>
          <w:trHeight w:val="284" w:hRule="atLeast"/>
          <w:jc w:val="center"/>
        </w:trPr>
        <w:tc>
          <w:tcPr>
            <w:tcW w:w="3661" w:type="dxa"/>
            <w:tcBorders>
              <w:top w:val="single" w:color="auto" w:sz="2" w:space="0"/>
              <w:left w:val="nil"/>
              <w:bottom w:val="single" w:color="auto" w:sz="2" w:space="0"/>
              <w:right w:val="single" w:color="auto" w:sz="2" w:space="0"/>
            </w:tcBorders>
            <w:shd w:val="clear" w:color="auto" w:fill="auto"/>
            <w:tcMar>
              <w:left w:w="28" w:type="dxa"/>
              <w:right w:w="28" w:type="dxa"/>
            </w:tcMar>
            <w:vAlign w:val="center"/>
          </w:tcPr>
          <w:p>
            <w:pPr>
              <w:widowControl/>
              <w:spacing w:line="240" w:lineRule="atLeast"/>
              <w:ind w:firstLine="360" w:firstLineChars="200"/>
              <w:rPr>
                <w:bCs/>
                <w:kern w:val="0"/>
                <w:sz w:val="18"/>
                <w:szCs w:val="18"/>
              </w:rPr>
            </w:pPr>
            <w:r>
              <w:rPr>
                <w:bCs/>
                <w:kern w:val="0"/>
                <w:sz w:val="18"/>
                <w:szCs w:val="18"/>
              </w:rPr>
              <w:t>运营</w:t>
            </w:r>
            <w:r>
              <w:rPr>
                <w:kern w:val="0"/>
                <w:sz w:val="18"/>
                <w:szCs w:val="18"/>
              </w:rPr>
              <w:t>里程</w:t>
            </w:r>
          </w:p>
        </w:tc>
        <w:tc>
          <w:tcPr>
            <w:tcW w:w="1937"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240" w:lineRule="atLeast"/>
              <w:jc w:val="center"/>
              <w:rPr>
                <w:kern w:val="0"/>
                <w:sz w:val="18"/>
              </w:rPr>
            </w:pPr>
            <w:r>
              <w:rPr>
                <w:kern w:val="0"/>
                <w:sz w:val="18"/>
              </w:rPr>
              <w:t>公里</w:t>
            </w:r>
          </w:p>
        </w:tc>
        <w:tc>
          <w:tcPr>
            <w:tcW w:w="1937"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240" w:lineRule="atLeast"/>
              <w:jc w:val="center"/>
              <w:rPr>
                <w:kern w:val="0"/>
                <w:sz w:val="18"/>
              </w:rPr>
            </w:pPr>
            <w:r>
              <w:rPr>
                <w:kern w:val="0"/>
                <w:sz w:val="18"/>
              </w:rPr>
              <w:t>301</w:t>
            </w:r>
          </w:p>
        </w:tc>
        <w:tc>
          <w:tcPr>
            <w:tcW w:w="1934"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240" w:lineRule="atLeast"/>
              <w:jc w:val="center"/>
              <w:rPr>
                <w:kern w:val="0"/>
                <w:sz w:val="18"/>
              </w:rPr>
            </w:pPr>
          </w:p>
        </w:tc>
      </w:tr>
      <w:tr>
        <w:tblPrEx>
          <w:tblCellMar>
            <w:top w:w="0" w:type="dxa"/>
            <w:left w:w="108" w:type="dxa"/>
            <w:bottom w:w="0" w:type="dxa"/>
            <w:right w:w="108" w:type="dxa"/>
          </w:tblCellMar>
        </w:tblPrEx>
        <w:trPr>
          <w:trHeight w:val="284" w:hRule="atLeast"/>
          <w:jc w:val="center"/>
        </w:trPr>
        <w:tc>
          <w:tcPr>
            <w:tcW w:w="3661" w:type="dxa"/>
            <w:tcBorders>
              <w:top w:val="single" w:color="auto" w:sz="2" w:space="0"/>
              <w:left w:val="nil"/>
              <w:bottom w:val="single" w:color="auto" w:sz="2" w:space="0"/>
              <w:right w:val="single" w:color="auto" w:sz="2" w:space="0"/>
            </w:tcBorders>
            <w:shd w:val="clear" w:color="auto" w:fill="auto"/>
            <w:tcMar>
              <w:left w:w="28" w:type="dxa"/>
              <w:right w:w="28" w:type="dxa"/>
            </w:tcMar>
            <w:vAlign w:val="center"/>
          </w:tcPr>
          <w:p>
            <w:pPr>
              <w:widowControl/>
              <w:spacing w:line="240" w:lineRule="atLeast"/>
              <w:ind w:firstLine="360" w:firstLineChars="200"/>
              <w:rPr>
                <w:kern w:val="0"/>
                <w:sz w:val="18"/>
                <w:szCs w:val="18"/>
              </w:rPr>
            </w:pPr>
            <w:r>
              <w:rPr>
                <w:kern w:val="0"/>
                <w:sz w:val="18"/>
                <w:szCs w:val="18"/>
              </w:rPr>
              <w:t>客运量</w:t>
            </w:r>
          </w:p>
        </w:tc>
        <w:tc>
          <w:tcPr>
            <w:tcW w:w="1937"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r>
              <w:rPr>
                <w:kern w:val="0"/>
                <w:sz w:val="18"/>
                <w:szCs w:val="18"/>
              </w:rPr>
              <w:t>万人次</w:t>
            </w:r>
          </w:p>
        </w:tc>
        <w:tc>
          <w:tcPr>
            <w:tcW w:w="1937"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r>
              <w:rPr>
                <w:kern w:val="0"/>
                <w:sz w:val="18"/>
                <w:szCs w:val="18"/>
              </w:rPr>
              <w:t>302</w:t>
            </w:r>
          </w:p>
        </w:tc>
        <w:tc>
          <w:tcPr>
            <w:tcW w:w="1934"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3661" w:type="dxa"/>
            <w:tcBorders>
              <w:top w:val="single" w:color="auto" w:sz="2" w:space="0"/>
              <w:left w:val="nil"/>
              <w:bottom w:val="single" w:color="auto" w:sz="2" w:space="0"/>
              <w:right w:val="single" w:color="auto" w:sz="2" w:space="0"/>
            </w:tcBorders>
            <w:shd w:val="clear" w:color="auto" w:fill="auto"/>
            <w:tcMar>
              <w:left w:w="28" w:type="dxa"/>
              <w:right w:w="28" w:type="dxa"/>
            </w:tcMar>
            <w:vAlign w:val="center"/>
          </w:tcPr>
          <w:p>
            <w:pPr>
              <w:widowControl/>
              <w:spacing w:line="240" w:lineRule="atLeast"/>
              <w:ind w:firstLine="360" w:firstLineChars="200"/>
              <w:rPr>
                <w:kern w:val="0"/>
                <w:sz w:val="18"/>
                <w:szCs w:val="18"/>
              </w:rPr>
            </w:pPr>
            <w:r>
              <w:rPr>
                <w:kern w:val="0"/>
                <w:sz w:val="18"/>
                <w:szCs w:val="18"/>
              </w:rPr>
              <w:t>机动车运量</w:t>
            </w:r>
          </w:p>
        </w:tc>
        <w:tc>
          <w:tcPr>
            <w:tcW w:w="1937"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r>
              <w:rPr>
                <w:kern w:val="0"/>
                <w:sz w:val="18"/>
                <w:szCs w:val="18"/>
              </w:rPr>
              <w:t>辆</w:t>
            </w:r>
          </w:p>
        </w:tc>
        <w:tc>
          <w:tcPr>
            <w:tcW w:w="1937"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r>
              <w:rPr>
                <w:kern w:val="0"/>
                <w:sz w:val="18"/>
                <w:szCs w:val="18"/>
              </w:rPr>
              <w:t>303</w:t>
            </w:r>
          </w:p>
        </w:tc>
        <w:tc>
          <w:tcPr>
            <w:tcW w:w="1934"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3661" w:type="dxa"/>
            <w:tcBorders>
              <w:top w:val="single" w:color="auto" w:sz="2" w:space="0"/>
              <w:left w:val="nil"/>
              <w:bottom w:val="single" w:color="auto" w:sz="2" w:space="0"/>
              <w:right w:val="single" w:color="auto" w:sz="2" w:space="0"/>
            </w:tcBorders>
            <w:shd w:val="clear" w:color="auto" w:fill="auto"/>
            <w:tcMar>
              <w:left w:w="28" w:type="dxa"/>
              <w:right w:w="28" w:type="dxa"/>
            </w:tcMar>
            <w:vAlign w:val="center"/>
          </w:tcPr>
          <w:p>
            <w:pPr>
              <w:widowControl/>
              <w:spacing w:line="240" w:lineRule="atLeast"/>
              <w:ind w:firstLine="360" w:firstLineChars="200"/>
              <w:rPr>
                <w:kern w:val="0"/>
                <w:sz w:val="18"/>
                <w:szCs w:val="18"/>
              </w:rPr>
            </w:pPr>
            <w:r>
              <w:rPr>
                <w:kern w:val="0"/>
                <w:sz w:val="18"/>
                <w:szCs w:val="18"/>
              </w:rPr>
              <w:t>非机动车运量</w:t>
            </w:r>
          </w:p>
        </w:tc>
        <w:tc>
          <w:tcPr>
            <w:tcW w:w="1937"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r>
              <w:rPr>
                <w:kern w:val="0"/>
                <w:sz w:val="18"/>
                <w:szCs w:val="18"/>
              </w:rPr>
              <w:t>辆</w:t>
            </w:r>
          </w:p>
        </w:tc>
        <w:tc>
          <w:tcPr>
            <w:tcW w:w="1937"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r>
              <w:rPr>
                <w:kern w:val="0"/>
                <w:sz w:val="18"/>
                <w:szCs w:val="18"/>
              </w:rPr>
              <w:t>304</w:t>
            </w:r>
          </w:p>
        </w:tc>
        <w:tc>
          <w:tcPr>
            <w:tcW w:w="1934"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3661" w:type="dxa"/>
            <w:tcBorders>
              <w:top w:val="single" w:color="auto" w:sz="2" w:space="0"/>
              <w:left w:val="nil"/>
              <w:bottom w:val="single" w:color="auto" w:sz="2" w:space="0"/>
              <w:right w:val="single" w:color="auto" w:sz="2" w:space="0"/>
            </w:tcBorders>
            <w:shd w:val="clear" w:color="auto" w:fill="auto"/>
            <w:tcMar>
              <w:left w:w="28" w:type="dxa"/>
              <w:right w:w="28" w:type="dxa"/>
            </w:tcMar>
            <w:vAlign w:val="center"/>
          </w:tcPr>
          <w:p>
            <w:pPr>
              <w:widowControl/>
              <w:spacing w:line="240" w:lineRule="atLeast"/>
              <w:rPr>
                <w:kern w:val="0"/>
                <w:sz w:val="18"/>
                <w:szCs w:val="18"/>
              </w:rPr>
            </w:pPr>
            <w:r>
              <w:rPr>
                <w:kern w:val="0"/>
                <w:sz w:val="18"/>
                <w:szCs w:val="18"/>
              </w:rPr>
              <w:t>四、能源消耗</w:t>
            </w:r>
          </w:p>
        </w:tc>
        <w:tc>
          <w:tcPr>
            <w:tcW w:w="1937"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r>
              <w:rPr>
                <w:kern w:val="0"/>
                <w:sz w:val="18"/>
              </w:rPr>
              <w:t>—</w:t>
            </w:r>
          </w:p>
        </w:tc>
        <w:tc>
          <w:tcPr>
            <w:tcW w:w="1937"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r>
              <w:rPr>
                <w:kern w:val="0"/>
                <w:sz w:val="18"/>
              </w:rPr>
              <w:t>—</w:t>
            </w:r>
          </w:p>
        </w:tc>
        <w:tc>
          <w:tcPr>
            <w:tcW w:w="1934"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r>
              <w:rPr>
                <w:kern w:val="0"/>
                <w:sz w:val="18"/>
              </w:rPr>
              <w:t>—</w:t>
            </w:r>
          </w:p>
        </w:tc>
      </w:tr>
      <w:tr>
        <w:tblPrEx>
          <w:tblCellMar>
            <w:top w:w="0" w:type="dxa"/>
            <w:left w:w="108" w:type="dxa"/>
            <w:bottom w:w="0" w:type="dxa"/>
            <w:right w:w="108" w:type="dxa"/>
          </w:tblCellMar>
        </w:tblPrEx>
        <w:trPr>
          <w:trHeight w:val="284" w:hRule="atLeast"/>
          <w:jc w:val="center"/>
        </w:trPr>
        <w:tc>
          <w:tcPr>
            <w:tcW w:w="3661" w:type="dxa"/>
            <w:tcBorders>
              <w:top w:val="single" w:color="auto" w:sz="2" w:space="0"/>
              <w:left w:val="nil"/>
              <w:bottom w:val="single" w:color="auto" w:sz="2" w:space="0"/>
              <w:right w:val="single" w:color="auto" w:sz="2" w:space="0"/>
            </w:tcBorders>
            <w:shd w:val="clear" w:color="auto" w:fill="auto"/>
            <w:tcMar>
              <w:left w:w="28" w:type="dxa"/>
              <w:right w:w="28" w:type="dxa"/>
            </w:tcMar>
            <w:vAlign w:val="center"/>
          </w:tcPr>
          <w:p>
            <w:pPr>
              <w:widowControl/>
              <w:spacing w:line="240" w:lineRule="atLeast"/>
              <w:ind w:firstLine="360" w:firstLineChars="200"/>
              <w:rPr>
                <w:kern w:val="0"/>
                <w:sz w:val="18"/>
                <w:szCs w:val="18"/>
              </w:rPr>
            </w:pPr>
            <w:r>
              <w:rPr>
                <w:kern w:val="0"/>
                <w:sz w:val="18"/>
                <w:szCs w:val="18"/>
              </w:rPr>
              <w:t>能源消耗总量</w:t>
            </w:r>
          </w:p>
        </w:tc>
        <w:tc>
          <w:tcPr>
            <w:tcW w:w="1937"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r>
              <w:rPr>
                <w:kern w:val="0"/>
                <w:sz w:val="18"/>
                <w:szCs w:val="18"/>
              </w:rPr>
              <w:t>千克标准煤</w:t>
            </w:r>
          </w:p>
        </w:tc>
        <w:tc>
          <w:tcPr>
            <w:tcW w:w="1937"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r>
              <w:rPr>
                <w:kern w:val="0"/>
                <w:sz w:val="18"/>
                <w:szCs w:val="18"/>
              </w:rPr>
              <w:t>401</w:t>
            </w:r>
          </w:p>
        </w:tc>
        <w:tc>
          <w:tcPr>
            <w:tcW w:w="1934"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3661" w:type="dxa"/>
            <w:tcBorders>
              <w:top w:val="single" w:color="auto" w:sz="2" w:space="0"/>
              <w:left w:val="nil"/>
              <w:bottom w:val="single" w:color="auto" w:sz="2" w:space="0"/>
              <w:right w:val="single" w:color="auto" w:sz="2" w:space="0"/>
            </w:tcBorders>
            <w:shd w:val="clear" w:color="auto" w:fill="auto"/>
            <w:tcMar>
              <w:left w:w="28" w:type="dxa"/>
              <w:right w:w="28" w:type="dxa"/>
            </w:tcMar>
            <w:vAlign w:val="center"/>
          </w:tcPr>
          <w:p>
            <w:pPr>
              <w:widowControl/>
              <w:ind w:firstLine="720" w:firstLineChars="400"/>
              <w:jc w:val="left"/>
              <w:rPr>
                <w:kern w:val="0"/>
                <w:sz w:val="18"/>
                <w:szCs w:val="18"/>
              </w:rPr>
            </w:pPr>
            <w:r>
              <w:rPr>
                <w:kern w:val="0"/>
                <w:sz w:val="18"/>
                <w:szCs w:val="18"/>
              </w:rPr>
              <w:t>汽油</w:t>
            </w:r>
          </w:p>
        </w:tc>
        <w:tc>
          <w:tcPr>
            <w:tcW w:w="1937"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color w:val="000000"/>
                <w:kern w:val="0"/>
                <w:sz w:val="18"/>
                <w:szCs w:val="18"/>
              </w:rPr>
              <w:t>升</w:t>
            </w:r>
          </w:p>
        </w:tc>
        <w:tc>
          <w:tcPr>
            <w:tcW w:w="1937"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r>
              <w:rPr>
                <w:kern w:val="0"/>
                <w:sz w:val="18"/>
                <w:szCs w:val="18"/>
              </w:rPr>
              <w:t>402</w:t>
            </w:r>
          </w:p>
        </w:tc>
        <w:tc>
          <w:tcPr>
            <w:tcW w:w="1934"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3661" w:type="dxa"/>
            <w:tcBorders>
              <w:top w:val="single" w:color="auto" w:sz="2" w:space="0"/>
              <w:left w:val="nil"/>
              <w:bottom w:val="single" w:color="auto" w:sz="2" w:space="0"/>
              <w:right w:val="single" w:color="auto" w:sz="2" w:space="0"/>
            </w:tcBorders>
            <w:shd w:val="clear" w:color="auto" w:fill="auto"/>
            <w:tcMar>
              <w:left w:w="28" w:type="dxa"/>
              <w:right w:w="28" w:type="dxa"/>
            </w:tcMar>
            <w:vAlign w:val="center"/>
          </w:tcPr>
          <w:p>
            <w:pPr>
              <w:widowControl/>
              <w:ind w:firstLine="720" w:firstLineChars="400"/>
              <w:jc w:val="left"/>
              <w:rPr>
                <w:kern w:val="0"/>
                <w:sz w:val="18"/>
                <w:szCs w:val="18"/>
              </w:rPr>
            </w:pPr>
            <w:r>
              <w:rPr>
                <w:kern w:val="0"/>
                <w:sz w:val="18"/>
                <w:szCs w:val="18"/>
              </w:rPr>
              <w:t>柴油</w:t>
            </w:r>
          </w:p>
        </w:tc>
        <w:tc>
          <w:tcPr>
            <w:tcW w:w="1937"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color w:val="000000"/>
                <w:kern w:val="0"/>
                <w:sz w:val="18"/>
                <w:szCs w:val="18"/>
              </w:rPr>
              <w:t>升</w:t>
            </w:r>
          </w:p>
        </w:tc>
        <w:tc>
          <w:tcPr>
            <w:tcW w:w="1937"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r>
              <w:rPr>
                <w:kern w:val="0"/>
                <w:sz w:val="18"/>
                <w:szCs w:val="18"/>
              </w:rPr>
              <w:t>403</w:t>
            </w:r>
          </w:p>
        </w:tc>
        <w:tc>
          <w:tcPr>
            <w:tcW w:w="1934"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3661" w:type="dxa"/>
            <w:tcBorders>
              <w:top w:val="single" w:color="auto" w:sz="2" w:space="0"/>
              <w:left w:val="nil"/>
              <w:bottom w:val="single" w:color="auto" w:sz="2" w:space="0"/>
              <w:right w:val="single" w:color="auto" w:sz="2" w:space="0"/>
            </w:tcBorders>
            <w:shd w:val="clear" w:color="auto" w:fill="auto"/>
            <w:tcMar>
              <w:left w:w="28" w:type="dxa"/>
              <w:right w:w="28" w:type="dxa"/>
            </w:tcMar>
            <w:vAlign w:val="center"/>
          </w:tcPr>
          <w:p>
            <w:pPr>
              <w:widowControl/>
              <w:ind w:firstLine="720" w:firstLineChars="400"/>
              <w:rPr>
                <w:color w:val="000000"/>
                <w:kern w:val="0"/>
                <w:sz w:val="18"/>
                <w:szCs w:val="18"/>
              </w:rPr>
            </w:pPr>
            <w:r>
              <w:rPr>
                <w:color w:val="000000"/>
                <w:kern w:val="0"/>
                <w:sz w:val="18"/>
                <w:szCs w:val="18"/>
              </w:rPr>
              <w:t>其他</w:t>
            </w:r>
          </w:p>
        </w:tc>
        <w:tc>
          <w:tcPr>
            <w:tcW w:w="1937"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color w:val="000000"/>
                <w:kern w:val="0"/>
                <w:sz w:val="18"/>
                <w:szCs w:val="18"/>
              </w:rPr>
            </w:pPr>
            <w:r>
              <w:rPr>
                <w:kern w:val="0"/>
                <w:sz w:val="18"/>
                <w:szCs w:val="18"/>
              </w:rPr>
              <w:t>千克标准煤</w:t>
            </w:r>
          </w:p>
        </w:tc>
        <w:tc>
          <w:tcPr>
            <w:tcW w:w="1937"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r>
              <w:rPr>
                <w:kern w:val="0"/>
                <w:sz w:val="18"/>
                <w:szCs w:val="18"/>
              </w:rPr>
              <w:t>404</w:t>
            </w:r>
          </w:p>
        </w:tc>
        <w:tc>
          <w:tcPr>
            <w:tcW w:w="1934"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9469" w:type="dxa"/>
            <w:gridSpan w:val="4"/>
            <w:tcBorders>
              <w:top w:val="single" w:color="auto" w:sz="2" w:space="0"/>
              <w:left w:val="nil"/>
              <w:bottom w:val="single" w:color="auto" w:sz="8" w:space="0"/>
            </w:tcBorders>
            <w:shd w:val="clear" w:color="auto" w:fill="auto"/>
            <w:tcMar>
              <w:left w:w="28" w:type="dxa"/>
              <w:right w:w="28" w:type="dxa"/>
            </w:tcMar>
            <w:vAlign w:val="center"/>
          </w:tcPr>
          <w:p>
            <w:pPr>
              <w:widowControl/>
              <w:spacing w:before="156" w:beforeLines="50" w:line="240" w:lineRule="atLeast"/>
              <w:jc w:val="left"/>
              <w:rPr>
                <w:kern w:val="0"/>
                <w:sz w:val="18"/>
                <w:szCs w:val="18"/>
              </w:rPr>
            </w:pPr>
            <w:r>
              <w:rPr>
                <w:kern w:val="0"/>
                <w:sz w:val="18"/>
                <w:szCs w:val="18"/>
              </w:rPr>
              <w:t>补充资料：能源消耗量填写“其他”项时，请注明具体能源类型名称</w:t>
            </w:r>
            <w:r>
              <w:rPr>
                <w:kern w:val="0"/>
                <w:sz w:val="18"/>
                <w:szCs w:val="18"/>
                <w:u w:val="single"/>
              </w:rPr>
              <w:t xml:space="preserve">            </w:t>
            </w:r>
            <w:r>
              <w:rPr>
                <w:kern w:val="0"/>
                <w:sz w:val="18"/>
                <w:szCs w:val="18"/>
              </w:rPr>
              <w:t>（可填写多个）</w:t>
            </w:r>
          </w:p>
        </w:tc>
      </w:tr>
    </w:tbl>
    <w:p>
      <w:pPr>
        <w:spacing w:line="220" w:lineRule="exact"/>
        <w:ind w:left="-525" w:leftChars="-250" w:right="-525" w:rightChars="-250"/>
        <w:rPr>
          <w:bCs/>
          <w:kern w:val="0"/>
          <w:sz w:val="18"/>
          <w:szCs w:val="18"/>
        </w:rPr>
      </w:pPr>
      <w:r>
        <w:rPr>
          <w:bCs/>
          <w:kern w:val="0"/>
          <w:sz w:val="18"/>
          <w:szCs w:val="18"/>
        </w:rPr>
        <w:t>单位负责人：         统计负责人：        填表人：         联系电话：          报出日期：20   年    月    日</w:t>
      </w:r>
    </w:p>
    <w:p>
      <w:pPr>
        <w:spacing w:line="220" w:lineRule="exact"/>
        <w:ind w:left="-525" w:leftChars="-250" w:right="-525" w:rightChars="-250"/>
        <w:rPr>
          <w:bCs/>
          <w:kern w:val="0"/>
          <w:sz w:val="18"/>
          <w:szCs w:val="18"/>
        </w:rPr>
      </w:pPr>
    </w:p>
    <w:p>
      <w:pPr>
        <w:spacing w:line="220" w:lineRule="exact"/>
        <w:ind w:left="141" w:leftChars="-250" w:right="-525" w:rightChars="-250" w:hanging="666" w:hangingChars="370"/>
        <w:rPr>
          <w:bCs/>
          <w:kern w:val="0"/>
          <w:sz w:val="18"/>
          <w:szCs w:val="18"/>
        </w:rPr>
      </w:pPr>
      <w:r>
        <w:rPr>
          <w:bCs/>
          <w:kern w:val="0"/>
          <w:sz w:val="18"/>
          <w:szCs w:val="18"/>
        </w:rPr>
        <w:t>说明：1.</w:t>
      </w:r>
      <w:r>
        <w:rPr>
          <w:kern w:val="0"/>
          <w:sz w:val="18"/>
          <w:szCs w:val="18"/>
        </w:rPr>
        <w:t>统计范围：</w:t>
      </w:r>
      <w:r>
        <w:rPr>
          <w:sz w:val="18"/>
          <w:szCs w:val="18"/>
        </w:rPr>
        <w:t>所有从事城市客运轮渡业务的企业</w:t>
      </w:r>
      <w:r>
        <w:rPr>
          <w:kern w:val="0"/>
          <w:sz w:val="18"/>
          <w:szCs w:val="18"/>
        </w:rPr>
        <w:t>。</w:t>
      </w:r>
      <w:r>
        <w:rPr>
          <w:bCs/>
          <w:kern w:val="0"/>
          <w:sz w:val="18"/>
          <w:szCs w:val="18"/>
        </w:rPr>
        <w:t>城市客运轮渡是指城市（县城）内江、河两岸为乘客提供摆渡服务，并按照规定标准进行收费的船舶。</w:t>
      </w:r>
    </w:p>
    <w:p>
      <w:pPr>
        <w:spacing w:line="220" w:lineRule="exact"/>
        <w:ind w:left="921" w:leftChars="10" w:hanging="900" w:hangingChars="500"/>
        <w:rPr>
          <w:kern w:val="0"/>
          <w:sz w:val="18"/>
          <w:szCs w:val="18"/>
        </w:rPr>
      </w:pPr>
      <w:r>
        <w:rPr>
          <w:kern w:val="0"/>
          <w:sz w:val="18"/>
          <w:szCs w:val="18"/>
        </w:rPr>
        <w:t>2.本表202行、301~302行指标保留一位小数，其余各项指标均保留整数位。</w:t>
      </w:r>
    </w:p>
    <w:p>
      <w:pPr>
        <w:spacing w:line="220" w:lineRule="exact"/>
        <w:ind w:left="921" w:leftChars="10" w:hanging="900" w:hangingChars="500"/>
        <w:rPr>
          <w:kern w:val="0"/>
          <w:sz w:val="18"/>
          <w:szCs w:val="18"/>
        </w:rPr>
      </w:pPr>
      <w:r>
        <w:rPr>
          <w:kern w:val="0"/>
          <w:sz w:val="18"/>
          <w:szCs w:val="18"/>
        </w:rPr>
        <w:t>3.表内主要逻辑关系：</w:t>
      </w:r>
    </w:p>
    <w:p>
      <w:pPr>
        <w:spacing w:line="220" w:lineRule="exact"/>
        <w:ind w:firstLine="540" w:firstLineChars="300"/>
        <w:rPr>
          <w:kern w:val="0"/>
          <w:sz w:val="18"/>
          <w:szCs w:val="18"/>
        </w:rPr>
      </w:pPr>
      <w:r>
        <w:rPr>
          <w:kern w:val="0"/>
          <w:sz w:val="18"/>
          <w:szCs w:val="18"/>
        </w:rPr>
        <w:t>401行=</w:t>
      </w:r>
      <w:r>
        <w:rPr>
          <w:sz w:val="18"/>
          <w:szCs w:val="18"/>
        </w:rPr>
        <w:t>0.73×1.4714×402行+0.86×1.4571×403行+404行。</w:t>
      </w:r>
    </w:p>
    <w:p>
      <w:pPr>
        <w:spacing w:before="156" w:beforeLines="50" w:line="400" w:lineRule="exact"/>
        <w:jc w:val="center"/>
        <w:rPr>
          <w:bCs/>
          <w:sz w:val="32"/>
          <w:szCs w:val="32"/>
        </w:rPr>
      </w:pPr>
    </w:p>
    <w:p>
      <w:pPr>
        <w:jc w:val="center"/>
        <w:outlineLvl w:val="3"/>
        <w:rPr>
          <w:sz w:val="32"/>
        </w:rPr>
        <w:sectPr>
          <w:pgSz w:w="11906" w:h="16838"/>
          <w:pgMar w:top="1440" w:right="1800" w:bottom="1440" w:left="1800" w:header="851" w:footer="992" w:gutter="0"/>
          <w:cols w:space="720" w:num="1"/>
          <w:docGrid w:type="lines" w:linePitch="312" w:charSpace="0"/>
        </w:sectPr>
      </w:pPr>
    </w:p>
    <w:bookmarkEnd w:id="62"/>
    <w:bookmarkEnd w:id="63"/>
    <w:bookmarkEnd w:id="64"/>
    <w:bookmarkEnd w:id="65"/>
    <w:p>
      <w:pPr>
        <w:spacing w:before="156" w:beforeLines="50"/>
        <w:jc w:val="center"/>
        <w:outlineLvl w:val="1"/>
        <w:rPr>
          <w:sz w:val="32"/>
          <w:szCs w:val="32"/>
        </w:rPr>
      </w:pPr>
      <w:bookmarkStart w:id="66" w:name="_Toc80036153"/>
      <w:bookmarkStart w:id="67" w:name="_Toc488324316"/>
      <w:bookmarkStart w:id="68" w:name="_Toc484764201"/>
      <w:bookmarkStart w:id="69" w:name="_Toc487551848"/>
      <w:bookmarkStart w:id="70" w:name="_Toc488324323"/>
      <w:r>
        <w:rPr>
          <w:sz w:val="32"/>
          <w:szCs w:val="32"/>
        </w:rPr>
        <w:t>公路旅客运输能源消耗情况</w:t>
      </w:r>
      <w:bookmarkEnd w:id="66"/>
    </w:p>
    <w:p>
      <w:pPr>
        <w:spacing w:line="400" w:lineRule="exact"/>
        <w:jc w:val="center"/>
        <w:rPr>
          <w:rFonts w:eastAsia="黑体"/>
          <w:sz w:val="28"/>
          <w:szCs w:val="28"/>
        </w:rPr>
      </w:pPr>
      <w:r>
        <w:rPr>
          <w:sz w:val="32"/>
          <w:szCs w:val="32"/>
        </w:rPr>
        <mc:AlternateContent>
          <mc:Choice Requires="wpg">
            <w:drawing>
              <wp:anchor distT="0" distB="0" distL="114300" distR="114300" simplePos="0" relativeHeight="251657216" behindDoc="0" locked="0" layoutInCell="1" allowOverlap="1">
                <wp:simplePos x="0" y="0"/>
                <wp:positionH relativeFrom="column">
                  <wp:posOffset>3987165</wp:posOffset>
                </wp:positionH>
                <wp:positionV relativeFrom="paragraph">
                  <wp:posOffset>157480</wp:posOffset>
                </wp:positionV>
                <wp:extent cx="1725295" cy="768985"/>
                <wp:effectExtent l="10795" t="5080" r="6985" b="6985"/>
                <wp:wrapNone/>
                <wp:docPr id="65" name="Group 139"/>
                <wp:cNvGraphicFramePr/>
                <a:graphic xmlns:a="http://schemas.openxmlformats.org/drawingml/2006/main">
                  <a:graphicData uri="http://schemas.microsoft.com/office/word/2010/wordprocessingGroup">
                    <wpg:wgp>
                      <wpg:cNvGrpSpPr/>
                      <wpg:grpSpPr>
                        <a:xfrm>
                          <a:off x="0" y="0"/>
                          <a:ext cx="1725295" cy="768985"/>
                          <a:chOff x="8044" y="3248"/>
                          <a:chExt cx="2717" cy="1211"/>
                        </a:xfrm>
                      </wpg:grpSpPr>
                      <wps:wsp>
                        <wps:cNvPr id="66" name="文本框 1"/>
                        <wps:cNvSpPr txBox="true">
                          <a:spLocks noChangeArrowheads="true"/>
                        </wps:cNvSpPr>
                        <wps:spPr bwMode="auto">
                          <a:xfrm>
                            <a:off x="8957" y="3250"/>
                            <a:ext cx="1804" cy="1209"/>
                          </a:xfrm>
                          <a:prstGeom prst="rect">
                            <a:avLst/>
                          </a:prstGeom>
                          <a:solidFill>
                            <a:srgbClr val="FFFFFF"/>
                          </a:solidFill>
                          <a:ln w="9525">
                            <a:solidFill>
                              <a:srgbClr val="FFFFFF"/>
                            </a:solidFill>
                            <a:miter lim="800000"/>
                          </a:ln>
                        </wps:spPr>
                        <wps:txbx>
                          <w:txbxContent>
                            <w:p>
                              <w:pPr>
                                <w:spacing w:line="0" w:lineRule="atLeast"/>
                                <w:jc w:val="left"/>
                                <w:rPr>
                                  <w:sz w:val="18"/>
                                </w:rPr>
                              </w:pPr>
                              <w:r>
                                <w:rPr>
                                  <w:spacing w:val="33"/>
                                  <w:kern w:val="0"/>
                                  <w:sz w:val="18"/>
                                  <w:fitText w:val="1800" w:id="-1739935232"/>
                                </w:rPr>
                                <w:t>交企统H104-1</w:t>
                              </w:r>
                              <w:r>
                                <w:rPr>
                                  <w:spacing w:val="5"/>
                                  <w:kern w:val="0"/>
                                  <w:sz w:val="18"/>
                                  <w:fitText w:val="1800" w:id="-1739935232"/>
                                </w:rPr>
                                <w:t>表</w:t>
                              </w:r>
                            </w:p>
                            <w:p>
                              <w:pPr>
                                <w:spacing w:line="0" w:lineRule="atLeast"/>
                                <w:jc w:val="left"/>
                                <w:rPr>
                                  <w:spacing w:val="34"/>
                                  <w:kern w:val="0"/>
                                  <w:sz w:val="18"/>
                                </w:rPr>
                              </w:pPr>
                              <w:r>
                                <w:rPr>
                                  <w:spacing w:val="112"/>
                                  <w:kern w:val="0"/>
                                  <w:sz w:val="18"/>
                                  <w:fitText w:val="1800" w:id="-1739339260"/>
                                </w:rPr>
                                <w:t>交通运输</w:t>
                              </w:r>
                              <w:r>
                                <w:rPr>
                                  <w:spacing w:val="2"/>
                                  <w:kern w:val="0"/>
                                  <w:sz w:val="18"/>
                                  <w:fitText w:val="1800" w:id="-1739339260"/>
                                </w:rPr>
                                <w:t>部</w:t>
                              </w:r>
                            </w:p>
                            <w:p>
                              <w:pPr>
                                <w:spacing w:line="0" w:lineRule="atLeast"/>
                                <w:jc w:val="left"/>
                                <w:rPr>
                                  <w:spacing w:val="34"/>
                                  <w:kern w:val="0"/>
                                  <w:sz w:val="18"/>
                                </w:rPr>
                              </w:pPr>
                              <w:r>
                                <w:rPr>
                                  <w:spacing w:val="112"/>
                                  <w:kern w:val="0"/>
                                  <w:sz w:val="18"/>
                                  <w:fitText w:val="1800" w:id="-1739339259"/>
                                </w:rPr>
                                <w:t>国家统计</w:t>
                              </w:r>
                              <w:r>
                                <w:rPr>
                                  <w:spacing w:val="2"/>
                                  <w:kern w:val="0"/>
                                  <w:sz w:val="18"/>
                                  <w:fitText w:val="1800" w:id="-1739339259"/>
                                </w:rPr>
                                <w:t>局</w:t>
                              </w:r>
                            </w:p>
                            <w:p>
                              <w:pPr>
                                <w:spacing w:line="0" w:lineRule="atLeast"/>
                                <w:jc w:val="left"/>
                                <w:rPr>
                                  <w:spacing w:val="112"/>
                                  <w:kern w:val="0"/>
                                  <w:sz w:val="18"/>
                                </w:rPr>
                              </w:pPr>
                              <w:r>
                                <w:rPr>
                                  <w:spacing w:val="2"/>
                                  <w:kern w:val="0"/>
                                  <w:sz w:val="18"/>
                                  <w:fitText w:val="1800" w:id="-1737776887"/>
                                </w:rPr>
                                <w:t>国统制〔2021〕159</w:t>
                              </w:r>
                              <w:r>
                                <w:rPr>
                                  <w:spacing w:val="5"/>
                                  <w:kern w:val="0"/>
                                  <w:sz w:val="18"/>
                                  <w:fitText w:val="1800" w:id="-1737776887"/>
                                </w:rPr>
                                <w:t>号</w:t>
                              </w:r>
                            </w:p>
                            <w:p>
                              <w:pPr>
                                <w:spacing w:line="0" w:lineRule="atLeast"/>
                                <w:jc w:val="left"/>
                                <w:rPr>
                                  <w:spacing w:val="72"/>
                                  <w:kern w:val="0"/>
                                  <w:sz w:val="18"/>
                                </w:rPr>
                              </w:pPr>
                              <w:r>
                                <w:rPr>
                                  <w:spacing w:val="72"/>
                                  <w:kern w:val="0"/>
                                  <w:sz w:val="18"/>
                                  <w:fitText w:val="1725" w:id="-1737776885"/>
                                </w:rPr>
                                <w:t>2024年12</w:t>
                              </w:r>
                              <w:r>
                                <w:rPr>
                                  <w:spacing w:val="3"/>
                                  <w:kern w:val="0"/>
                                  <w:sz w:val="18"/>
                                  <w:fitText w:val="1725" w:id="-1737776885"/>
                                </w:rPr>
                                <w:t>月</w:t>
                              </w:r>
                            </w:p>
                          </w:txbxContent>
                        </wps:txbx>
                        <wps:bodyPr rot="0" vert="horz" wrap="square" lIns="0" tIns="0" rIns="0" bIns="0" anchor="t" anchorCtr="false" upright="true">
                          <a:noAutofit/>
                        </wps:bodyPr>
                      </wps:wsp>
                      <wps:wsp>
                        <wps:cNvPr id="67" name="文本框 1"/>
                        <wps:cNvSpPr txBox="true">
                          <a:spLocks noChangeArrowheads="true"/>
                        </wps:cNvSpPr>
                        <wps:spPr bwMode="auto">
                          <a:xfrm>
                            <a:off x="8044" y="3248"/>
                            <a:ext cx="900"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false" upright="true">
                          <a:noAutofit/>
                        </wps:bodyPr>
                      </wps:wsp>
                    </wpg:wgp>
                  </a:graphicData>
                </a:graphic>
              </wp:anchor>
            </w:drawing>
          </mc:Choice>
          <mc:Fallback>
            <w:pict>
              <v:group id="Group 139" o:spid="_x0000_s1026" o:spt="203" style="position:absolute;left:0pt;margin-left:313.95pt;margin-top:12.4pt;height:60.55pt;width:135.85pt;z-index:251657216;mso-width-relative:page;mso-height-relative:page;" coordorigin="8044,3248" coordsize="2717,1211" o:gfxdata="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BYAAABkcnMvUEsBAhQAFAAAAAgAh07iQIEf&#10;CjvaAAAACgEAAA8AAAAAAAAAAQAgAAAAOAAAAGRycy9kb3ducmV2LnhtbFBLAQIUABQAAAAIAIdO&#10;4kC1eQt0tgIAABEIAAAOAAAAAAAAAAEAIAAAAD8BAABkcnMvZTJvRG9jLnhtbFBLBQYAAAAABgAG&#10;AFkBAABnBgAAAAA=&#10;">
                <o:lock v:ext="edit" aspectratio="f"/>
                <v:shape id="文本框 1" o:spid="_x0000_s1026" o:spt="202" type="#_x0000_t202" style="position:absolute;left:8957;top:3250;height:1209;width:1804;" fillcolor="#FFFFFF" filled="t" stroked="t" coordsize="21600,21600" o:gfxdata="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bQ7du+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pPr>
                          <w:spacing w:line="0" w:lineRule="atLeast"/>
                          <w:jc w:val="left"/>
                          <w:rPr>
                            <w:sz w:val="18"/>
                          </w:rPr>
                        </w:pPr>
                        <w:r>
                          <w:rPr>
                            <w:spacing w:val="33"/>
                            <w:kern w:val="0"/>
                            <w:sz w:val="18"/>
                            <w:fitText w:val="1800" w:id="-1739935232"/>
                          </w:rPr>
                          <w:t>交企统H104-1</w:t>
                        </w:r>
                        <w:r>
                          <w:rPr>
                            <w:spacing w:val="5"/>
                            <w:kern w:val="0"/>
                            <w:sz w:val="18"/>
                            <w:fitText w:val="1800" w:id="-1739935232"/>
                          </w:rPr>
                          <w:t>表</w:t>
                        </w:r>
                      </w:p>
                      <w:p>
                        <w:pPr>
                          <w:spacing w:line="0" w:lineRule="atLeast"/>
                          <w:jc w:val="left"/>
                          <w:rPr>
                            <w:spacing w:val="34"/>
                            <w:kern w:val="0"/>
                            <w:sz w:val="18"/>
                          </w:rPr>
                        </w:pPr>
                        <w:r>
                          <w:rPr>
                            <w:spacing w:val="112"/>
                            <w:kern w:val="0"/>
                            <w:sz w:val="18"/>
                            <w:fitText w:val="1800" w:id="-1739339260"/>
                          </w:rPr>
                          <w:t>交通运输</w:t>
                        </w:r>
                        <w:r>
                          <w:rPr>
                            <w:spacing w:val="2"/>
                            <w:kern w:val="0"/>
                            <w:sz w:val="18"/>
                            <w:fitText w:val="1800" w:id="-1739339260"/>
                          </w:rPr>
                          <w:t>部</w:t>
                        </w:r>
                      </w:p>
                      <w:p>
                        <w:pPr>
                          <w:spacing w:line="0" w:lineRule="atLeast"/>
                          <w:jc w:val="left"/>
                          <w:rPr>
                            <w:spacing w:val="34"/>
                            <w:kern w:val="0"/>
                            <w:sz w:val="18"/>
                          </w:rPr>
                        </w:pPr>
                        <w:r>
                          <w:rPr>
                            <w:spacing w:val="112"/>
                            <w:kern w:val="0"/>
                            <w:sz w:val="18"/>
                            <w:fitText w:val="1800" w:id="-1739339259"/>
                          </w:rPr>
                          <w:t>国家统计</w:t>
                        </w:r>
                        <w:r>
                          <w:rPr>
                            <w:spacing w:val="2"/>
                            <w:kern w:val="0"/>
                            <w:sz w:val="18"/>
                            <w:fitText w:val="1800" w:id="-1739339259"/>
                          </w:rPr>
                          <w:t>局</w:t>
                        </w:r>
                      </w:p>
                      <w:p>
                        <w:pPr>
                          <w:spacing w:line="0" w:lineRule="atLeast"/>
                          <w:jc w:val="left"/>
                          <w:rPr>
                            <w:spacing w:val="112"/>
                            <w:kern w:val="0"/>
                            <w:sz w:val="18"/>
                          </w:rPr>
                        </w:pPr>
                        <w:r>
                          <w:rPr>
                            <w:spacing w:val="2"/>
                            <w:kern w:val="0"/>
                            <w:sz w:val="18"/>
                            <w:fitText w:val="1800" w:id="-1737776887"/>
                          </w:rPr>
                          <w:t>国统制〔2021〕159</w:t>
                        </w:r>
                        <w:r>
                          <w:rPr>
                            <w:spacing w:val="5"/>
                            <w:kern w:val="0"/>
                            <w:sz w:val="18"/>
                            <w:fitText w:val="1800" w:id="-1737776887"/>
                          </w:rPr>
                          <w:t>号</w:t>
                        </w:r>
                      </w:p>
                      <w:p>
                        <w:pPr>
                          <w:spacing w:line="0" w:lineRule="atLeast"/>
                          <w:jc w:val="left"/>
                          <w:rPr>
                            <w:spacing w:val="72"/>
                            <w:kern w:val="0"/>
                            <w:sz w:val="18"/>
                          </w:rPr>
                        </w:pPr>
                        <w:r>
                          <w:rPr>
                            <w:spacing w:val="72"/>
                            <w:kern w:val="0"/>
                            <w:sz w:val="18"/>
                            <w:fitText w:val="1725" w:id="-1737776885"/>
                          </w:rPr>
                          <w:t>2024年12</w:t>
                        </w:r>
                        <w:r>
                          <w:rPr>
                            <w:spacing w:val="3"/>
                            <w:kern w:val="0"/>
                            <w:sz w:val="18"/>
                            <w:fitText w:val="1725" w:id="-1737776885"/>
                          </w:rPr>
                          <w:t>月</w:t>
                        </w:r>
                      </w:p>
                    </w:txbxContent>
                  </v:textbox>
                </v:shape>
                <v:shape id="文本框 1" o:spid="_x0000_s1026" o:spt="202" type="#_x0000_t202" style="position:absolute;left:8044;top:3248;height:1209;width:900;" fillcolor="#FFFFFF" filled="t" stroked="t" coordsize="21600,21600" o:gfxdata="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mcSEC+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r>
        <w:rPr>
          <w:sz w:val="18"/>
          <w:szCs w:val="18"/>
        </w:rPr>
        <mc:AlternateContent>
          <mc:Choice Requires="wps">
            <w:drawing>
              <wp:anchor distT="45720" distB="45720" distL="114300" distR="114300" simplePos="0" relativeHeight="251664384" behindDoc="0" locked="0" layoutInCell="1" allowOverlap="1">
                <wp:simplePos x="0" y="0"/>
                <wp:positionH relativeFrom="column">
                  <wp:posOffset>-495300</wp:posOffset>
                </wp:positionH>
                <wp:positionV relativeFrom="paragraph">
                  <wp:posOffset>254000</wp:posOffset>
                </wp:positionV>
                <wp:extent cx="3354705" cy="520065"/>
                <wp:effectExtent l="9525" t="6350" r="7620" b="6985"/>
                <wp:wrapNone/>
                <wp:docPr id="68"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39pt;margin-top:20pt;height:40.95pt;width:264.15pt;z-index:251664384;mso-width-relative:page;mso-height-relative:page;" fillcolor="#FFFFFF" filled="t" stroked="t" coordsize="21600,21600" o:gfxdata="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&#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CKBrUDWAAAACgEAAA8AAAAAAAAAAQAgAAAAOAAAAGRy&#10;cy9kb3ducmV2LnhtbFBLAQIUABQAAAAIAIdO4kCU4pTeKgIAAEcEAAAOAAAAAAAAAAEAIAAAADsB&#10;AABkcnMvZTJvRG9jLnhtbFBLBQYAAAAABgAGAFkBAADXBQ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line="400" w:lineRule="exact"/>
        <w:jc w:val="center"/>
        <w:rPr>
          <w:rFonts w:eastAsia="黑体"/>
          <w:sz w:val="28"/>
          <w:szCs w:val="28"/>
        </w:rPr>
      </w:pPr>
    </w:p>
    <w:p>
      <w:pPr>
        <w:spacing w:line="400" w:lineRule="exact"/>
        <w:ind w:left="-630" w:leftChars="-300"/>
        <w:jc w:val="left"/>
        <w:rPr>
          <w:sz w:val="18"/>
          <w:szCs w:val="18"/>
        </w:rPr>
      </w:pPr>
    </w:p>
    <w:p>
      <w:pPr>
        <w:ind w:left="-630" w:leftChars="-300" w:right="-630" w:rightChars="-300"/>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w:t>
      </w:r>
    </w:p>
    <w:tbl>
      <w:tblPr>
        <w:tblStyle w:val="25"/>
        <w:tblW w:w="9638" w:type="dxa"/>
        <w:jc w:val="center"/>
        <w:tblLayout w:type="fixed"/>
        <w:tblCellMar>
          <w:top w:w="0" w:type="dxa"/>
          <w:left w:w="108" w:type="dxa"/>
          <w:bottom w:w="0" w:type="dxa"/>
          <w:right w:w="108" w:type="dxa"/>
        </w:tblCellMar>
      </w:tblPr>
      <w:tblGrid>
        <w:gridCol w:w="1984"/>
        <w:gridCol w:w="1134"/>
        <w:gridCol w:w="850"/>
        <w:gridCol w:w="850"/>
        <w:gridCol w:w="1984"/>
        <w:gridCol w:w="1134"/>
        <w:gridCol w:w="850"/>
        <w:gridCol w:w="852"/>
      </w:tblGrid>
      <w:tr>
        <w:tblPrEx>
          <w:tblCellMar>
            <w:top w:w="0" w:type="dxa"/>
            <w:left w:w="108" w:type="dxa"/>
            <w:bottom w:w="0" w:type="dxa"/>
            <w:right w:w="108" w:type="dxa"/>
          </w:tblCellMar>
        </w:tblPrEx>
        <w:trPr>
          <w:trHeight w:val="284" w:hRule="atLeast"/>
          <w:jc w:val="center"/>
        </w:trPr>
        <w:tc>
          <w:tcPr>
            <w:tcW w:w="1984" w:type="dxa"/>
            <w:tcBorders>
              <w:top w:val="single" w:color="auto" w:sz="8" w:space="0"/>
              <w:left w:val="nil"/>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指标名称</w:t>
            </w:r>
          </w:p>
        </w:tc>
        <w:tc>
          <w:tcPr>
            <w:tcW w:w="1134" w:type="dxa"/>
            <w:tcBorders>
              <w:top w:val="single" w:color="auto" w:sz="8"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计量单位</w:t>
            </w:r>
          </w:p>
        </w:tc>
        <w:tc>
          <w:tcPr>
            <w:tcW w:w="850" w:type="dxa"/>
            <w:tcBorders>
              <w:top w:val="single" w:color="auto" w:sz="8"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代码</w:t>
            </w:r>
          </w:p>
        </w:tc>
        <w:tc>
          <w:tcPr>
            <w:tcW w:w="850" w:type="dxa"/>
            <w:tcBorders>
              <w:top w:val="single" w:color="auto" w:sz="8"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r>
              <w:rPr>
                <w:kern w:val="0"/>
                <w:sz w:val="18"/>
                <w:szCs w:val="18"/>
              </w:rPr>
              <w:t>数量</w:t>
            </w:r>
          </w:p>
        </w:tc>
        <w:tc>
          <w:tcPr>
            <w:tcW w:w="1984" w:type="dxa"/>
            <w:tcBorders>
              <w:top w:val="single" w:color="auto" w:sz="8"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指标名称</w:t>
            </w:r>
          </w:p>
        </w:tc>
        <w:tc>
          <w:tcPr>
            <w:tcW w:w="1134" w:type="dxa"/>
            <w:tcBorders>
              <w:top w:val="single" w:color="auto" w:sz="8"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计量单位</w:t>
            </w:r>
          </w:p>
        </w:tc>
        <w:tc>
          <w:tcPr>
            <w:tcW w:w="850" w:type="dxa"/>
            <w:tcBorders>
              <w:top w:val="single" w:color="auto" w:sz="8"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代码</w:t>
            </w:r>
          </w:p>
        </w:tc>
        <w:tc>
          <w:tcPr>
            <w:tcW w:w="852" w:type="dxa"/>
            <w:tcBorders>
              <w:top w:val="single" w:color="auto" w:sz="8" w:space="0"/>
              <w:left w:val="single" w:color="auto" w:sz="2" w:space="0"/>
              <w:bottom w:val="single" w:color="auto" w:sz="2" w:space="0"/>
              <w:right w:val="nil"/>
            </w:tcBorders>
            <w:shd w:val="clear" w:color="auto" w:fill="FFFFFF"/>
            <w:tcMar>
              <w:left w:w="28" w:type="dxa"/>
              <w:right w:w="28" w:type="dxa"/>
            </w:tcMar>
            <w:vAlign w:val="center"/>
          </w:tcPr>
          <w:p>
            <w:pPr>
              <w:widowControl/>
              <w:jc w:val="center"/>
              <w:rPr>
                <w:kern w:val="0"/>
                <w:sz w:val="18"/>
                <w:szCs w:val="18"/>
              </w:rPr>
            </w:pPr>
            <w:r>
              <w:rPr>
                <w:kern w:val="0"/>
                <w:sz w:val="18"/>
                <w:szCs w:val="18"/>
              </w:rPr>
              <w:t>数量</w:t>
            </w: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甲</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乙</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丙</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r>
              <w:rPr>
                <w:kern w:val="0"/>
                <w:sz w:val="18"/>
                <w:szCs w:val="18"/>
              </w:rPr>
              <w:t>1</w:t>
            </w:r>
          </w:p>
        </w:tc>
        <w:tc>
          <w:tcPr>
            <w:tcW w:w="1984"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甲</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乙</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丙</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w:t>
            </w: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rPr>
                <w:bCs/>
                <w:kern w:val="0"/>
                <w:sz w:val="18"/>
                <w:szCs w:val="18"/>
              </w:rPr>
            </w:pPr>
            <w:r>
              <w:rPr>
                <w:bCs/>
                <w:kern w:val="0"/>
                <w:sz w:val="18"/>
                <w:szCs w:val="18"/>
              </w:rPr>
              <w:t>一、客运车辆</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1984"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kern w:val="0"/>
                <w:sz w:val="18"/>
                <w:szCs w:val="18"/>
              </w:rPr>
              <w:t>混合动力车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tcPr>
          <w:p>
            <w:pPr>
              <w:widowControl/>
              <w:jc w:val="center"/>
              <w:rPr>
                <w:kern w:val="0"/>
                <w:sz w:val="18"/>
                <w:szCs w:val="18"/>
              </w:rPr>
            </w:pPr>
            <w:r>
              <w:rPr>
                <w:kern w:val="0"/>
                <w:sz w:val="18"/>
                <w:szCs w:val="18"/>
              </w:rPr>
              <w:t>公里</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209</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车辆数</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101</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ind w:firstLine="720" w:firstLineChars="400"/>
              <w:rPr>
                <w:kern w:val="0"/>
                <w:sz w:val="18"/>
                <w:szCs w:val="18"/>
              </w:rPr>
            </w:pPr>
            <w:r>
              <w:rPr>
                <w:kern w:val="0"/>
                <w:sz w:val="18"/>
                <w:szCs w:val="18"/>
              </w:rPr>
              <w:t>氢能源车</w:t>
            </w:r>
          </w:p>
        </w:tc>
        <w:tc>
          <w:tcPr>
            <w:tcW w:w="113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tcPr>
          <w:p>
            <w:pPr>
              <w:widowControl/>
              <w:jc w:val="center"/>
              <w:rPr>
                <w:kern w:val="0"/>
                <w:sz w:val="18"/>
                <w:szCs w:val="18"/>
              </w:rPr>
            </w:pPr>
            <w:r>
              <w:rPr>
                <w:kern w:val="0"/>
                <w:sz w:val="18"/>
                <w:szCs w:val="18"/>
              </w:rPr>
              <w:t>公里</w:t>
            </w:r>
          </w:p>
        </w:tc>
        <w:tc>
          <w:tcPr>
            <w:tcW w:w="850"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210</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sz w:val="18"/>
                <w:szCs w:val="18"/>
              </w:rPr>
              <w:t>汽油车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102</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ind w:firstLine="720" w:firstLineChars="400"/>
              <w:rPr>
                <w:kern w:val="0"/>
                <w:sz w:val="18"/>
                <w:szCs w:val="18"/>
              </w:rPr>
            </w:pPr>
            <w:r>
              <w:rPr>
                <w:kern w:val="0"/>
                <w:sz w:val="18"/>
                <w:szCs w:val="18"/>
              </w:rPr>
              <w:t>其他</w:t>
            </w:r>
          </w:p>
        </w:tc>
        <w:tc>
          <w:tcPr>
            <w:tcW w:w="113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tcPr>
          <w:p>
            <w:pPr>
              <w:widowControl/>
              <w:jc w:val="center"/>
              <w:rPr>
                <w:kern w:val="0"/>
                <w:sz w:val="18"/>
                <w:szCs w:val="18"/>
              </w:rPr>
            </w:pPr>
            <w:r>
              <w:rPr>
                <w:kern w:val="0"/>
                <w:sz w:val="18"/>
                <w:szCs w:val="18"/>
              </w:rPr>
              <w:t>公里</w:t>
            </w:r>
          </w:p>
        </w:tc>
        <w:tc>
          <w:tcPr>
            <w:tcW w:w="850"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rPr>
              <w:t>211</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sz w:val="18"/>
                <w:szCs w:val="18"/>
              </w:rPr>
              <w:t>柴油车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103</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rPr>
                <w:kern w:val="0"/>
                <w:sz w:val="18"/>
                <w:szCs w:val="18"/>
              </w:rPr>
            </w:pPr>
            <w:r>
              <w:rPr>
                <w:kern w:val="0"/>
                <w:sz w:val="18"/>
                <w:szCs w:val="18"/>
              </w:rPr>
              <w:t>三、</w:t>
            </w:r>
            <w:r>
              <w:rPr>
                <w:bCs/>
                <w:kern w:val="0"/>
                <w:sz w:val="18"/>
                <w:szCs w:val="18"/>
              </w:rPr>
              <w:t>能源消耗</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w:t>
            </w: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sz w:val="18"/>
                <w:szCs w:val="18"/>
              </w:rPr>
              <w:t>压缩天然气车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104</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能源消耗</w:t>
            </w:r>
            <w:r>
              <w:rPr>
                <w:sz w:val="18"/>
                <w:szCs w:val="18"/>
              </w:rPr>
              <w:t>总量</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千克标准煤</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301</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kern w:val="0"/>
                <w:sz w:val="18"/>
                <w:szCs w:val="18"/>
              </w:rPr>
              <w:t>液化天然气</w:t>
            </w:r>
            <w:r>
              <w:rPr>
                <w:sz w:val="18"/>
                <w:szCs w:val="18"/>
              </w:rPr>
              <w:t>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105</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540" w:firstLineChars="300"/>
              <w:rPr>
                <w:kern w:val="0"/>
                <w:sz w:val="18"/>
                <w:szCs w:val="18"/>
              </w:rPr>
            </w:pPr>
            <w:r>
              <w:rPr>
                <w:kern w:val="0"/>
                <w:sz w:val="18"/>
                <w:szCs w:val="18"/>
              </w:rPr>
              <w:t>汽油车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升</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tcPr>
          <w:p>
            <w:pPr>
              <w:widowControl/>
              <w:jc w:val="center"/>
              <w:rPr>
                <w:kern w:val="0"/>
                <w:sz w:val="18"/>
                <w:szCs w:val="18"/>
              </w:rPr>
            </w:pPr>
            <w:r>
              <w:rPr>
                <w:kern w:val="0"/>
                <w:sz w:val="18"/>
              </w:rPr>
              <w:t>302</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rFonts w:eastAsia="楷体_GB2312"/>
                <w:kern w:val="0"/>
                <w:sz w:val="18"/>
                <w:szCs w:val="18"/>
              </w:rPr>
            </w:pPr>
            <w:r>
              <w:rPr>
                <w:sz w:val="18"/>
                <w:szCs w:val="18"/>
              </w:rPr>
              <w:t>纯电动车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106</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540" w:firstLineChars="300"/>
              <w:rPr>
                <w:bCs/>
                <w:kern w:val="0"/>
                <w:sz w:val="18"/>
                <w:szCs w:val="18"/>
              </w:rPr>
            </w:pPr>
            <w:r>
              <w:rPr>
                <w:kern w:val="0"/>
                <w:sz w:val="18"/>
                <w:szCs w:val="18"/>
              </w:rPr>
              <w:t>柴油车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升</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tcPr>
          <w:p>
            <w:pPr>
              <w:widowControl/>
              <w:jc w:val="center"/>
              <w:rPr>
                <w:kern w:val="0"/>
                <w:sz w:val="18"/>
                <w:szCs w:val="18"/>
              </w:rPr>
            </w:pPr>
            <w:r>
              <w:rPr>
                <w:kern w:val="0"/>
                <w:sz w:val="18"/>
                <w:szCs w:val="18"/>
              </w:rPr>
              <w:t>303</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sz w:val="18"/>
                <w:szCs w:val="18"/>
              </w:rPr>
              <w:t>混合动力车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107</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540" w:firstLineChars="300"/>
              <w:rPr>
                <w:kern w:val="0"/>
                <w:sz w:val="18"/>
                <w:szCs w:val="18"/>
              </w:rPr>
            </w:pPr>
            <w:r>
              <w:rPr>
                <w:kern w:val="0"/>
                <w:sz w:val="18"/>
                <w:szCs w:val="18"/>
              </w:rPr>
              <w:t>压缩天然气车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立方米</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304</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sz w:val="18"/>
                <w:szCs w:val="18"/>
              </w:rPr>
            </w:pPr>
            <w:r>
              <w:rPr>
                <w:sz w:val="18"/>
                <w:szCs w:val="18"/>
              </w:rPr>
              <w:t>氢能源车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108</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540" w:firstLineChars="300"/>
              <w:rPr>
                <w:kern w:val="0"/>
                <w:sz w:val="18"/>
                <w:szCs w:val="18"/>
              </w:rPr>
            </w:pPr>
            <w:r>
              <w:rPr>
                <w:kern w:val="0"/>
                <w:sz w:val="18"/>
                <w:szCs w:val="18"/>
              </w:rPr>
              <w:t>液化天然气车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千克</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305</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sz w:val="18"/>
                <w:szCs w:val="18"/>
              </w:rPr>
              <w:t>其他</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109</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tcPr>
          <w:p>
            <w:pPr>
              <w:widowControl/>
              <w:ind w:firstLine="540" w:firstLineChars="300"/>
              <w:rPr>
                <w:kern w:val="0"/>
                <w:sz w:val="18"/>
                <w:szCs w:val="18"/>
              </w:rPr>
            </w:pPr>
            <w:r>
              <w:rPr>
                <w:kern w:val="0"/>
                <w:sz w:val="18"/>
                <w:szCs w:val="18"/>
              </w:rPr>
              <w:t>纯电动车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千瓦时</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jc w:val="center"/>
            </w:pPr>
            <w:r>
              <w:rPr>
                <w:kern w:val="0"/>
                <w:sz w:val="18"/>
                <w:szCs w:val="18"/>
              </w:rPr>
              <w:t>306</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jc w:val="right"/>
            </w:pP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核定载客位</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客位</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110</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tcPr>
          <w:p>
            <w:pPr>
              <w:widowControl/>
              <w:ind w:firstLine="540" w:firstLineChars="300"/>
              <w:rPr>
                <w:kern w:val="0"/>
                <w:sz w:val="18"/>
                <w:szCs w:val="18"/>
              </w:rPr>
            </w:pPr>
            <w:r>
              <w:rPr>
                <w:kern w:val="0"/>
                <w:sz w:val="18"/>
                <w:szCs w:val="18"/>
              </w:rPr>
              <w:t>混合动力车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千克标准煤</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307</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rPr>
                <w:kern w:val="0"/>
                <w:sz w:val="18"/>
                <w:szCs w:val="18"/>
              </w:rPr>
            </w:pPr>
            <w:r>
              <w:rPr>
                <w:kern w:val="0"/>
                <w:sz w:val="18"/>
                <w:szCs w:val="18"/>
              </w:rPr>
              <w:t>二、运输服务</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1984"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900" w:firstLineChars="500"/>
              <w:rPr>
                <w:kern w:val="0"/>
                <w:sz w:val="18"/>
                <w:szCs w:val="18"/>
              </w:rPr>
            </w:pPr>
            <w:r>
              <w:rPr>
                <w:kern w:val="0"/>
                <w:sz w:val="18"/>
                <w:szCs w:val="18"/>
              </w:rPr>
              <w:t>汽油</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升</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308</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客运量</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人</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201</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tcPr>
          <w:p>
            <w:pPr>
              <w:widowControl/>
              <w:ind w:firstLine="900" w:firstLineChars="500"/>
              <w:rPr>
                <w:kern w:val="0"/>
                <w:sz w:val="18"/>
                <w:szCs w:val="18"/>
              </w:rPr>
            </w:pPr>
            <w:r>
              <w:rPr>
                <w:kern w:val="0"/>
                <w:sz w:val="18"/>
                <w:szCs w:val="18"/>
              </w:rPr>
              <w:t>柴油</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升</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309</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旅客周转量</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人公里</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202</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tcPr>
          <w:p>
            <w:pPr>
              <w:widowControl/>
              <w:ind w:firstLine="900" w:firstLineChars="500"/>
              <w:rPr>
                <w:kern w:val="0"/>
                <w:sz w:val="18"/>
                <w:szCs w:val="18"/>
              </w:rPr>
            </w:pPr>
            <w:r>
              <w:rPr>
                <w:kern w:val="0"/>
                <w:sz w:val="18"/>
                <w:szCs w:val="18"/>
              </w:rPr>
              <w:t>压缩天然气</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jc w:val="center"/>
            </w:pPr>
            <w:r>
              <w:rPr>
                <w:kern w:val="0"/>
                <w:sz w:val="18"/>
                <w:szCs w:val="18"/>
              </w:rPr>
              <w:t>立方米</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310</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总行程</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公里</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203</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ind w:firstLine="900" w:firstLineChars="500"/>
              <w:rPr>
                <w:kern w:val="0"/>
                <w:sz w:val="18"/>
                <w:szCs w:val="18"/>
              </w:rPr>
            </w:pPr>
            <w:r>
              <w:rPr>
                <w:kern w:val="0"/>
                <w:sz w:val="18"/>
                <w:szCs w:val="18"/>
              </w:rPr>
              <w:t>液化天然气</w:t>
            </w:r>
          </w:p>
        </w:tc>
        <w:tc>
          <w:tcPr>
            <w:tcW w:w="113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jc w:val="center"/>
            </w:pPr>
            <w:r>
              <w:rPr>
                <w:kern w:val="0"/>
                <w:sz w:val="18"/>
                <w:szCs w:val="18"/>
              </w:rPr>
              <w:t>千克</w:t>
            </w:r>
          </w:p>
        </w:tc>
        <w:tc>
          <w:tcPr>
            <w:tcW w:w="850"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311</w:t>
            </w:r>
          </w:p>
        </w:tc>
        <w:tc>
          <w:tcPr>
            <w:tcW w:w="852"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sz w:val="18"/>
                <w:szCs w:val="18"/>
              </w:rPr>
            </w:pPr>
            <w:r>
              <w:rPr>
                <w:kern w:val="0"/>
                <w:sz w:val="18"/>
                <w:szCs w:val="18"/>
              </w:rPr>
              <w:t>汽油车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公里</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204</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ind w:firstLine="900" w:firstLineChars="500"/>
              <w:rPr>
                <w:kern w:val="0"/>
                <w:sz w:val="18"/>
                <w:szCs w:val="18"/>
              </w:rPr>
            </w:pPr>
            <w:r>
              <w:rPr>
                <w:kern w:val="0"/>
                <w:sz w:val="18"/>
                <w:szCs w:val="18"/>
              </w:rPr>
              <w:t>电</w:t>
            </w:r>
          </w:p>
        </w:tc>
        <w:tc>
          <w:tcPr>
            <w:tcW w:w="113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jc w:val="center"/>
            </w:pPr>
            <w:r>
              <w:rPr>
                <w:kern w:val="0"/>
                <w:sz w:val="18"/>
                <w:szCs w:val="18"/>
              </w:rPr>
              <w:t>千瓦时</w:t>
            </w:r>
          </w:p>
        </w:tc>
        <w:tc>
          <w:tcPr>
            <w:tcW w:w="850"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312</w:t>
            </w:r>
          </w:p>
        </w:tc>
        <w:tc>
          <w:tcPr>
            <w:tcW w:w="852"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kern w:val="0"/>
                <w:sz w:val="18"/>
                <w:szCs w:val="18"/>
              </w:rPr>
              <w:t>柴油车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tcPr>
          <w:p>
            <w:pPr>
              <w:widowControl/>
              <w:jc w:val="center"/>
              <w:rPr>
                <w:kern w:val="0"/>
                <w:sz w:val="18"/>
                <w:szCs w:val="18"/>
              </w:rPr>
            </w:pPr>
            <w:r>
              <w:rPr>
                <w:kern w:val="0"/>
                <w:sz w:val="18"/>
                <w:szCs w:val="18"/>
              </w:rPr>
              <w:t>公里</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205</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ind w:firstLine="900" w:firstLineChars="500"/>
              <w:rPr>
                <w:kern w:val="0"/>
                <w:sz w:val="18"/>
                <w:szCs w:val="18"/>
              </w:rPr>
            </w:pPr>
            <w:r>
              <w:rPr>
                <w:kern w:val="0"/>
                <w:sz w:val="18"/>
                <w:szCs w:val="18"/>
              </w:rPr>
              <w:t>其他</w:t>
            </w:r>
          </w:p>
        </w:tc>
        <w:tc>
          <w:tcPr>
            <w:tcW w:w="113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jc w:val="center"/>
              <w:rPr>
                <w:kern w:val="0"/>
                <w:sz w:val="18"/>
                <w:szCs w:val="18"/>
              </w:rPr>
            </w:pPr>
            <w:r>
              <w:rPr>
                <w:kern w:val="0"/>
                <w:sz w:val="18"/>
                <w:szCs w:val="18"/>
              </w:rPr>
              <w:t>千克标准煤</w:t>
            </w:r>
          </w:p>
        </w:tc>
        <w:tc>
          <w:tcPr>
            <w:tcW w:w="850"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313</w:t>
            </w:r>
          </w:p>
        </w:tc>
        <w:tc>
          <w:tcPr>
            <w:tcW w:w="852"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kern w:val="0"/>
                <w:sz w:val="18"/>
                <w:szCs w:val="18"/>
              </w:rPr>
              <w:t>压缩天然气车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tcPr>
          <w:p>
            <w:pPr>
              <w:widowControl/>
              <w:jc w:val="center"/>
              <w:rPr>
                <w:kern w:val="0"/>
                <w:sz w:val="18"/>
                <w:szCs w:val="18"/>
              </w:rPr>
            </w:pPr>
            <w:r>
              <w:rPr>
                <w:kern w:val="0"/>
                <w:sz w:val="18"/>
                <w:szCs w:val="18"/>
              </w:rPr>
              <w:t>公里</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206</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ind w:firstLine="540" w:firstLineChars="300"/>
              <w:rPr>
                <w:kern w:val="0"/>
                <w:sz w:val="18"/>
                <w:szCs w:val="18"/>
              </w:rPr>
            </w:pPr>
            <w:r>
              <w:rPr>
                <w:kern w:val="0"/>
                <w:sz w:val="18"/>
                <w:szCs w:val="18"/>
              </w:rPr>
              <w:t>氢能源车</w:t>
            </w:r>
          </w:p>
        </w:tc>
        <w:tc>
          <w:tcPr>
            <w:tcW w:w="113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jc w:val="center"/>
              <w:rPr>
                <w:kern w:val="0"/>
                <w:sz w:val="18"/>
                <w:szCs w:val="18"/>
              </w:rPr>
            </w:pPr>
            <w:r>
              <w:rPr>
                <w:kern w:val="0"/>
                <w:sz w:val="18"/>
                <w:szCs w:val="18"/>
              </w:rPr>
              <w:t>千克</w:t>
            </w:r>
          </w:p>
        </w:tc>
        <w:tc>
          <w:tcPr>
            <w:tcW w:w="850"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314</w:t>
            </w:r>
          </w:p>
        </w:tc>
        <w:tc>
          <w:tcPr>
            <w:tcW w:w="852"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kern w:val="0"/>
                <w:sz w:val="18"/>
                <w:szCs w:val="18"/>
              </w:rPr>
              <w:t>液化天然气车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tcPr>
          <w:p>
            <w:pPr>
              <w:widowControl/>
              <w:jc w:val="center"/>
              <w:rPr>
                <w:kern w:val="0"/>
                <w:sz w:val="18"/>
                <w:szCs w:val="18"/>
              </w:rPr>
            </w:pPr>
            <w:r>
              <w:rPr>
                <w:kern w:val="0"/>
                <w:sz w:val="18"/>
                <w:szCs w:val="18"/>
              </w:rPr>
              <w:t>公里</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207</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ind w:firstLine="540" w:firstLineChars="300"/>
              <w:rPr>
                <w:kern w:val="0"/>
                <w:sz w:val="18"/>
                <w:szCs w:val="18"/>
              </w:rPr>
            </w:pPr>
            <w:r>
              <w:rPr>
                <w:kern w:val="0"/>
                <w:sz w:val="18"/>
                <w:szCs w:val="18"/>
              </w:rPr>
              <w:t>其他</w:t>
            </w:r>
          </w:p>
        </w:tc>
        <w:tc>
          <w:tcPr>
            <w:tcW w:w="113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jc w:val="center"/>
              <w:rPr>
                <w:kern w:val="0"/>
                <w:sz w:val="18"/>
                <w:szCs w:val="18"/>
              </w:rPr>
            </w:pPr>
            <w:r>
              <w:rPr>
                <w:kern w:val="0"/>
                <w:sz w:val="18"/>
                <w:szCs w:val="18"/>
              </w:rPr>
              <w:t>千克标准煤</w:t>
            </w:r>
          </w:p>
        </w:tc>
        <w:tc>
          <w:tcPr>
            <w:tcW w:w="850"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315</w:t>
            </w:r>
          </w:p>
        </w:tc>
        <w:tc>
          <w:tcPr>
            <w:tcW w:w="852"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kern w:val="0"/>
                <w:sz w:val="18"/>
                <w:szCs w:val="18"/>
              </w:rPr>
              <w:t>纯电动车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tcPr>
          <w:p>
            <w:pPr>
              <w:widowControl/>
              <w:jc w:val="center"/>
              <w:rPr>
                <w:kern w:val="0"/>
                <w:sz w:val="18"/>
                <w:szCs w:val="18"/>
              </w:rPr>
            </w:pPr>
            <w:r>
              <w:rPr>
                <w:kern w:val="0"/>
                <w:sz w:val="18"/>
                <w:szCs w:val="18"/>
              </w:rPr>
              <w:t>公里</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208</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ind w:firstLine="720" w:firstLineChars="400"/>
              <w:rPr>
                <w:kern w:val="0"/>
                <w:sz w:val="18"/>
                <w:szCs w:val="18"/>
              </w:rPr>
            </w:pPr>
          </w:p>
        </w:tc>
        <w:tc>
          <w:tcPr>
            <w:tcW w:w="113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jc w:val="center"/>
              <w:rPr>
                <w:kern w:val="0"/>
                <w:sz w:val="18"/>
                <w:szCs w:val="18"/>
              </w:rPr>
            </w:pPr>
          </w:p>
        </w:tc>
        <w:tc>
          <w:tcPr>
            <w:tcW w:w="850"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p>
        </w:tc>
        <w:tc>
          <w:tcPr>
            <w:tcW w:w="852"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354" w:hRule="atLeast"/>
          <w:jc w:val="center"/>
        </w:trPr>
        <w:tc>
          <w:tcPr>
            <w:tcW w:w="9638" w:type="dxa"/>
            <w:gridSpan w:val="8"/>
            <w:tcBorders>
              <w:top w:val="single" w:color="auto" w:sz="2" w:space="0"/>
              <w:left w:val="nil"/>
              <w:bottom w:val="single" w:color="auto" w:sz="8" w:space="0"/>
            </w:tcBorders>
            <w:shd w:val="clear" w:color="auto" w:fill="FFFFFF"/>
            <w:tcMar>
              <w:left w:w="28" w:type="dxa"/>
              <w:right w:w="28" w:type="dxa"/>
            </w:tcMar>
            <w:vAlign w:val="center"/>
          </w:tcPr>
          <w:p>
            <w:pPr>
              <w:spacing w:before="156" w:beforeLines="50"/>
              <w:jc w:val="left"/>
              <w:rPr>
                <w:kern w:val="0"/>
                <w:sz w:val="18"/>
                <w:szCs w:val="18"/>
              </w:rPr>
            </w:pPr>
            <w:r>
              <w:rPr>
                <w:kern w:val="0"/>
                <w:sz w:val="18"/>
                <w:szCs w:val="18"/>
              </w:rPr>
              <w:t xml:space="preserve">补充资料：能源消耗量填写“其他”项时，请注明具体能源类型名称 </w:t>
            </w:r>
            <w:r>
              <w:rPr>
                <w:kern w:val="0"/>
                <w:sz w:val="18"/>
                <w:szCs w:val="18"/>
                <w:u w:val="single"/>
              </w:rPr>
              <w:t xml:space="preserve">           </w:t>
            </w:r>
            <w:r>
              <w:rPr>
                <w:kern w:val="0"/>
                <w:sz w:val="18"/>
                <w:szCs w:val="18"/>
              </w:rPr>
              <w:t>（可填写多个）</w:t>
            </w:r>
          </w:p>
        </w:tc>
      </w:tr>
    </w:tbl>
    <w:p>
      <w:pPr>
        <w:spacing w:line="220" w:lineRule="exact"/>
        <w:ind w:left="-525" w:leftChars="-250" w:right="-525" w:rightChars="-250"/>
        <w:rPr>
          <w:bCs/>
          <w:kern w:val="0"/>
          <w:sz w:val="18"/>
          <w:szCs w:val="18"/>
        </w:rPr>
      </w:pPr>
      <w:r>
        <w:rPr>
          <w:bCs/>
          <w:kern w:val="0"/>
          <w:sz w:val="18"/>
          <w:szCs w:val="18"/>
        </w:rPr>
        <w:t>单位负责人：         统计负责人：        填表人：         联系电话：          报出日期：20   年    月    日</w:t>
      </w:r>
    </w:p>
    <w:p>
      <w:pPr>
        <w:spacing w:line="220" w:lineRule="exact"/>
        <w:ind w:left="-525" w:leftChars="-250" w:right="-525" w:rightChars="-250"/>
        <w:jc w:val="left"/>
        <w:rPr>
          <w:bCs/>
          <w:kern w:val="0"/>
          <w:sz w:val="18"/>
          <w:szCs w:val="18"/>
        </w:rPr>
      </w:pPr>
    </w:p>
    <w:p>
      <w:pPr>
        <w:spacing w:line="220" w:lineRule="exact"/>
        <w:ind w:left="36" w:leftChars="-300" w:right="-525" w:rightChars="-250" w:hanging="666" w:hangingChars="370"/>
        <w:rPr>
          <w:sz w:val="18"/>
          <w:szCs w:val="18"/>
        </w:rPr>
      </w:pPr>
      <w:r>
        <w:rPr>
          <w:sz w:val="18"/>
          <w:szCs w:val="18"/>
        </w:rPr>
        <w:t>说明：1.统计范围：所有从事公路客运业务（不含租赁客运）且拥有客运车辆的企业。</w:t>
      </w:r>
    </w:p>
    <w:p>
      <w:pPr>
        <w:spacing w:line="220" w:lineRule="exact"/>
        <w:ind w:left="50" w:leftChars="-45" w:right="-525" w:rightChars="-250" w:hanging="144" w:hangingChars="80"/>
        <w:rPr>
          <w:sz w:val="18"/>
          <w:szCs w:val="18"/>
        </w:rPr>
      </w:pPr>
      <w:r>
        <w:rPr>
          <w:sz w:val="18"/>
          <w:szCs w:val="18"/>
        </w:rPr>
        <w:t>2.客运车辆统计范围为</w:t>
      </w:r>
      <w:r>
        <w:rPr>
          <w:sz w:val="18"/>
        </w:rPr>
        <w:t>在公路运输管理部门注册登记的</w:t>
      </w:r>
      <w:r>
        <w:rPr>
          <w:sz w:val="18"/>
          <w:szCs w:val="18"/>
        </w:rPr>
        <w:t>处于营运状态的所有营业性客运车辆</w:t>
      </w:r>
      <w:r>
        <w:rPr>
          <w:sz w:val="18"/>
        </w:rPr>
        <w:t>（最近年审日期在两年内，未办理报废、注销、转出手续）</w:t>
      </w:r>
      <w:r>
        <w:rPr>
          <w:sz w:val="18"/>
          <w:szCs w:val="18"/>
        </w:rPr>
        <w:t>，含调查期内没有运输生产任务的车辆。不包括：（1）租赁客车；（2）公共汽电车和出租汽车；（3）公路养护、卫生救护、公安消防等工作专用车辆；（4）在机场、港口作业区、车站为内部换乘而进行旅客运输的各种车辆。</w:t>
      </w:r>
    </w:p>
    <w:p>
      <w:pPr>
        <w:spacing w:line="220" w:lineRule="exact"/>
        <w:ind w:left="50" w:leftChars="-45" w:right="-525" w:rightChars="-250" w:hanging="144" w:hangingChars="80"/>
        <w:rPr>
          <w:sz w:val="18"/>
          <w:szCs w:val="18"/>
        </w:rPr>
      </w:pPr>
      <w:r>
        <w:rPr>
          <w:sz w:val="18"/>
          <w:szCs w:val="18"/>
        </w:rPr>
        <w:t>3.车辆数按照报告期末时点数据进行填写，只填写以本单位名义办理道路运输证的车辆信息，不含以企业下属公司名义办理道路运输证的车辆信息。</w:t>
      </w:r>
    </w:p>
    <w:p>
      <w:pPr>
        <w:spacing w:line="220" w:lineRule="exact"/>
        <w:ind w:left="50" w:leftChars="-45" w:right="-525" w:rightChars="-250" w:hanging="144" w:hangingChars="80"/>
        <w:rPr>
          <w:sz w:val="18"/>
          <w:szCs w:val="18"/>
        </w:rPr>
      </w:pPr>
      <w:r>
        <w:rPr>
          <w:sz w:val="18"/>
          <w:szCs w:val="18"/>
        </w:rPr>
        <w:t>4.客运量和旅客周转量由当年各月月报累加计算得到。</w:t>
      </w:r>
    </w:p>
    <w:p>
      <w:pPr>
        <w:spacing w:line="220" w:lineRule="exact"/>
        <w:ind w:left="50" w:leftChars="-45" w:right="-525" w:rightChars="-250" w:hanging="144" w:hangingChars="80"/>
        <w:rPr>
          <w:sz w:val="18"/>
          <w:szCs w:val="18"/>
        </w:rPr>
      </w:pPr>
      <w:r>
        <w:rPr>
          <w:sz w:val="18"/>
          <w:szCs w:val="18"/>
        </w:rPr>
        <w:t>5.本表所有指标均保留整数位。</w:t>
      </w:r>
    </w:p>
    <w:p>
      <w:pPr>
        <w:spacing w:line="220" w:lineRule="exact"/>
        <w:ind w:left="-94" w:leftChars="-45"/>
        <w:rPr>
          <w:sz w:val="18"/>
          <w:szCs w:val="18"/>
        </w:rPr>
      </w:pPr>
      <w:r>
        <w:rPr>
          <w:sz w:val="18"/>
          <w:szCs w:val="18"/>
        </w:rPr>
        <w:t>6.表内主要逻辑关系：</w:t>
      </w:r>
    </w:p>
    <w:p>
      <w:pPr>
        <w:pStyle w:val="53"/>
        <w:spacing w:line="220" w:lineRule="exact"/>
        <w:ind w:left="424" w:leftChars="202" w:right="-525" w:rightChars="-250" w:firstLine="0" w:firstLineChars="0"/>
        <w:rPr>
          <w:rFonts w:cs="Times New Roman"/>
        </w:rPr>
      </w:pPr>
      <w:r>
        <w:rPr>
          <w:rFonts w:cs="Times New Roman"/>
        </w:rPr>
        <w:t>101行=102行+103行+104行+105行+106行+107行+108行+109行；</w:t>
      </w:r>
    </w:p>
    <w:p>
      <w:pPr>
        <w:pStyle w:val="53"/>
        <w:spacing w:line="220" w:lineRule="exact"/>
        <w:ind w:left="424" w:leftChars="202" w:right="-525" w:rightChars="-250" w:firstLine="0" w:firstLineChars="0"/>
        <w:rPr>
          <w:rFonts w:cs="Times New Roman"/>
        </w:rPr>
      </w:pPr>
      <w:r>
        <w:rPr>
          <w:rFonts w:cs="Times New Roman"/>
        </w:rPr>
        <w:t>203行=204行+205行+206行+207行+208行+209行+210行+211行；</w:t>
      </w:r>
    </w:p>
    <w:p>
      <w:pPr>
        <w:pStyle w:val="53"/>
        <w:spacing w:line="220" w:lineRule="exact"/>
        <w:ind w:left="1054" w:leftChars="202" w:right="-630" w:rightChars="-300" w:hanging="630" w:hangingChars="350"/>
        <w:jc w:val="left"/>
        <w:rPr>
          <w:rFonts w:cs="Times New Roman"/>
        </w:rPr>
      </w:pPr>
      <w:r>
        <w:rPr>
          <w:rFonts w:cs="Times New Roman"/>
        </w:rPr>
        <w:t>301行=0.73×1.4714×302行+0.86×1.4571×303行+</w:t>
      </w:r>
      <w:r>
        <w:rPr>
          <w:rFonts w:cs="Times New Roman"/>
          <w:szCs w:val="18"/>
        </w:rPr>
        <w:t>1.33×304行+1.7572×305行+</w:t>
      </w:r>
      <w:r>
        <w:rPr>
          <w:rFonts w:cs="Times New Roman"/>
        </w:rPr>
        <w:t>0.1229×306行+307行+0.3329×12.195×314行+315行；</w:t>
      </w:r>
    </w:p>
    <w:p>
      <w:pPr>
        <w:pStyle w:val="53"/>
        <w:spacing w:line="220" w:lineRule="exact"/>
        <w:ind w:left="964" w:leftChars="202" w:right="-630" w:rightChars="-300" w:hanging="540" w:hangingChars="300"/>
        <w:rPr>
          <w:rFonts w:cs="Times New Roman"/>
        </w:rPr>
      </w:pPr>
      <w:r>
        <w:rPr>
          <w:rFonts w:cs="Times New Roman"/>
        </w:rPr>
        <w:t>307行=0.73×1.4714×308行+0.86×1.4571×309行+</w:t>
      </w:r>
      <w:r>
        <w:rPr>
          <w:rFonts w:cs="Times New Roman"/>
          <w:szCs w:val="18"/>
        </w:rPr>
        <w:t>1.33×310行+1.7572×311行+</w:t>
      </w:r>
      <w:r>
        <w:rPr>
          <w:rFonts w:cs="Times New Roman"/>
        </w:rPr>
        <w:t>0.1229×312行+313行。</w:t>
      </w:r>
    </w:p>
    <w:p>
      <w:pPr>
        <w:pStyle w:val="53"/>
        <w:spacing w:line="220" w:lineRule="exact"/>
        <w:ind w:left="964" w:leftChars="202" w:right="-630" w:rightChars="-300" w:hanging="540" w:hangingChars="300"/>
        <w:rPr>
          <w:rFonts w:cs="Times New Roman"/>
        </w:rPr>
      </w:pPr>
    </w:p>
    <w:p>
      <w:pPr>
        <w:spacing w:before="156" w:beforeLines="50"/>
        <w:jc w:val="center"/>
        <w:outlineLvl w:val="1"/>
        <w:rPr>
          <w:b/>
          <w:sz w:val="28"/>
        </w:rPr>
      </w:pPr>
      <w:r>
        <w:rPr>
          <w:sz w:val="32"/>
        </w:rPr>
        <w:br w:type="page"/>
      </w:r>
      <w:bookmarkEnd w:id="67"/>
      <w:bookmarkStart w:id="71" w:name="_Toc522656129"/>
      <w:bookmarkStart w:id="72" w:name="_Ref521060426"/>
      <w:bookmarkStart w:id="73" w:name="_Ref521060376"/>
      <w:bookmarkStart w:id="74" w:name="_Toc80036154"/>
      <w:r>
        <w:rPr>
          <w:sz w:val="32"/>
          <w:szCs w:val="32"/>
        </w:rPr>
        <w:t>道路</w:t>
      </w:r>
      <w:bookmarkEnd w:id="71"/>
      <w:bookmarkEnd w:id="72"/>
      <w:bookmarkEnd w:id="73"/>
      <w:r>
        <w:rPr>
          <w:sz w:val="32"/>
          <w:szCs w:val="32"/>
        </w:rPr>
        <w:t>货物运输能源消耗情况</w:t>
      </w:r>
      <w:bookmarkEnd w:id="74"/>
    </w:p>
    <w:p>
      <w:pPr>
        <w:spacing w:line="400" w:lineRule="exact"/>
        <w:jc w:val="center"/>
        <w:rPr>
          <w:rFonts w:eastAsia="黑体"/>
          <w:sz w:val="28"/>
          <w:szCs w:val="28"/>
        </w:rPr>
      </w:pPr>
    </w:p>
    <w:p>
      <w:pPr>
        <w:spacing w:line="400" w:lineRule="exact"/>
        <w:jc w:val="center"/>
        <w:rPr>
          <w:rFonts w:eastAsia="黑体"/>
          <w:sz w:val="28"/>
          <w:szCs w:val="28"/>
        </w:rPr>
      </w:pPr>
      <w:r>
        <w:rPr>
          <w:sz w:val="32"/>
          <w:szCs w:val="32"/>
        </w:rPr>
        <mc:AlternateContent>
          <mc:Choice Requires="wpg">
            <w:drawing>
              <wp:anchor distT="0" distB="0" distL="114300" distR="114300" simplePos="0" relativeHeight="251658240" behindDoc="0" locked="0" layoutInCell="1" allowOverlap="1">
                <wp:simplePos x="0" y="0"/>
                <wp:positionH relativeFrom="column">
                  <wp:posOffset>3968115</wp:posOffset>
                </wp:positionH>
                <wp:positionV relativeFrom="paragraph">
                  <wp:posOffset>159385</wp:posOffset>
                </wp:positionV>
                <wp:extent cx="1725295" cy="768985"/>
                <wp:effectExtent l="6985" t="6985" r="10795" b="5080"/>
                <wp:wrapNone/>
                <wp:docPr id="61" name="Group 142"/>
                <wp:cNvGraphicFramePr/>
                <a:graphic xmlns:a="http://schemas.openxmlformats.org/drawingml/2006/main">
                  <a:graphicData uri="http://schemas.microsoft.com/office/word/2010/wordprocessingGroup">
                    <wpg:wgp>
                      <wpg:cNvGrpSpPr/>
                      <wpg:grpSpPr>
                        <a:xfrm>
                          <a:off x="0" y="0"/>
                          <a:ext cx="1725295" cy="768985"/>
                          <a:chOff x="8044" y="3248"/>
                          <a:chExt cx="2717" cy="1211"/>
                        </a:xfrm>
                      </wpg:grpSpPr>
                      <wps:wsp>
                        <wps:cNvPr id="62" name="文本框 1"/>
                        <wps:cNvSpPr txBox="true">
                          <a:spLocks noChangeArrowheads="true"/>
                        </wps:cNvSpPr>
                        <wps:spPr bwMode="auto">
                          <a:xfrm>
                            <a:off x="8957" y="3250"/>
                            <a:ext cx="1804" cy="1209"/>
                          </a:xfrm>
                          <a:prstGeom prst="rect">
                            <a:avLst/>
                          </a:prstGeom>
                          <a:solidFill>
                            <a:srgbClr val="FFFFFF"/>
                          </a:solidFill>
                          <a:ln w="9525">
                            <a:solidFill>
                              <a:srgbClr val="FFFFFF"/>
                            </a:solidFill>
                            <a:miter lim="800000"/>
                          </a:ln>
                        </wps:spPr>
                        <wps:txbx>
                          <w:txbxContent>
                            <w:p>
                              <w:pPr>
                                <w:spacing w:line="0" w:lineRule="atLeast"/>
                                <w:jc w:val="left"/>
                                <w:rPr>
                                  <w:sz w:val="18"/>
                                </w:rPr>
                              </w:pPr>
                              <w:r>
                                <w:rPr>
                                  <w:spacing w:val="33"/>
                                  <w:kern w:val="0"/>
                                  <w:sz w:val="18"/>
                                  <w:fitText w:val="1800" w:id="-1739935231"/>
                                </w:rPr>
                                <w:t>交企统H104-2</w:t>
                              </w:r>
                              <w:r>
                                <w:rPr>
                                  <w:spacing w:val="5"/>
                                  <w:kern w:val="0"/>
                                  <w:sz w:val="18"/>
                                  <w:fitText w:val="1800" w:id="-1739935231"/>
                                </w:rPr>
                                <w:t>表</w:t>
                              </w:r>
                            </w:p>
                            <w:p>
                              <w:pPr>
                                <w:spacing w:line="0" w:lineRule="atLeast"/>
                                <w:jc w:val="left"/>
                                <w:rPr>
                                  <w:spacing w:val="34"/>
                                  <w:kern w:val="0"/>
                                  <w:sz w:val="18"/>
                                </w:rPr>
                              </w:pPr>
                              <w:r>
                                <w:rPr>
                                  <w:spacing w:val="112"/>
                                  <w:kern w:val="0"/>
                                  <w:sz w:val="18"/>
                                  <w:fitText w:val="1800" w:id="-1739828480"/>
                                </w:rPr>
                                <w:t>交通运输</w:t>
                              </w:r>
                              <w:r>
                                <w:rPr>
                                  <w:spacing w:val="2"/>
                                  <w:kern w:val="0"/>
                                  <w:sz w:val="18"/>
                                  <w:fitText w:val="1800" w:id="-1739828480"/>
                                </w:rPr>
                                <w:t>部</w:t>
                              </w:r>
                            </w:p>
                            <w:p>
                              <w:pPr>
                                <w:spacing w:line="0" w:lineRule="atLeast"/>
                                <w:jc w:val="left"/>
                                <w:rPr>
                                  <w:spacing w:val="34"/>
                                  <w:kern w:val="0"/>
                                  <w:sz w:val="18"/>
                                </w:rPr>
                              </w:pPr>
                              <w:r>
                                <w:rPr>
                                  <w:spacing w:val="112"/>
                                  <w:kern w:val="0"/>
                                  <w:sz w:val="18"/>
                                  <w:fitText w:val="1800" w:id="-1739828479"/>
                                </w:rPr>
                                <w:t>国家统计</w:t>
                              </w:r>
                              <w:r>
                                <w:rPr>
                                  <w:spacing w:val="2"/>
                                  <w:kern w:val="0"/>
                                  <w:sz w:val="18"/>
                                  <w:fitText w:val="1800" w:id="-1739828479"/>
                                </w:rPr>
                                <w:t>局</w:t>
                              </w:r>
                            </w:p>
                            <w:p>
                              <w:pPr>
                                <w:spacing w:line="0" w:lineRule="atLeast"/>
                                <w:jc w:val="left"/>
                                <w:rPr>
                                  <w:spacing w:val="112"/>
                                  <w:kern w:val="0"/>
                                  <w:sz w:val="18"/>
                                </w:rPr>
                              </w:pPr>
                              <w:r>
                                <w:rPr>
                                  <w:spacing w:val="2"/>
                                  <w:kern w:val="0"/>
                                  <w:sz w:val="18"/>
                                  <w:fitText w:val="1800" w:id="-1737776890"/>
                                </w:rPr>
                                <w:t>国统制〔2021〕159</w:t>
                              </w:r>
                              <w:r>
                                <w:rPr>
                                  <w:spacing w:val="5"/>
                                  <w:kern w:val="0"/>
                                  <w:sz w:val="18"/>
                                  <w:fitText w:val="1800" w:id="-1737776890"/>
                                </w:rPr>
                                <w:t>号</w:t>
                              </w:r>
                            </w:p>
                            <w:p>
                              <w:pPr>
                                <w:spacing w:line="0" w:lineRule="atLeast"/>
                                <w:jc w:val="left"/>
                                <w:rPr>
                                  <w:spacing w:val="72"/>
                                  <w:kern w:val="0"/>
                                  <w:sz w:val="18"/>
                                </w:rPr>
                              </w:pPr>
                              <w:r>
                                <w:rPr>
                                  <w:spacing w:val="72"/>
                                  <w:kern w:val="0"/>
                                  <w:sz w:val="18"/>
                                  <w:fitText w:val="1725" w:id="-1737776888"/>
                                </w:rPr>
                                <w:t>2024年12</w:t>
                              </w:r>
                              <w:r>
                                <w:rPr>
                                  <w:spacing w:val="3"/>
                                  <w:kern w:val="0"/>
                                  <w:sz w:val="18"/>
                                  <w:fitText w:val="1725" w:id="-1737776888"/>
                                </w:rPr>
                                <w:t>月</w:t>
                              </w:r>
                            </w:p>
                          </w:txbxContent>
                        </wps:txbx>
                        <wps:bodyPr rot="0" vert="horz" wrap="square" lIns="0" tIns="0" rIns="0" bIns="0" anchor="t" anchorCtr="false" upright="true">
                          <a:noAutofit/>
                        </wps:bodyPr>
                      </wps:wsp>
                      <wps:wsp>
                        <wps:cNvPr id="63" name="文本框 1"/>
                        <wps:cNvSpPr txBox="true">
                          <a:spLocks noChangeArrowheads="true"/>
                        </wps:cNvSpPr>
                        <wps:spPr bwMode="auto">
                          <a:xfrm>
                            <a:off x="8044" y="3248"/>
                            <a:ext cx="900"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false" upright="true">
                          <a:noAutofit/>
                        </wps:bodyPr>
                      </wps:wsp>
                    </wpg:wgp>
                  </a:graphicData>
                </a:graphic>
              </wp:anchor>
            </w:drawing>
          </mc:Choice>
          <mc:Fallback>
            <w:pict>
              <v:group id="Group 142" o:spid="_x0000_s1026" o:spt="203" style="position:absolute;left:0pt;margin-left:312.45pt;margin-top:12.55pt;height:60.55pt;width:135.85pt;z-index:251658240;mso-width-relative:page;mso-height-relative:page;" coordorigin="8044,3248" coordsize="2717,1211" o:gfxdata="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FgAAAGRycy9QSwECFAAUAAAACACHTuJATu5qM9oA&#10;AAAKAQAADwAAAAAAAAABACAAAAA4AAAAZHJzL2Rvd25yZXYueG1sUEsBAhQAFAAAAAgAh07iQDqY&#10;j/yyAgAAEQgAAA4AAAAAAAAAAQAgAAAAPwEAAGRycy9lMm9Eb2MueG1sUEsFBgAAAAAGAAYAWQEA&#10;AGMGAAAAAA==&#10;">
                <o:lock v:ext="edit" aspectratio="f"/>
                <v:shape id="文本框 1" o:spid="_x0000_s1026" o:spt="202" type="#_x0000_t202" style="position:absolute;left:8957;top:3250;height:1209;width:1804;" fillcolor="#FFFFFF" filled="t" stroked="t" coordsize="21600,21600" o:gfxdata="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Z6+vYvAAAANsAAAAPAAAAAAAAAAEAIAAAADgAAABkcnMvZG93bnJldi54&#10;bWxQSwECFAAUAAAACACHTuJAMy8FnjsAAAA5AAAAEAAAAAAAAAABACAAAAAhAQAAZHJzL3NoYXBl&#10;eG1sLnhtbFBLBQYAAAAABgAGAFsBAADLAwAAAAA=&#10;">
                  <v:fill on="t" focussize="0,0"/>
                  <v:stroke color="#FFFFFF" miterlimit="8" joinstyle="miter"/>
                  <v:imagedata o:title=""/>
                  <o:lock v:ext="edit" aspectratio="f"/>
                  <v:textbox inset="0mm,0mm,0mm,0mm">
                    <w:txbxContent>
                      <w:p>
                        <w:pPr>
                          <w:spacing w:line="0" w:lineRule="atLeast"/>
                          <w:jc w:val="left"/>
                          <w:rPr>
                            <w:sz w:val="18"/>
                          </w:rPr>
                        </w:pPr>
                        <w:r>
                          <w:rPr>
                            <w:spacing w:val="33"/>
                            <w:kern w:val="0"/>
                            <w:sz w:val="18"/>
                            <w:fitText w:val="1800" w:id="-1739935231"/>
                          </w:rPr>
                          <w:t>交企统H104-2</w:t>
                        </w:r>
                        <w:r>
                          <w:rPr>
                            <w:spacing w:val="5"/>
                            <w:kern w:val="0"/>
                            <w:sz w:val="18"/>
                            <w:fitText w:val="1800" w:id="-1739935231"/>
                          </w:rPr>
                          <w:t>表</w:t>
                        </w:r>
                      </w:p>
                      <w:p>
                        <w:pPr>
                          <w:spacing w:line="0" w:lineRule="atLeast"/>
                          <w:jc w:val="left"/>
                          <w:rPr>
                            <w:spacing w:val="34"/>
                            <w:kern w:val="0"/>
                            <w:sz w:val="18"/>
                          </w:rPr>
                        </w:pPr>
                        <w:r>
                          <w:rPr>
                            <w:spacing w:val="112"/>
                            <w:kern w:val="0"/>
                            <w:sz w:val="18"/>
                            <w:fitText w:val="1800" w:id="-1739828480"/>
                          </w:rPr>
                          <w:t>交通运输</w:t>
                        </w:r>
                        <w:r>
                          <w:rPr>
                            <w:spacing w:val="2"/>
                            <w:kern w:val="0"/>
                            <w:sz w:val="18"/>
                            <w:fitText w:val="1800" w:id="-1739828480"/>
                          </w:rPr>
                          <w:t>部</w:t>
                        </w:r>
                      </w:p>
                      <w:p>
                        <w:pPr>
                          <w:spacing w:line="0" w:lineRule="atLeast"/>
                          <w:jc w:val="left"/>
                          <w:rPr>
                            <w:spacing w:val="34"/>
                            <w:kern w:val="0"/>
                            <w:sz w:val="18"/>
                          </w:rPr>
                        </w:pPr>
                        <w:r>
                          <w:rPr>
                            <w:spacing w:val="112"/>
                            <w:kern w:val="0"/>
                            <w:sz w:val="18"/>
                            <w:fitText w:val="1800" w:id="-1739828479"/>
                          </w:rPr>
                          <w:t>国家统计</w:t>
                        </w:r>
                        <w:r>
                          <w:rPr>
                            <w:spacing w:val="2"/>
                            <w:kern w:val="0"/>
                            <w:sz w:val="18"/>
                            <w:fitText w:val="1800" w:id="-1739828479"/>
                          </w:rPr>
                          <w:t>局</w:t>
                        </w:r>
                      </w:p>
                      <w:p>
                        <w:pPr>
                          <w:spacing w:line="0" w:lineRule="atLeast"/>
                          <w:jc w:val="left"/>
                          <w:rPr>
                            <w:spacing w:val="112"/>
                            <w:kern w:val="0"/>
                            <w:sz w:val="18"/>
                          </w:rPr>
                        </w:pPr>
                        <w:r>
                          <w:rPr>
                            <w:spacing w:val="2"/>
                            <w:kern w:val="0"/>
                            <w:sz w:val="18"/>
                            <w:fitText w:val="1800" w:id="-1737776890"/>
                          </w:rPr>
                          <w:t>国统制〔2021〕159</w:t>
                        </w:r>
                        <w:r>
                          <w:rPr>
                            <w:spacing w:val="5"/>
                            <w:kern w:val="0"/>
                            <w:sz w:val="18"/>
                            <w:fitText w:val="1800" w:id="-1737776890"/>
                          </w:rPr>
                          <w:t>号</w:t>
                        </w:r>
                      </w:p>
                      <w:p>
                        <w:pPr>
                          <w:spacing w:line="0" w:lineRule="atLeast"/>
                          <w:jc w:val="left"/>
                          <w:rPr>
                            <w:spacing w:val="72"/>
                            <w:kern w:val="0"/>
                            <w:sz w:val="18"/>
                          </w:rPr>
                        </w:pPr>
                        <w:r>
                          <w:rPr>
                            <w:spacing w:val="72"/>
                            <w:kern w:val="0"/>
                            <w:sz w:val="18"/>
                            <w:fitText w:val="1725" w:id="-1737776888"/>
                          </w:rPr>
                          <w:t>2024年12</w:t>
                        </w:r>
                        <w:r>
                          <w:rPr>
                            <w:spacing w:val="3"/>
                            <w:kern w:val="0"/>
                            <w:sz w:val="18"/>
                            <w:fitText w:val="1725" w:id="-1737776888"/>
                          </w:rPr>
                          <w:t>月</w:t>
                        </w:r>
                      </w:p>
                    </w:txbxContent>
                  </v:textbox>
                </v:shape>
                <v:shape id="文本框 1" o:spid="_x0000_s1026" o:spt="202" type="#_x0000_t202" style="position:absolute;left:8044;top:3248;height:1209;width:900;" fillcolor="#FFFFFF" filled="t" stroked="t" coordsize="21600,21600" o:gfxdata="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anTkO+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r>
        <w:rPr>
          <w:sz w:val="18"/>
          <w:szCs w:val="18"/>
        </w:rPr>
        <mc:AlternateContent>
          <mc:Choice Requires="wps">
            <w:drawing>
              <wp:anchor distT="45720" distB="45720" distL="114300" distR="114300" simplePos="0" relativeHeight="251665408" behindDoc="0" locked="0" layoutInCell="1" allowOverlap="1">
                <wp:simplePos x="0" y="0"/>
                <wp:positionH relativeFrom="column">
                  <wp:posOffset>-495300</wp:posOffset>
                </wp:positionH>
                <wp:positionV relativeFrom="paragraph">
                  <wp:posOffset>266700</wp:posOffset>
                </wp:positionV>
                <wp:extent cx="3354705" cy="520065"/>
                <wp:effectExtent l="9525" t="9525" r="7620" b="13335"/>
                <wp:wrapNone/>
                <wp:docPr id="64"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39pt;margin-top:21pt;height:40.95pt;width:264.15pt;z-index:251665408;mso-width-relative:page;mso-height-relative:page;" fillcolor="#FFFFFF" filled="t" stroked="t" coordsize="21600,21600" o:gfxdata="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ArCgNK1gAAAAoBAAAPAAAAAAAAAAEAIAAAADgAAABk&#10;cnMvZG93bnJldi54bWxQSwECFAAUAAAACACHTuJAriaEbisCAABHBAAADgAAAAAAAAABACAAAAA7&#10;AQAAZHJzL2Uyb0RvYy54bWxQSwUGAAAAAAYABgBZAQAA2AU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line="400" w:lineRule="exact"/>
        <w:jc w:val="center"/>
        <w:rPr>
          <w:rFonts w:eastAsia="黑体"/>
          <w:sz w:val="28"/>
          <w:szCs w:val="28"/>
        </w:rPr>
      </w:pPr>
    </w:p>
    <w:p>
      <w:pPr>
        <w:spacing w:line="400" w:lineRule="exact"/>
        <w:ind w:left="-630" w:leftChars="-300"/>
        <w:jc w:val="left"/>
        <w:rPr>
          <w:sz w:val="18"/>
          <w:szCs w:val="18"/>
        </w:rPr>
      </w:pPr>
    </w:p>
    <w:p>
      <w:pPr>
        <w:ind w:left="-630" w:leftChars="-300"/>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w:t>
      </w:r>
    </w:p>
    <w:tbl>
      <w:tblPr>
        <w:tblStyle w:val="25"/>
        <w:tblW w:w="9638" w:type="dxa"/>
        <w:jc w:val="center"/>
        <w:tblLayout w:type="fixed"/>
        <w:tblCellMar>
          <w:top w:w="0" w:type="dxa"/>
          <w:left w:w="108" w:type="dxa"/>
          <w:bottom w:w="0" w:type="dxa"/>
          <w:right w:w="108" w:type="dxa"/>
        </w:tblCellMar>
      </w:tblPr>
      <w:tblGrid>
        <w:gridCol w:w="1984"/>
        <w:gridCol w:w="1134"/>
        <w:gridCol w:w="850"/>
        <w:gridCol w:w="850"/>
        <w:gridCol w:w="1984"/>
        <w:gridCol w:w="1134"/>
        <w:gridCol w:w="850"/>
        <w:gridCol w:w="852"/>
      </w:tblGrid>
      <w:tr>
        <w:tblPrEx>
          <w:tblCellMar>
            <w:top w:w="0" w:type="dxa"/>
            <w:left w:w="108" w:type="dxa"/>
            <w:bottom w:w="0" w:type="dxa"/>
            <w:right w:w="108" w:type="dxa"/>
          </w:tblCellMar>
        </w:tblPrEx>
        <w:trPr>
          <w:trHeight w:val="284" w:hRule="atLeast"/>
          <w:jc w:val="center"/>
        </w:trPr>
        <w:tc>
          <w:tcPr>
            <w:tcW w:w="1984" w:type="dxa"/>
            <w:tcBorders>
              <w:top w:val="single" w:color="auto" w:sz="8" w:space="0"/>
              <w:left w:val="nil"/>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指标名称</w:t>
            </w:r>
          </w:p>
        </w:tc>
        <w:tc>
          <w:tcPr>
            <w:tcW w:w="1134" w:type="dxa"/>
            <w:tcBorders>
              <w:top w:val="single" w:color="auto" w:sz="8"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计量单位</w:t>
            </w:r>
          </w:p>
        </w:tc>
        <w:tc>
          <w:tcPr>
            <w:tcW w:w="850" w:type="dxa"/>
            <w:tcBorders>
              <w:top w:val="single" w:color="auto" w:sz="8"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代码</w:t>
            </w:r>
          </w:p>
        </w:tc>
        <w:tc>
          <w:tcPr>
            <w:tcW w:w="850" w:type="dxa"/>
            <w:tcBorders>
              <w:top w:val="single" w:color="auto" w:sz="8"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r>
              <w:rPr>
                <w:kern w:val="0"/>
                <w:sz w:val="18"/>
                <w:szCs w:val="18"/>
              </w:rPr>
              <w:t>数量</w:t>
            </w:r>
          </w:p>
        </w:tc>
        <w:tc>
          <w:tcPr>
            <w:tcW w:w="1984" w:type="dxa"/>
            <w:tcBorders>
              <w:top w:val="single" w:color="auto" w:sz="8"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指标名称</w:t>
            </w:r>
          </w:p>
        </w:tc>
        <w:tc>
          <w:tcPr>
            <w:tcW w:w="1134" w:type="dxa"/>
            <w:tcBorders>
              <w:top w:val="single" w:color="auto" w:sz="8"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计量单位</w:t>
            </w:r>
          </w:p>
        </w:tc>
        <w:tc>
          <w:tcPr>
            <w:tcW w:w="850" w:type="dxa"/>
            <w:tcBorders>
              <w:top w:val="single" w:color="auto" w:sz="8"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代码</w:t>
            </w:r>
          </w:p>
        </w:tc>
        <w:tc>
          <w:tcPr>
            <w:tcW w:w="852" w:type="dxa"/>
            <w:tcBorders>
              <w:top w:val="single" w:color="auto" w:sz="8" w:space="0"/>
              <w:left w:val="single" w:color="auto" w:sz="2" w:space="0"/>
              <w:bottom w:val="single" w:color="auto" w:sz="2" w:space="0"/>
              <w:right w:val="nil"/>
            </w:tcBorders>
            <w:shd w:val="clear" w:color="auto" w:fill="FFFFFF"/>
            <w:tcMar>
              <w:left w:w="28" w:type="dxa"/>
              <w:right w:w="28" w:type="dxa"/>
            </w:tcMar>
            <w:vAlign w:val="center"/>
          </w:tcPr>
          <w:p>
            <w:pPr>
              <w:widowControl/>
              <w:jc w:val="center"/>
              <w:rPr>
                <w:kern w:val="0"/>
                <w:sz w:val="18"/>
                <w:szCs w:val="18"/>
              </w:rPr>
            </w:pPr>
            <w:r>
              <w:rPr>
                <w:kern w:val="0"/>
                <w:sz w:val="18"/>
                <w:szCs w:val="18"/>
              </w:rPr>
              <w:t>数量</w:t>
            </w: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甲</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乙</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丙</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r>
              <w:rPr>
                <w:kern w:val="0"/>
                <w:sz w:val="18"/>
                <w:szCs w:val="18"/>
              </w:rPr>
              <w:t>1</w:t>
            </w:r>
          </w:p>
        </w:tc>
        <w:tc>
          <w:tcPr>
            <w:tcW w:w="1984"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甲</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乙</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丙</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w:t>
            </w: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rPr>
                <w:bCs/>
                <w:kern w:val="0"/>
                <w:sz w:val="18"/>
                <w:szCs w:val="18"/>
              </w:rPr>
            </w:pPr>
            <w:r>
              <w:rPr>
                <w:bCs/>
                <w:kern w:val="0"/>
                <w:sz w:val="18"/>
                <w:szCs w:val="18"/>
              </w:rPr>
              <w:t>一、货运车辆</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1984"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kern w:val="0"/>
                <w:sz w:val="18"/>
                <w:szCs w:val="18"/>
              </w:rPr>
              <w:t>柴油车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jc w:val="center"/>
            </w:pPr>
            <w:r>
              <w:rPr>
                <w:kern w:val="0"/>
                <w:sz w:val="18"/>
                <w:szCs w:val="18"/>
              </w:rPr>
              <w:t>公里</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205</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车辆数</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101</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ind w:firstLine="720" w:firstLineChars="400"/>
              <w:rPr>
                <w:kern w:val="0"/>
                <w:sz w:val="18"/>
                <w:szCs w:val="18"/>
              </w:rPr>
            </w:pPr>
            <w:r>
              <w:rPr>
                <w:kern w:val="0"/>
                <w:sz w:val="18"/>
                <w:szCs w:val="18"/>
              </w:rPr>
              <w:t>压缩天然气车</w:t>
            </w:r>
          </w:p>
        </w:tc>
        <w:tc>
          <w:tcPr>
            <w:tcW w:w="113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jc w:val="center"/>
            </w:pPr>
            <w:r>
              <w:rPr>
                <w:kern w:val="0"/>
                <w:sz w:val="18"/>
                <w:szCs w:val="18"/>
              </w:rPr>
              <w:t>公里</w:t>
            </w:r>
          </w:p>
        </w:tc>
        <w:tc>
          <w:tcPr>
            <w:tcW w:w="850"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206</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kern w:val="0"/>
                <w:sz w:val="18"/>
                <w:szCs w:val="18"/>
              </w:rPr>
              <w:t>其中：挂车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102</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ind w:firstLine="720" w:firstLineChars="400"/>
              <w:rPr>
                <w:kern w:val="0"/>
                <w:sz w:val="18"/>
                <w:szCs w:val="18"/>
              </w:rPr>
            </w:pPr>
            <w:r>
              <w:rPr>
                <w:kern w:val="0"/>
                <w:sz w:val="18"/>
                <w:szCs w:val="18"/>
              </w:rPr>
              <w:t>液化天然气车</w:t>
            </w:r>
          </w:p>
        </w:tc>
        <w:tc>
          <w:tcPr>
            <w:tcW w:w="113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jc w:val="center"/>
              <w:rPr>
                <w:kern w:val="0"/>
                <w:sz w:val="18"/>
                <w:szCs w:val="18"/>
              </w:rPr>
            </w:pPr>
            <w:r>
              <w:rPr>
                <w:kern w:val="0"/>
                <w:sz w:val="18"/>
                <w:szCs w:val="18"/>
              </w:rPr>
              <w:t>公里</w:t>
            </w:r>
          </w:p>
        </w:tc>
        <w:tc>
          <w:tcPr>
            <w:tcW w:w="850"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207</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sz w:val="18"/>
                <w:szCs w:val="18"/>
              </w:rPr>
              <w:t>汽油车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103</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ind w:firstLine="720" w:firstLineChars="400"/>
              <w:rPr>
                <w:kern w:val="0"/>
                <w:sz w:val="18"/>
                <w:szCs w:val="18"/>
              </w:rPr>
            </w:pPr>
            <w:r>
              <w:rPr>
                <w:kern w:val="0"/>
                <w:sz w:val="18"/>
                <w:szCs w:val="18"/>
              </w:rPr>
              <w:t>纯电动车</w:t>
            </w:r>
          </w:p>
        </w:tc>
        <w:tc>
          <w:tcPr>
            <w:tcW w:w="113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jc w:val="center"/>
            </w:pPr>
            <w:r>
              <w:rPr>
                <w:kern w:val="0"/>
                <w:sz w:val="18"/>
                <w:szCs w:val="18"/>
              </w:rPr>
              <w:t>公里</w:t>
            </w:r>
          </w:p>
        </w:tc>
        <w:tc>
          <w:tcPr>
            <w:tcW w:w="850"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rPr>
              <w:t>208</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sz w:val="18"/>
                <w:szCs w:val="18"/>
              </w:rPr>
              <w:t>柴油车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104</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kern w:val="0"/>
                <w:sz w:val="18"/>
                <w:szCs w:val="18"/>
              </w:rPr>
              <w:t>氢能源车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jc w:val="center"/>
            </w:pPr>
            <w:r>
              <w:rPr>
                <w:kern w:val="0"/>
                <w:sz w:val="18"/>
                <w:szCs w:val="18"/>
              </w:rPr>
              <w:t>公里</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209</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sz w:val="18"/>
                <w:szCs w:val="18"/>
              </w:rPr>
              <w:t>压缩天然气车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105</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kern w:val="0"/>
                <w:sz w:val="18"/>
                <w:szCs w:val="18"/>
              </w:rPr>
              <w:t>其他</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jc w:val="center"/>
            </w:pPr>
            <w:r>
              <w:rPr>
                <w:kern w:val="0"/>
                <w:sz w:val="18"/>
                <w:szCs w:val="18"/>
              </w:rPr>
              <w:t>公里</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210</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kern w:val="0"/>
                <w:sz w:val="18"/>
                <w:szCs w:val="18"/>
              </w:rPr>
              <w:t>液化天然气</w:t>
            </w:r>
            <w:r>
              <w:rPr>
                <w:sz w:val="18"/>
                <w:szCs w:val="18"/>
              </w:rPr>
              <w:t>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106</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rPr>
                <w:kern w:val="0"/>
                <w:sz w:val="18"/>
                <w:szCs w:val="18"/>
              </w:rPr>
            </w:pPr>
            <w:r>
              <w:rPr>
                <w:kern w:val="0"/>
                <w:sz w:val="18"/>
                <w:szCs w:val="18"/>
              </w:rPr>
              <w:t>三、</w:t>
            </w:r>
            <w:r>
              <w:rPr>
                <w:bCs/>
                <w:kern w:val="0"/>
                <w:sz w:val="18"/>
                <w:szCs w:val="18"/>
              </w:rPr>
              <w:t>能源消耗</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w:t>
            </w: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rFonts w:eastAsia="楷体_GB2312"/>
                <w:kern w:val="0"/>
                <w:sz w:val="18"/>
                <w:szCs w:val="18"/>
              </w:rPr>
            </w:pPr>
            <w:r>
              <w:rPr>
                <w:sz w:val="18"/>
                <w:szCs w:val="18"/>
              </w:rPr>
              <w:t>纯电动车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107</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bCs/>
                <w:kern w:val="0"/>
                <w:sz w:val="18"/>
                <w:szCs w:val="18"/>
              </w:rPr>
            </w:pPr>
            <w:r>
              <w:rPr>
                <w:kern w:val="0"/>
                <w:sz w:val="18"/>
                <w:szCs w:val="18"/>
              </w:rPr>
              <w:t>能源消耗</w:t>
            </w:r>
            <w:r>
              <w:rPr>
                <w:sz w:val="18"/>
                <w:szCs w:val="18"/>
              </w:rPr>
              <w:t>总量</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千克标准煤</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301</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sz w:val="18"/>
                <w:szCs w:val="18"/>
              </w:rPr>
            </w:pPr>
            <w:r>
              <w:rPr>
                <w:sz w:val="18"/>
                <w:szCs w:val="18"/>
              </w:rPr>
              <w:t>氢能源车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108</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kern w:val="0"/>
                <w:sz w:val="18"/>
                <w:szCs w:val="18"/>
              </w:rPr>
              <w:t>汽油车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升</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tcPr>
          <w:p>
            <w:pPr>
              <w:widowControl/>
              <w:jc w:val="center"/>
              <w:rPr>
                <w:kern w:val="0"/>
                <w:sz w:val="18"/>
                <w:szCs w:val="18"/>
              </w:rPr>
            </w:pPr>
            <w:r>
              <w:rPr>
                <w:kern w:val="0"/>
                <w:sz w:val="18"/>
              </w:rPr>
              <w:t>302</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sz w:val="18"/>
                <w:szCs w:val="18"/>
              </w:rPr>
              <w:t>其他</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109</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kern w:val="0"/>
                <w:sz w:val="18"/>
                <w:szCs w:val="18"/>
              </w:rPr>
              <w:t>柴油车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升</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tcPr>
          <w:p>
            <w:pPr>
              <w:widowControl/>
              <w:jc w:val="center"/>
              <w:rPr>
                <w:kern w:val="0"/>
                <w:sz w:val="18"/>
                <w:szCs w:val="18"/>
              </w:rPr>
            </w:pPr>
            <w:r>
              <w:rPr>
                <w:kern w:val="0"/>
                <w:sz w:val="18"/>
                <w:szCs w:val="18"/>
              </w:rPr>
              <w:t>303</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标记吨位</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吨</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110</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kern w:val="0"/>
                <w:sz w:val="18"/>
                <w:szCs w:val="18"/>
              </w:rPr>
              <w:t>压缩天然气车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立方米</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jc w:val="center"/>
            </w:pPr>
            <w:r>
              <w:rPr>
                <w:kern w:val="0"/>
                <w:sz w:val="18"/>
                <w:szCs w:val="18"/>
              </w:rPr>
              <w:t>304</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jc w:val="right"/>
            </w:pP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rPr>
                <w:kern w:val="0"/>
                <w:sz w:val="18"/>
                <w:szCs w:val="18"/>
              </w:rPr>
            </w:pPr>
            <w:r>
              <w:rPr>
                <w:kern w:val="0"/>
                <w:sz w:val="18"/>
                <w:szCs w:val="18"/>
              </w:rPr>
              <w:t>二、运输</w:t>
            </w:r>
            <w:r>
              <w:rPr>
                <w:bCs/>
                <w:kern w:val="0"/>
                <w:sz w:val="18"/>
                <w:szCs w:val="18"/>
              </w:rPr>
              <w:t>服务</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1984"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kern w:val="0"/>
                <w:sz w:val="18"/>
                <w:szCs w:val="18"/>
              </w:rPr>
              <w:t>液化天然气车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千克</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305</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货运量</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吨</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201</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tcPr>
          <w:p>
            <w:pPr>
              <w:widowControl/>
              <w:ind w:firstLine="720" w:firstLineChars="400"/>
              <w:rPr>
                <w:kern w:val="0"/>
                <w:sz w:val="18"/>
                <w:szCs w:val="18"/>
              </w:rPr>
            </w:pPr>
            <w:r>
              <w:rPr>
                <w:kern w:val="0"/>
                <w:sz w:val="18"/>
                <w:szCs w:val="18"/>
              </w:rPr>
              <w:t>纯电动车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千瓦时</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306</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货物周转量</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吨公里</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202</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tcPr>
          <w:p>
            <w:pPr>
              <w:widowControl/>
              <w:ind w:firstLine="720" w:firstLineChars="400"/>
              <w:rPr>
                <w:kern w:val="0"/>
                <w:sz w:val="18"/>
                <w:szCs w:val="18"/>
              </w:rPr>
            </w:pPr>
            <w:r>
              <w:rPr>
                <w:kern w:val="0"/>
                <w:sz w:val="18"/>
                <w:szCs w:val="18"/>
              </w:rPr>
              <w:t>氢能源车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千克</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307</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总行程</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公里</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203</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kern w:val="0"/>
                <w:sz w:val="18"/>
                <w:szCs w:val="18"/>
              </w:rPr>
              <w:t>其他</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jc w:val="center"/>
            </w:pPr>
            <w:r>
              <w:rPr>
                <w:kern w:val="0"/>
                <w:sz w:val="18"/>
                <w:szCs w:val="18"/>
              </w:rPr>
              <w:t>千克标准煤</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308</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kern w:val="0"/>
                <w:sz w:val="18"/>
                <w:szCs w:val="18"/>
              </w:rPr>
              <w:t>汽油车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公里</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204</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4820" w:type="dxa"/>
            <w:gridSpan w:val="4"/>
            <w:tcBorders>
              <w:top w:val="single" w:color="auto" w:sz="2" w:space="0"/>
              <w:left w:val="double" w:color="auto" w:sz="4" w:space="0"/>
              <w:bottom w:val="single" w:color="auto" w:sz="2" w:space="0"/>
            </w:tcBorders>
            <w:shd w:val="clear" w:color="auto" w:fill="auto"/>
            <w:tcMar>
              <w:left w:w="28" w:type="dxa"/>
              <w:right w:w="28" w:type="dxa"/>
            </w:tcMa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9638" w:type="dxa"/>
            <w:gridSpan w:val="8"/>
            <w:tcBorders>
              <w:top w:val="single" w:color="auto" w:sz="2" w:space="0"/>
              <w:left w:val="nil"/>
              <w:bottom w:val="single" w:color="auto" w:sz="8" w:space="0"/>
            </w:tcBorders>
            <w:shd w:val="clear" w:color="auto" w:fill="FFFFFF"/>
            <w:tcMar>
              <w:left w:w="28" w:type="dxa"/>
              <w:right w:w="28" w:type="dxa"/>
            </w:tcMar>
            <w:vAlign w:val="center"/>
          </w:tcPr>
          <w:p>
            <w:pPr>
              <w:spacing w:before="156" w:beforeLines="50"/>
              <w:ind w:left="900" w:hanging="900" w:hangingChars="500"/>
              <w:jc w:val="left"/>
              <w:rPr>
                <w:kern w:val="0"/>
                <w:sz w:val="18"/>
                <w:szCs w:val="18"/>
              </w:rPr>
            </w:pPr>
            <w:r>
              <w:rPr>
                <w:kern w:val="0"/>
                <w:sz w:val="18"/>
                <w:szCs w:val="18"/>
              </w:rPr>
              <w:t xml:space="preserve">补充资料：能源消耗量填写“其他”项时，请注明具体能源类型名称 </w:t>
            </w:r>
            <w:r>
              <w:rPr>
                <w:kern w:val="0"/>
                <w:sz w:val="18"/>
                <w:szCs w:val="18"/>
                <w:u w:val="single"/>
              </w:rPr>
              <w:t xml:space="preserve">           </w:t>
            </w:r>
            <w:r>
              <w:rPr>
                <w:kern w:val="0"/>
                <w:sz w:val="18"/>
                <w:szCs w:val="18"/>
              </w:rPr>
              <w:t xml:space="preserve"> （可填写多个）</w:t>
            </w:r>
          </w:p>
        </w:tc>
      </w:tr>
    </w:tbl>
    <w:p>
      <w:pPr>
        <w:spacing w:line="220" w:lineRule="exact"/>
        <w:ind w:left="-525" w:leftChars="-250" w:right="-525" w:rightChars="-250"/>
        <w:rPr>
          <w:bCs/>
          <w:kern w:val="0"/>
          <w:sz w:val="18"/>
          <w:szCs w:val="18"/>
        </w:rPr>
      </w:pPr>
      <w:r>
        <w:rPr>
          <w:bCs/>
          <w:kern w:val="0"/>
          <w:sz w:val="18"/>
          <w:szCs w:val="18"/>
        </w:rPr>
        <w:t>单位负责人：         统计负责人：        填表人：         联系电话：          报出日期：20   年    月    日</w:t>
      </w:r>
    </w:p>
    <w:p>
      <w:pPr>
        <w:snapToGrid w:val="0"/>
        <w:spacing w:line="220" w:lineRule="exact"/>
        <w:ind w:left="1155" w:leftChars="-350" w:right="-735" w:rightChars="-350" w:hanging="1890" w:hangingChars="1050"/>
        <w:rPr>
          <w:sz w:val="18"/>
          <w:szCs w:val="18"/>
        </w:rPr>
      </w:pPr>
    </w:p>
    <w:p>
      <w:pPr>
        <w:snapToGrid w:val="0"/>
        <w:spacing w:line="220" w:lineRule="exact"/>
        <w:ind w:left="1260" w:leftChars="-300" w:right="-630" w:rightChars="-300" w:hanging="1890" w:hangingChars="1050"/>
        <w:rPr>
          <w:sz w:val="18"/>
          <w:szCs w:val="18"/>
        </w:rPr>
      </w:pPr>
      <w:r>
        <w:rPr>
          <w:sz w:val="18"/>
          <w:szCs w:val="18"/>
        </w:rPr>
        <w:t>说明：1.统计范围：规模以上道路货运企业。</w:t>
      </w:r>
    </w:p>
    <w:p>
      <w:pPr>
        <w:snapToGrid w:val="0"/>
        <w:spacing w:line="220" w:lineRule="exact"/>
        <w:ind w:left="42" w:leftChars="-40" w:right="-630" w:rightChars="-300" w:hanging="126" w:hangingChars="70"/>
        <w:jc w:val="left"/>
        <w:rPr>
          <w:sz w:val="18"/>
          <w:szCs w:val="18"/>
        </w:rPr>
      </w:pPr>
      <w:r>
        <w:rPr>
          <w:sz w:val="18"/>
          <w:szCs w:val="18"/>
        </w:rPr>
        <w:t>2.货运车辆统计范围为</w:t>
      </w:r>
      <w:r>
        <w:rPr>
          <w:sz w:val="18"/>
        </w:rPr>
        <w:t>在公路运输管理部门注册登记的处于营运状态的货运车辆（最近年审日期在两年内，未办理报废、注销、转出手续），</w:t>
      </w:r>
      <w:r>
        <w:rPr>
          <w:sz w:val="18"/>
          <w:szCs w:val="18"/>
        </w:rPr>
        <w:t>含调查期内没有运输生产任务的车辆。不包括：（1）公路养护、车辆修理、城市环卫、公安消防、地质勘探、输配电线路建设和维护等专用车辆；（2）在机场、港口作业区、车站内部为装卸而进行搬运的各种运输车辆；（3）在驾校、试验场内供教学或实验使用的各种车辆。</w:t>
      </w:r>
    </w:p>
    <w:p>
      <w:pPr>
        <w:snapToGrid w:val="0"/>
        <w:spacing w:line="220" w:lineRule="exact"/>
        <w:ind w:left="42" w:leftChars="-40" w:right="-630" w:rightChars="-300" w:hanging="126" w:hangingChars="70"/>
        <w:jc w:val="left"/>
        <w:rPr>
          <w:sz w:val="18"/>
          <w:szCs w:val="18"/>
        </w:rPr>
      </w:pPr>
      <w:r>
        <w:rPr>
          <w:sz w:val="18"/>
          <w:szCs w:val="18"/>
        </w:rPr>
        <w:t>3.车辆数按照报告期末时点数据进行填写，只填写以本单位名义办理道路运输证的车辆信息，不含以企业下属公司名义办理道路运输证的车辆信息。</w:t>
      </w:r>
    </w:p>
    <w:p>
      <w:pPr>
        <w:snapToGrid w:val="0"/>
        <w:spacing w:line="220" w:lineRule="exact"/>
        <w:ind w:left="42" w:leftChars="-40" w:right="-630" w:rightChars="-300" w:hanging="126" w:hangingChars="70"/>
        <w:jc w:val="left"/>
        <w:rPr>
          <w:sz w:val="18"/>
          <w:szCs w:val="18"/>
        </w:rPr>
      </w:pPr>
      <w:r>
        <w:rPr>
          <w:sz w:val="18"/>
          <w:szCs w:val="18"/>
        </w:rPr>
        <w:t>4.运输服务和能源消耗填写报告期内所有货运车辆（挂车除外）的运输生产和能耗情况，甩挂运输形式产生的运输量由牵引车所在企业进行统计。</w:t>
      </w:r>
    </w:p>
    <w:p>
      <w:pPr>
        <w:snapToGrid w:val="0"/>
        <w:spacing w:line="220" w:lineRule="exact"/>
        <w:ind w:left="42" w:leftChars="-40" w:right="-630" w:rightChars="-300" w:hanging="126" w:hangingChars="70"/>
        <w:jc w:val="left"/>
        <w:rPr>
          <w:sz w:val="18"/>
          <w:szCs w:val="18"/>
        </w:rPr>
      </w:pPr>
      <w:r>
        <w:rPr>
          <w:sz w:val="18"/>
          <w:szCs w:val="18"/>
        </w:rPr>
        <w:t>5.货运量和货物周转量由当年各月月报累加计算得到。</w:t>
      </w:r>
    </w:p>
    <w:p>
      <w:pPr>
        <w:snapToGrid w:val="0"/>
        <w:spacing w:line="220" w:lineRule="exact"/>
        <w:ind w:left="42" w:leftChars="-40" w:right="-630" w:rightChars="-300" w:hanging="126" w:hangingChars="70"/>
        <w:jc w:val="left"/>
        <w:rPr>
          <w:sz w:val="18"/>
          <w:szCs w:val="18"/>
        </w:rPr>
      </w:pPr>
      <w:r>
        <w:rPr>
          <w:sz w:val="18"/>
          <w:szCs w:val="18"/>
        </w:rPr>
        <w:t>6.“标记吨位”指标保留一位小数，其余各项指标均保留整数位。</w:t>
      </w:r>
    </w:p>
    <w:p>
      <w:pPr>
        <w:snapToGrid w:val="0"/>
        <w:spacing w:line="220" w:lineRule="exact"/>
        <w:ind w:left="42" w:leftChars="-40" w:right="-630" w:rightChars="-300" w:hanging="126" w:hangingChars="70"/>
        <w:jc w:val="left"/>
        <w:rPr>
          <w:sz w:val="18"/>
          <w:szCs w:val="18"/>
        </w:rPr>
      </w:pPr>
      <w:r>
        <w:rPr>
          <w:sz w:val="18"/>
          <w:szCs w:val="18"/>
        </w:rPr>
        <w:t>7.表内主要逻辑关系：</w:t>
      </w:r>
    </w:p>
    <w:p>
      <w:pPr>
        <w:pStyle w:val="53"/>
        <w:snapToGrid w:val="0"/>
        <w:spacing w:line="220" w:lineRule="exact"/>
        <w:ind w:left="424" w:leftChars="202" w:right="105" w:rightChars="50" w:firstLine="0" w:firstLineChars="0"/>
        <w:rPr>
          <w:rFonts w:cs="Times New Roman"/>
        </w:rPr>
      </w:pPr>
      <w:r>
        <w:rPr>
          <w:rFonts w:cs="Times New Roman"/>
        </w:rPr>
        <w:t>101行≥102行；</w:t>
      </w:r>
    </w:p>
    <w:p>
      <w:pPr>
        <w:pStyle w:val="53"/>
        <w:snapToGrid w:val="0"/>
        <w:spacing w:line="220" w:lineRule="exact"/>
        <w:ind w:left="424" w:leftChars="202" w:right="105" w:rightChars="50" w:firstLine="0" w:firstLineChars="0"/>
        <w:rPr>
          <w:rFonts w:cs="Times New Roman"/>
        </w:rPr>
      </w:pPr>
      <w:r>
        <w:rPr>
          <w:rFonts w:cs="Times New Roman"/>
        </w:rPr>
        <w:t>101行=103行+104行+105行+106行+107行+108行+109行；</w:t>
      </w:r>
    </w:p>
    <w:p>
      <w:pPr>
        <w:pStyle w:val="53"/>
        <w:snapToGrid w:val="0"/>
        <w:spacing w:line="220" w:lineRule="exact"/>
        <w:ind w:left="424" w:leftChars="202" w:right="105" w:rightChars="50" w:firstLine="0" w:firstLineChars="0"/>
        <w:rPr>
          <w:rFonts w:cs="Times New Roman"/>
        </w:rPr>
      </w:pPr>
      <w:r>
        <w:rPr>
          <w:rFonts w:cs="Times New Roman"/>
        </w:rPr>
        <w:t>203行=204行+205行+206行+207行+208行+209行+210行；</w:t>
      </w:r>
    </w:p>
    <w:p>
      <w:pPr>
        <w:pStyle w:val="53"/>
        <w:spacing w:line="220" w:lineRule="exact"/>
        <w:ind w:left="1054" w:leftChars="202" w:right="-525" w:rightChars="-250" w:hanging="630" w:hangingChars="350"/>
        <w:jc w:val="left"/>
        <w:rPr>
          <w:rFonts w:cs="Times New Roman"/>
        </w:rPr>
      </w:pPr>
      <w:r>
        <w:rPr>
          <w:rFonts w:cs="Times New Roman"/>
        </w:rPr>
        <w:t>301行=0.73×1.4714×302行+0.86×1.4571×303行+</w:t>
      </w:r>
      <w:r>
        <w:rPr>
          <w:rFonts w:cs="Times New Roman"/>
          <w:szCs w:val="18"/>
        </w:rPr>
        <w:t>1.33×304行+1.7572×305行+</w:t>
      </w:r>
      <w:r>
        <w:rPr>
          <w:rFonts w:cs="Times New Roman"/>
        </w:rPr>
        <w:t>0.1229×306行+0.3329×12.1951×307行+308行。</w:t>
      </w:r>
    </w:p>
    <w:p>
      <w:pPr>
        <w:pStyle w:val="53"/>
        <w:snapToGrid w:val="0"/>
        <w:spacing w:line="220" w:lineRule="exact"/>
        <w:ind w:left="460" w:leftChars="219" w:right="105" w:rightChars="50" w:firstLine="0" w:firstLineChars="0"/>
        <w:rPr>
          <w:rFonts w:cs="Times New Roman"/>
        </w:rPr>
      </w:pPr>
    </w:p>
    <w:p>
      <w:pPr>
        <w:spacing w:before="156" w:beforeLines="50"/>
        <w:jc w:val="center"/>
        <w:outlineLvl w:val="1"/>
        <w:rPr>
          <w:sz w:val="32"/>
          <w:szCs w:val="32"/>
        </w:rPr>
      </w:pPr>
      <w:r>
        <w:rPr>
          <w:sz w:val="32"/>
          <w:szCs w:val="32"/>
        </w:rPr>
        <w:br w:type="page"/>
      </w:r>
      <w:bookmarkStart w:id="75" w:name="_Toc80036155"/>
      <w:r>
        <w:rPr>
          <w:sz w:val="32"/>
          <w:szCs w:val="32"/>
        </w:rPr>
        <w:t>水路运输能源消耗情况</w:t>
      </w:r>
      <w:bookmarkEnd w:id="75"/>
    </w:p>
    <w:p>
      <w:pPr>
        <w:spacing w:line="400" w:lineRule="exact"/>
        <w:jc w:val="center"/>
        <w:rPr>
          <w:rFonts w:eastAsia="黑体"/>
          <w:sz w:val="28"/>
          <w:szCs w:val="28"/>
        </w:rPr>
      </w:pPr>
      <w:r>
        <mc:AlternateContent>
          <mc:Choice Requires="wpg">
            <w:drawing>
              <wp:anchor distT="0" distB="0" distL="114300" distR="114300" simplePos="0" relativeHeight="251659264" behindDoc="0" locked="0" layoutInCell="1" allowOverlap="1">
                <wp:simplePos x="0" y="0"/>
                <wp:positionH relativeFrom="column">
                  <wp:posOffset>3841115</wp:posOffset>
                </wp:positionH>
                <wp:positionV relativeFrom="paragraph">
                  <wp:posOffset>161290</wp:posOffset>
                </wp:positionV>
                <wp:extent cx="1725295" cy="768985"/>
                <wp:effectExtent l="8255" t="8890" r="9525" b="12700"/>
                <wp:wrapNone/>
                <wp:docPr id="57" name="Group 145"/>
                <wp:cNvGraphicFramePr/>
                <a:graphic xmlns:a="http://schemas.openxmlformats.org/drawingml/2006/main">
                  <a:graphicData uri="http://schemas.microsoft.com/office/word/2010/wordprocessingGroup">
                    <wpg:wgp>
                      <wpg:cNvGrpSpPr/>
                      <wpg:grpSpPr>
                        <a:xfrm>
                          <a:off x="0" y="0"/>
                          <a:ext cx="1725295" cy="768985"/>
                          <a:chOff x="8044" y="3248"/>
                          <a:chExt cx="2717" cy="1211"/>
                        </a:xfrm>
                      </wpg:grpSpPr>
                      <wps:wsp>
                        <wps:cNvPr id="58" name="文本框 1"/>
                        <wps:cNvSpPr txBox="true">
                          <a:spLocks noChangeArrowheads="true"/>
                        </wps:cNvSpPr>
                        <wps:spPr bwMode="auto">
                          <a:xfrm>
                            <a:off x="8957" y="3250"/>
                            <a:ext cx="1804" cy="1209"/>
                          </a:xfrm>
                          <a:prstGeom prst="rect">
                            <a:avLst/>
                          </a:prstGeom>
                          <a:solidFill>
                            <a:srgbClr val="FFFFFF"/>
                          </a:solidFill>
                          <a:ln w="9525">
                            <a:solidFill>
                              <a:srgbClr val="FFFFFF"/>
                            </a:solidFill>
                            <a:miter lim="800000"/>
                          </a:ln>
                        </wps:spPr>
                        <wps:txbx>
                          <w:txbxContent>
                            <w:p>
                              <w:pPr>
                                <w:spacing w:line="0" w:lineRule="atLeast"/>
                                <w:jc w:val="left"/>
                                <w:rPr>
                                  <w:sz w:val="18"/>
                                </w:rPr>
                              </w:pPr>
                              <w:r>
                                <w:rPr>
                                  <w:spacing w:val="50"/>
                                  <w:kern w:val="0"/>
                                  <w:sz w:val="18"/>
                                  <w:fitText w:val="1800" w:id="-1739935230"/>
                                </w:rPr>
                                <w:t>交企统W104</w:t>
                              </w:r>
                              <w:r>
                                <w:rPr>
                                  <w:spacing w:val="0"/>
                                  <w:kern w:val="0"/>
                                  <w:sz w:val="18"/>
                                  <w:fitText w:val="1800" w:id="-1739935230"/>
                                </w:rPr>
                                <w:t>表</w:t>
                              </w:r>
                            </w:p>
                            <w:p>
                              <w:pPr>
                                <w:spacing w:line="0" w:lineRule="atLeast"/>
                                <w:jc w:val="left"/>
                                <w:rPr>
                                  <w:spacing w:val="50"/>
                                  <w:kern w:val="0"/>
                                  <w:sz w:val="18"/>
                                </w:rPr>
                              </w:pPr>
                              <w:r>
                                <w:rPr>
                                  <w:spacing w:val="112"/>
                                  <w:kern w:val="0"/>
                                  <w:sz w:val="18"/>
                                  <w:fitText w:val="1800" w:id="-1739396608"/>
                                </w:rPr>
                                <w:t>交通运输</w:t>
                              </w:r>
                              <w:r>
                                <w:rPr>
                                  <w:spacing w:val="2"/>
                                  <w:kern w:val="0"/>
                                  <w:sz w:val="18"/>
                                  <w:fitText w:val="1800" w:id="-1739396608"/>
                                </w:rPr>
                                <w:t>部</w:t>
                              </w:r>
                            </w:p>
                            <w:p>
                              <w:pPr>
                                <w:spacing w:line="0" w:lineRule="atLeast"/>
                                <w:jc w:val="left"/>
                                <w:rPr>
                                  <w:spacing w:val="50"/>
                                  <w:kern w:val="0"/>
                                  <w:sz w:val="18"/>
                                </w:rPr>
                              </w:pPr>
                              <w:r>
                                <w:rPr>
                                  <w:spacing w:val="112"/>
                                  <w:kern w:val="0"/>
                                  <w:sz w:val="18"/>
                                  <w:fitText w:val="1800" w:id="-1739396607"/>
                                </w:rPr>
                                <w:t>国家统计</w:t>
                              </w:r>
                              <w:r>
                                <w:rPr>
                                  <w:spacing w:val="2"/>
                                  <w:kern w:val="0"/>
                                  <w:sz w:val="18"/>
                                  <w:fitText w:val="1800" w:id="-1739396607"/>
                                </w:rPr>
                                <w:t>局</w:t>
                              </w:r>
                            </w:p>
                            <w:p>
                              <w:pPr>
                                <w:spacing w:line="0" w:lineRule="atLeast"/>
                                <w:jc w:val="left"/>
                                <w:rPr>
                                  <w:spacing w:val="112"/>
                                  <w:kern w:val="0"/>
                                  <w:sz w:val="18"/>
                                </w:rPr>
                              </w:pPr>
                              <w:r>
                                <w:rPr>
                                  <w:spacing w:val="2"/>
                                  <w:kern w:val="0"/>
                                  <w:sz w:val="18"/>
                                  <w:fitText w:val="1800" w:id="-1737776893"/>
                                </w:rPr>
                                <w:t>国统制〔2021〕159</w:t>
                              </w:r>
                              <w:r>
                                <w:rPr>
                                  <w:spacing w:val="5"/>
                                  <w:kern w:val="0"/>
                                  <w:sz w:val="18"/>
                                  <w:fitText w:val="1800" w:id="-1737776893"/>
                                </w:rPr>
                                <w:t>号</w:t>
                              </w:r>
                            </w:p>
                            <w:p>
                              <w:pPr>
                                <w:spacing w:line="0" w:lineRule="atLeast"/>
                                <w:jc w:val="left"/>
                                <w:rPr>
                                  <w:spacing w:val="72"/>
                                  <w:kern w:val="0"/>
                                  <w:sz w:val="18"/>
                                </w:rPr>
                              </w:pPr>
                              <w:r>
                                <w:rPr>
                                  <w:spacing w:val="72"/>
                                  <w:kern w:val="0"/>
                                  <w:sz w:val="18"/>
                                  <w:fitText w:val="1725" w:id="-1737776891"/>
                                </w:rPr>
                                <w:t>2024年12</w:t>
                              </w:r>
                              <w:r>
                                <w:rPr>
                                  <w:spacing w:val="3"/>
                                  <w:kern w:val="0"/>
                                  <w:sz w:val="18"/>
                                  <w:fitText w:val="1725" w:id="-1737776891"/>
                                </w:rPr>
                                <w:t>月</w:t>
                              </w:r>
                            </w:p>
                            <w:p>
                              <w:pPr>
                                <w:spacing w:line="0" w:lineRule="atLeast"/>
                                <w:jc w:val="left"/>
                                <w:rPr>
                                  <w:spacing w:val="112"/>
                                  <w:kern w:val="0"/>
                                  <w:sz w:val="18"/>
                                </w:rPr>
                              </w:pPr>
                            </w:p>
                          </w:txbxContent>
                        </wps:txbx>
                        <wps:bodyPr rot="0" vert="horz" wrap="square" lIns="0" tIns="0" rIns="0" bIns="0" anchor="t" anchorCtr="false" upright="true">
                          <a:noAutofit/>
                        </wps:bodyPr>
                      </wps:wsp>
                      <wps:wsp>
                        <wps:cNvPr id="59" name="文本框 1"/>
                        <wps:cNvSpPr txBox="true">
                          <a:spLocks noChangeArrowheads="true"/>
                        </wps:cNvSpPr>
                        <wps:spPr bwMode="auto">
                          <a:xfrm>
                            <a:off x="8044" y="3248"/>
                            <a:ext cx="900"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false" upright="true">
                          <a:noAutofit/>
                        </wps:bodyPr>
                      </wps:wsp>
                    </wpg:wgp>
                  </a:graphicData>
                </a:graphic>
              </wp:anchor>
            </w:drawing>
          </mc:Choice>
          <mc:Fallback>
            <w:pict>
              <v:group id="Group 145" o:spid="_x0000_s1026" o:spt="203" style="position:absolute;left:0pt;margin-left:302.45pt;margin-top:12.7pt;height:60.55pt;width:135.85pt;z-index:251659264;mso-width-relative:page;mso-height-relative:page;" coordorigin="8044,3248" coordsize="2717,1211" o:gfxdata="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">
                <o:lock v:ext="edit" aspectratio="f"/>
                <v:shape id="文本框 1" o:spid="_x0000_s1026" o:spt="202" type="#_x0000_t202" style="position:absolute;left:8957;top:3250;height:1209;width:1804;" fillcolor="#FFFFFF" filled="t" stroked="t" coordsize="21600,21600" o:gfxdata="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ZvFo++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pPr>
                          <w:spacing w:line="0" w:lineRule="atLeast"/>
                          <w:jc w:val="left"/>
                          <w:rPr>
                            <w:sz w:val="18"/>
                          </w:rPr>
                        </w:pPr>
                        <w:r>
                          <w:rPr>
                            <w:spacing w:val="50"/>
                            <w:kern w:val="0"/>
                            <w:sz w:val="18"/>
                            <w:fitText w:val="1800" w:id="-1739935230"/>
                          </w:rPr>
                          <w:t>交企统W104</w:t>
                        </w:r>
                        <w:r>
                          <w:rPr>
                            <w:spacing w:val="0"/>
                            <w:kern w:val="0"/>
                            <w:sz w:val="18"/>
                            <w:fitText w:val="1800" w:id="-1739935230"/>
                          </w:rPr>
                          <w:t>表</w:t>
                        </w:r>
                      </w:p>
                      <w:p>
                        <w:pPr>
                          <w:spacing w:line="0" w:lineRule="atLeast"/>
                          <w:jc w:val="left"/>
                          <w:rPr>
                            <w:spacing w:val="50"/>
                            <w:kern w:val="0"/>
                            <w:sz w:val="18"/>
                          </w:rPr>
                        </w:pPr>
                        <w:r>
                          <w:rPr>
                            <w:spacing w:val="112"/>
                            <w:kern w:val="0"/>
                            <w:sz w:val="18"/>
                            <w:fitText w:val="1800" w:id="-1739396608"/>
                          </w:rPr>
                          <w:t>交通运输</w:t>
                        </w:r>
                        <w:r>
                          <w:rPr>
                            <w:spacing w:val="2"/>
                            <w:kern w:val="0"/>
                            <w:sz w:val="18"/>
                            <w:fitText w:val="1800" w:id="-1739396608"/>
                          </w:rPr>
                          <w:t>部</w:t>
                        </w:r>
                      </w:p>
                      <w:p>
                        <w:pPr>
                          <w:spacing w:line="0" w:lineRule="atLeast"/>
                          <w:jc w:val="left"/>
                          <w:rPr>
                            <w:spacing w:val="50"/>
                            <w:kern w:val="0"/>
                            <w:sz w:val="18"/>
                          </w:rPr>
                        </w:pPr>
                        <w:r>
                          <w:rPr>
                            <w:spacing w:val="112"/>
                            <w:kern w:val="0"/>
                            <w:sz w:val="18"/>
                            <w:fitText w:val="1800" w:id="-1739396607"/>
                          </w:rPr>
                          <w:t>国家统计</w:t>
                        </w:r>
                        <w:r>
                          <w:rPr>
                            <w:spacing w:val="2"/>
                            <w:kern w:val="0"/>
                            <w:sz w:val="18"/>
                            <w:fitText w:val="1800" w:id="-1739396607"/>
                          </w:rPr>
                          <w:t>局</w:t>
                        </w:r>
                      </w:p>
                      <w:p>
                        <w:pPr>
                          <w:spacing w:line="0" w:lineRule="atLeast"/>
                          <w:jc w:val="left"/>
                          <w:rPr>
                            <w:spacing w:val="112"/>
                            <w:kern w:val="0"/>
                            <w:sz w:val="18"/>
                          </w:rPr>
                        </w:pPr>
                        <w:r>
                          <w:rPr>
                            <w:spacing w:val="2"/>
                            <w:kern w:val="0"/>
                            <w:sz w:val="18"/>
                            <w:fitText w:val="1800" w:id="-1737776893"/>
                          </w:rPr>
                          <w:t>国统制〔2021〕159</w:t>
                        </w:r>
                        <w:r>
                          <w:rPr>
                            <w:spacing w:val="5"/>
                            <w:kern w:val="0"/>
                            <w:sz w:val="18"/>
                            <w:fitText w:val="1800" w:id="-1737776893"/>
                          </w:rPr>
                          <w:t>号</w:t>
                        </w:r>
                      </w:p>
                      <w:p>
                        <w:pPr>
                          <w:spacing w:line="0" w:lineRule="atLeast"/>
                          <w:jc w:val="left"/>
                          <w:rPr>
                            <w:spacing w:val="72"/>
                            <w:kern w:val="0"/>
                            <w:sz w:val="18"/>
                          </w:rPr>
                        </w:pPr>
                        <w:r>
                          <w:rPr>
                            <w:spacing w:val="72"/>
                            <w:kern w:val="0"/>
                            <w:sz w:val="18"/>
                            <w:fitText w:val="1725" w:id="-1737776891"/>
                          </w:rPr>
                          <w:t>2024年12</w:t>
                        </w:r>
                        <w:r>
                          <w:rPr>
                            <w:spacing w:val="3"/>
                            <w:kern w:val="0"/>
                            <w:sz w:val="18"/>
                            <w:fitText w:val="1725" w:id="-1737776891"/>
                          </w:rPr>
                          <w:t>月</w:t>
                        </w:r>
                      </w:p>
                      <w:p>
                        <w:pPr>
                          <w:spacing w:line="0" w:lineRule="atLeast"/>
                          <w:jc w:val="left"/>
                          <w:rPr>
                            <w:spacing w:val="112"/>
                            <w:kern w:val="0"/>
                            <w:sz w:val="18"/>
                          </w:rPr>
                        </w:pPr>
                      </w:p>
                    </w:txbxContent>
                  </v:textbox>
                </v:shape>
                <v:shape id="文本框 1" o:spid="_x0000_s1026" o:spt="202" type="#_x0000_t202" style="position:absolute;left:8044;top:3248;height:1209;width:900;" fillcolor="#FFFFFF" filled="t" stroked="t" coordsize="21600,21600" o:gfxdata="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ZI7MUvwAAANsAAAAPAAAAAAAAAAEAIAAAADgAAABkcnMvZG93bnJl&#10;di54bWxQSwECFAAUAAAACACHTuJAMy8FnjsAAAA5AAAAEAAAAAAAAAABACAAAAAkAQAAZHJzL3No&#10;YXBleG1sLnhtbFBLBQYAAAAABgAGAFsBAADOAw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r>
        <w:rPr>
          <w:sz w:val="18"/>
          <w:szCs w:val="18"/>
        </w:rPr>
        <mc:AlternateContent>
          <mc:Choice Requires="wps">
            <w:drawing>
              <wp:anchor distT="45720" distB="45720" distL="114300" distR="114300" simplePos="0" relativeHeight="251666432" behindDoc="0" locked="0" layoutInCell="1" allowOverlap="1">
                <wp:simplePos x="0" y="0"/>
                <wp:positionH relativeFrom="column">
                  <wp:posOffset>-425450</wp:posOffset>
                </wp:positionH>
                <wp:positionV relativeFrom="paragraph">
                  <wp:posOffset>260350</wp:posOffset>
                </wp:positionV>
                <wp:extent cx="3354705" cy="520065"/>
                <wp:effectExtent l="12700" t="12700" r="13970" b="10160"/>
                <wp:wrapNone/>
                <wp:docPr id="60"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33.5pt;margin-top:20.5pt;height:40.95pt;width:264.15pt;z-index:251666432;mso-width-relative:page;mso-height-relative:page;" fillcolor="#FFFFFF" filled="t" stroked="t" coordsize="21600,21600" o:gfxdata="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&#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PHS8MDWAAAACgEAAA8AAAAAAAAAAQAgAAAAOAAAAGRy&#10;cy9kb3ducmV2LnhtbFBLAQIUABQAAAAIAIdO4kCHmKS3KgIAAEcEAAAOAAAAAAAAAAEAIAAAADsB&#10;AABkcnMvZTJvRG9jLnhtbFBLBQYAAAAABgAGAFkBAADXBQ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line="400" w:lineRule="exact"/>
        <w:jc w:val="center"/>
        <w:rPr>
          <w:rFonts w:eastAsia="黑体"/>
          <w:sz w:val="28"/>
          <w:szCs w:val="28"/>
        </w:rPr>
      </w:pPr>
    </w:p>
    <w:p>
      <w:pPr>
        <w:spacing w:line="400" w:lineRule="exact"/>
        <w:ind w:left="-525" w:leftChars="-250"/>
        <w:jc w:val="left"/>
        <w:rPr>
          <w:sz w:val="18"/>
          <w:szCs w:val="18"/>
        </w:rPr>
      </w:pPr>
    </w:p>
    <w:p>
      <w:pPr>
        <w:ind w:left="-525" w:leftChars="-250"/>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w:t>
      </w:r>
    </w:p>
    <w:tbl>
      <w:tblPr>
        <w:tblStyle w:val="25"/>
        <w:tblW w:w="9356" w:type="dxa"/>
        <w:tblInd w:w="-567"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552"/>
        <w:gridCol w:w="992"/>
        <w:gridCol w:w="851"/>
        <w:gridCol w:w="992"/>
        <w:gridCol w:w="708"/>
        <w:gridCol w:w="284"/>
        <w:gridCol w:w="992"/>
        <w:gridCol w:w="993"/>
        <w:gridCol w:w="99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vMerge w:val="restart"/>
            <w:tcBorders>
              <w:top w:val="single" w:color="auto" w:sz="8" w:space="0"/>
              <w:bottom w:val="single" w:color="auto" w:sz="2" w:space="0"/>
            </w:tcBorders>
            <w:shd w:val="clear" w:color="auto" w:fill="auto"/>
            <w:vAlign w:val="center"/>
          </w:tcPr>
          <w:p>
            <w:pPr>
              <w:spacing w:line="280" w:lineRule="exact"/>
              <w:jc w:val="center"/>
              <w:rPr>
                <w:sz w:val="18"/>
                <w:szCs w:val="18"/>
              </w:rPr>
            </w:pPr>
            <w:r>
              <w:rPr>
                <w:sz w:val="18"/>
                <w:szCs w:val="18"/>
              </w:rPr>
              <w:t>指标名称</w:t>
            </w:r>
          </w:p>
        </w:tc>
        <w:tc>
          <w:tcPr>
            <w:tcW w:w="992" w:type="dxa"/>
            <w:vMerge w:val="restart"/>
            <w:tcBorders>
              <w:top w:val="single" w:color="auto" w:sz="8" w:space="0"/>
              <w:bottom w:val="single" w:color="auto" w:sz="2" w:space="0"/>
            </w:tcBorders>
            <w:shd w:val="clear" w:color="auto" w:fill="auto"/>
            <w:vAlign w:val="center"/>
          </w:tcPr>
          <w:p>
            <w:pPr>
              <w:spacing w:line="280" w:lineRule="exact"/>
              <w:jc w:val="center"/>
              <w:rPr>
                <w:bCs/>
                <w:sz w:val="18"/>
                <w:szCs w:val="18"/>
              </w:rPr>
            </w:pPr>
            <w:r>
              <w:rPr>
                <w:bCs/>
                <w:sz w:val="18"/>
                <w:szCs w:val="18"/>
              </w:rPr>
              <w:t>计量单位</w:t>
            </w:r>
          </w:p>
        </w:tc>
        <w:tc>
          <w:tcPr>
            <w:tcW w:w="851" w:type="dxa"/>
            <w:vMerge w:val="restart"/>
            <w:tcBorders>
              <w:top w:val="single" w:color="auto" w:sz="8" w:space="0"/>
              <w:bottom w:val="single" w:color="auto" w:sz="2" w:space="0"/>
            </w:tcBorders>
            <w:shd w:val="clear" w:color="auto" w:fill="auto"/>
            <w:vAlign w:val="center"/>
          </w:tcPr>
          <w:p>
            <w:pPr>
              <w:spacing w:line="280" w:lineRule="exact"/>
              <w:jc w:val="center"/>
              <w:rPr>
                <w:bCs/>
                <w:sz w:val="18"/>
                <w:szCs w:val="18"/>
              </w:rPr>
            </w:pPr>
            <w:r>
              <w:rPr>
                <w:bCs/>
                <w:sz w:val="18"/>
                <w:szCs w:val="18"/>
              </w:rPr>
              <w:t>代码</w:t>
            </w:r>
          </w:p>
        </w:tc>
        <w:tc>
          <w:tcPr>
            <w:tcW w:w="992" w:type="dxa"/>
            <w:vMerge w:val="restart"/>
            <w:tcBorders>
              <w:top w:val="single" w:color="auto" w:sz="8" w:space="0"/>
              <w:bottom w:val="single" w:color="auto" w:sz="2" w:space="0"/>
              <w:right w:val="nil"/>
            </w:tcBorders>
            <w:shd w:val="clear" w:color="auto" w:fill="auto"/>
            <w:vAlign w:val="center"/>
          </w:tcPr>
          <w:p>
            <w:pPr>
              <w:spacing w:line="280" w:lineRule="exact"/>
              <w:jc w:val="center"/>
              <w:rPr>
                <w:bCs/>
                <w:sz w:val="18"/>
                <w:szCs w:val="18"/>
              </w:rPr>
            </w:pPr>
            <w:r>
              <w:rPr>
                <w:bCs/>
                <w:sz w:val="18"/>
                <w:szCs w:val="18"/>
              </w:rPr>
              <w:t>总计</w:t>
            </w:r>
          </w:p>
        </w:tc>
        <w:tc>
          <w:tcPr>
            <w:tcW w:w="708" w:type="dxa"/>
            <w:tcBorders>
              <w:top w:val="single" w:color="auto" w:sz="8" w:space="0"/>
              <w:left w:val="nil"/>
              <w:bottom w:val="single" w:color="auto" w:sz="2" w:space="0"/>
              <w:right w:val="nil"/>
            </w:tcBorders>
          </w:tcPr>
          <w:p>
            <w:pPr>
              <w:spacing w:line="280" w:lineRule="exact"/>
              <w:jc w:val="center"/>
              <w:rPr>
                <w:bCs/>
                <w:sz w:val="18"/>
                <w:szCs w:val="18"/>
              </w:rPr>
            </w:pPr>
          </w:p>
        </w:tc>
        <w:tc>
          <w:tcPr>
            <w:tcW w:w="3261" w:type="dxa"/>
            <w:gridSpan w:val="4"/>
            <w:tcBorders>
              <w:top w:val="single" w:color="auto" w:sz="8" w:space="0"/>
              <w:left w:val="nil"/>
              <w:bottom w:val="single" w:color="auto" w:sz="2" w:space="0"/>
            </w:tcBorders>
            <w:shd w:val="clear" w:color="auto" w:fill="auto"/>
            <w:vAlign w:val="center"/>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vMerge w:val="continue"/>
            <w:tcBorders>
              <w:top w:val="single" w:color="auto" w:sz="2" w:space="0"/>
            </w:tcBorders>
            <w:shd w:val="clear" w:color="auto" w:fill="auto"/>
            <w:vAlign w:val="center"/>
          </w:tcPr>
          <w:p>
            <w:pPr>
              <w:spacing w:line="280" w:lineRule="exact"/>
              <w:jc w:val="center"/>
              <w:rPr>
                <w:sz w:val="18"/>
                <w:szCs w:val="18"/>
              </w:rPr>
            </w:pPr>
          </w:p>
        </w:tc>
        <w:tc>
          <w:tcPr>
            <w:tcW w:w="992" w:type="dxa"/>
            <w:vMerge w:val="continue"/>
            <w:tcBorders>
              <w:top w:val="single" w:color="auto" w:sz="2" w:space="0"/>
            </w:tcBorders>
            <w:shd w:val="clear" w:color="auto" w:fill="auto"/>
            <w:vAlign w:val="center"/>
          </w:tcPr>
          <w:p>
            <w:pPr>
              <w:spacing w:line="280" w:lineRule="exact"/>
              <w:jc w:val="center"/>
              <w:rPr>
                <w:bCs/>
                <w:sz w:val="18"/>
                <w:szCs w:val="18"/>
              </w:rPr>
            </w:pPr>
          </w:p>
        </w:tc>
        <w:tc>
          <w:tcPr>
            <w:tcW w:w="851" w:type="dxa"/>
            <w:vMerge w:val="continue"/>
            <w:tcBorders>
              <w:top w:val="single" w:color="auto" w:sz="2" w:space="0"/>
            </w:tcBorders>
            <w:shd w:val="clear" w:color="auto" w:fill="auto"/>
            <w:vAlign w:val="center"/>
          </w:tcPr>
          <w:p>
            <w:pPr>
              <w:spacing w:line="280" w:lineRule="exact"/>
              <w:jc w:val="center"/>
              <w:rPr>
                <w:bCs/>
                <w:sz w:val="18"/>
                <w:szCs w:val="18"/>
              </w:rPr>
            </w:pPr>
          </w:p>
        </w:tc>
        <w:tc>
          <w:tcPr>
            <w:tcW w:w="992" w:type="dxa"/>
            <w:vMerge w:val="continue"/>
            <w:tcBorders>
              <w:top w:val="single" w:color="auto" w:sz="2" w:space="0"/>
            </w:tcBorders>
            <w:shd w:val="clear" w:color="auto" w:fill="auto"/>
            <w:vAlign w:val="center"/>
          </w:tcPr>
          <w:p>
            <w:pPr>
              <w:spacing w:line="280" w:lineRule="exact"/>
              <w:jc w:val="center"/>
              <w:rPr>
                <w:bCs/>
                <w:sz w:val="18"/>
                <w:szCs w:val="18"/>
              </w:rPr>
            </w:pPr>
          </w:p>
        </w:tc>
        <w:tc>
          <w:tcPr>
            <w:tcW w:w="992" w:type="dxa"/>
            <w:gridSpan w:val="2"/>
            <w:vMerge w:val="restart"/>
            <w:tcBorders>
              <w:top w:val="single" w:color="auto" w:sz="2" w:space="0"/>
            </w:tcBorders>
            <w:shd w:val="clear" w:color="auto" w:fill="auto"/>
            <w:vAlign w:val="center"/>
          </w:tcPr>
          <w:p>
            <w:pPr>
              <w:spacing w:line="280" w:lineRule="exact"/>
              <w:jc w:val="center"/>
              <w:rPr>
                <w:bCs/>
                <w:sz w:val="18"/>
                <w:szCs w:val="18"/>
              </w:rPr>
            </w:pPr>
            <w:r>
              <w:rPr>
                <w:bCs/>
                <w:sz w:val="18"/>
                <w:szCs w:val="18"/>
              </w:rPr>
              <w:t>内河</w:t>
            </w:r>
          </w:p>
        </w:tc>
        <w:tc>
          <w:tcPr>
            <w:tcW w:w="992" w:type="dxa"/>
            <w:vMerge w:val="restart"/>
            <w:tcBorders>
              <w:top w:val="single" w:color="auto" w:sz="2" w:space="0"/>
              <w:right w:val="nil"/>
            </w:tcBorders>
            <w:shd w:val="clear" w:color="auto" w:fill="auto"/>
            <w:vAlign w:val="center"/>
          </w:tcPr>
          <w:p>
            <w:pPr>
              <w:spacing w:line="280" w:lineRule="exact"/>
              <w:jc w:val="center"/>
              <w:rPr>
                <w:bCs/>
                <w:sz w:val="18"/>
                <w:szCs w:val="18"/>
              </w:rPr>
            </w:pPr>
            <w:r>
              <w:rPr>
                <w:bCs/>
                <w:sz w:val="18"/>
                <w:szCs w:val="18"/>
              </w:rPr>
              <w:t>海洋</w:t>
            </w:r>
          </w:p>
        </w:tc>
        <w:tc>
          <w:tcPr>
            <w:tcW w:w="1985" w:type="dxa"/>
            <w:gridSpan w:val="2"/>
            <w:tcBorders>
              <w:top w:val="single" w:color="auto" w:sz="2" w:space="0"/>
              <w:left w:val="nil"/>
              <w:bottom w:val="single" w:color="auto" w:sz="2" w:space="0"/>
            </w:tcBorders>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vMerge w:val="continue"/>
            <w:tcBorders>
              <w:bottom w:val="single" w:color="auto" w:sz="2" w:space="0"/>
            </w:tcBorders>
            <w:shd w:val="clear" w:color="auto" w:fill="auto"/>
            <w:vAlign w:val="center"/>
          </w:tcPr>
          <w:p>
            <w:pPr>
              <w:spacing w:line="280" w:lineRule="exact"/>
              <w:jc w:val="center"/>
              <w:rPr>
                <w:sz w:val="18"/>
                <w:szCs w:val="18"/>
              </w:rPr>
            </w:pPr>
          </w:p>
        </w:tc>
        <w:tc>
          <w:tcPr>
            <w:tcW w:w="992" w:type="dxa"/>
            <w:vMerge w:val="continue"/>
            <w:tcBorders>
              <w:bottom w:val="single" w:color="auto" w:sz="2" w:space="0"/>
            </w:tcBorders>
            <w:shd w:val="clear" w:color="auto" w:fill="auto"/>
            <w:vAlign w:val="center"/>
          </w:tcPr>
          <w:p>
            <w:pPr>
              <w:spacing w:line="280" w:lineRule="exact"/>
              <w:jc w:val="center"/>
              <w:rPr>
                <w:bCs/>
                <w:sz w:val="18"/>
                <w:szCs w:val="18"/>
              </w:rPr>
            </w:pPr>
          </w:p>
        </w:tc>
        <w:tc>
          <w:tcPr>
            <w:tcW w:w="851" w:type="dxa"/>
            <w:vMerge w:val="continue"/>
            <w:tcBorders>
              <w:bottom w:val="single" w:color="auto" w:sz="2" w:space="0"/>
            </w:tcBorders>
            <w:shd w:val="clear" w:color="auto" w:fill="auto"/>
            <w:vAlign w:val="center"/>
          </w:tcPr>
          <w:p>
            <w:pPr>
              <w:spacing w:line="280" w:lineRule="exact"/>
              <w:jc w:val="center"/>
              <w:rPr>
                <w:bCs/>
                <w:sz w:val="18"/>
                <w:szCs w:val="18"/>
              </w:rPr>
            </w:pPr>
          </w:p>
        </w:tc>
        <w:tc>
          <w:tcPr>
            <w:tcW w:w="992" w:type="dxa"/>
            <w:vMerge w:val="continue"/>
            <w:tcBorders>
              <w:bottom w:val="single" w:color="auto" w:sz="2" w:space="0"/>
            </w:tcBorders>
            <w:shd w:val="clear" w:color="auto" w:fill="auto"/>
            <w:vAlign w:val="center"/>
          </w:tcPr>
          <w:p>
            <w:pPr>
              <w:spacing w:line="280" w:lineRule="exact"/>
              <w:jc w:val="center"/>
              <w:rPr>
                <w:bCs/>
                <w:sz w:val="18"/>
                <w:szCs w:val="18"/>
              </w:rPr>
            </w:pPr>
          </w:p>
        </w:tc>
        <w:tc>
          <w:tcPr>
            <w:tcW w:w="992" w:type="dxa"/>
            <w:gridSpan w:val="2"/>
            <w:vMerge w:val="continue"/>
            <w:tcBorders>
              <w:bottom w:val="single" w:color="auto" w:sz="2" w:space="0"/>
            </w:tcBorders>
            <w:shd w:val="clear" w:color="auto" w:fill="auto"/>
            <w:vAlign w:val="center"/>
          </w:tcPr>
          <w:p>
            <w:pPr>
              <w:spacing w:line="280" w:lineRule="exact"/>
              <w:jc w:val="center"/>
              <w:rPr>
                <w:bCs/>
                <w:sz w:val="18"/>
                <w:szCs w:val="18"/>
              </w:rPr>
            </w:pPr>
          </w:p>
        </w:tc>
        <w:tc>
          <w:tcPr>
            <w:tcW w:w="992" w:type="dxa"/>
            <w:vMerge w:val="continue"/>
            <w:tcBorders>
              <w:bottom w:val="single" w:color="auto" w:sz="2" w:space="0"/>
            </w:tcBorders>
            <w:shd w:val="clear" w:color="auto" w:fill="auto"/>
            <w:vAlign w:val="center"/>
          </w:tcPr>
          <w:p>
            <w:pPr>
              <w:spacing w:line="280" w:lineRule="exact"/>
              <w:jc w:val="center"/>
              <w:rPr>
                <w:bCs/>
                <w:sz w:val="18"/>
                <w:szCs w:val="18"/>
              </w:rPr>
            </w:pPr>
          </w:p>
        </w:tc>
        <w:tc>
          <w:tcPr>
            <w:tcW w:w="993" w:type="dxa"/>
            <w:tcBorders>
              <w:top w:val="single" w:color="auto" w:sz="2" w:space="0"/>
              <w:bottom w:val="single" w:color="auto" w:sz="2" w:space="0"/>
            </w:tcBorders>
          </w:tcPr>
          <w:p>
            <w:pPr>
              <w:spacing w:line="280" w:lineRule="exact"/>
              <w:jc w:val="center"/>
              <w:rPr>
                <w:bCs/>
                <w:sz w:val="18"/>
                <w:szCs w:val="18"/>
              </w:rPr>
            </w:pPr>
            <w:r>
              <w:rPr>
                <w:bCs/>
                <w:sz w:val="18"/>
                <w:szCs w:val="18"/>
              </w:rPr>
              <w:t>沿海</w:t>
            </w:r>
          </w:p>
        </w:tc>
        <w:tc>
          <w:tcPr>
            <w:tcW w:w="992" w:type="dxa"/>
            <w:tcBorders>
              <w:top w:val="single" w:color="auto" w:sz="2" w:space="0"/>
              <w:bottom w:val="single" w:color="auto" w:sz="2" w:space="0"/>
            </w:tcBorders>
          </w:tcPr>
          <w:p>
            <w:pPr>
              <w:spacing w:line="280" w:lineRule="exact"/>
              <w:jc w:val="center"/>
              <w:rPr>
                <w:bCs/>
                <w:sz w:val="18"/>
                <w:szCs w:val="18"/>
              </w:rPr>
            </w:pPr>
            <w:r>
              <w:rPr>
                <w:bCs/>
                <w:sz w:val="18"/>
                <w:szCs w:val="18"/>
              </w:rPr>
              <w:t>远洋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cantSplit/>
          <w:trHeight w:val="20" w:hRule="atLeast"/>
        </w:trPr>
        <w:tc>
          <w:tcPr>
            <w:tcW w:w="2552" w:type="dxa"/>
            <w:tcBorders>
              <w:top w:val="single" w:color="auto" w:sz="2" w:space="0"/>
              <w:bottom w:val="single" w:color="auto" w:sz="2" w:space="0"/>
            </w:tcBorders>
            <w:shd w:val="clear" w:color="auto" w:fill="auto"/>
            <w:vAlign w:val="center"/>
          </w:tcPr>
          <w:p>
            <w:pPr>
              <w:spacing w:line="280" w:lineRule="exact"/>
              <w:jc w:val="center"/>
              <w:rPr>
                <w:sz w:val="18"/>
                <w:szCs w:val="18"/>
              </w:rPr>
            </w:pPr>
            <w:r>
              <w:rPr>
                <w:sz w:val="18"/>
                <w:szCs w:val="18"/>
              </w:rPr>
              <w:t>甲</w:t>
            </w:r>
          </w:p>
        </w:tc>
        <w:tc>
          <w:tcPr>
            <w:tcW w:w="992" w:type="dxa"/>
            <w:tcBorders>
              <w:top w:val="single" w:color="auto" w:sz="2" w:space="0"/>
              <w:bottom w:val="single" w:color="auto" w:sz="2" w:space="0"/>
            </w:tcBorders>
            <w:shd w:val="clear" w:color="auto" w:fill="auto"/>
            <w:vAlign w:val="center"/>
          </w:tcPr>
          <w:p>
            <w:pPr>
              <w:spacing w:line="280" w:lineRule="exact"/>
              <w:jc w:val="center"/>
              <w:rPr>
                <w:bCs/>
                <w:sz w:val="18"/>
                <w:szCs w:val="18"/>
              </w:rPr>
            </w:pPr>
            <w:r>
              <w:rPr>
                <w:bCs/>
                <w:sz w:val="18"/>
                <w:szCs w:val="18"/>
              </w:rPr>
              <w:t>乙</w:t>
            </w:r>
          </w:p>
        </w:tc>
        <w:tc>
          <w:tcPr>
            <w:tcW w:w="851" w:type="dxa"/>
            <w:tcBorders>
              <w:top w:val="single" w:color="auto" w:sz="2" w:space="0"/>
              <w:bottom w:val="single" w:color="auto" w:sz="2" w:space="0"/>
            </w:tcBorders>
            <w:shd w:val="clear" w:color="auto" w:fill="auto"/>
            <w:vAlign w:val="center"/>
          </w:tcPr>
          <w:p>
            <w:pPr>
              <w:spacing w:line="280" w:lineRule="exact"/>
              <w:jc w:val="center"/>
              <w:rPr>
                <w:bCs/>
                <w:sz w:val="18"/>
                <w:szCs w:val="18"/>
              </w:rPr>
            </w:pPr>
            <w:r>
              <w:rPr>
                <w:bCs/>
                <w:sz w:val="18"/>
                <w:szCs w:val="18"/>
              </w:rPr>
              <w:t>丙</w:t>
            </w:r>
          </w:p>
        </w:tc>
        <w:tc>
          <w:tcPr>
            <w:tcW w:w="992" w:type="dxa"/>
            <w:tcBorders>
              <w:top w:val="single" w:color="auto" w:sz="2" w:space="0"/>
              <w:bottom w:val="single" w:color="auto" w:sz="2" w:space="0"/>
            </w:tcBorders>
            <w:shd w:val="clear" w:color="auto" w:fill="auto"/>
            <w:vAlign w:val="center"/>
          </w:tcPr>
          <w:p>
            <w:pPr>
              <w:spacing w:line="280" w:lineRule="exact"/>
              <w:jc w:val="center"/>
              <w:rPr>
                <w:bCs/>
                <w:sz w:val="18"/>
                <w:szCs w:val="18"/>
              </w:rPr>
            </w:pPr>
            <w:r>
              <w:rPr>
                <w:bCs/>
                <w:sz w:val="18"/>
                <w:szCs w:val="18"/>
              </w:rPr>
              <w:t>1</w:t>
            </w:r>
          </w:p>
        </w:tc>
        <w:tc>
          <w:tcPr>
            <w:tcW w:w="992" w:type="dxa"/>
            <w:gridSpan w:val="2"/>
            <w:tcBorders>
              <w:top w:val="single" w:color="auto" w:sz="2" w:space="0"/>
              <w:bottom w:val="single" w:color="auto" w:sz="2" w:space="0"/>
            </w:tcBorders>
            <w:shd w:val="clear" w:color="auto" w:fill="auto"/>
            <w:vAlign w:val="center"/>
          </w:tcPr>
          <w:p>
            <w:pPr>
              <w:spacing w:line="280" w:lineRule="exact"/>
              <w:jc w:val="center"/>
              <w:rPr>
                <w:bCs/>
                <w:sz w:val="18"/>
                <w:szCs w:val="18"/>
              </w:rPr>
            </w:pPr>
            <w:r>
              <w:rPr>
                <w:bCs/>
                <w:sz w:val="18"/>
                <w:szCs w:val="18"/>
              </w:rPr>
              <w:t>2</w:t>
            </w:r>
          </w:p>
        </w:tc>
        <w:tc>
          <w:tcPr>
            <w:tcW w:w="992" w:type="dxa"/>
            <w:tcBorders>
              <w:top w:val="single" w:color="auto" w:sz="2" w:space="0"/>
              <w:bottom w:val="single" w:color="auto" w:sz="2" w:space="0"/>
            </w:tcBorders>
            <w:shd w:val="clear" w:color="auto" w:fill="auto"/>
            <w:vAlign w:val="center"/>
          </w:tcPr>
          <w:p>
            <w:pPr>
              <w:spacing w:line="280" w:lineRule="exact"/>
              <w:jc w:val="center"/>
              <w:rPr>
                <w:bCs/>
                <w:sz w:val="18"/>
                <w:szCs w:val="18"/>
              </w:rPr>
            </w:pPr>
            <w:r>
              <w:rPr>
                <w:bCs/>
                <w:sz w:val="18"/>
                <w:szCs w:val="18"/>
              </w:rPr>
              <w:t>3</w:t>
            </w:r>
          </w:p>
        </w:tc>
        <w:tc>
          <w:tcPr>
            <w:tcW w:w="993" w:type="dxa"/>
            <w:tcBorders>
              <w:top w:val="single" w:color="auto" w:sz="2" w:space="0"/>
              <w:bottom w:val="single" w:color="auto" w:sz="2" w:space="0"/>
            </w:tcBorders>
            <w:vAlign w:val="center"/>
          </w:tcPr>
          <w:p>
            <w:pPr>
              <w:spacing w:line="280" w:lineRule="exact"/>
              <w:jc w:val="center"/>
              <w:rPr>
                <w:bCs/>
                <w:sz w:val="18"/>
                <w:szCs w:val="18"/>
              </w:rPr>
            </w:pPr>
            <w:r>
              <w:rPr>
                <w:bCs/>
                <w:sz w:val="18"/>
                <w:szCs w:val="18"/>
              </w:rPr>
              <w:t>4</w:t>
            </w:r>
          </w:p>
        </w:tc>
        <w:tc>
          <w:tcPr>
            <w:tcW w:w="992" w:type="dxa"/>
            <w:tcBorders>
              <w:top w:val="single" w:color="auto" w:sz="2" w:space="0"/>
              <w:bottom w:val="single" w:color="auto" w:sz="2" w:space="0"/>
            </w:tcBorders>
            <w:vAlign w:val="center"/>
          </w:tcPr>
          <w:p>
            <w:pPr>
              <w:spacing w:line="280" w:lineRule="exact"/>
              <w:jc w:val="center"/>
              <w:rPr>
                <w:bCs/>
                <w:sz w:val="18"/>
                <w:szCs w:val="18"/>
              </w:rPr>
            </w:pPr>
            <w:r>
              <w:rPr>
                <w:bCs/>
                <w:sz w:val="18"/>
                <w:szCs w:val="18"/>
              </w:rPr>
              <w:t>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tcBorders>
              <w:top w:val="single" w:color="auto" w:sz="2" w:space="0"/>
            </w:tcBorders>
            <w:shd w:val="clear" w:color="auto" w:fill="auto"/>
            <w:vAlign w:val="center"/>
          </w:tcPr>
          <w:p>
            <w:pPr>
              <w:spacing w:line="280" w:lineRule="exact"/>
              <w:rPr>
                <w:sz w:val="18"/>
                <w:szCs w:val="18"/>
              </w:rPr>
            </w:pPr>
            <w:r>
              <w:rPr>
                <w:sz w:val="18"/>
                <w:szCs w:val="18"/>
              </w:rPr>
              <w:t>一、客运生产情况</w:t>
            </w:r>
          </w:p>
        </w:tc>
        <w:tc>
          <w:tcPr>
            <w:tcW w:w="992" w:type="dxa"/>
            <w:tcBorders>
              <w:top w:val="single" w:color="auto" w:sz="2" w:space="0"/>
            </w:tcBorders>
            <w:shd w:val="clear" w:color="auto" w:fill="auto"/>
            <w:vAlign w:val="center"/>
          </w:tcPr>
          <w:p>
            <w:pPr>
              <w:spacing w:line="280" w:lineRule="exact"/>
              <w:jc w:val="center"/>
              <w:rPr>
                <w:bCs/>
                <w:sz w:val="18"/>
                <w:szCs w:val="18"/>
              </w:rPr>
            </w:pPr>
            <w:r>
              <w:rPr>
                <w:kern w:val="0"/>
                <w:sz w:val="18"/>
              </w:rPr>
              <w:t>—</w:t>
            </w:r>
          </w:p>
        </w:tc>
        <w:tc>
          <w:tcPr>
            <w:tcW w:w="851" w:type="dxa"/>
            <w:tcBorders>
              <w:top w:val="single" w:color="auto" w:sz="2" w:space="0"/>
            </w:tcBorders>
            <w:shd w:val="clear" w:color="auto" w:fill="auto"/>
            <w:vAlign w:val="center"/>
          </w:tcPr>
          <w:p>
            <w:pPr>
              <w:spacing w:line="280" w:lineRule="exact"/>
              <w:jc w:val="center"/>
              <w:rPr>
                <w:bCs/>
                <w:sz w:val="18"/>
                <w:szCs w:val="18"/>
              </w:rPr>
            </w:pPr>
            <w:r>
              <w:rPr>
                <w:kern w:val="0"/>
                <w:sz w:val="18"/>
              </w:rPr>
              <w:t>—</w:t>
            </w:r>
          </w:p>
        </w:tc>
        <w:tc>
          <w:tcPr>
            <w:tcW w:w="992" w:type="dxa"/>
            <w:tcBorders>
              <w:top w:val="single" w:color="auto" w:sz="2" w:space="0"/>
            </w:tcBorders>
            <w:shd w:val="clear" w:color="auto" w:fill="auto"/>
            <w:vAlign w:val="center"/>
          </w:tcPr>
          <w:p>
            <w:pPr>
              <w:spacing w:line="280" w:lineRule="exact"/>
              <w:jc w:val="center"/>
              <w:rPr>
                <w:bCs/>
                <w:sz w:val="18"/>
                <w:szCs w:val="18"/>
              </w:rPr>
            </w:pPr>
            <w:r>
              <w:rPr>
                <w:kern w:val="0"/>
                <w:sz w:val="18"/>
              </w:rPr>
              <w:t>—</w:t>
            </w:r>
          </w:p>
        </w:tc>
        <w:tc>
          <w:tcPr>
            <w:tcW w:w="992" w:type="dxa"/>
            <w:gridSpan w:val="2"/>
            <w:tcBorders>
              <w:top w:val="single" w:color="auto" w:sz="2" w:space="0"/>
            </w:tcBorders>
            <w:shd w:val="clear" w:color="auto" w:fill="auto"/>
            <w:vAlign w:val="center"/>
          </w:tcPr>
          <w:p>
            <w:pPr>
              <w:spacing w:line="280" w:lineRule="exact"/>
              <w:jc w:val="center"/>
              <w:rPr>
                <w:bCs/>
                <w:sz w:val="18"/>
                <w:szCs w:val="18"/>
              </w:rPr>
            </w:pPr>
            <w:r>
              <w:rPr>
                <w:kern w:val="0"/>
                <w:sz w:val="18"/>
              </w:rPr>
              <w:t>—</w:t>
            </w:r>
          </w:p>
        </w:tc>
        <w:tc>
          <w:tcPr>
            <w:tcW w:w="992" w:type="dxa"/>
            <w:tcBorders>
              <w:top w:val="single" w:color="auto" w:sz="2" w:space="0"/>
            </w:tcBorders>
            <w:shd w:val="clear" w:color="auto" w:fill="auto"/>
            <w:vAlign w:val="center"/>
          </w:tcPr>
          <w:p>
            <w:pPr>
              <w:spacing w:line="280" w:lineRule="exact"/>
              <w:jc w:val="center"/>
              <w:rPr>
                <w:bCs/>
                <w:sz w:val="18"/>
                <w:szCs w:val="18"/>
              </w:rPr>
            </w:pPr>
            <w:r>
              <w:rPr>
                <w:kern w:val="0"/>
                <w:sz w:val="18"/>
              </w:rPr>
              <w:t>—</w:t>
            </w:r>
          </w:p>
        </w:tc>
        <w:tc>
          <w:tcPr>
            <w:tcW w:w="993" w:type="dxa"/>
            <w:tcBorders>
              <w:top w:val="single" w:color="auto" w:sz="2" w:space="0"/>
            </w:tcBorders>
            <w:vAlign w:val="center"/>
          </w:tcPr>
          <w:p>
            <w:pPr>
              <w:spacing w:line="280" w:lineRule="exact"/>
              <w:jc w:val="center"/>
              <w:rPr>
                <w:bCs/>
                <w:sz w:val="18"/>
                <w:szCs w:val="18"/>
              </w:rPr>
            </w:pPr>
            <w:r>
              <w:rPr>
                <w:kern w:val="0"/>
                <w:sz w:val="18"/>
              </w:rPr>
              <w:t>—</w:t>
            </w:r>
          </w:p>
        </w:tc>
        <w:tc>
          <w:tcPr>
            <w:tcW w:w="992" w:type="dxa"/>
            <w:tcBorders>
              <w:top w:val="single" w:color="auto" w:sz="2" w:space="0"/>
            </w:tcBorders>
            <w:vAlign w:val="center"/>
          </w:tcPr>
          <w:p>
            <w:pPr>
              <w:spacing w:line="280" w:lineRule="exact"/>
              <w:jc w:val="center"/>
              <w:rPr>
                <w:bCs/>
                <w:sz w:val="18"/>
                <w:szCs w:val="18"/>
              </w:rPr>
            </w:pPr>
            <w:r>
              <w:rPr>
                <w:kern w:val="0"/>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tcBorders>
              <w:top w:val="single" w:color="auto" w:sz="2" w:space="0"/>
            </w:tcBorders>
            <w:shd w:val="clear" w:color="auto" w:fill="auto"/>
            <w:vAlign w:val="center"/>
          </w:tcPr>
          <w:p>
            <w:pPr>
              <w:spacing w:line="280" w:lineRule="exact"/>
              <w:ind w:left="210" w:leftChars="100"/>
              <w:rPr>
                <w:sz w:val="18"/>
                <w:szCs w:val="18"/>
              </w:rPr>
            </w:pPr>
            <w:r>
              <w:rPr>
                <w:sz w:val="18"/>
                <w:szCs w:val="18"/>
              </w:rPr>
              <w:t>客运船舶数</w:t>
            </w:r>
          </w:p>
        </w:tc>
        <w:tc>
          <w:tcPr>
            <w:tcW w:w="992" w:type="dxa"/>
            <w:tcBorders>
              <w:top w:val="single" w:color="auto" w:sz="2" w:space="0"/>
            </w:tcBorders>
            <w:shd w:val="clear" w:color="auto" w:fill="auto"/>
            <w:vAlign w:val="center"/>
          </w:tcPr>
          <w:p>
            <w:pPr>
              <w:spacing w:line="280" w:lineRule="exact"/>
              <w:jc w:val="center"/>
              <w:rPr>
                <w:bCs/>
                <w:sz w:val="18"/>
                <w:szCs w:val="18"/>
              </w:rPr>
            </w:pPr>
            <w:r>
              <w:rPr>
                <w:bCs/>
                <w:sz w:val="18"/>
                <w:szCs w:val="18"/>
              </w:rPr>
              <w:t>艘</w:t>
            </w:r>
          </w:p>
        </w:tc>
        <w:tc>
          <w:tcPr>
            <w:tcW w:w="851" w:type="dxa"/>
            <w:tcBorders>
              <w:top w:val="single" w:color="auto" w:sz="2" w:space="0"/>
            </w:tcBorders>
            <w:shd w:val="clear" w:color="auto" w:fill="auto"/>
            <w:vAlign w:val="center"/>
          </w:tcPr>
          <w:p>
            <w:pPr>
              <w:spacing w:line="280" w:lineRule="exact"/>
              <w:jc w:val="center"/>
              <w:rPr>
                <w:bCs/>
                <w:sz w:val="18"/>
                <w:szCs w:val="18"/>
              </w:rPr>
            </w:pPr>
            <w:r>
              <w:rPr>
                <w:bCs/>
                <w:sz w:val="18"/>
                <w:szCs w:val="18"/>
              </w:rPr>
              <w:t>101</w:t>
            </w: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2" w:type="dxa"/>
            <w:gridSpan w:val="2"/>
            <w:tcBorders>
              <w:top w:val="single" w:color="auto" w:sz="2" w:space="0"/>
            </w:tcBorders>
            <w:shd w:val="clear" w:color="auto" w:fill="auto"/>
            <w:vAlign w:val="center"/>
          </w:tcPr>
          <w:p>
            <w:pPr>
              <w:spacing w:line="280" w:lineRule="exact"/>
              <w:jc w:val="center"/>
              <w:rPr>
                <w:bCs/>
                <w:sz w:val="18"/>
                <w:szCs w:val="18"/>
              </w:rPr>
            </w:pP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3" w:type="dxa"/>
            <w:tcBorders>
              <w:top w:val="single" w:color="auto" w:sz="2" w:space="0"/>
            </w:tcBorders>
          </w:tcPr>
          <w:p>
            <w:pPr>
              <w:spacing w:line="280" w:lineRule="exact"/>
              <w:jc w:val="center"/>
              <w:rPr>
                <w:bCs/>
                <w:sz w:val="18"/>
                <w:szCs w:val="18"/>
              </w:rPr>
            </w:pPr>
          </w:p>
        </w:tc>
        <w:tc>
          <w:tcPr>
            <w:tcW w:w="992" w:type="dxa"/>
            <w:tcBorders>
              <w:top w:val="single" w:color="auto" w:sz="2" w:space="0"/>
            </w:tcBorders>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tcBorders>
              <w:top w:val="single" w:color="auto" w:sz="2" w:space="0"/>
            </w:tcBorders>
            <w:shd w:val="clear" w:color="auto" w:fill="auto"/>
            <w:vAlign w:val="center"/>
          </w:tcPr>
          <w:p>
            <w:pPr>
              <w:spacing w:line="280" w:lineRule="exact"/>
              <w:ind w:left="420" w:leftChars="200"/>
              <w:jc w:val="left"/>
              <w:rPr>
                <w:sz w:val="18"/>
                <w:szCs w:val="18"/>
              </w:rPr>
            </w:pPr>
            <w:r>
              <w:rPr>
                <w:sz w:val="18"/>
                <w:szCs w:val="18"/>
              </w:rPr>
              <w:t>汽油动力船</w:t>
            </w:r>
          </w:p>
        </w:tc>
        <w:tc>
          <w:tcPr>
            <w:tcW w:w="992" w:type="dxa"/>
            <w:tcBorders>
              <w:top w:val="single" w:color="auto" w:sz="2" w:space="0"/>
            </w:tcBorders>
            <w:shd w:val="clear" w:color="auto" w:fill="auto"/>
            <w:vAlign w:val="center"/>
          </w:tcPr>
          <w:p>
            <w:pPr>
              <w:spacing w:line="280" w:lineRule="exact"/>
              <w:jc w:val="center"/>
              <w:rPr>
                <w:bCs/>
                <w:sz w:val="18"/>
                <w:szCs w:val="18"/>
              </w:rPr>
            </w:pPr>
            <w:r>
              <w:rPr>
                <w:bCs/>
                <w:sz w:val="18"/>
                <w:szCs w:val="18"/>
              </w:rPr>
              <w:t>艘</w:t>
            </w:r>
          </w:p>
        </w:tc>
        <w:tc>
          <w:tcPr>
            <w:tcW w:w="851" w:type="dxa"/>
            <w:tcBorders>
              <w:top w:val="single" w:color="auto" w:sz="2" w:space="0"/>
            </w:tcBorders>
            <w:shd w:val="clear" w:color="auto" w:fill="auto"/>
            <w:vAlign w:val="center"/>
          </w:tcPr>
          <w:p>
            <w:pPr>
              <w:spacing w:line="280" w:lineRule="exact"/>
              <w:jc w:val="center"/>
              <w:rPr>
                <w:bCs/>
                <w:sz w:val="18"/>
                <w:szCs w:val="18"/>
              </w:rPr>
            </w:pPr>
            <w:r>
              <w:rPr>
                <w:bCs/>
                <w:sz w:val="18"/>
                <w:szCs w:val="18"/>
              </w:rPr>
              <w:t>102</w:t>
            </w: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2" w:type="dxa"/>
            <w:gridSpan w:val="2"/>
            <w:tcBorders>
              <w:top w:val="single" w:color="auto" w:sz="2" w:space="0"/>
            </w:tcBorders>
            <w:shd w:val="clear" w:color="auto" w:fill="auto"/>
            <w:vAlign w:val="center"/>
          </w:tcPr>
          <w:p>
            <w:pPr>
              <w:spacing w:line="280" w:lineRule="exact"/>
              <w:jc w:val="center"/>
              <w:rPr>
                <w:bCs/>
                <w:sz w:val="18"/>
                <w:szCs w:val="18"/>
              </w:rPr>
            </w:pP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3" w:type="dxa"/>
            <w:tcBorders>
              <w:top w:val="single" w:color="auto" w:sz="2" w:space="0"/>
            </w:tcBorders>
          </w:tcPr>
          <w:p>
            <w:pPr>
              <w:spacing w:line="280" w:lineRule="exact"/>
              <w:jc w:val="center"/>
              <w:rPr>
                <w:bCs/>
                <w:sz w:val="18"/>
                <w:szCs w:val="18"/>
              </w:rPr>
            </w:pPr>
          </w:p>
        </w:tc>
        <w:tc>
          <w:tcPr>
            <w:tcW w:w="992" w:type="dxa"/>
            <w:tcBorders>
              <w:top w:val="single" w:color="auto" w:sz="2" w:space="0"/>
            </w:tcBorders>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cantSplit/>
          <w:trHeight w:val="20" w:hRule="atLeast"/>
        </w:trPr>
        <w:tc>
          <w:tcPr>
            <w:tcW w:w="2552" w:type="dxa"/>
            <w:tcBorders>
              <w:top w:val="single" w:color="auto" w:sz="2" w:space="0"/>
            </w:tcBorders>
            <w:shd w:val="clear" w:color="auto" w:fill="auto"/>
            <w:vAlign w:val="center"/>
          </w:tcPr>
          <w:p>
            <w:pPr>
              <w:spacing w:line="280" w:lineRule="exact"/>
              <w:ind w:left="420" w:leftChars="200"/>
              <w:jc w:val="left"/>
              <w:rPr>
                <w:sz w:val="18"/>
                <w:szCs w:val="18"/>
              </w:rPr>
            </w:pPr>
            <w:r>
              <w:rPr>
                <w:sz w:val="18"/>
                <w:szCs w:val="18"/>
              </w:rPr>
              <w:t>柴油动力船</w:t>
            </w:r>
          </w:p>
        </w:tc>
        <w:tc>
          <w:tcPr>
            <w:tcW w:w="992" w:type="dxa"/>
            <w:tcBorders>
              <w:top w:val="single" w:color="auto" w:sz="2" w:space="0"/>
            </w:tcBorders>
            <w:shd w:val="clear" w:color="auto" w:fill="auto"/>
            <w:vAlign w:val="center"/>
          </w:tcPr>
          <w:p>
            <w:pPr>
              <w:spacing w:line="280" w:lineRule="exact"/>
              <w:jc w:val="center"/>
              <w:rPr>
                <w:bCs/>
                <w:sz w:val="18"/>
                <w:szCs w:val="18"/>
              </w:rPr>
            </w:pPr>
            <w:r>
              <w:rPr>
                <w:bCs/>
                <w:sz w:val="18"/>
                <w:szCs w:val="18"/>
              </w:rPr>
              <w:t>艘</w:t>
            </w:r>
          </w:p>
        </w:tc>
        <w:tc>
          <w:tcPr>
            <w:tcW w:w="851" w:type="dxa"/>
            <w:tcBorders>
              <w:top w:val="single" w:color="auto" w:sz="2" w:space="0"/>
            </w:tcBorders>
            <w:shd w:val="clear" w:color="auto" w:fill="auto"/>
            <w:vAlign w:val="center"/>
          </w:tcPr>
          <w:p>
            <w:pPr>
              <w:spacing w:line="280" w:lineRule="exact"/>
              <w:jc w:val="center"/>
              <w:rPr>
                <w:bCs/>
                <w:sz w:val="18"/>
                <w:szCs w:val="18"/>
              </w:rPr>
            </w:pPr>
            <w:r>
              <w:rPr>
                <w:bCs/>
                <w:sz w:val="18"/>
                <w:szCs w:val="18"/>
              </w:rPr>
              <w:t>103</w:t>
            </w: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2" w:type="dxa"/>
            <w:gridSpan w:val="2"/>
            <w:tcBorders>
              <w:top w:val="single" w:color="auto" w:sz="2" w:space="0"/>
            </w:tcBorders>
            <w:shd w:val="clear" w:color="auto" w:fill="auto"/>
            <w:vAlign w:val="center"/>
          </w:tcPr>
          <w:p>
            <w:pPr>
              <w:spacing w:line="280" w:lineRule="exact"/>
              <w:jc w:val="center"/>
              <w:rPr>
                <w:bCs/>
                <w:sz w:val="18"/>
                <w:szCs w:val="18"/>
              </w:rPr>
            </w:pP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3" w:type="dxa"/>
            <w:tcBorders>
              <w:top w:val="single" w:color="auto" w:sz="2" w:space="0"/>
            </w:tcBorders>
          </w:tcPr>
          <w:p>
            <w:pPr>
              <w:spacing w:line="280" w:lineRule="exact"/>
              <w:jc w:val="center"/>
              <w:rPr>
                <w:bCs/>
                <w:sz w:val="18"/>
                <w:szCs w:val="18"/>
              </w:rPr>
            </w:pPr>
          </w:p>
        </w:tc>
        <w:tc>
          <w:tcPr>
            <w:tcW w:w="992" w:type="dxa"/>
            <w:tcBorders>
              <w:top w:val="single" w:color="auto" w:sz="2" w:space="0"/>
            </w:tcBorders>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tcBorders>
              <w:top w:val="single" w:color="auto" w:sz="2" w:space="0"/>
            </w:tcBorders>
            <w:shd w:val="clear" w:color="auto" w:fill="auto"/>
            <w:vAlign w:val="center"/>
          </w:tcPr>
          <w:p>
            <w:pPr>
              <w:spacing w:line="280" w:lineRule="exact"/>
              <w:ind w:left="420" w:leftChars="200"/>
              <w:jc w:val="left"/>
              <w:rPr>
                <w:sz w:val="18"/>
                <w:szCs w:val="18"/>
              </w:rPr>
            </w:pPr>
            <w:r>
              <w:rPr>
                <w:sz w:val="18"/>
                <w:szCs w:val="18"/>
              </w:rPr>
              <w:t>燃料油动力船</w:t>
            </w:r>
          </w:p>
        </w:tc>
        <w:tc>
          <w:tcPr>
            <w:tcW w:w="992" w:type="dxa"/>
            <w:tcBorders>
              <w:top w:val="single" w:color="auto" w:sz="2" w:space="0"/>
            </w:tcBorders>
            <w:shd w:val="clear" w:color="auto" w:fill="auto"/>
            <w:vAlign w:val="center"/>
          </w:tcPr>
          <w:p>
            <w:pPr>
              <w:spacing w:line="280" w:lineRule="exact"/>
              <w:jc w:val="center"/>
              <w:rPr>
                <w:bCs/>
                <w:sz w:val="18"/>
                <w:szCs w:val="18"/>
              </w:rPr>
            </w:pPr>
            <w:r>
              <w:rPr>
                <w:bCs/>
                <w:sz w:val="18"/>
                <w:szCs w:val="18"/>
              </w:rPr>
              <w:t>艘</w:t>
            </w:r>
          </w:p>
        </w:tc>
        <w:tc>
          <w:tcPr>
            <w:tcW w:w="851" w:type="dxa"/>
            <w:tcBorders>
              <w:top w:val="single" w:color="auto" w:sz="2" w:space="0"/>
            </w:tcBorders>
            <w:shd w:val="clear" w:color="auto" w:fill="auto"/>
            <w:vAlign w:val="center"/>
          </w:tcPr>
          <w:p>
            <w:pPr>
              <w:spacing w:line="280" w:lineRule="exact"/>
              <w:jc w:val="center"/>
              <w:rPr>
                <w:bCs/>
                <w:sz w:val="18"/>
                <w:szCs w:val="18"/>
              </w:rPr>
            </w:pPr>
            <w:r>
              <w:rPr>
                <w:bCs/>
                <w:sz w:val="18"/>
                <w:szCs w:val="18"/>
              </w:rPr>
              <w:t>104</w:t>
            </w: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2" w:type="dxa"/>
            <w:gridSpan w:val="2"/>
            <w:tcBorders>
              <w:top w:val="single" w:color="auto" w:sz="2" w:space="0"/>
            </w:tcBorders>
            <w:shd w:val="clear" w:color="auto" w:fill="auto"/>
            <w:vAlign w:val="center"/>
          </w:tcPr>
          <w:p>
            <w:pPr>
              <w:spacing w:line="280" w:lineRule="exact"/>
              <w:jc w:val="center"/>
              <w:rPr>
                <w:bCs/>
                <w:sz w:val="18"/>
                <w:szCs w:val="18"/>
              </w:rPr>
            </w:pP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3" w:type="dxa"/>
            <w:tcBorders>
              <w:top w:val="single" w:color="auto" w:sz="2" w:space="0"/>
            </w:tcBorders>
          </w:tcPr>
          <w:p>
            <w:pPr>
              <w:spacing w:line="280" w:lineRule="exact"/>
              <w:jc w:val="center"/>
              <w:rPr>
                <w:bCs/>
                <w:sz w:val="18"/>
                <w:szCs w:val="18"/>
              </w:rPr>
            </w:pPr>
          </w:p>
        </w:tc>
        <w:tc>
          <w:tcPr>
            <w:tcW w:w="992" w:type="dxa"/>
            <w:tcBorders>
              <w:top w:val="single" w:color="auto" w:sz="2" w:space="0"/>
            </w:tcBorders>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tcBorders>
              <w:top w:val="single" w:color="auto" w:sz="2" w:space="0"/>
            </w:tcBorders>
            <w:shd w:val="clear" w:color="auto" w:fill="auto"/>
            <w:vAlign w:val="center"/>
          </w:tcPr>
          <w:p>
            <w:pPr>
              <w:spacing w:line="280" w:lineRule="exact"/>
              <w:ind w:left="420" w:leftChars="200"/>
              <w:jc w:val="left"/>
              <w:rPr>
                <w:sz w:val="18"/>
                <w:szCs w:val="18"/>
              </w:rPr>
            </w:pPr>
            <w:r>
              <w:rPr>
                <w:sz w:val="18"/>
                <w:szCs w:val="18"/>
              </w:rPr>
              <w:t>液化天然气燃料动力船</w:t>
            </w:r>
          </w:p>
        </w:tc>
        <w:tc>
          <w:tcPr>
            <w:tcW w:w="992" w:type="dxa"/>
            <w:tcBorders>
              <w:top w:val="single" w:color="auto" w:sz="2" w:space="0"/>
            </w:tcBorders>
            <w:shd w:val="clear" w:color="auto" w:fill="auto"/>
            <w:vAlign w:val="center"/>
          </w:tcPr>
          <w:p>
            <w:pPr>
              <w:spacing w:line="280" w:lineRule="exact"/>
              <w:jc w:val="center"/>
              <w:rPr>
                <w:bCs/>
                <w:sz w:val="18"/>
                <w:szCs w:val="18"/>
              </w:rPr>
            </w:pPr>
            <w:r>
              <w:rPr>
                <w:bCs/>
                <w:sz w:val="18"/>
                <w:szCs w:val="18"/>
              </w:rPr>
              <w:t>艘</w:t>
            </w:r>
          </w:p>
        </w:tc>
        <w:tc>
          <w:tcPr>
            <w:tcW w:w="851" w:type="dxa"/>
            <w:tcBorders>
              <w:top w:val="single" w:color="auto" w:sz="2" w:space="0"/>
            </w:tcBorders>
            <w:shd w:val="clear" w:color="auto" w:fill="auto"/>
            <w:vAlign w:val="center"/>
          </w:tcPr>
          <w:p>
            <w:pPr>
              <w:spacing w:line="280" w:lineRule="exact"/>
              <w:jc w:val="center"/>
              <w:rPr>
                <w:bCs/>
                <w:sz w:val="18"/>
                <w:szCs w:val="18"/>
              </w:rPr>
            </w:pPr>
            <w:r>
              <w:rPr>
                <w:bCs/>
                <w:sz w:val="18"/>
                <w:szCs w:val="18"/>
              </w:rPr>
              <w:t>105</w:t>
            </w: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2" w:type="dxa"/>
            <w:gridSpan w:val="2"/>
            <w:tcBorders>
              <w:top w:val="single" w:color="auto" w:sz="2" w:space="0"/>
            </w:tcBorders>
            <w:shd w:val="clear" w:color="auto" w:fill="auto"/>
            <w:vAlign w:val="center"/>
          </w:tcPr>
          <w:p>
            <w:pPr>
              <w:spacing w:line="280" w:lineRule="exact"/>
              <w:jc w:val="center"/>
              <w:rPr>
                <w:bCs/>
                <w:sz w:val="18"/>
                <w:szCs w:val="18"/>
              </w:rPr>
            </w:pP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3" w:type="dxa"/>
            <w:tcBorders>
              <w:top w:val="single" w:color="auto" w:sz="2" w:space="0"/>
            </w:tcBorders>
          </w:tcPr>
          <w:p>
            <w:pPr>
              <w:spacing w:line="280" w:lineRule="exact"/>
              <w:jc w:val="center"/>
              <w:rPr>
                <w:bCs/>
                <w:sz w:val="18"/>
                <w:szCs w:val="18"/>
              </w:rPr>
            </w:pPr>
          </w:p>
        </w:tc>
        <w:tc>
          <w:tcPr>
            <w:tcW w:w="992" w:type="dxa"/>
            <w:tcBorders>
              <w:top w:val="single" w:color="auto" w:sz="2" w:space="0"/>
            </w:tcBorders>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tcBorders>
              <w:top w:val="single" w:color="auto" w:sz="2" w:space="0"/>
            </w:tcBorders>
            <w:shd w:val="clear" w:color="auto" w:fill="auto"/>
            <w:vAlign w:val="center"/>
          </w:tcPr>
          <w:p>
            <w:pPr>
              <w:spacing w:line="280" w:lineRule="exact"/>
              <w:ind w:left="420" w:leftChars="200"/>
              <w:jc w:val="left"/>
              <w:rPr>
                <w:sz w:val="18"/>
                <w:szCs w:val="18"/>
              </w:rPr>
            </w:pPr>
            <w:r>
              <w:rPr>
                <w:sz w:val="18"/>
                <w:szCs w:val="18"/>
              </w:rPr>
              <w:t>液化石油气燃料动力船</w:t>
            </w:r>
          </w:p>
        </w:tc>
        <w:tc>
          <w:tcPr>
            <w:tcW w:w="992" w:type="dxa"/>
            <w:tcBorders>
              <w:top w:val="single" w:color="auto" w:sz="2" w:space="0"/>
            </w:tcBorders>
            <w:shd w:val="clear" w:color="auto" w:fill="auto"/>
            <w:vAlign w:val="center"/>
          </w:tcPr>
          <w:p>
            <w:pPr>
              <w:spacing w:line="280" w:lineRule="exact"/>
              <w:jc w:val="center"/>
              <w:rPr>
                <w:bCs/>
                <w:sz w:val="18"/>
                <w:szCs w:val="18"/>
              </w:rPr>
            </w:pPr>
            <w:r>
              <w:rPr>
                <w:bCs/>
                <w:sz w:val="18"/>
                <w:szCs w:val="18"/>
              </w:rPr>
              <w:t>艘</w:t>
            </w:r>
          </w:p>
        </w:tc>
        <w:tc>
          <w:tcPr>
            <w:tcW w:w="851" w:type="dxa"/>
            <w:tcBorders>
              <w:top w:val="single" w:color="auto" w:sz="2" w:space="0"/>
            </w:tcBorders>
            <w:shd w:val="clear" w:color="auto" w:fill="auto"/>
            <w:vAlign w:val="center"/>
          </w:tcPr>
          <w:p>
            <w:pPr>
              <w:spacing w:line="280" w:lineRule="exact"/>
              <w:jc w:val="center"/>
              <w:rPr>
                <w:bCs/>
                <w:sz w:val="18"/>
                <w:szCs w:val="18"/>
              </w:rPr>
            </w:pPr>
            <w:r>
              <w:rPr>
                <w:bCs/>
                <w:sz w:val="18"/>
                <w:szCs w:val="18"/>
              </w:rPr>
              <w:t>106</w:t>
            </w: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2" w:type="dxa"/>
            <w:gridSpan w:val="2"/>
            <w:tcBorders>
              <w:top w:val="single" w:color="auto" w:sz="2" w:space="0"/>
            </w:tcBorders>
            <w:shd w:val="clear" w:color="auto" w:fill="auto"/>
            <w:vAlign w:val="center"/>
          </w:tcPr>
          <w:p>
            <w:pPr>
              <w:spacing w:line="280" w:lineRule="exact"/>
              <w:jc w:val="center"/>
              <w:rPr>
                <w:bCs/>
                <w:sz w:val="18"/>
                <w:szCs w:val="18"/>
              </w:rPr>
            </w:pP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3" w:type="dxa"/>
            <w:tcBorders>
              <w:top w:val="single" w:color="auto" w:sz="2" w:space="0"/>
            </w:tcBorders>
          </w:tcPr>
          <w:p>
            <w:pPr>
              <w:spacing w:line="280" w:lineRule="exact"/>
              <w:jc w:val="center"/>
              <w:rPr>
                <w:bCs/>
                <w:sz w:val="18"/>
                <w:szCs w:val="18"/>
              </w:rPr>
            </w:pPr>
          </w:p>
        </w:tc>
        <w:tc>
          <w:tcPr>
            <w:tcW w:w="992" w:type="dxa"/>
            <w:tcBorders>
              <w:top w:val="single" w:color="auto" w:sz="2" w:space="0"/>
            </w:tcBorders>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cantSplit/>
          <w:trHeight w:val="20" w:hRule="atLeast"/>
        </w:trPr>
        <w:tc>
          <w:tcPr>
            <w:tcW w:w="2552" w:type="dxa"/>
            <w:tcBorders>
              <w:top w:val="single" w:color="auto" w:sz="2" w:space="0"/>
            </w:tcBorders>
            <w:shd w:val="clear" w:color="auto" w:fill="auto"/>
            <w:vAlign w:val="center"/>
          </w:tcPr>
          <w:p>
            <w:pPr>
              <w:spacing w:line="280" w:lineRule="exact"/>
              <w:ind w:left="420" w:leftChars="200"/>
              <w:jc w:val="left"/>
              <w:rPr>
                <w:sz w:val="18"/>
                <w:szCs w:val="18"/>
              </w:rPr>
            </w:pPr>
            <w:r>
              <w:rPr>
                <w:sz w:val="18"/>
                <w:szCs w:val="18"/>
              </w:rPr>
              <w:t>氢燃料电池动力船</w:t>
            </w:r>
          </w:p>
        </w:tc>
        <w:tc>
          <w:tcPr>
            <w:tcW w:w="992" w:type="dxa"/>
            <w:tcBorders>
              <w:top w:val="single" w:color="auto" w:sz="2" w:space="0"/>
            </w:tcBorders>
            <w:shd w:val="clear" w:color="auto" w:fill="auto"/>
            <w:vAlign w:val="center"/>
          </w:tcPr>
          <w:p>
            <w:pPr>
              <w:spacing w:line="280" w:lineRule="exact"/>
              <w:jc w:val="center"/>
              <w:rPr>
                <w:bCs/>
                <w:sz w:val="18"/>
                <w:szCs w:val="18"/>
              </w:rPr>
            </w:pPr>
            <w:r>
              <w:rPr>
                <w:bCs/>
                <w:sz w:val="18"/>
                <w:szCs w:val="18"/>
              </w:rPr>
              <w:t>艘</w:t>
            </w:r>
          </w:p>
        </w:tc>
        <w:tc>
          <w:tcPr>
            <w:tcW w:w="851" w:type="dxa"/>
            <w:tcBorders>
              <w:top w:val="single" w:color="auto" w:sz="2" w:space="0"/>
            </w:tcBorders>
            <w:shd w:val="clear" w:color="auto" w:fill="auto"/>
            <w:vAlign w:val="center"/>
          </w:tcPr>
          <w:p>
            <w:pPr>
              <w:spacing w:line="280" w:lineRule="exact"/>
              <w:jc w:val="center"/>
              <w:rPr>
                <w:bCs/>
                <w:sz w:val="18"/>
                <w:szCs w:val="18"/>
              </w:rPr>
            </w:pPr>
            <w:r>
              <w:rPr>
                <w:bCs/>
                <w:sz w:val="18"/>
                <w:szCs w:val="18"/>
              </w:rPr>
              <w:t>107</w:t>
            </w: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2" w:type="dxa"/>
            <w:gridSpan w:val="2"/>
            <w:tcBorders>
              <w:top w:val="single" w:color="auto" w:sz="2" w:space="0"/>
            </w:tcBorders>
            <w:shd w:val="clear" w:color="auto" w:fill="auto"/>
            <w:vAlign w:val="center"/>
          </w:tcPr>
          <w:p>
            <w:pPr>
              <w:spacing w:line="280" w:lineRule="exact"/>
              <w:jc w:val="center"/>
              <w:rPr>
                <w:bCs/>
                <w:sz w:val="18"/>
                <w:szCs w:val="18"/>
              </w:rPr>
            </w:pP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3" w:type="dxa"/>
            <w:tcBorders>
              <w:top w:val="single" w:color="auto" w:sz="2" w:space="0"/>
            </w:tcBorders>
          </w:tcPr>
          <w:p>
            <w:pPr>
              <w:spacing w:line="280" w:lineRule="exact"/>
              <w:jc w:val="center"/>
              <w:rPr>
                <w:bCs/>
                <w:sz w:val="18"/>
                <w:szCs w:val="18"/>
              </w:rPr>
            </w:pPr>
          </w:p>
        </w:tc>
        <w:tc>
          <w:tcPr>
            <w:tcW w:w="992" w:type="dxa"/>
            <w:tcBorders>
              <w:top w:val="single" w:color="auto" w:sz="2" w:space="0"/>
            </w:tcBorders>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tcBorders>
              <w:top w:val="single" w:color="auto" w:sz="2" w:space="0"/>
            </w:tcBorders>
            <w:shd w:val="clear" w:color="auto" w:fill="auto"/>
            <w:vAlign w:val="center"/>
          </w:tcPr>
          <w:p>
            <w:pPr>
              <w:spacing w:line="280" w:lineRule="exact"/>
              <w:ind w:left="420" w:leftChars="200"/>
              <w:jc w:val="left"/>
              <w:rPr>
                <w:sz w:val="18"/>
                <w:szCs w:val="18"/>
              </w:rPr>
            </w:pPr>
            <w:r>
              <w:rPr>
                <w:sz w:val="18"/>
                <w:szCs w:val="18"/>
              </w:rPr>
              <w:t>甲醇/乙醇燃料动力船</w:t>
            </w:r>
          </w:p>
        </w:tc>
        <w:tc>
          <w:tcPr>
            <w:tcW w:w="992" w:type="dxa"/>
            <w:tcBorders>
              <w:top w:val="single" w:color="auto" w:sz="2" w:space="0"/>
            </w:tcBorders>
            <w:shd w:val="clear" w:color="auto" w:fill="auto"/>
            <w:vAlign w:val="center"/>
          </w:tcPr>
          <w:p>
            <w:pPr>
              <w:spacing w:line="280" w:lineRule="exact"/>
              <w:jc w:val="center"/>
              <w:rPr>
                <w:bCs/>
                <w:sz w:val="18"/>
                <w:szCs w:val="18"/>
              </w:rPr>
            </w:pPr>
            <w:r>
              <w:rPr>
                <w:bCs/>
                <w:sz w:val="18"/>
                <w:szCs w:val="18"/>
              </w:rPr>
              <w:t>艘</w:t>
            </w:r>
          </w:p>
        </w:tc>
        <w:tc>
          <w:tcPr>
            <w:tcW w:w="851" w:type="dxa"/>
            <w:tcBorders>
              <w:top w:val="single" w:color="auto" w:sz="2" w:space="0"/>
            </w:tcBorders>
            <w:shd w:val="clear" w:color="auto" w:fill="auto"/>
            <w:vAlign w:val="center"/>
          </w:tcPr>
          <w:p>
            <w:pPr>
              <w:spacing w:line="280" w:lineRule="exact"/>
              <w:jc w:val="center"/>
              <w:rPr>
                <w:bCs/>
                <w:sz w:val="18"/>
                <w:szCs w:val="18"/>
              </w:rPr>
            </w:pPr>
            <w:r>
              <w:rPr>
                <w:bCs/>
                <w:sz w:val="18"/>
                <w:szCs w:val="18"/>
              </w:rPr>
              <w:t>108</w:t>
            </w: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2" w:type="dxa"/>
            <w:gridSpan w:val="2"/>
            <w:tcBorders>
              <w:top w:val="single" w:color="auto" w:sz="2" w:space="0"/>
            </w:tcBorders>
            <w:shd w:val="clear" w:color="auto" w:fill="auto"/>
            <w:vAlign w:val="center"/>
          </w:tcPr>
          <w:p>
            <w:pPr>
              <w:spacing w:line="280" w:lineRule="exact"/>
              <w:jc w:val="center"/>
              <w:rPr>
                <w:bCs/>
                <w:sz w:val="18"/>
                <w:szCs w:val="18"/>
              </w:rPr>
            </w:pP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3" w:type="dxa"/>
            <w:tcBorders>
              <w:top w:val="single" w:color="auto" w:sz="2" w:space="0"/>
            </w:tcBorders>
          </w:tcPr>
          <w:p>
            <w:pPr>
              <w:spacing w:line="280" w:lineRule="exact"/>
              <w:jc w:val="center"/>
              <w:rPr>
                <w:bCs/>
                <w:sz w:val="18"/>
                <w:szCs w:val="18"/>
              </w:rPr>
            </w:pPr>
          </w:p>
        </w:tc>
        <w:tc>
          <w:tcPr>
            <w:tcW w:w="992" w:type="dxa"/>
            <w:tcBorders>
              <w:top w:val="single" w:color="auto" w:sz="2" w:space="0"/>
            </w:tcBorders>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tcBorders>
              <w:top w:val="single" w:color="auto" w:sz="2" w:space="0"/>
            </w:tcBorders>
            <w:shd w:val="clear" w:color="auto" w:fill="auto"/>
            <w:vAlign w:val="center"/>
          </w:tcPr>
          <w:p>
            <w:pPr>
              <w:spacing w:line="280" w:lineRule="exact"/>
              <w:ind w:left="420" w:leftChars="200"/>
              <w:jc w:val="left"/>
              <w:rPr>
                <w:sz w:val="18"/>
                <w:szCs w:val="18"/>
              </w:rPr>
            </w:pPr>
            <w:r>
              <w:rPr>
                <w:sz w:val="18"/>
                <w:szCs w:val="18"/>
              </w:rPr>
              <w:t>混合动力船</w:t>
            </w:r>
          </w:p>
        </w:tc>
        <w:tc>
          <w:tcPr>
            <w:tcW w:w="992" w:type="dxa"/>
            <w:tcBorders>
              <w:top w:val="single" w:color="auto" w:sz="2" w:space="0"/>
            </w:tcBorders>
            <w:shd w:val="clear" w:color="auto" w:fill="auto"/>
            <w:vAlign w:val="center"/>
          </w:tcPr>
          <w:p>
            <w:pPr>
              <w:spacing w:line="280" w:lineRule="exact"/>
              <w:jc w:val="center"/>
              <w:rPr>
                <w:bCs/>
                <w:sz w:val="18"/>
                <w:szCs w:val="18"/>
              </w:rPr>
            </w:pPr>
            <w:r>
              <w:rPr>
                <w:bCs/>
                <w:sz w:val="18"/>
                <w:szCs w:val="18"/>
              </w:rPr>
              <w:t>艘</w:t>
            </w:r>
          </w:p>
        </w:tc>
        <w:tc>
          <w:tcPr>
            <w:tcW w:w="851" w:type="dxa"/>
            <w:tcBorders>
              <w:top w:val="single" w:color="auto" w:sz="2" w:space="0"/>
            </w:tcBorders>
            <w:shd w:val="clear" w:color="auto" w:fill="auto"/>
            <w:vAlign w:val="center"/>
          </w:tcPr>
          <w:p>
            <w:pPr>
              <w:spacing w:line="280" w:lineRule="exact"/>
              <w:jc w:val="center"/>
              <w:rPr>
                <w:bCs/>
                <w:sz w:val="18"/>
                <w:szCs w:val="18"/>
              </w:rPr>
            </w:pPr>
            <w:r>
              <w:rPr>
                <w:bCs/>
                <w:sz w:val="18"/>
                <w:szCs w:val="18"/>
              </w:rPr>
              <w:t>109</w:t>
            </w: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2" w:type="dxa"/>
            <w:gridSpan w:val="2"/>
            <w:tcBorders>
              <w:top w:val="single" w:color="auto" w:sz="2" w:space="0"/>
            </w:tcBorders>
            <w:shd w:val="clear" w:color="auto" w:fill="auto"/>
            <w:vAlign w:val="center"/>
          </w:tcPr>
          <w:p>
            <w:pPr>
              <w:spacing w:line="280" w:lineRule="exact"/>
              <w:jc w:val="center"/>
              <w:rPr>
                <w:bCs/>
                <w:sz w:val="18"/>
                <w:szCs w:val="18"/>
              </w:rPr>
            </w:pP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3" w:type="dxa"/>
            <w:tcBorders>
              <w:top w:val="single" w:color="auto" w:sz="2" w:space="0"/>
            </w:tcBorders>
          </w:tcPr>
          <w:p>
            <w:pPr>
              <w:spacing w:line="280" w:lineRule="exact"/>
              <w:jc w:val="center"/>
              <w:rPr>
                <w:bCs/>
                <w:sz w:val="18"/>
                <w:szCs w:val="18"/>
              </w:rPr>
            </w:pPr>
          </w:p>
        </w:tc>
        <w:tc>
          <w:tcPr>
            <w:tcW w:w="992" w:type="dxa"/>
            <w:tcBorders>
              <w:top w:val="single" w:color="auto" w:sz="2" w:space="0"/>
            </w:tcBorders>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tcBorders>
              <w:top w:val="single" w:color="auto" w:sz="2" w:space="0"/>
            </w:tcBorders>
            <w:shd w:val="clear" w:color="auto" w:fill="auto"/>
            <w:vAlign w:val="center"/>
          </w:tcPr>
          <w:p>
            <w:pPr>
              <w:spacing w:line="280" w:lineRule="exact"/>
              <w:ind w:left="420" w:leftChars="200"/>
              <w:jc w:val="left"/>
              <w:rPr>
                <w:sz w:val="18"/>
                <w:szCs w:val="18"/>
              </w:rPr>
            </w:pPr>
            <w:r>
              <w:rPr>
                <w:sz w:val="18"/>
                <w:szCs w:val="18"/>
              </w:rPr>
              <w:t>纯电动船</w:t>
            </w:r>
          </w:p>
        </w:tc>
        <w:tc>
          <w:tcPr>
            <w:tcW w:w="992" w:type="dxa"/>
            <w:tcBorders>
              <w:top w:val="single" w:color="auto" w:sz="2" w:space="0"/>
            </w:tcBorders>
            <w:shd w:val="clear" w:color="auto" w:fill="auto"/>
            <w:vAlign w:val="center"/>
          </w:tcPr>
          <w:p>
            <w:pPr>
              <w:spacing w:line="280" w:lineRule="exact"/>
              <w:jc w:val="center"/>
              <w:rPr>
                <w:bCs/>
                <w:sz w:val="18"/>
                <w:szCs w:val="18"/>
              </w:rPr>
            </w:pPr>
            <w:r>
              <w:rPr>
                <w:bCs/>
                <w:sz w:val="18"/>
                <w:szCs w:val="18"/>
              </w:rPr>
              <w:t>艘</w:t>
            </w:r>
          </w:p>
        </w:tc>
        <w:tc>
          <w:tcPr>
            <w:tcW w:w="851" w:type="dxa"/>
            <w:tcBorders>
              <w:top w:val="single" w:color="auto" w:sz="2" w:space="0"/>
            </w:tcBorders>
            <w:shd w:val="clear" w:color="auto" w:fill="auto"/>
            <w:vAlign w:val="center"/>
          </w:tcPr>
          <w:p>
            <w:pPr>
              <w:spacing w:line="280" w:lineRule="exact"/>
              <w:jc w:val="center"/>
              <w:rPr>
                <w:bCs/>
                <w:sz w:val="18"/>
                <w:szCs w:val="18"/>
              </w:rPr>
            </w:pPr>
            <w:r>
              <w:rPr>
                <w:bCs/>
                <w:sz w:val="18"/>
                <w:szCs w:val="18"/>
              </w:rPr>
              <w:t>110</w:t>
            </w: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2" w:type="dxa"/>
            <w:gridSpan w:val="2"/>
            <w:tcBorders>
              <w:top w:val="single" w:color="auto" w:sz="2" w:space="0"/>
            </w:tcBorders>
            <w:shd w:val="clear" w:color="auto" w:fill="auto"/>
            <w:vAlign w:val="center"/>
          </w:tcPr>
          <w:p>
            <w:pPr>
              <w:spacing w:line="280" w:lineRule="exact"/>
              <w:jc w:val="center"/>
              <w:rPr>
                <w:bCs/>
                <w:sz w:val="18"/>
                <w:szCs w:val="18"/>
              </w:rPr>
            </w:pP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3" w:type="dxa"/>
            <w:tcBorders>
              <w:top w:val="single" w:color="auto" w:sz="2" w:space="0"/>
            </w:tcBorders>
          </w:tcPr>
          <w:p>
            <w:pPr>
              <w:spacing w:line="280" w:lineRule="exact"/>
              <w:jc w:val="center"/>
              <w:rPr>
                <w:bCs/>
                <w:sz w:val="18"/>
                <w:szCs w:val="18"/>
              </w:rPr>
            </w:pPr>
          </w:p>
        </w:tc>
        <w:tc>
          <w:tcPr>
            <w:tcW w:w="992" w:type="dxa"/>
            <w:tcBorders>
              <w:top w:val="single" w:color="auto" w:sz="2" w:space="0"/>
            </w:tcBorders>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cantSplit/>
          <w:trHeight w:val="20" w:hRule="atLeast"/>
        </w:trPr>
        <w:tc>
          <w:tcPr>
            <w:tcW w:w="2552" w:type="dxa"/>
            <w:tcBorders>
              <w:top w:val="single" w:color="auto" w:sz="2" w:space="0"/>
            </w:tcBorders>
            <w:shd w:val="clear" w:color="auto" w:fill="auto"/>
            <w:vAlign w:val="center"/>
          </w:tcPr>
          <w:p>
            <w:pPr>
              <w:spacing w:line="280" w:lineRule="exact"/>
              <w:ind w:left="420" w:leftChars="200"/>
              <w:jc w:val="left"/>
              <w:rPr>
                <w:sz w:val="18"/>
                <w:szCs w:val="18"/>
              </w:rPr>
            </w:pPr>
            <w:r>
              <w:rPr>
                <w:sz w:val="18"/>
                <w:szCs w:val="18"/>
              </w:rPr>
              <w:t>其他</w:t>
            </w:r>
          </w:p>
        </w:tc>
        <w:tc>
          <w:tcPr>
            <w:tcW w:w="992" w:type="dxa"/>
            <w:tcBorders>
              <w:top w:val="single" w:color="auto" w:sz="2" w:space="0"/>
            </w:tcBorders>
            <w:shd w:val="clear" w:color="auto" w:fill="auto"/>
            <w:vAlign w:val="center"/>
          </w:tcPr>
          <w:p>
            <w:pPr>
              <w:spacing w:line="280" w:lineRule="exact"/>
              <w:jc w:val="center"/>
              <w:rPr>
                <w:bCs/>
                <w:sz w:val="18"/>
                <w:szCs w:val="18"/>
              </w:rPr>
            </w:pPr>
            <w:r>
              <w:rPr>
                <w:bCs/>
                <w:sz w:val="18"/>
                <w:szCs w:val="18"/>
              </w:rPr>
              <w:t>艘</w:t>
            </w:r>
          </w:p>
        </w:tc>
        <w:tc>
          <w:tcPr>
            <w:tcW w:w="851" w:type="dxa"/>
            <w:tcBorders>
              <w:top w:val="single" w:color="auto" w:sz="2" w:space="0"/>
            </w:tcBorders>
            <w:shd w:val="clear" w:color="auto" w:fill="auto"/>
            <w:vAlign w:val="center"/>
          </w:tcPr>
          <w:p>
            <w:pPr>
              <w:spacing w:line="280" w:lineRule="exact"/>
              <w:jc w:val="center"/>
              <w:rPr>
                <w:bCs/>
                <w:sz w:val="18"/>
                <w:szCs w:val="18"/>
              </w:rPr>
            </w:pPr>
            <w:r>
              <w:rPr>
                <w:bCs/>
                <w:sz w:val="18"/>
                <w:szCs w:val="18"/>
              </w:rPr>
              <w:t>111</w:t>
            </w: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2" w:type="dxa"/>
            <w:gridSpan w:val="2"/>
            <w:tcBorders>
              <w:top w:val="single" w:color="auto" w:sz="2" w:space="0"/>
            </w:tcBorders>
            <w:shd w:val="clear" w:color="auto" w:fill="auto"/>
            <w:vAlign w:val="center"/>
          </w:tcPr>
          <w:p>
            <w:pPr>
              <w:spacing w:line="280" w:lineRule="exact"/>
              <w:jc w:val="center"/>
              <w:rPr>
                <w:bCs/>
                <w:sz w:val="18"/>
                <w:szCs w:val="18"/>
              </w:rPr>
            </w:pP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3" w:type="dxa"/>
            <w:tcBorders>
              <w:top w:val="single" w:color="auto" w:sz="2" w:space="0"/>
            </w:tcBorders>
          </w:tcPr>
          <w:p>
            <w:pPr>
              <w:spacing w:line="280" w:lineRule="exact"/>
              <w:jc w:val="center"/>
              <w:rPr>
                <w:bCs/>
                <w:sz w:val="18"/>
                <w:szCs w:val="18"/>
              </w:rPr>
            </w:pPr>
          </w:p>
        </w:tc>
        <w:tc>
          <w:tcPr>
            <w:tcW w:w="992" w:type="dxa"/>
            <w:tcBorders>
              <w:top w:val="single" w:color="auto" w:sz="2" w:space="0"/>
            </w:tcBorders>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spacing w:line="280" w:lineRule="exact"/>
              <w:ind w:left="210" w:leftChars="100"/>
              <w:jc w:val="left"/>
              <w:rPr>
                <w:sz w:val="18"/>
                <w:szCs w:val="18"/>
              </w:rPr>
            </w:pPr>
            <w:r>
              <w:rPr>
                <w:sz w:val="18"/>
                <w:szCs w:val="18"/>
              </w:rPr>
              <w:t>客运船舶额定载客量</w:t>
            </w:r>
          </w:p>
        </w:tc>
        <w:tc>
          <w:tcPr>
            <w:tcW w:w="992" w:type="dxa"/>
            <w:shd w:val="clear" w:color="auto" w:fill="auto"/>
            <w:vAlign w:val="center"/>
          </w:tcPr>
          <w:p>
            <w:pPr>
              <w:spacing w:line="280" w:lineRule="exact"/>
              <w:jc w:val="center"/>
              <w:rPr>
                <w:bCs/>
                <w:sz w:val="18"/>
                <w:szCs w:val="18"/>
              </w:rPr>
            </w:pPr>
            <w:r>
              <w:rPr>
                <w:bCs/>
                <w:sz w:val="18"/>
                <w:szCs w:val="18"/>
              </w:rPr>
              <w:t>客位</w:t>
            </w:r>
          </w:p>
        </w:tc>
        <w:tc>
          <w:tcPr>
            <w:tcW w:w="851" w:type="dxa"/>
            <w:shd w:val="clear" w:color="auto" w:fill="auto"/>
            <w:vAlign w:val="center"/>
          </w:tcPr>
          <w:p>
            <w:pPr>
              <w:spacing w:line="280" w:lineRule="exact"/>
              <w:jc w:val="center"/>
              <w:rPr>
                <w:bCs/>
                <w:sz w:val="18"/>
                <w:szCs w:val="18"/>
              </w:rPr>
            </w:pPr>
            <w:r>
              <w:rPr>
                <w:bCs/>
                <w:sz w:val="18"/>
                <w:szCs w:val="18"/>
              </w:rPr>
              <w:t>112</w:t>
            </w:r>
          </w:p>
        </w:tc>
        <w:tc>
          <w:tcPr>
            <w:tcW w:w="992" w:type="dxa"/>
            <w:shd w:val="clear" w:color="auto" w:fill="auto"/>
            <w:vAlign w:val="center"/>
          </w:tcPr>
          <w:p>
            <w:pPr>
              <w:spacing w:line="280" w:lineRule="exact"/>
              <w:jc w:val="center"/>
              <w:rPr>
                <w:bCs/>
                <w:sz w:val="18"/>
                <w:szCs w:val="18"/>
              </w:rPr>
            </w:pPr>
          </w:p>
        </w:tc>
        <w:tc>
          <w:tcPr>
            <w:tcW w:w="992" w:type="dxa"/>
            <w:gridSpan w:val="2"/>
            <w:shd w:val="clear" w:color="auto" w:fill="auto"/>
            <w:vAlign w:val="center"/>
          </w:tcPr>
          <w:p>
            <w:pPr>
              <w:spacing w:line="280" w:lineRule="exact"/>
              <w:jc w:val="center"/>
              <w:rPr>
                <w:bCs/>
                <w:sz w:val="18"/>
                <w:szCs w:val="18"/>
              </w:rPr>
            </w:pPr>
          </w:p>
        </w:tc>
        <w:tc>
          <w:tcPr>
            <w:tcW w:w="992" w:type="dxa"/>
            <w:shd w:val="clear" w:color="auto" w:fill="auto"/>
            <w:vAlign w:val="center"/>
          </w:tcPr>
          <w:p>
            <w:pPr>
              <w:spacing w:line="280" w:lineRule="exact"/>
              <w:jc w:val="center"/>
              <w:rPr>
                <w:bCs/>
                <w:sz w:val="18"/>
                <w:szCs w:val="18"/>
              </w:rPr>
            </w:pPr>
          </w:p>
        </w:tc>
        <w:tc>
          <w:tcPr>
            <w:tcW w:w="993" w:type="dxa"/>
          </w:tcPr>
          <w:p>
            <w:pPr>
              <w:spacing w:line="280" w:lineRule="exact"/>
              <w:jc w:val="center"/>
              <w:rPr>
                <w:bCs/>
                <w:sz w:val="18"/>
                <w:szCs w:val="18"/>
              </w:rPr>
            </w:pPr>
          </w:p>
        </w:tc>
        <w:tc>
          <w:tcPr>
            <w:tcW w:w="992" w:type="dxa"/>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spacing w:line="280" w:lineRule="exact"/>
              <w:ind w:left="210" w:leftChars="100"/>
              <w:rPr>
                <w:sz w:val="18"/>
                <w:szCs w:val="18"/>
              </w:rPr>
            </w:pPr>
            <w:r>
              <w:rPr>
                <w:sz w:val="18"/>
                <w:szCs w:val="18"/>
              </w:rPr>
              <w:t>客运量</w:t>
            </w:r>
          </w:p>
        </w:tc>
        <w:tc>
          <w:tcPr>
            <w:tcW w:w="992" w:type="dxa"/>
            <w:shd w:val="clear" w:color="auto" w:fill="auto"/>
            <w:vAlign w:val="center"/>
          </w:tcPr>
          <w:p>
            <w:pPr>
              <w:spacing w:line="280" w:lineRule="exact"/>
              <w:jc w:val="center"/>
              <w:rPr>
                <w:b/>
                <w:bCs/>
                <w:sz w:val="18"/>
                <w:szCs w:val="18"/>
              </w:rPr>
            </w:pPr>
            <w:r>
              <w:rPr>
                <w:sz w:val="18"/>
                <w:szCs w:val="18"/>
              </w:rPr>
              <w:t>人</w:t>
            </w:r>
          </w:p>
        </w:tc>
        <w:tc>
          <w:tcPr>
            <w:tcW w:w="851" w:type="dxa"/>
            <w:shd w:val="clear" w:color="auto" w:fill="auto"/>
            <w:vAlign w:val="center"/>
          </w:tcPr>
          <w:p>
            <w:pPr>
              <w:spacing w:line="280" w:lineRule="exact"/>
              <w:jc w:val="center"/>
              <w:rPr>
                <w:bCs/>
                <w:sz w:val="18"/>
                <w:szCs w:val="18"/>
              </w:rPr>
            </w:pPr>
            <w:r>
              <w:rPr>
                <w:bCs/>
                <w:sz w:val="18"/>
                <w:szCs w:val="18"/>
              </w:rPr>
              <w:t>113</w:t>
            </w:r>
          </w:p>
        </w:tc>
        <w:tc>
          <w:tcPr>
            <w:tcW w:w="992" w:type="dxa"/>
            <w:shd w:val="clear" w:color="auto" w:fill="auto"/>
            <w:vAlign w:val="center"/>
          </w:tcPr>
          <w:p>
            <w:pPr>
              <w:spacing w:line="280" w:lineRule="exact"/>
              <w:jc w:val="center"/>
              <w:rPr>
                <w:bCs/>
                <w:sz w:val="18"/>
                <w:szCs w:val="18"/>
              </w:rPr>
            </w:pPr>
          </w:p>
        </w:tc>
        <w:tc>
          <w:tcPr>
            <w:tcW w:w="992" w:type="dxa"/>
            <w:gridSpan w:val="2"/>
            <w:shd w:val="clear" w:color="auto" w:fill="auto"/>
            <w:vAlign w:val="center"/>
          </w:tcPr>
          <w:p>
            <w:pPr>
              <w:spacing w:line="280" w:lineRule="exact"/>
              <w:jc w:val="center"/>
              <w:rPr>
                <w:bCs/>
                <w:sz w:val="18"/>
                <w:szCs w:val="18"/>
              </w:rPr>
            </w:pPr>
          </w:p>
        </w:tc>
        <w:tc>
          <w:tcPr>
            <w:tcW w:w="992" w:type="dxa"/>
            <w:shd w:val="clear" w:color="auto" w:fill="auto"/>
            <w:vAlign w:val="center"/>
          </w:tcPr>
          <w:p>
            <w:pPr>
              <w:spacing w:line="280" w:lineRule="exact"/>
              <w:jc w:val="center"/>
              <w:rPr>
                <w:bCs/>
                <w:sz w:val="18"/>
                <w:szCs w:val="18"/>
              </w:rPr>
            </w:pPr>
          </w:p>
        </w:tc>
        <w:tc>
          <w:tcPr>
            <w:tcW w:w="993" w:type="dxa"/>
          </w:tcPr>
          <w:p>
            <w:pPr>
              <w:spacing w:line="280" w:lineRule="exact"/>
              <w:jc w:val="center"/>
              <w:rPr>
                <w:bCs/>
                <w:sz w:val="18"/>
                <w:szCs w:val="18"/>
              </w:rPr>
            </w:pPr>
          </w:p>
        </w:tc>
        <w:tc>
          <w:tcPr>
            <w:tcW w:w="992" w:type="dxa"/>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spacing w:line="280" w:lineRule="exact"/>
              <w:ind w:left="210" w:leftChars="100"/>
              <w:rPr>
                <w:sz w:val="18"/>
                <w:szCs w:val="18"/>
              </w:rPr>
            </w:pPr>
            <w:r>
              <w:rPr>
                <w:sz w:val="18"/>
                <w:szCs w:val="18"/>
              </w:rPr>
              <w:t>旅客周转量</w:t>
            </w:r>
          </w:p>
        </w:tc>
        <w:tc>
          <w:tcPr>
            <w:tcW w:w="992" w:type="dxa"/>
            <w:shd w:val="clear" w:color="auto" w:fill="auto"/>
            <w:vAlign w:val="center"/>
          </w:tcPr>
          <w:p>
            <w:pPr>
              <w:spacing w:line="280" w:lineRule="exact"/>
              <w:jc w:val="center"/>
              <w:rPr>
                <w:b/>
                <w:bCs/>
                <w:sz w:val="18"/>
                <w:szCs w:val="18"/>
              </w:rPr>
            </w:pPr>
            <w:r>
              <w:rPr>
                <w:sz w:val="18"/>
                <w:szCs w:val="18"/>
              </w:rPr>
              <w:t>人公里</w:t>
            </w:r>
          </w:p>
        </w:tc>
        <w:tc>
          <w:tcPr>
            <w:tcW w:w="851" w:type="dxa"/>
            <w:shd w:val="clear" w:color="auto" w:fill="auto"/>
            <w:vAlign w:val="center"/>
          </w:tcPr>
          <w:p>
            <w:pPr>
              <w:spacing w:line="280" w:lineRule="exact"/>
              <w:jc w:val="center"/>
              <w:rPr>
                <w:bCs/>
                <w:sz w:val="18"/>
                <w:szCs w:val="18"/>
              </w:rPr>
            </w:pPr>
            <w:r>
              <w:rPr>
                <w:bCs/>
                <w:sz w:val="18"/>
                <w:szCs w:val="18"/>
              </w:rPr>
              <w:t>114</w:t>
            </w:r>
          </w:p>
        </w:tc>
        <w:tc>
          <w:tcPr>
            <w:tcW w:w="992" w:type="dxa"/>
            <w:shd w:val="clear" w:color="auto" w:fill="auto"/>
            <w:vAlign w:val="center"/>
          </w:tcPr>
          <w:p>
            <w:pPr>
              <w:spacing w:line="280" w:lineRule="exact"/>
              <w:jc w:val="center"/>
              <w:rPr>
                <w:bCs/>
                <w:sz w:val="18"/>
                <w:szCs w:val="18"/>
              </w:rPr>
            </w:pPr>
          </w:p>
        </w:tc>
        <w:tc>
          <w:tcPr>
            <w:tcW w:w="992" w:type="dxa"/>
            <w:gridSpan w:val="2"/>
            <w:shd w:val="clear" w:color="auto" w:fill="auto"/>
            <w:vAlign w:val="center"/>
          </w:tcPr>
          <w:p>
            <w:pPr>
              <w:spacing w:line="280" w:lineRule="exact"/>
              <w:jc w:val="center"/>
              <w:rPr>
                <w:bCs/>
                <w:sz w:val="18"/>
                <w:szCs w:val="18"/>
              </w:rPr>
            </w:pPr>
          </w:p>
        </w:tc>
        <w:tc>
          <w:tcPr>
            <w:tcW w:w="992" w:type="dxa"/>
            <w:shd w:val="clear" w:color="auto" w:fill="auto"/>
            <w:vAlign w:val="center"/>
          </w:tcPr>
          <w:p>
            <w:pPr>
              <w:spacing w:line="280" w:lineRule="exact"/>
              <w:jc w:val="center"/>
              <w:rPr>
                <w:bCs/>
                <w:sz w:val="18"/>
                <w:szCs w:val="18"/>
              </w:rPr>
            </w:pPr>
          </w:p>
        </w:tc>
        <w:tc>
          <w:tcPr>
            <w:tcW w:w="993" w:type="dxa"/>
          </w:tcPr>
          <w:p>
            <w:pPr>
              <w:spacing w:line="280" w:lineRule="exact"/>
              <w:jc w:val="center"/>
              <w:rPr>
                <w:bCs/>
                <w:sz w:val="18"/>
                <w:szCs w:val="18"/>
              </w:rPr>
            </w:pPr>
          </w:p>
        </w:tc>
        <w:tc>
          <w:tcPr>
            <w:tcW w:w="992" w:type="dxa"/>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cantSplit/>
          <w:trHeight w:val="20" w:hRule="atLeast"/>
        </w:trPr>
        <w:tc>
          <w:tcPr>
            <w:tcW w:w="2552" w:type="dxa"/>
            <w:shd w:val="clear" w:color="auto" w:fill="auto"/>
            <w:vAlign w:val="center"/>
          </w:tcPr>
          <w:p>
            <w:pPr>
              <w:spacing w:line="280" w:lineRule="exact"/>
              <w:ind w:left="210" w:leftChars="100"/>
              <w:rPr>
                <w:sz w:val="18"/>
                <w:szCs w:val="18"/>
              </w:rPr>
            </w:pPr>
            <w:r>
              <w:rPr>
                <w:sz w:val="18"/>
                <w:szCs w:val="18"/>
              </w:rPr>
              <w:t>能源消耗总量</w:t>
            </w:r>
          </w:p>
        </w:tc>
        <w:tc>
          <w:tcPr>
            <w:tcW w:w="992" w:type="dxa"/>
            <w:shd w:val="clear" w:color="auto" w:fill="auto"/>
            <w:vAlign w:val="center"/>
          </w:tcPr>
          <w:p>
            <w:pPr>
              <w:spacing w:line="280" w:lineRule="exact"/>
              <w:jc w:val="center"/>
              <w:rPr>
                <w:sz w:val="18"/>
                <w:szCs w:val="18"/>
              </w:rPr>
            </w:pPr>
            <w:r>
              <w:rPr>
                <w:sz w:val="18"/>
                <w:szCs w:val="18"/>
              </w:rPr>
              <w:t>吨标准煤</w:t>
            </w:r>
          </w:p>
        </w:tc>
        <w:tc>
          <w:tcPr>
            <w:tcW w:w="851" w:type="dxa"/>
            <w:shd w:val="clear" w:color="auto" w:fill="auto"/>
            <w:vAlign w:val="center"/>
          </w:tcPr>
          <w:p>
            <w:pPr>
              <w:spacing w:line="280" w:lineRule="exact"/>
              <w:jc w:val="center"/>
              <w:rPr>
                <w:bCs/>
                <w:sz w:val="18"/>
                <w:szCs w:val="18"/>
              </w:rPr>
            </w:pPr>
            <w:r>
              <w:rPr>
                <w:bCs/>
                <w:sz w:val="18"/>
                <w:szCs w:val="18"/>
              </w:rPr>
              <w:t>115</w:t>
            </w:r>
          </w:p>
        </w:tc>
        <w:tc>
          <w:tcPr>
            <w:tcW w:w="992" w:type="dxa"/>
            <w:shd w:val="clear" w:color="auto" w:fill="auto"/>
            <w:vAlign w:val="center"/>
          </w:tcPr>
          <w:p>
            <w:pPr>
              <w:spacing w:line="280" w:lineRule="exact"/>
              <w:jc w:val="center"/>
              <w:rPr>
                <w:bCs/>
                <w:sz w:val="18"/>
                <w:szCs w:val="18"/>
              </w:rPr>
            </w:pPr>
          </w:p>
        </w:tc>
        <w:tc>
          <w:tcPr>
            <w:tcW w:w="992" w:type="dxa"/>
            <w:gridSpan w:val="2"/>
            <w:shd w:val="clear" w:color="auto" w:fill="auto"/>
            <w:vAlign w:val="center"/>
          </w:tcPr>
          <w:p>
            <w:pPr>
              <w:spacing w:line="280" w:lineRule="exact"/>
              <w:jc w:val="center"/>
              <w:rPr>
                <w:bCs/>
                <w:sz w:val="18"/>
                <w:szCs w:val="18"/>
              </w:rPr>
            </w:pPr>
          </w:p>
        </w:tc>
        <w:tc>
          <w:tcPr>
            <w:tcW w:w="992" w:type="dxa"/>
            <w:shd w:val="clear" w:color="auto" w:fill="auto"/>
            <w:vAlign w:val="center"/>
          </w:tcPr>
          <w:p>
            <w:pPr>
              <w:spacing w:line="280" w:lineRule="exact"/>
              <w:jc w:val="center"/>
              <w:rPr>
                <w:bCs/>
                <w:sz w:val="18"/>
                <w:szCs w:val="18"/>
              </w:rPr>
            </w:pPr>
          </w:p>
        </w:tc>
        <w:tc>
          <w:tcPr>
            <w:tcW w:w="993" w:type="dxa"/>
          </w:tcPr>
          <w:p>
            <w:pPr>
              <w:spacing w:line="280" w:lineRule="exact"/>
              <w:jc w:val="center"/>
              <w:rPr>
                <w:bCs/>
                <w:sz w:val="18"/>
                <w:szCs w:val="18"/>
              </w:rPr>
            </w:pPr>
          </w:p>
        </w:tc>
        <w:tc>
          <w:tcPr>
            <w:tcW w:w="992" w:type="dxa"/>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汽油</w:t>
            </w:r>
          </w:p>
        </w:tc>
        <w:tc>
          <w:tcPr>
            <w:tcW w:w="992" w:type="dxa"/>
            <w:shd w:val="clear" w:color="auto" w:fill="auto"/>
            <w:vAlign w:val="center"/>
          </w:tcPr>
          <w:p>
            <w:pPr>
              <w:spacing w:line="280" w:lineRule="exact"/>
              <w:jc w:val="center"/>
              <w:rPr>
                <w:sz w:val="18"/>
                <w:szCs w:val="18"/>
              </w:rPr>
            </w:pPr>
            <w:r>
              <w:rPr>
                <w:sz w:val="18"/>
                <w:szCs w:val="18"/>
              </w:rPr>
              <w:t>吨</w:t>
            </w:r>
          </w:p>
        </w:tc>
        <w:tc>
          <w:tcPr>
            <w:tcW w:w="851" w:type="dxa"/>
            <w:shd w:val="clear" w:color="auto" w:fill="auto"/>
            <w:vAlign w:val="center"/>
          </w:tcPr>
          <w:p>
            <w:pPr>
              <w:spacing w:line="280" w:lineRule="exact"/>
              <w:jc w:val="center"/>
              <w:rPr>
                <w:bCs/>
                <w:sz w:val="18"/>
                <w:szCs w:val="18"/>
              </w:rPr>
            </w:pPr>
            <w:r>
              <w:rPr>
                <w:bCs/>
                <w:sz w:val="18"/>
                <w:szCs w:val="18"/>
              </w:rPr>
              <w:t>116</w:t>
            </w:r>
          </w:p>
        </w:tc>
        <w:tc>
          <w:tcPr>
            <w:tcW w:w="992" w:type="dxa"/>
            <w:shd w:val="clear" w:color="auto" w:fill="auto"/>
            <w:vAlign w:val="center"/>
          </w:tcPr>
          <w:p>
            <w:pPr>
              <w:spacing w:line="280" w:lineRule="exact"/>
              <w:jc w:val="center"/>
              <w:rPr>
                <w:bCs/>
                <w:sz w:val="18"/>
                <w:szCs w:val="18"/>
              </w:rPr>
            </w:pPr>
          </w:p>
        </w:tc>
        <w:tc>
          <w:tcPr>
            <w:tcW w:w="992" w:type="dxa"/>
            <w:gridSpan w:val="2"/>
            <w:shd w:val="clear" w:color="auto" w:fill="auto"/>
            <w:vAlign w:val="center"/>
          </w:tcPr>
          <w:p>
            <w:pPr>
              <w:spacing w:line="280" w:lineRule="exact"/>
              <w:jc w:val="center"/>
              <w:rPr>
                <w:bCs/>
                <w:sz w:val="18"/>
                <w:szCs w:val="18"/>
              </w:rPr>
            </w:pPr>
          </w:p>
        </w:tc>
        <w:tc>
          <w:tcPr>
            <w:tcW w:w="992" w:type="dxa"/>
            <w:shd w:val="clear" w:color="auto" w:fill="auto"/>
            <w:vAlign w:val="center"/>
          </w:tcPr>
          <w:p>
            <w:pPr>
              <w:spacing w:line="280" w:lineRule="exact"/>
              <w:jc w:val="center"/>
              <w:rPr>
                <w:bCs/>
                <w:sz w:val="18"/>
                <w:szCs w:val="18"/>
              </w:rPr>
            </w:pPr>
          </w:p>
        </w:tc>
        <w:tc>
          <w:tcPr>
            <w:tcW w:w="993" w:type="dxa"/>
          </w:tcPr>
          <w:p>
            <w:pPr>
              <w:spacing w:line="280" w:lineRule="exact"/>
              <w:jc w:val="center"/>
              <w:rPr>
                <w:bCs/>
                <w:sz w:val="18"/>
                <w:szCs w:val="18"/>
              </w:rPr>
            </w:pPr>
          </w:p>
        </w:tc>
        <w:tc>
          <w:tcPr>
            <w:tcW w:w="992" w:type="dxa"/>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柴油</w:t>
            </w:r>
          </w:p>
        </w:tc>
        <w:tc>
          <w:tcPr>
            <w:tcW w:w="992" w:type="dxa"/>
            <w:shd w:val="clear" w:color="auto" w:fill="auto"/>
            <w:vAlign w:val="center"/>
          </w:tcPr>
          <w:p>
            <w:pPr>
              <w:spacing w:line="280" w:lineRule="exact"/>
              <w:jc w:val="center"/>
              <w:rPr>
                <w:sz w:val="18"/>
                <w:szCs w:val="18"/>
              </w:rPr>
            </w:pPr>
            <w:r>
              <w:rPr>
                <w:sz w:val="18"/>
                <w:szCs w:val="18"/>
              </w:rPr>
              <w:t>吨</w:t>
            </w:r>
          </w:p>
        </w:tc>
        <w:tc>
          <w:tcPr>
            <w:tcW w:w="851" w:type="dxa"/>
            <w:shd w:val="clear" w:color="auto" w:fill="auto"/>
            <w:vAlign w:val="center"/>
          </w:tcPr>
          <w:p>
            <w:pPr>
              <w:spacing w:line="280" w:lineRule="exact"/>
              <w:jc w:val="center"/>
              <w:rPr>
                <w:bCs/>
                <w:sz w:val="18"/>
                <w:szCs w:val="18"/>
              </w:rPr>
            </w:pPr>
            <w:r>
              <w:rPr>
                <w:bCs/>
                <w:sz w:val="18"/>
                <w:szCs w:val="18"/>
              </w:rPr>
              <w:t>117</w:t>
            </w:r>
          </w:p>
        </w:tc>
        <w:tc>
          <w:tcPr>
            <w:tcW w:w="992" w:type="dxa"/>
            <w:shd w:val="clear" w:color="auto" w:fill="auto"/>
            <w:vAlign w:val="center"/>
          </w:tcPr>
          <w:p>
            <w:pPr>
              <w:spacing w:line="280" w:lineRule="exact"/>
              <w:jc w:val="center"/>
              <w:rPr>
                <w:bCs/>
                <w:sz w:val="18"/>
                <w:szCs w:val="18"/>
              </w:rPr>
            </w:pPr>
          </w:p>
        </w:tc>
        <w:tc>
          <w:tcPr>
            <w:tcW w:w="992" w:type="dxa"/>
            <w:gridSpan w:val="2"/>
            <w:shd w:val="clear" w:color="auto" w:fill="auto"/>
            <w:vAlign w:val="center"/>
          </w:tcPr>
          <w:p>
            <w:pPr>
              <w:spacing w:line="280" w:lineRule="exact"/>
              <w:jc w:val="center"/>
              <w:rPr>
                <w:bCs/>
                <w:sz w:val="18"/>
                <w:szCs w:val="18"/>
              </w:rPr>
            </w:pPr>
          </w:p>
        </w:tc>
        <w:tc>
          <w:tcPr>
            <w:tcW w:w="992" w:type="dxa"/>
            <w:shd w:val="clear" w:color="auto" w:fill="auto"/>
            <w:vAlign w:val="center"/>
          </w:tcPr>
          <w:p>
            <w:pPr>
              <w:spacing w:line="280" w:lineRule="exact"/>
              <w:jc w:val="center"/>
              <w:rPr>
                <w:bCs/>
                <w:sz w:val="18"/>
                <w:szCs w:val="18"/>
              </w:rPr>
            </w:pPr>
          </w:p>
        </w:tc>
        <w:tc>
          <w:tcPr>
            <w:tcW w:w="993" w:type="dxa"/>
          </w:tcPr>
          <w:p>
            <w:pPr>
              <w:spacing w:line="280" w:lineRule="exact"/>
              <w:jc w:val="center"/>
              <w:rPr>
                <w:bCs/>
                <w:sz w:val="18"/>
                <w:szCs w:val="18"/>
              </w:rPr>
            </w:pPr>
          </w:p>
        </w:tc>
        <w:tc>
          <w:tcPr>
            <w:tcW w:w="992" w:type="dxa"/>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燃料油</w:t>
            </w:r>
          </w:p>
        </w:tc>
        <w:tc>
          <w:tcPr>
            <w:tcW w:w="992" w:type="dxa"/>
            <w:shd w:val="clear" w:color="auto" w:fill="auto"/>
            <w:vAlign w:val="center"/>
          </w:tcPr>
          <w:p>
            <w:pPr>
              <w:spacing w:line="280" w:lineRule="exact"/>
              <w:jc w:val="center"/>
              <w:rPr>
                <w:sz w:val="18"/>
                <w:szCs w:val="18"/>
              </w:rPr>
            </w:pPr>
            <w:r>
              <w:rPr>
                <w:sz w:val="18"/>
                <w:szCs w:val="18"/>
              </w:rPr>
              <w:t>吨</w:t>
            </w:r>
          </w:p>
        </w:tc>
        <w:tc>
          <w:tcPr>
            <w:tcW w:w="851" w:type="dxa"/>
            <w:shd w:val="clear" w:color="auto" w:fill="auto"/>
            <w:vAlign w:val="center"/>
          </w:tcPr>
          <w:p>
            <w:pPr>
              <w:spacing w:line="280" w:lineRule="exact"/>
              <w:jc w:val="center"/>
              <w:rPr>
                <w:bCs/>
                <w:sz w:val="18"/>
                <w:szCs w:val="18"/>
              </w:rPr>
            </w:pPr>
            <w:r>
              <w:rPr>
                <w:bCs/>
                <w:sz w:val="18"/>
                <w:szCs w:val="18"/>
              </w:rPr>
              <w:t>118</w:t>
            </w:r>
          </w:p>
        </w:tc>
        <w:tc>
          <w:tcPr>
            <w:tcW w:w="992" w:type="dxa"/>
            <w:shd w:val="clear" w:color="auto" w:fill="auto"/>
            <w:vAlign w:val="center"/>
          </w:tcPr>
          <w:p>
            <w:pPr>
              <w:spacing w:line="280" w:lineRule="exact"/>
              <w:jc w:val="center"/>
              <w:rPr>
                <w:bCs/>
                <w:sz w:val="18"/>
                <w:szCs w:val="18"/>
              </w:rPr>
            </w:pPr>
          </w:p>
        </w:tc>
        <w:tc>
          <w:tcPr>
            <w:tcW w:w="992" w:type="dxa"/>
            <w:gridSpan w:val="2"/>
            <w:shd w:val="clear" w:color="auto" w:fill="auto"/>
            <w:vAlign w:val="center"/>
          </w:tcPr>
          <w:p>
            <w:pPr>
              <w:spacing w:line="280" w:lineRule="exact"/>
              <w:jc w:val="center"/>
              <w:rPr>
                <w:bCs/>
                <w:sz w:val="18"/>
                <w:szCs w:val="18"/>
              </w:rPr>
            </w:pPr>
          </w:p>
        </w:tc>
        <w:tc>
          <w:tcPr>
            <w:tcW w:w="992" w:type="dxa"/>
            <w:shd w:val="clear" w:color="auto" w:fill="auto"/>
            <w:vAlign w:val="center"/>
          </w:tcPr>
          <w:p>
            <w:pPr>
              <w:spacing w:line="280" w:lineRule="exact"/>
              <w:jc w:val="center"/>
              <w:rPr>
                <w:bCs/>
                <w:sz w:val="18"/>
                <w:szCs w:val="18"/>
              </w:rPr>
            </w:pPr>
          </w:p>
        </w:tc>
        <w:tc>
          <w:tcPr>
            <w:tcW w:w="993" w:type="dxa"/>
          </w:tcPr>
          <w:p>
            <w:pPr>
              <w:spacing w:line="280" w:lineRule="exact"/>
              <w:jc w:val="center"/>
              <w:rPr>
                <w:bCs/>
                <w:sz w:val="18"/>
                <w:szCs w:val="18"/>
              </w:rPr>
            </w:pPr>
          </w:p>
        </w:tc>
        <w:tc>
          <w:tcPr>
            <w:tcW w:w="992" w:type="dxa"/>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液化天然气</w:t>
            </w:r>
          </w:p>
        </w:tc>
        <w:tc>
          <w:tcPr>
            <w:tcW w:w="992" w:type="dxa"/>
            <w:shd w:val="clear" w:color="auto" w:fill="auto"/>
            <w:vAlign w:val="center"/>
          </w:tcPr>
          <w:p>
            <w:pPr>
              <w:spacing w:line="280" w:lineRule="exact"/>
              <w:jc w:val="center"/>
              <w:rPr>
                <w:sz w:val="18"/>
                <w:szCs w:val="18"/>
              </w:rPr>
            </w:pPr>
            <w:r>
              <w:rPr>
                <w:sz w:val="18"/>
                <w:szCs w:val="18"/>
              </w:rPr>
              <w:t>吨</w:t>
            </w:r>
          </w:p>
        </w:tc>
        <w:tc>
          <w:tcPr>
            <w:tcW w:w="851" w:type="dxa"/>
            <w:shd w:val="clear" w:color="auto" w:fill="auto"/>
            <w:vAlign w:val="center"/>
          </w:tcPr>
          <w:p>
            <w:pPr>
              <w:spacing w:line="280" w:lineRule="exact"/>
              <w:jc w:val="center"/>
              <w:rPr>
                <w:bCs/>
                <w:sz w:val="18"/>
                <w:szCs w:val="18"/>
              </w:rPr>
            </w:pPr>
            <w:r>
              <w:rPr>
                <w:bCs/>
                <w:sz w:val="18"/>
                <w:szCs w:val="18"/>
              </w:rPr>
              <w:t>119</w:t>
            </w:r>
          </w:p>
        </w:tc>
        <w:tc>
          <w:tcPr>
            <w:tcW w:w="992" w:type="dxa"/>
            <w:shd w:val="clear" w:color="auto" w:fill="auto"/>
            <w:vAlign w:val="center"/>
          </w:tcPr>
          <w:p>
            <w:pPr>
              <w:spacing w:line="280" w:lineRule="exact"/>
              <w:jc w:val="center"/>
              <w:rPr>
                <w:bCs/>
                <w:sz w:val="18"/>
                <w:szCs w:val="18"/>
              </w:rPr>
            </w:pPr>
          </w:p>
        </w:tc>
        <w:tc>
          <w:tcPr>
            <w:tcW w:w="992" w:type="dxa"/>
            <w:gridSpan w:val="2"/>
            <w:shd w:val="clear" w:color="auto" w:fill="auto"/>
            <w:vAlign w:val="center"/>
          </w:tcPr>
          <w:p>
            <w:pPr>
              <w:spacing w:line="280" w:lineRule="exact"/>
              <w:jc w:val="center"/>
              <w:rPr>
                <w:bCs/>
                <w:sz w:val="18"/>
                <w:szCs w:val="18"/>
              </w:rPr>
            </w:pPr>
          </w:p>
        </w:tc>
        <w:tc>
          <w:tcPr>
            <w:tcW w:w="992" w:type="dxa"/>
            <w:shd w:val="clear" w:color="auto" w:fill="auto"/>
            <w:vAlign w:val="center"/>
          </w:tcPr>
          <w:p>
            <w:pPr>
              <w:spacing w:line="280" w:lineRule="exact"/>
              <w:jc w:val="center"/>
              <w:rPr>
                <w:bCs/>
                <w:sz w:val="18"/>
                <w:szCs w:val="18"/>
              </w:rPr>
            </w:pPr>
          </w:p>
        </w:tc>
        <w:tc>
          <w:tcPr>
            <w:tcW w:w="993" w:type="dxa"/>
          </w:tcPr>
          <w:p>
            <w:pPr>
              <w:spacing w:line="280" w:lineRule="exact"/>
              <w:jc w:val="center"/>
              <w:rPr>
                <w:bCs/>
                <w:sz w:val="18"/>
                <w:szCs w:val="18"/>
              </w:rPr>
            </w:pPr>
          </w:p>
        </w:tc>
        <w:tc>
          <w:tcPr>
            <w:tcW w:w="992" w:type="dxa"/>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液化石油气</w:t>
            </w:r>
          </w:p>
        </w:tc>
        <w:tc>
          <w:tcPr>
            <w:tcW w:w="992" w:type="dxa"/>
            <w:shd w:val="clear" w:color="auto" w:fill="auto"/>
            <w:vAlign w:val="center"/>
          </w:tcPr>
          <w:p>
            <w:pPr>
              <w:spacing w:line="280" w:lineRule="exact"/>
              <w:jc w:val="center"/>
              <w:rPr>
                <w:sz w:val="18"/>
                <w:szCs w:val="18"/>
              </w:rPr>
            </w:pPr>
            <w:r>
              <w:rPr>
                <w:sz w:val="18"/>
                <w:szCs w:val="18"/>
              </w:rPr>
              <w:t>吨</w:t>
            </w:r>
          </w:p>
        </w:tc>
        <w:tc>
          <w:tcPr>
            <w:tcW w:w="851" w:type="dxa"/>
            <w:shd w:val="clear" w:color="auto" w:fill="auto"/>
            <w:vAlign w:val="center"/>
          </w:tcPr>
          <w:p>
            <w:pPr>
              <w:spacing w:line="280" w:lineRule="exact"/>
              <w:jc w:val="center"/>
              <w:rPr>
                <w:bCs/>
                <w:sz w:val="18"/>
                <w:szCs w:val="18"/>
              </w:rPr>
            </w:pPr>
            <w:r>
              <w:rPr>
                <w:bCs/>
                <w:sz w:val="18"/>
                <w:szCs w:val="18"/>
              </w:rPr>
              <w:t>120</w:t>
            </w:r>
          </w:p>
        </w:tc>
        <w:tc>
          <w:tcPr>
            <w:tcW w:w="992" w:type="dxa"/>
            <w:shd w:val="clear" w:color="auto" w:fill="auto"/>
            <w:vAlign w:val="center"/>
          </w:tcPr>
          <w:p>
            <w:pPr>
              <w:spacing w:line="280" w:lineRule="exact"/>
              <w:jc w:val="center"/>
              <w:rPr>
                <w:bCs/>
                <w:sz w:val="18"/>
                <w:szCs w:val="18"/>
              </w:rPr>
            </w:pPr>
          </w:p>
        </w:tc>
        <w:tc>
          <w:tcPr>
            <w:tcW w:w="992" w:type="dxa"/>
            <w:gridSpan w:val="2"/>
            <w:shd w:val="clear" w:color="auto" w:fill="auto"/>
            <w:vAlign w:val="center"/>
          </w:tcPr>
          <w:p>
            <w:pPr>
              <w:spacing w:line="280" w:lineRule="exact"/>
              <w:jc w:val="center"/>
              <w:rPr>
                <w:bCs/>
                <w:sz w:val="18"/>
                <w:szCs w:val="18"/>
              </w:rPr>
            </w:pPr>
          </w:p>
        </w:tc>
        <w:tc>
          <w:tcPr>
            <w:tcW w:w="992" w:type="dxa"/>
            <w:shd w:val="clear" w:color="auto" w:fill="auto"/>
            <w:vAlign w:val="center"/>
          </w:tcPr>
          <w:p>
            <w:pPr>
              <w:spacing w:line="280" w:lineRule="exact"/>
              <w:jc w:val="center"/>
              <w:rPr>
                <w:bCs/>
                <w:sz w:val="18"/>
                <w:szCs w:val="18"/>
              </w:rPr>
            </w:pPr>
          </w:p>
        </w:tc>
        <w:tc>
          <w:tcPr>
            <w:tcW w:w="993" w:type="dxa"/>
          </w:tcPr>
          <w:p>
            <w:pPr>
              <w:spacing w:line="280" w:lineRule="exact"/>
              <w:jc w:val="center"/>
              <w:rPr>
                <w:bCs/>
                <w:sz w:val="18"/>
                <w:szCs w:val="18"/>
              </w:rPr>
            </w:pPr>
          </w:p>
        </w:tc>
        <w:tc>
          <w:tcPr>
            <w:tcW w:w="992" w:type="dxa"/>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甲醇</w:t>
            </w:r>
          </w:p>
        </w:tc>
        <w:tc>
          <w:tcPr>
            <w:tcW w:w="992" w:type="dxa"/>
            <w:shd w:val="clear" w:color="auto" w:fill="auto"/>
            <w:vAlign w:val="center"/>
          </w:tcPr>
          <w:p>
            <w:pPr>
              <w:spacing w:line="280" w:lineRule="exact"/>
              <w:jc w:val="center"/>
              <w:rPr>
                <w:sz w:val="18"/>
                <w:szCs w:val="18"/>
              </w:rPr>
            </w:pPr>
            <w:r>
              <w:rPr>
                <w:sz w:val="18"/>
                <w:szCs w:val="18"/>
              </w:rPr>
              <w:t>吨</w:t>
            </w:r>
          </w:p>
        </w:tc>
        <w:tc>
          <w:tcPr>
            <w:tcW w:w="851" w:type="dxa"/>
            <w:shd w:val="clear" w:color="auto" w:fill="auto"/>
            <w:vAlign w:val="center"/>
          </w:tcPr>
          <w:p>
            <w:pPr>
              <w:spacing w:line="280" w:lineRule="exact"/>
              <w:jc w:val="center"/>
              <w:rPr>
                <w:bCs/>
                <w:sz w:val="18"/>
                <w:szCs w:val="18"/>
              </w:rPr>
            </w:pPr>
            <w:r>
              <w:rPr>
                <w:bCs/>
                <w:sz w:val="18"/>
                <w:szCs w:val="18"/>
              </w:rPr>
              <w:t>121</w:t>
            </w:r>
          </w:p>
        </w:tc>
        <w:tc>
          <w:tcPr>
            <w:tcW w:w="992" w:type="dxa"/>
            <w:shd w:val="clear" w:color="auto" w:fill="auto"/>
            <w:vAlign w:val="center"/>
          </w:tcPr>
          <w:p>
            <w:pPr>
              <w:spacing w:line="280" w:lineRule="exact"/>
              <w:jc w:val="center"/>
              <w:rPr>
                <w:bCs/>
                <w:sz w:val="18"/>
                <w:szCs w:val="18"/>
              </w:rPr>
            </w:pPr>
          </w:p>
        </w:tc>
        <w:tc>
          <w:tcPr>
            <w:tcW w:w="992" w:type="dxa"/>
            <w:gridSpan w:val="2"/>
            <w:shd w:val="clear" w:color="auto" w:fill="auto"/>
            <w:vAlign w:val="center"/>
          </w:tcPr>
          <w:p>
            <w:pPr>
              <w:spacing w:line="280" w:lineRule="exact"/>
              <w:jc w:val="center"/>
              <w:rPr>
                <w:bCs/>
                <w:sz w:val="18"/>
                <w:szCs w:val="18"/>
              </w:rPr>
            </w:pPr>
          </w:p>
        </w:tc>
        <w:tc>
          <w:tcPr>
            <w:tcW w:w="992" w:type="dxa"/>
            <w:shd w:val="clear" w:color="auto" w:fill="auto"/>
            <w:vAlign w:val="center"/>
          </w:tcPr>
          <w:p>
            <w:pPr>
              <w:spacing w:line="280" w:lineRule="exact"/>
              <w:jc w:val="center"/>
              <w:rPr>
                <w:bCs/>
                <w:sz w:val="18"/>
                <w:szCs w:val="18"/>
              </w:rPr>
            </w:pPr>
          </w:p>
        </w:tc>
        <w:tc>
          <w:tcPr>
            <w:tcW w:w="993" w:type="dxa"/>
          </w:tcPr>
          <w:p>
            <w:pPr>
              <w:spacing w:line="280" w:lineRule="exact"/>
              <w:jc w:val="center"/>
              <w:rPr>
                <w:bCs/>
                <w:sz w:val="18"/>
                <w:szCs w:val="18"/>
              </w:rPr>
            </w:pPr>
          </w:p>
        </w:tc>
        <w:tc>
          <w:tcPr>
            <w:tcW w:w="992" w:type="dxa"/>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乙醇</w:t>
            </w:r>
          </w:p>
        </w:tc>
        <w:tc>
          <w:tcPr>
            <w:tcW w:w="992" w:type="dxa"/>
            <w:shd w:val="clear" w:color="auto" w:fill="auto"/>
            <w:vAlign w:val="center"/>
          </w:tcPr>
          <w:p>
            <w:pPr>
              <w:spacing w:line="280" w:lineRule="exact"/>
              <w:jc w:val="center"/>
              <w:rPr>
                <w:sz w:val="18"/>
                <w:szCs w:val="18"/>
              </w:rPr>
            </w:pPr>
            <w:r>
              <w:rPr>
                <w:sz w:val="18"/>
                <w:szCs w:val="18"/>
              </w:rPr>
              <w:t>吨</w:t>
            </w:r>
          </w:p>
        </w:tc>
        <w:tc>
          <w:tcPr>
            <w:tcW w:w="851" w:type="dxa"/>
            <w:shd w:val="clear" w:color="auto" w:fill="auto"/>
            <w:vAlign w:val="center"/>
          </w:tcPr>
          <w:p>
            <w:pPr>
              <w:spacing w:line="280" w:lineRule="exact"/>
              <w:jc w:val="center"/>
              <w:rPr>
                <w:bCs/>
                <w:sz w:val="18"/>
                <w:szCs w:val="18"/>
              </w:rPr>
            </w:pPr>
            <w:r>
              <w:rPr>
                <w:bCs/>
                <w:sz w:val="18"/>
                <w:szCs w:val="18"/>
              </w:rPr>
              <w:t>122</w:t>
            </w:r>
          </w:p>
        </w:tc>
        <w:tc>
          <w:tcPr>
            <w:tcW w:w="992" w:type="dxa"/>
            <w:shd w:val="clear" w:color="auto" w:fill="auto"/>
            <w:vAlign w:val="center"/>
          </w:tcPr>
          <w:p>
            <w:pPr>
              <w:spacing w:line="280" w:lineRule="exact"/>
              <w:jc w:val="center"/>
              <w:rPr>
                <w:bCs/>
                <w:sz w:val="18"/>
                <w:szCs w:val="18"/>
              </w:rPr>
            </w:pPr>
          </w:p>
        </w:tc>
        <w:tc>
          <w:tcPr>
            <w:tcW w:w="992" w:type="dxa"/>
            <w:gridSpan w:val="2"/>
            <w:shd w:val="clear" w:color="auto" w:fill="auto"/>
            <w:vAlign w:val="center"/>
          </w:tcPr>
          <w:p>
            <w:pPr>
              <w:spacing w:line="280" w:lineRule="exact"/>
              <w:jc w:val="center"/>
              <w:rPr>
                <w:bCs/>
                <w:sz w:val="18"/>
                <w:szCs w:val="18"/>
              </w:rPr>
            </w:pPr>
          </w:p>
        </w:tc>
        <w:tc>
          <w:tcPr>
            <w:tcW w:w="992" w:type="dxa"/>
            <w:shd w:val="clear" w:color="auto" w:fill="auto"/>
            <w:vAlign w:val="center"/>
          </w:tcPr>
          <w:p>
            <w:pPr>
              <w:spacing w:line="280" w:lineRule="exact"/>
              <w:jc w:val="center"/>
              <w:rPr>
                <w:bCs/>
                <w:sz w:val="18"/>
                <w:szCs w:val="18"/>
              </w:rPr>
            </w:pPr>
          </w:p>
        </w:tc>
        <w:tc>
          <w:tcPr>
            <w:tcW w:w="993" w:type="dxa"/>
          </w:tcPr>
          <w:p>
            <w:pPr>
              <w:spacing w:line="280" w:lineRule="exact"/>
              <w:jc w:val="center"/>
              <w:rPr>
                <w:bCs/>
                <w:sz w:val="18"/>
                <w:szCs w:val="18"/>
              </w:rPr>
            </w:pPr>
          </w:p>
        </w:tc>
        <w:tc>
          <w:tcPr>
            <w:tcW w:w="992" w:type="dxa"/>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氢</w:t>
            </w:r>
          </w:p>
        </w:tc>
        <w:tc>
          <w:tcPr>
            <w:tcW w:w="992" w:type="dxa"/>
            <w:shd w:val="clear" w:color="auto" w:fill="auto"/>
            <w:vAlign w:val="center"/>
          </w:tcPr>
          <w:p>
            <w:pPr>
              <w:spacing w:line="280" w:lineRule="exact"/>
              <w:jc w:val="center"/>
              <w:rPr>
                <w:sz w:val="18"/>
                <w:szCs w:val="18"/>
              </w:rPr>
            </w:pPr>
            <w:r>
              <w:rPr>
                <w:sz w:val="18"/>
                <w:szCs w:val="18"/>
              </w:rPr>
              <w:t>吨</w:t>
            </w:r>
          </w:p>
        </w:tc>
        <w:tc>
          <w:tcPr>
            <w:tcW w:w="851" w:type="dxa"/>
            <w:shd w:val="clear" w:color="auto" w:fill="auto"/>
            <w:vAlign w:val="center"/>
          </w:tcPr>
          <w:p>
            <w:pPr>
              <w:spacing w:line="280" w:lineRule="exact"/>
              <w:jc w:val="center"/>
              <w:rPr>
                <w:bCs/>
                <w:sz w:val="18"/>
                <w:szCs w:val="18"/>
              </w:rPr>
            </w:pPr>
            <w:r>
              <w:rPr>
                <w:bCs/>
                <w:sz w:val="18"/>
                <w:szCs w:val="18"/>
              </w:rPr>
              <w:t>123</w:t>
            </w:r>
          </w:p>
        </w:tc>
        <w:tc>
          <w:tcPr>
            <w:tcW w:w="992" w:type="dxa"/>
            <w:shd w:val="clear" w:color="auto" w:fill="auto"/>
            <w:vAlign w:val="center"/>
          </w:tcPr>
          <w:p>
            <w:pPr>
              <w:spacing w:line="280" w:lineRule="exact"/>
              <w:jc w:val="center"/>
              <w:rPr>
                <w:bCs/>
                <w:sz w:val="18"/>
                <w:szCs w:val="18"/>
              </w:rPr>
            </w:pPr>
          </w:p>
        </w:tc>
        <w:tc>
          <w:tcPr>
            <w:tcW w:w="992" w:type="dxa"/>
            <w:gridSpan w:val="2"/>
            <w:shd w:val="clear" w:color="auto" w:fill="auto"/>
            <w:vAlign w:val="center"/>
          </w:tcPr>
          <w:p>
            <w:pPr>
              <w:spacing w:line="280" w:lineRule="exact"/>
              <w:jc w:val="center"/>
              <w:rPr>
                <w:bCs/>
                <w:sz w:val="18"/>
                <w:szCs w:val="18"/>
              </w:rPr>
            </w:pPr>
          </w:p>
        </w:tc>
        <w:tc>
          <w:tcPr>
            <w:tcW w:w="992" w:type="dxa"/>
            <w:shd w:val="clear" w:color="auto" w:fill="auto"/>
            <w:vAlign w:val="center"/>
          </w:tcPr>
          <w:p>
            <w:pPr>
              <w:spacing w:line="280" w:lineRule="exact"/>
              <w:jc w:val="center"/>
              <w:rPr>
                <w:bCs/>
                <w:sz w:val="18"/>
                <w:szCs w:val="18"/>
              </w:rPr>
            </w:pPr>
          </w:p>
        </w:tc>
        <w:tc>
          <w:tcPr>
            <w:tcW w:w="993" w:type="dxa"/>
          </w:tcPr>
          <w:p>
            <w:pPr>
              <w:spacing w:line="280" w:lineRule="exact"/>
              <w:jc w:val="center"/>
              <w:rPr>
                <w:bCs/>
                <w:sz w:val="18"/>
                <w:szCs w:val="18"/>
              </w:rPr>
            </w:pPr>
          </w:p>
        </w:tc>
        <w:tc>
          <w:tcPr>
            <w:tcW w:w="992" w:type="dxa"/>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电</w:t>
            </w:r>
          </w:p>
        </w:tc>
        <w:tc>
          <w:tcPr>
            <w:tcW w:w="992" w:type="dxa"/>
            <w:shd w:val="clear" w:color="auto" w:fill="auto"/>
            <w:vAlign w:val="center"/>
          </w:tcPr>
          <w:p>
            <w:pPr>
              <w:spacing w:line="280" w:lineRule="exact"/>
              <w:jc w:val="center"/>
              <w:rPr>
                <w:sz w:val="18"/>
                <w:szCs w:val="18"/>
              </w:rPr>
            </w:pPr>
            <w:r>
              <w:rPr>
                <w:sz w:val="18"/>
                <w:szCs w:val="18"/>
              </w:rPr>
              <w:t>千瓦时</w:t>
            </w:r>
          </w:p>
        </w:tc>
        <w:tc>
          <w:tcPr>
            <w:tcW w:w="851" w:type="dxa"/>
            <w:shd w:val="clear" w:color="auto" w:fill="auto"/>
            <w:vAlign w:val="center"/>
          </w:tcPr>
          <w:p>
            <w:pPr>
              <w:spacing w:line="280" w:lineRule="exact"/>
              <w:jc w:val="center"/>
              <w:rPr>
                <w:bCs/>
                <w:sz w:val="18"/>
                <w:szCs w:val="18"/>
              </w:rPr>
            </w:pPr>
            <w:r>
              <w:rPr>
                <w:bCs/>
                <w:sz w:val="18"/>
                <w:szCs w:val="18"/>
              </w:rPr>
              <w:t>124</w:t>
            </w:r>
          </w:p>
        </w:tc>
        <w:tc>
          <w:tcPr>
            <w:tcW w:w="992" w:type="dxa"/>
            <w:shd w:val="clear" w:color="auto" w:fill="auto"/>
            <w:vAlign w:val="center"/>
          </w:tcPr>
          <w:p>
            <w:pPr>
              <w:spacing w:line="280" w:lineRule="exact"/>
              <w:jc w:val="center"/>
              <w:rPr>
                <w:bCs/>
                <w:sz w:val="18"/>
                <w:szCs w:val="18"/>
              </w:rPr>
            </w:pPr>
          </w:p>
        </w:tc>
        <w:tc>
          <w:tcPr>
            <w:tcW w:w="992" w:type="dxa"/>
            <w:gridSpan w:val="2"/>
            <w:shd w:val="clear" w:color="auto" w:fill="auto"/>
            <w:vAlign w:val="center"/>
          </w:tcPr>
          <w:p>
            <w:pPr>
              <w:spacing w:line="280" w:lineRule="exact"/>
              <w:jc w:val="center"/>
              <w:rPr>
                <w:bCs/>
                <w:sz w:val="18"/>
                <w:szCs w:val="18"/>
              </w:rPr>
            </w:pPr>
          </w:p>
        </w:tc>
        <w:tc>
          <w:tcPr>
            <w:tcW w:w="992" w:type="dxa"/>
            <w:shd w:val="clear" w:color="auto" w:fill="auto"/>
            <w:vAlign w:val="center"/>
          </w:tcPr>
          <w:p>
            <w:pPr>
              <w:spacing w:line="280" w:lineRule="exact"/>
              <w:jc w:val="center"/>
              <w:rPr>
                <w:bCs/>
                <w:sz w:val="18"/>
                <w:szCs w:val="18"/>
              </w:rPr>
            </w:pPr>
          </w:p>
        </w:tc>
        <w:tc>
          <w:tcPr>
            <w:tcW w:w="993" w:type="dxa"/>
          </w:tcPr>
          <w:p>
            <w:pPr>
              <w:spacing w:line="280" w:lineRule="exact"/>
              <w:jc w:val="center"/>
              <w:rPr>
                <w:bCs/>
                <w:sz w:val="18"/>
                <w:szCs w:val="18"/>
              </w:rPr>
            </w:pPr>
          </w:p>
        </w:tc>
        <w:tc>
          <w:tcPr>
            <w:tcW w:w="992" w:type="dxa"/>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其他</w:t>
            </w:r>
          </w:p>
        </w:tc>
        <w:tc>
          <w:tcPr>
            <w:tcW w:w="992" w:type="dxa"/>
            <w:shd w:val="clear" w:color="auto" w:fill="auto"/>
            <w:vAlign w:val="center"/>
          </w:tcPr>
          <w:p>
            <w:pPr>
              <w:spacing w:line="280" w:lineRule="exact"/>
              <w:jc w:val="center"/>
              <w:rPr>
                <w:sz w:val="18"/>
                <w:szCs w:val="18"/>
              </w:rPr>
            </w:pPr>
            <w:r>
              <w:rPr>
                <w:kern w:val="0"/>
                <w:sz w:val="18"/>
                <w:szCs w:val="18"/>
              </w:rPr>
              <w:t>吨标准煤</w:t>
            </w:r>
          </w:p>
        </w:tc>
        <w:tc>
          <w:tcPr>
            <w:tcW w:w="851" w:type="dxa"/>
            <w:shd w:val="clear" w:color="auto" w:fill="auto"/>
            <w:vAlign w:val="center"/>
          </w:tcPr>
          <w:p>
            <w:pPr>
              <w:spacing w:line="280" w:lineRule="exact"/>
              <w:jc w:val="center"/>
              <w:rPr>
                <w:bCs/>
                <w:sz w:val="18"/>
                <w:szCs w:val="18"/>
              </w:rPr>
            </w:pPr>
            <w:r>
              <w:rPr>
                <w:bCs/>
                <w:sz w:val="18"/>
                <w:szCs w:val="18"/>
              </w:rPr>
              <w:t>125</w:t>
            </w:r>
          </w:p>
        </w:tc>
        <w:tc>
          <w:tcPr>
            <w:tcW w:w="992" w:type="dxa"/>
            <w:shd w:val="clear" w:color="auto" w:fill="auto"/>
            <w:vAlign w:val="center"/>
          </w:tcPr>
          <w:p>
            <w:pPr>
              <w:spacing w:line="280" w:lineRule="exact"/>
              <w:jc w:val="center"/>
              <w:rPr>
                <w:bCs/>
                <w:sz w:val="18"/>
                <w:szCs w:val="18"/>
              </w:rPr>
            </w:pPr>
          </w:p>
        </w:tc>
        <w:tc>
          <w:tcPr>
            <w:tcW w:w="992" w:type="dxa"/>
            <w:gridSpan w:val="2"/>
            <w:shd w:val="clear" w:color="auto" w:fill="auto"/>
            <w:vAlign w:val="center"/>
          </w:tcPr>
          <w:p>
            <w:pPr>
              <w:spacing w:line="280" w:lineRule="exact"/>
              <w:jc w:val="center"/>
              <w:rPr>
                <w:bCs/>
                <w:sz w:val="18"/>
                <w:szCs w:val="18"/>
              </w:rPr>
            </w:pPr>
          </w:p>
        </w:tc>
        <w:tc>
          <w:tcPr>
            <w:tcW w:w="992" w:type="dxa"/>
            <w:shd w:val="clear" w:color="auto" w:fill="auto"/>
            <w:vAlign w:val="center"/>
          </w:tcPr>
          <w:p>
            <w:pPr>
              <w:spacing w:line="280" w:lineRule="exact"/>
              <w:jc w:val="center"/>
              <w:rPr>
                <w:bCs/>
                <w:sz w:val="18"/>
                <w:szCs w:val="18"/>
              </w:rPr>
            </w:pPr>
          </w:p>
        </w:tc>
        <w:tc>
          <w:tcPr>
            <w:tcW w:w="993" w:type="dxa"/>
          </w:tcPr>
          <w:p>
            <w:pPr>
              <w:spacing w:line="280" w:lineRule="exact"/>
              <w:jc w:val="center"/>
              <w:rPr>
                <w:bCs/>
                <w:sz w:val="18"/>
                <w:szCs w:val="18"/>
              </w:rPr>
            </w:pPr>
          </w:p>
        </w:tc>
        <w:tc>
          <w:tcPr>
            <w:tcW w:w="992" w:type="dxa"/>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tcBorders>
              <w:bottom w:val="single" w:color="auto" w:sz="2" w:space="0"/>
            </w:tcBorders>
            <w:shd w:val="clear" w:color="auto" w:fill="auto"/>
            <w:vAlign w:val="center"/>
          </w:tcPr>
          <w:p>
            <w:pPr>
              <w:widowControl/>
              <w:spacing w:line="280" w:lineRule="exact"/>
              <w:ind w:left="210" w:leftChars="100"/>
              <w:rPr>
                <w:color w:val="000000"/>
                <w:kern w:val="0"/>
                <w:sz w:val="18"/>
                <w:szCs w:val="18"/>
              </w:rPr>
            </w:pPr>
            <w:r>
              <w:rPr>
                <w:color w:val="000000"/>
                <w:kern w:val="0"/>
                <w:sz w:val="18"/>
                <w:szCs w:val="18"/>
              </w:rPr>
              <w:t>总航行里程</w:t>
            </w:r>
          </w:p>
        </w:tc>
        <w:tc>
          <w:tcPr>
            <w:tcW w:w="992" w:type="dxa"/>
            <w:tcBorders>
              <w:bottom w:val="single" w:color="auto" w:sz="2" w:space="0"/>
            </w:tcBorders>
            <w:shd w:val="clear" w:color="auto" w:fill="auto"/>
            <w:vAlign w:val="center"/>
          </w:tcPr>
          <w:p>
            <w:pPr>
              <w:spacing w:line="280" w:lineRule="exact"/>
              <w:jc w:val="center"/>
              <w:rPr>
                <w:sz w:val="18"/>
                <w:szCs w:val="18"/>
              </w:rPr>
            </w:pPr>
            <w:r>
              <w:rPr>
                <w:sz w:val="18"/>
                <w:szCs w:val="18"/>
              </w:rPr>
              <w:t>公里</w:t>
            </w:r>
          </w:p>
        </w:tc>
        <w:tc>
          <w:tcPr>
            <w:tcW w:w="851" w:type="dxa"/>
            <w:tcBorders>
              <w:bottom w:val="single" w:color="auto" w:sz="2" w:space="0"/>
            </w:tcBorders>
            <w:shd w:val="clear" w:color="auto" w:fill="auto"/>
            <w:vAlign w:val="center"/>
          </w:tcPr>
          <w:p>
            <w:pPr>
              <w:spacing w:line="280" w:lineRule="exact"/>
              <w:jc w:val="center"/>
              <w:rPr>
                <w:bCs/>
                <w:sz w:val="18"/>
                <w:szCs w:val="18"/>
              </w:rPr>
            </w:pPr>
            <w:r>
              <w:rPr>
                <w:bCs/>
                <w:sz w:val="18"/>
                <w:szCs w:val="18"/>
              </w:rPr>
              <w:t>126</w:t>
            </w:r>
          </w:p>
        </w:tc>
        <w:tc>
          <w:tcPr>
            <w:tcW w:w="992" w:type="dxa"/>
            <w:tcBorders>
              <w:bottom w:val="single" w:color="auto" w:sz="2" w:space="0"/>
            </w:tcBorders>
            <w:shd w:val="clear" w:color="auto" w:fill="auto"/>
            <w:vAlign w:val="center"/>
          </w:tcPr>
          <w:p>
            <w:pPr>
              <w:spacing w:line="280" w:lineRule="exact"/>
              <w:jc w:val="center"/>
              <w:rPr>
                <w:bCs/>
                <w:sz w:val="18"/>
                <w:szCs w:val="18"/>
              </w:rPr>
            </w:pPr>
          </w:p>
        </w:tc>
        <w:tc>
          <w:tcPr>
            <w:tcW w:w="992" w:type="dxa"/>
            <w:gridSpan w:val="2"/>
            <w:tcBorders>
              <w:bottom w:val="single" w:color="auto" w:sz="2" w:space="0"/>
            </w:tcBorders>
            <w:shd w:val="clear" w:color="auto" w:fill="auto"/>
            <w:vAlign w:val="center"/>
          </w:tcPr>
          <w:p>
            <w:pPr>
              <w:spacing w:line="280" w:lineRule="exact"/>
              <w:jc w:val="center"/>
              <w:rPr>
                <w:bCs/>
                <w:sz w:val="18"/>
                <w:szCs w:val="18"/>
              </w:rPr>
            </w:pPr>
          </w:p>
        </w:tc>
        <w:tc>
          <w:tcPr>
            <w:tcW w:w="992" w:type="dxa"/>
            <w:tcBorders>
              <w:bottom w:val="single" w:color="auto" w:sz="2" w:space="0"/>
            </w:tcBorders>
            <w:shd w:val="clear" w:color="auto" w:fill="auto"/>
            <w:vAlign w:val="center"/>
          </w:tcPr>
          <w:p>
            <w:pPr>
              <w:spacing w:line="280" w:lineRule="exact"/>
              <w:jc w:val="center"/>
              <w:rPr>
                <w:bCs/>
                <w:sz w:val="18"/>
                <w:szCs w:val="18"/>
              </w:rPr>
            </w:pPr>
          </w:p>
        </w:tc>
        <w:tc>
          <w:tcPr>
            <w:tcW w:w="993" w:type="dxa"/>
            <w:tcBorders>
              <w:bottom w:val="single" w:color="auto" w:sz="2" w:space="0"/>
            </w:tcBorders>
          </w:tcPr>
          <w:p>
            <w:pPr>
              <w:spacing w:line="280" w:lineRule="exact"/>
              <w:jc w:val="center"/>
              <w:rPr>
                <w:bCs/>
                <w:sz w:val="18"/>
                <w:szCs w:val="18"/>
              </w:rPr>
            </w:pPr>
          </w:p>
        </w:tc>
        <w:tc>
          <w:tcPr>
            <w:tcW w:w="992" w:type="dxa"/>
            <w:tcBorders>
              <w:bottom w:val="single" w:color="auto" w:sz="2" w:space="0"/>
            </w:tcBorders>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cantSplit/>
          <w:trHeight w:val="20" w:hRule="atLeast"/>
        </w:trPr>
        <w:tc>
          <w:tcPr>
            <w:tcW w:w="2552" w:type="dxa"/>
            <w:shd w:val="clear" w:color="auto" w:fill="auto"/>
            <w:vAlign w:val="center"/>
          </w:tcPr>
          <w:p>
            <w:pPr>
              <w:widowControl/>
              <w:spacing w:line="280" w:lineRule="exact"/>
              <w:rPr>
                <w:color w:val="000000"/>
                <w:kern w:val="0"/>
                <w:sz w:val="18"/>
                <w:szCs w:val="18"/>
                <w:highlight w:val="yellow"/>
              </w:rPr>
            </w:pPr>
            <w:r>
              <w:rPr>
                <w:bCs/>
                <w:sz w:val="18"/>
                <w:szCs w:val="18"/>
              </w:rPr>
              <w:t>二、货运生产情况</w:t>
            </w:r>
          </w:p>
        </w:tc>
        <w:tc>
          <w:tcPr>
            <w:tcW w:w="992" w:type="dxa"/>
            <w:shd w:val="clear" w:color="auto" w:fill="auto"/>
            <w:vAlign w:val="center"/>
          </w:tcPr>
          <w:p>
            <w:pPr>
              <w:spacing w:line="280" w:lineRule="exact"/>
              <w:jc w:val="center"/>
              <w:rPr>
                <w:kern w:val="0"/>
                <w:sz w:val="18"/>
                <w:szCs w:val="18"/>
              </w:rPr>
            </w:pPr>
            <w:r>
              <w:rPr>
                <w:kern w:val="0"/>
                <w:sz w:val="18"/>
              </w:rPr>
              <w:t>—</w:t>
            </w:r>
          </w:p>
        </w:tc>
        <w:tc>
          <w:tcPr>
            <w:tcW w:w="851" w:type="dxa"/>
            <w:shd w:val="clear" w:color="auto" w:fill="auto"/>
            <w:vAlign w:val="center"/>
          </w:tcPr>
          <w:p>
            <w:pPr>
              <w:spacing w:line="280" w:lineRule="exact"/>
              <w:jc w:val="center"/>
              <w:rPr>
                <w:kern w:val="0"/>
                <w:sz w:val="18"/>
                <w:szCs w:val="18"/>
              </w:rPr>
            </w:pPr>
            <w:r>
              <w:rPr>
                <w:kern w:val="0"/>
                <w:sz w:val="18"/>
              </w:rPr>
              <w:t>—</w:t>
            </w:r>
          </w:p>
        </w:tc>
        <w:tc>
          <w:tcPr>
            <w:tcW w:w="992" w:type="dxa"/>
            <w:shd w:val="clear" w:color="auto" w:fill="auto"/>
            <w:vAlign w:val="center"/>
          </w:tcPr>
          <w:p>
            <w:pPr>
              <w:spacing w:line="280" w:lineRule="exact"/>
              <w:jc w:val="center"/>
              <w:rPr>
                <w:sz w:val="18"/>
                <w:szCs w:val="18"/>
              </w:rPr>
            </w:pPr>
            <w:r>
              <w:rPr>
                <w:kern w:val="0"/>
                <w:sz w:val="18"/>
              </w:rPr>
              <w:t>—</w:t>
            </w:r>
          </w:p>
        </w:tc>
        <w:tc>
          <w:tcPr>
            <w:tcW w:w="992" w:type="dxa"/>
            <w:gridSpan w:val="2"/>
            <w:shd w:val="clear" w:color="auto" w:fill="auto"/>
            <w:vAlign w:val="center"/>
          </w:tcPr>
          <w:p>
            <w:pPr>
              <w:spacing w:line="280" w:lineRule="exact"/>
              <w:jc w:val="center"/>
              <w:rPr>
                <w:sz w:val="18"/>
                <w:szCs w:val="18"/>
              </w:rPr>
            </w:pPr>
            <w:r>
              <w:rPr>
                <w:kern w:val="0"/>
                <w:sz w:val="18"/>
              </w:rPr>
              <w:t>—</w:t>
            </w:r>
          </w:p>
        </w:tc>
        <w:tc>
          <w:tcPr>
            <w:tcW w:w="992" w:type="dxa"/>
            <w:shd w:val="clear" w:color="auto" w:fill="auto"/>
            <w:vAlign w:val="center"/>
          </w:tcPr>
          <w:p>
            <w:pPr>
              <w:spacing w:line="280" w:lineRule="exact"/>
              <w:jc w:val="center"/>
              <w:rPr>
                <w:sz w:val="18"/>
                <w:szCs w:val="18"/>
              </w:rPr>
            </w:pPr>
            <w:r>
              <w:rPr>
                <w:kern w:val="0"/>
                <w:sz w:val="18"/>
              </w:rPr>
              <w:t>—</w:t>
            </w:r>
          </w:p>
        </w:tc>
        <w:tc>
          <w:tcPr>
            <w:tcW w:w="993" w:type="dxa"/>
            <w:vAlign w:val="center"/>
          </w:tcPr>
          <w:p>
            <w:pPr>
              <w:spacing w:line="280" w:lineRule="exact"/>
              <w:jc w:val="center"/>
              <w:rPr>
                <w:sz w:val="18"/>
                <w:szCs w:val="18"/>
              </w:rPr>
            </w:pPr>
            <w:r>
              <w:rPr>
                <w:kern w:val="0"/>
                <w:sz w:val="18"/>
              </w:rPr>
              <w:t>—</w:t>
            </w:r>
          </w:p>
        </w:tc>
        <w:tc>
          <w:tcPr>
            <w:tcW w:w="992" w:type="dxa"/>
            <w:vAlign w:val="center"/>
          </w:tcPr>
          <w:p>
            <w:pPr>
              <w:spacing w:line="280" w:lineRule="exact"/>
              <w:jc w:val="center"/>
              <w:rPr>
                <w:sz w:val="18"/>
                <w:szCs w:val="18"/>
              </w:rPr>
            </w:pPr>
            <w:r>
              <w:rPr>
                <w:kern w:val="0"/>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210" w:leftChars="100"/>
              <w:rPr>
                <w:color w:val="000000"/>
                <w:kern w:val="0"/>
                <w:sz w:val="18"/>
                <w:szCs w:val="18"/>
              </w:rPr>
            </w:pPr>
            <w:r>
              <w:rPr>
                <w:color w:val="000000"/>
                <w:kern w:val="0"/>
                <w:sz w:val="18"/>
                <w:szCs w:val="18"/>
              </w:rPr>
              <w:t>货运船舶数</w:t>
            </w:r>
          </w:p>
        </w:tc>
        <w:tc>
          <w:tcPr>
            <w:tcW w:w="992" w:type="dxa"/>
            <w:shd w:val="clear" w:color="auto" w:fill="auto"/>
            <w:vAlign w:val="center"/>
          </w:tcPr>
          <w:p>
            <w:pPr>
              <w:spacing w:line="280" w:lineRule="exact"/>
              <w:jc w:val="center"/>
              <w:rPr>
                <w:sz w:val="18"/>
                <w:szCs w:val="18"/>
              </w:rPr>
            </w:pPr>
            <w:r>
              <w:rPr>
                <w:kern w:val="0"/>
                <w:sz w:val="18"/>
                <w:szCs w:val="18"/>
              </w:rPr>
              <w:t>艘</w:t>
            </w:r>
          </w:p>
        </w:tc>
        <w:tc>
          <w:tcPr>
            <w:tcW w:w="851" w:type="dxa"/>
            <w:shd w:val="clear" w:color="auto" w:fill="auto"/>
            <w:vAlign w:val="center"/>
          </w:tcPr>
          <w:p>
            <w:pPr>
              <w:spacing w:line="280" w:lineRule="exact"/>
              <w:jc w:val="center"/>
              <w:rPr>
                <w:bCs/>
                <w:sz w:val="18"/>
                <w:szCs w:val="18"/>
              </w:rPr>
            </w:pPr>
            <w:r>
              <w:rPr>
                <w:kern w:val="0"/>
                <w:sz w:val="18"/>
                <w:szCs w:val="18"/>
              </w:rPr>
              <w:t>201</w:t>
            </w:r>
          </w:p>
        </w:tc>
        <w:tc>
          <w:tcPr>
            <w:tcW w:w="992" w:type="dxa"/>
            <w:shd w:val="clear" w:color="auto" w:fill="auto"/>
            <w:vAlign w:val="center"/>
          </w:tcPr>
          <w:p>
            <w:pPr>
              <w:spacing w:line="280" w:lineRule="exact"/>
              <w:jc w:val="center"/>
              <w:rPr>
                <w:sz w:val="18"/>
                <w:szCs w:val="18"/>
              </w:rPr>
            </w:pPr>
          </w:p>
        </w:tc>
        <w:tc>
          <w:tcPr>
            <w:tcW w:w="992" w:type="dxa"/>
            <w:gridSpan w:val="2"/>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柴油动力船</w:t>
            </w:r>
          </w:p>
        </w:tc>
        <w:tc>
          <w:tcPr>
            <w:tcW w:w="992" w:type="dxa"/>
            <w:shd w:val="clear" w:color="auto" w:fill="auto"/>
            <w:vAlign w:val="center"/>
          </w:tcPr>
          <w:p>
            <w:pPr>
              <w:spacing w:line="280" w:lineRule="exact"/>
              <w:jc w:val="center"/>
              <w:rPr>
                <w:bCs/>
                <w:sz w:val="18"/>
                <w:szCs w:val="18"/>
              </w:rPr>
            </w:pPr>
            <w:r>
              <w:rPr>
                <w:bCs/>
                <w:sz w:val="18"/>
                <w:szCs w:val="18"/>
              </w:rPr>
              <w:t>艘</w:t>
            </w:r>
          </w:p>
        </w:tc>
        <w:tc>
          <w:tcPr>
            <w:tcW w:w="851" w:type="dxa"/>
            <w:shd w:val="clear" w:color="auto" w:fill="auto"/>
            <w:vAlign w:val="center"/>
          </w:tcPr>
          <w:p>
            <w:pPr>
              <w:spacing w:line="280" w:lineRule="exact"/>
              <w:jc w:val="center"/>
              <w:rPr>
                <w:kern w:val="0"/>
                <w:sz w:val="18"/>
                <w:szCs w:val="18"/>
              </w:rPr>
            </w:pPr>
            <w:r>
              <w:rPr>
                <w:kern w:val="0"/>
                <w:sz w:val="18"/>
                <w:szCs w:val="18"/>
              </w:rPr>
              <w:t>202</w:t>
            </w:r>
          </w:p>
        </w:tc>
        <w:tc>
          <w:tcPr>
            <w:tcW w:w="992" w:type="dxa"/>
            <w:shd w:val="clear" w:color="auto" w:fill="auto"/>
            <w:vAlign w:val="center"/>
          </w:tcPr>
          <w:p>
            <w:pPr>
              <w:spacing w:line="280" w:lineRule="exact"/>
              <w:jc w:val="center"/>
              <w:rPr>
                <w:sz w:val="18"/>
                <w:szCs w:val="18"/>
              </w:rPr>
            </w:pPr>
          </w:p>
        </w:tc>
        <w:tc>
          <w:tcPr>
            <w:tcW w:w="992" w:type="dxa"/>
            <w:gridSpan w:val="2"/>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燃料油动力船</w:t>
            </w:r>
          </w:p>
        </w:tc>
        <w:tc>
          <w:tcPr>
            <w:tcW w:w="992" w:type="dxa"/>
            <w:shd w:val="clear" w:color="auto" w:fill="auto"/>
            <w:vAlign w:val="center"/>
          </w:tcPr>
          <w:p>
            <w:pPr>
              <w:spacing w:line="280" w:lineRule="exact"/>
              <w:jc w:val="center"/>
              <w:rPr>
                <w:bCs/>
                <w:sz w:val="18"/>
                <w:szCs w:val="18"/>
              </w:rPr>
            </w:pPr>
            <w:r>
              <w:rPr>
                <w:kern w:val="0"/>
                <w:sz w:val="18"/>
                <w:szCs w:val="18"/>
              </w:rPr>
              <w:t>艘</w:t>
            </w:r>
          </w:p>
        </w:tc>
        <w:tc>
          <w:tcPr>
            <w:tcW w:w="851" w:type="dxa"/>
            <w:shd w:val="clear" w:color="auto" w:fill="auto"/>
            <w:vAlign w:val="center"/>
          </w:tcPr>
          <w:p>
            <w:pPr>
              <w:spacing w:line="280" w:lineRule="exact"/>
              <w:jc w:val="center"/>
              <w:rPr>
                <w:kern w:val="0"/>
                <w:sz w:val="18"/>
                <w:szCs w:val="18"/>
              </w:rPr>
            </w:pPr>
            <w:r>
              <w:rPr>
                <w:kern w:val="0"/>
                <w:sz w:val="18"/>
                <w:szCs w:val="18"/>
              </w:rPr>
              <w:t>203</w:t>
            </w:r>
          </w:p>
        </w:tc>
        <w:tc>
          <w:tcPr>
            <w:tcW w:w="992" w:type="dxa"/>
            <w:shd w:val="clear" w:color="auto" w:fill="auto"/>
            <w:vAlign w:val="center"/>
          </w:tcPr>
          <w:p>
            <w:pPr>
              <w:spacing w:line="280" w:lineRule="exact"/>
              <w:jc w:val="center"/>
              <w:rPr>
                <w:sz w:val="18"/>
                <w:szCs w:val="18"/>
              </w:rPr>
            </w:pPr>
          </w:p>
        </w:tc>
        <w:tc>
          <w:tcPr>
            <w:tcW w:w="992" w:type="dxa"/>
            <w:gridSpan w:val="2"/>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液化天然气燃料动力船</w:t>
            </w:r>
          </w:p>
        </w:tc>
        <w:tc>
          <w:tcPr>
            <w:tcW w:w="992" w:type="dxa"/>
            <w:shd w:val="clear" w:color="auto" w:fill="auto"/>
            <w:vAlign w:val="center"/>
          </w:tcPr>
          <w:p>
            <w:pPr>
              <w:spacing w:line="280" w:lineRule="exact"/>
              <w:jc w:val="center"/>
              <w:rPr>
                <w:bCs/>
                <w:sz w:val="18"/>
                <w:szCs w:val="18"/>
              </w:rPr>
            </w:pPr>
            <w:r>
              <w:rPr>
                <w:bCs/>
                <w:sz w:val="18"/>
                <w:szCs w:val="18"/>
              </w:rPr>
              <w:t>艘</w:t>
            </w:r>
          </w:p>
        </w:tc>
        <w:tc>
          <w:tcPr>
            <w:tcW w:w="851" w:type="dxa"/>
            <w:shd w:val="clear" w:color="auto" w:fill="auto"/>
            <w:vAlign w:val="center"/>
          </w:tcPr>
          <w:p>
            <w:pPr>
              <w:spacing w:line="280" w:lineRule="exact"/>
              <w:jc w:val="center"/>
              <w:rPr>
                <w:kern w:val="0"/>
                <w:sz w:val="18"/>
                <w:szCs w:val="18"/>
              </w:rPr>
            </w:pPr>
            <w:r>
              <w:rPr>
                <w:kern w:val="0"/>
                <w:sz w:val="18"/>
                <w:szCs w:val="18"/>
              </w:rPr>
              <w:t>204</w:t>
            </w:r>
          </w:p>
        </w:tc>
        <w:tc>
          <w:tcPr>
            <w:tcW w:w="992" w:type="dxa"/>
            <w:shd w:val="clear" w:color="auto" w:fill="auto"/>
            <w:vAlign w:val="center"/>
          </w:tcPr>
          <w:p>
            <w:pPr>
              <w:spacing w:line="280" w:lineRule="exact"/>
              <w:jc w:val="center"/>
              <w:rPr>
                <w:sz w:val="18"/>
                <w:szCs w:val="18"/>
              </w:rPr>
            </w:pPr>
          </w:p>
        </w:tc>
        <w:tc>
          <w:tcPr>
            <w:tcW w:w="992" w:type="dxa"/>
            <w:gridSpan w:val="2"/>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液化石油气燃料动力船</w:t>
            </w:r>
          </w:p>
        </w:tc>
        <w:tc>
          <w:tcPr>
            <w:tcW w:w="992" w:type="dxa"/>
            <w:shd w:val="clear" w:color="auto" w:fill="auto"/>
            <w:vAlign w:val="center"/>
          </w:tcPr>
          <w:p>
            <w:pPr>
              <w:spacing w:line="280" w:lineRule="exact"/>
              <w:jc w:val="center"/>
              <w:rPr>
                <w:bCs/>
                <w:sz w:val="18"/>
                <w:szCs w:val="18"/>
              </w:rPr>
            </w:pPr>
            <w:r>
              <w:rPr>
                <w:kern w:val="0"/>
                <w:sz w:val="18"/>
                <w:szCs w:val="18"/>
              </w:rPr>
              <w:t>艘</w:t>
            </w:r>
          </w:p>
        </w:tc>
        <w:tc>
          <w:tcPr>
            <w:tcW w:w="851" w:type="dxa"/>
            <w:shd w:val="clear" w:color="auto" w:fill="auto"/>
            <w:vAlign w:val="center"/>
          </w:tcPr>
          <w:p>
            <w:pPr>
              <w:spacing w:line="280" w:lineRule="exact"/>
              <w:jc w:val="center"/>
              <w:rPr>
                <w:kern w:val="0"/>
                <w:sz w:val="18"/>
                <w:szCs w:val="18"/>
              </w:rPr>
            </w:pPr>
            <w:r>
              <w:rPr>
                <w:kern w:val="0"/>
                <w:sz w:val="18"/>
                <w:szCs w:val="18"/>
              </w:rPr>
              <w:t>205</w:t>
            </w:r>
          </w:p>
        </w:tc>
        <w:tc>
          <w:tcPr>
            <w:tcW w:w="992" w:type="dxa"/>
            <w:shd w:val="clear" w:color="auto" w:fill="auto"/>
            <w:vAlign w:val="center"/>
          </w:tcPr>
          <w:p>
            <w:pPr>
              <w:spacing w:line="280" w:lineRule="exact"/>
              <w:jc w:val="center"/>
              <w:rPr>
                <w:sz w:val="18"/>
                <w:szCs w:val="18"/>
              </w:rPr>
            </w:pPr>
          </w:p>
        </w:tc>
        <w:tc>
          <w:tcPr>
            <w:tcW w:w="992" w:type="dxa"/>
            <w:gridSpan w:val="2"/>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氢燃料电池动力船</w:t>
            </w:r>
          </w:p>
        </w:tc>
        <w:tc>
          <w:tcPr>
            <w:tcW w:w="992" w:type="dxa"/>
            <w:shd w:val="clear" w:color="auto" w:fill="auto"/>
            <w:vAlign w:val="center"/>
          </w:tcPr>
          <w:p>
            <w:pPr>
              <w:spacing w:line="280" w:lineRule="exact"/>
              <w:jc w:val="center"/>
              <w:rPr>
                <w:bCs/>
                <w:sz w:val="18"/>
                <w:szCs w:val="18"/>
              </w:rPr>
            </w:pPr>
            <w:r>
              <w:rPr>
                <w:bCs/>
                <w:sz w:val="18"/>
                <w:szCs w:val="18"/>
              </w:rPr>
              <w:t>艘</w:t>
            </w:r>
          </w:p>
        </w:tc>
        <w:tc>
          <w:tcPr>
            <w:tcW w:w="851" w:type="dxa"/>
            <w:shd w:val="clear" w:color="auto" w:fill="auto"/>
            <w:vAlign w:val="center"/>
          </w:tcPr>
          <w:p>
            <w:pPr>
              <w:spacing w:line="280" w:lineRule="exact"/>
              <w:jc w:val="center"/>
              <w:rPr>
                <w:kern w:val="0"/>
                <w:sz w:val="18"/>
                <w:szCs w:val="18"/>
              </w:rPr>
            </w:pPr>
            <w:r>
              <w:rPr>
                <w:kern w:val="0"/>
                <w:sz w:val="18"/>
                <w:szCs w:val="18"/>
              </w:rPr>
              <w:t>206</w:t>
            </w:r>
          </w:p>
        </w:tc>
        <w:tc>
          <w:tcPr>
            <w:tcW w:w="992" w:type="dxa"/>
            <w:shd w:val="clear" w:color="auto" w:fill="auto"/>
            <w:vAlign w:val="center"/>
          </w:tcPr>
          <w:p>
            <w:pPr>
              <w:spacing w:line="280" w:lineRule="exact"/>
              <w:jc w:val="center"/>
              <w:rPr>
                <w:sz w:val="18"/>
                <w:szCs w:val="18"/>
              </w:rPr>
            </w:pPr>
          </w:p>
        </w:tc>
        <w:tc>
          <w:tcPr>
            <w:tcW w:w="992" w:type="dxa"/>
            <w:gridSpan w:val="2"/>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甲醇/乙醇燃料动力船</w:t>
            </w:r>
          </w:p>
        </w:tc>
        <w:tc>
          <w:tcPr>
            <w:tcW w:w="992" w:type="dxa"/>
            <w:shd w:val="clear" w:color="auto" w:fill="auto"/>
            <w:vAlign w:val="center"/>
          </w:tcPr>
          <w:p>
            <w:pPr>
              <w:spacing w:line="280" w:lineRule="exact"/>
              <w:jc w:val="center"/>
              <w:rPr>
                <w:bCs/>
                <w:sz w:val="18"/>
                <w:szCs w:val="18"/>
              </w:rPr>
            </w:pPr>
            <w:r>
              <w:rPr>
                <w:kern w:val="0"/>
                <w:sz w:val="18"/>
                <w:szCs w:val="18"/>
              </w:rPr>
              <w:t>艘</w:t>
            </w:r>
          </w:p>
        </w:tc>
        <w:tc>
          <w:tcPr>
            <w:tcW w:w="851" w:type="dxa"/>
            <w:shd w:val="clear" w:color="auto" w:fill="auto"/>
            <w:vAlign w:val="center"/>
          </w:tcPr>
          <w:p>
            <w:pPr>
              <w:spacing w:line="280" w:lineRule="exact"/>
              <w:jc w:val="center"/>
              <w:rPr>
                <w:kern w:val="0"/>
                <w:sz w:val="18"/>
                <w:szCs w:val="18"/>
              </w:rPr>
            </w:pPr>
            <w:r>
              <w:rPr>
                <w:kern w:val="0"/>
                <w:sz w:val="18"/>
                <w:szCs w:val="18"/>
              </w:rPr>
              <w:t>207</w:t>
            </w:r>
          </w:p>
        </w:tc>
        <w:tc>
          <w:tcPr>
            <w:tcW w:w="992" w:type="dxa"/>
            <w:shd w:val="clear" w:color="auto" w:fill="auto"/>
            <w:vAlign w:val="center"/>
          </w:tcPr>
          <w:p>
            <w:pPr>
              <w:spacing w:line="280" w:lineRule="exact"/>
              <w:jc w:val="center"/>
              <w:rPr>
                <w:sz w:val="18"/>
                <w:szCs w:val="18"/>
              </w:rPr>
            </w:pPr>
          </w:p>
        </w:tc>
        <w:tc>
          <w:tcPr>
            <w:tcW w:w="992" w:type="dxa"/>
            <w:gridSpan w:val="2"/>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混合动力船</w:t>
            </w:r>
          </w:p>
        </w:tc>
        <w:tc>
          <w:tcPr>
            <w:tcW w:w="992" w:type="dxa"/>
            <w:shd w:val="clear" w:color="auto" w:fill="auto"/>
            <w:vAlign w:val="center"/>
          </w:tcPr>
          <w:p>
            <w:pPr>
              <w:spacing w:line="280" w:lineRule="exact"/>
              <w:jc w:val="center"/>
              <w:rPr>
                <w:bCs/>
                <w:sz w:val="18"/>
                <w:szCs w:val="18"/>
              </w:rPr>
            </w:pPr>
            <w:r>
              <w:rPr>
                <w:bCs/>
                <w:sz w:val="18"/>
                <w:szCs w:val="18"/>
              </w:rPr>
              <w:t>艘</w:t>
            </w:r>
          </w:p>
        </w:tc>
        <w:tc>
          <w:tcPr>
            <w:tcW w:w="851" w:type="dxa"/>
            <w:shd w:val="clear" w:color="auto" w:fill="auto"/>
            <w:vAlign w:val="center"/>
          </w:tcPr>
          <w:p>
            <w:pPr>
              <w:spacing w:line="280" w:lineRule="exact"/>
              <w:jc w:val="center"/>
              <w:rPr>
                <w:kern w:val="0"/>
                <w:sz w:val="18"/>
                <w:szCs w:val="18"/>
              </w:rPr>
            </w:pPr>
            <w:r>
              <w:rPr>
                <w:kern w:val="0"/>
                <w:sz w:val="18"/>
                <w:szCs w:val="18"/>
              </w:rPr>
              <w:t>208</w:t>
            </w:r>
          </w:p>
        </w:tc>
        <w:tc>
          <w:tcPr>
            <w:tcW w:w="992" w:type="dxa"/>
            <w:shd w:val="clear" w:color="auto" w:fill="auto"/>
            <w:vAlign w:val="center"/>
          </w:tcPr>
          <w:p>
            <w:pPr>
              <w:spacing w:line="280" w:lineRule="exact"/>
              <w:jc w:val="center"/>
              <w:rPr>
                <w:sz w:val="18"/>
                <w:szCs w:val="18"/>
              </w:rPr>
            </w:pPr>
          </w:p>
        </w:tc>
        <w:tc>
          <w:tcPr>
            <w:tcW w:w="992" w:type="dxa"/>
            <w:gridSpan w:val="2"/>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纯电动船</w:t>
            </w:r>
          </w:p>
        </w:tc>
        <w:tc>
          <w:tcPr>
            <w:tcW w:w="992" w:type="dxa"/>
            <w:shd w:val="clear" w:color="auto" w:fill="auto"/>
            <w:vAlign w:val="center"/>
          </w:tcPr>
          <w:p>
            <w:pPr>
              <w:spacing w:line="280" w:lineRule="exact"/>
              <w:jc w:val="center"/>
              <w:rPr>
                <w:bCs/>
                <w:sz w:val="18"/>
                <w:szCs w:val="18"/>
              </w:rPr>
            </w:pPr>
            <w:r>
              <w:rPr>
                <w:kern w:val="0"/>
                <w:sz w:val="18"/>
                <w:szCs w:val="18"/>
              </w:rPr>
              <w:t>艘</w:t>
            </w:r>
          </w:p>
        </w:tc>
        <w:tc>
          <w:tcPr>
            <w:tcW w:w="851" w:type="dxa"/>
            <w:shd w:val="clear" w:color="auto" w:fill="auto"/>
            <w:vAlign w:val="center"/>
          </w:tcPr>
          <w:p>
            <w:pPr>
              <w:spacing w:line="280" w:lineRule="exact"/>
              <w:jc w:val="center"/>
              <w:rPr>
                <w:kern w:val="0"/>
                <w:sz w:val="18"/>
                <w:szCs w:val="18"/>
              </w:rPr>
            </w:pPr>
            <w:r>
              <w:rPr>
                <w:kern w:val="0"/>
                <w:sz w:val="18"/>
                <w:szCs w:val="18"/>
              </w:rPr>
              <w:t>209</w:t>
            </w:r>
          </w:p>
        </w:tc>
        <w:tc>
          <w:tcPr>
            <w:tcW w:w="992" w:type="dxa"/>
            <w:shd w:val="clear" w:color="auto" w:fill="auto"/>
            <w:vAlign w:val="center"/>
          </w:tcPr>
          <w:p>
            <w:pPr>
              <w:spacing w:line="280" w:lineRule="exact"/>
              <w:jc w:val="center"/>
              <w:rPr>
                <w:sz w:val="18"/>
                <w:szCs w:val="18"/>
              </w:rPr>
            </w:pPr>
          </w:p>
        </w:tc>
        <w:tc>
          <w:tcPr>
            <w:tcW w:w="992" w:type="dxa"/>
            <w:gridSpan w:val="2"/>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bl>
    <w:p>
      <w:pPr>
        <w:spacing w:line="220" w:lineRule="exact"/>
        <w:ind w:left="-525" w:leftChars="-250" w:right="-525" w:rightChars="-250"/>
        <w:rPr>
          <w:bCs/>
          <w:kern w:val="0"/>
          <w:sz w:val="18"/>
          <w:szCs w:val="18"/>
        </w:rPr>
      </w:pPr>
      <w:r>
        <w:rPr>
          <w:bCs/>
          <w:kern w:val="0"/>
          <w:sz w:val="18"/>
          <w:szCs w:val="18"/>
        </w:rPr>
        <w:t>续表</w:t>
      </w:r>
    </w:p>
    <w:tbl>
      <w:tblPr>
        <w:tblStyle w:val="25"/>
        <w:tblW w:w="9356" w:type="dxa"/>
        <w:tblInd w:w="-567"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552"/>
        <w:gridCol w:w="992"/>
        <w:gridCol w:w="851"/>
        <w:gridCol w:w="992"/>
        <w:gridCol w:w="992"/>
        <w:gridCol w:w="992"/>
        <w:gridCol w:w="993"/>
        <w:gridCol w:w="99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vMerge w:val="restart"/>
            <w:shd w:val="clear" w:color="auto" w:fill="auto"/>
            <w:vAlign w:val="center"/>
          </w:tcPr>
          <w:p>
            <w:pPr>
              <w:widowControl/>
              <w:spacing w:line="280" w:lineRule="exact"/>
              <w:ind w:left="420" w:leftChars="200"/>
              <w:rPr>
                <w:sz w:val="18"/>
                <w:szCs w:val="18"/>
              </w:rPr>
            </w:pPr>
            <w:r>
              <w:rPr>
                <w:sz w:val="18"/>
                <w:szCs w:val="18"/>
              </w:rPr>
              <w:t>指标名称</w:t>
            </w:r>
          </w:p>
        </w:tc>
        <w:tc>
          <w:tcPr>
            <w:tcW w:w="992" w:type="dxa"/>
            <w:vMerge w:val="restart"/>
            <w:shd w:val="clear" w:color="auto" w:fill="auto"/>
            <w:vAlign w:val="center"/>
          </w:tcPr>
          <w:p>
            <w:pPr>
              <w:spacing w:line="280" w:lineRule="exact"/>
              <w:jc w:val="center"/>
              <w:rPr>
                <w:kern w:val="0"/>
                <w:sz w:val="18"/>
                <w:szCs w:val="18"/>
              </w:rPr>
            </w:pPr>
            <w:r>
              <w:rPr>
                <w:bCs/>
                <w:sz w:val="18"/>
                <w:szCs w:val="18"/>
              </w:rPr>
              <w:t>计量单位</w:t>
            </w:r>
          </w:p>
        </w:tc>
        <w:tc>
          <w:tcPr>
            <w:tcW w:w="851" w:type="dxa"/>
            <w:vMerge w:val="restart"/>
            <w:shd w:val="clear" w:color="auto" w:fill="auto"/>
            <w:vAlign w:val="center"/>
          </w:tcPr>
          <w:p>
            <w:pPr>
              <w:spacing w:line="280" w:lineRule="exact"/>
              <w:jc w:val="center"/>
              <w:rPr>
                <w:kern w:val="0"/>
                <w:sz w:val="18"/>
                <w:szCs w:val="18"/>
              </w:rPr>
            </w:pPr>
            <w:r>
              <w:rPr>
                <w:bCs/>
                <w:sz w:val="18"/>
                <w:szCs w:val="18"/>
              </w:rPr>
              <w:t>代码</w:t>
            </w:r>
          </w:p>
        </w:tc>
        <w:tc>
          <w:tcPr>
            <w:tcW w:w="992" w:type="dxa"/>
            <w:vMerge w:val="restart"/>
            <w:tcBorders>
              <w:right w:val="nil"/>
            </w:tcBorders>
            <w:shd w:val="clear" w:color="auto" w:fill="auto"/>
            <w:vAlign w:val="center"/>
          </w:tcPr>
          <w:p>
            <w:pPr>
              <w:spacing w:line="280" w:lineRule="exact"/>
              <w:jc w:val="center"/>
              <w:rPr>
                <w:sz w:val="18"/>
                <w:szCs w:val="18"/>
              </w:rPr>
            </w:pPr>
            <w:r>
              <w:rPr>
                <w:bCs/>
                <w:sz w:val="18"/>
                <w:szCs w:val="18"/>
              </w:rPr>
              <w:t>总计</w:t>
            </w:r>
          </w:p>
        </w:tc>
        <w:tc>
          <w:tcPr>
            <w:tcW w:w="3969" w:type="dxa"/>
            <w:gridSpan w:val="4"/>
            <w:tcBorders>
              <w:top w:val="single" w:color="auto" w:sz="8" w:space="0"/>
              <w:left w:val="nil"/>
              <w:bottom w:val="single" w:color="auto" w:sz="2" w:space="0"/>
            </w:tcBorders>
            <w:shd w:val="clear" w:color="auto" w:fill="auto"/>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vMerge w:val="continue"/>
            <w:shd w:val="clear" w:color="auto" w:fill="auto"/>
            <w:vAlign w:val="center"/>
          </w:tcPr>
          <w:p>
            <w:pPr>
              <w:widowControl/>
              <w:spacing w:line="280" w:lineRule="exact"/>
              <w:ind w:left="420" w:leftChars="200"/>
              <w:rPr>
                <w:sz w:val="18"/>
                <w:szCs w:val="18"/>
              </w:rPr>
            </w:pPr>
          </w:p>
        </w:tc>
        <w:tc>
          <w:tcPr>
            <w:tcW w:w="992" w:type="dxa"/>
            <w:vMerge w:val="continue"/>
            <w:shd w:val="clear" w:color="auto" w:fill="auto"/>
            <w:vAlign w:val="center"/>
          </w:tcPr>
          <w:p>
            <w:pPr>
              <w:spacing w:line="280" w:lineRule="exact"/>
              <w:jc w:val="center"/>
              <w:rPr>
                <w:kern w:val="0"/>
                <w:sz w:val="18"/>
                <w:szCs w:val="18"/>
              </w:rPr>
            </w:pPr>
          </w:p>
        </w:tc>
        <w:tc>
          <w:tcPr>
            <w:tcW w:w="851" w:type="dxa"/>
            <w:vMerge w:val="continue"/>
            <w:shd w:val="clear" w:color="auto" w:fill="auto"/>
            <w:vAlign w:val="center"/>
          </w:tcPr>
          <w:p>
            <w:pPr>
              <w:spacing w:line="280" w:lineRule="exact"/>
              <w:jc w:val="center"/>
              <w:rPr>
                <w:kern w:val="0"/>
                <w:sz w:val="18"/>
                <w:szCs w:val="18"/>
              </w:rPr>
            </w:pPr>
          </w:p>
        </w:tc>
        <w:tc>
          <w:tcPr>
            <w:tcW w:w="992" w:type="dxa"/>
            <w:vMerge w:val="continue"/>
            <w:shd w:val="clear" w:color="auto" w:fill="auto"/>
            <w:vAlign w:val="center"/>
          </w:tcPr>
          <w:p>
            <w:pPr>
              <w:spacing w:line="280" w:lineRule="exact"/>
              <w:jc w:val="center"/>
              <w:rPr>
                <w:sz w:val="18"/>
                <w:szCs w:val="18"/>
              </w:rPr>
            </w:pPr>
          </w:p>
        </w:tc>
        <w:tc>
          <w:tcPr>
            <w:tcW w:w="992" w:type="dxa"/>
            <w:vMerge w:val="restart"/>
            <w:tcBorders>
              <w:top w:val="single" w:color="auto" w:sz="2" w:space="0"/>
            </w:tcBorders>
            <w:shd w:val="clear" w:color="auto" w:fill="auto"/>
            <w:vAlign w:val="center"/>
          </w:tcPr>
          <w:p>
            <w:pPr>
              <w:spacing w:line="280" w:lineRule="exact"/>
              <w:jc w:val="center"/>
              <w:rPr>
                <w:sz w:val="18"/>
                <w:szCs w:val="18"/>
              </w:rPr>
            </w:pPr>
            <w:r>
              <w:rPr>
                <w:bCs/>
                <w:sz w:val="18"/>
                <w:szCs w:val="18"/>
              </w:rPr>
              <w:t>内河</w:t>
            </w:r>
          </w:p>
        </w:tc>
        <w:tc>
          <w:tcPr>
            <w:tcW w:w="992" w:type="dxa"/>
            <w:vMerge w:val="restart"/>
            <w:tcBorders>
              <w:top w:val="single" w:color="auto" w:sz="2" w:space="0"/>
              <w:bottom w:val="single" w:color="auto" w:sz="2" w:space="0"/>
              <w:right w:val="nil"/>
            </w:tcBorders>
            <w:shd w:val="clear" w:color="auto" w:fill="auto"/>
            <w:vAlign w:val="center"/>
          </w:tcPr>
          <w:p>
            <w:pPr>
              <w:spacing w:line="280" w:lineRule="exact"/>
              <w:jc w:val="center"/>
              <w:rPr>
                <w:sz w:val="18"/>
                <w:szCs w:val="18"/>
              </w:rPr>
            </w:pPr>
            <w:r>
              <w:rPr>
                <w:bCs/>
                <w:sz w:val="18"/>
                <w:szCs w:val="18"/>
              </w:rPr>
              <w:t>海洋</w:t>
            </w:r>
          </w:p>
        </w:tc>
        <w:tc>
          <w:tcPr>
            <w:tcW w:w="993" w:type="dxa"/>
            <w:tcBorders>
              <w:top w:val="single" w:color="auto" w:sz="2" w:space="0"/>
              <w:left w:val="nil"/>
              <w:bottom w:val="single" w:color="auto" w:sz="2" w:space="0"/>
              <w:right w:val="nil"/>
            </w:tcBorders>
            <w:vAlign w:val="center"/>
          </w:tcPr>
          <w:p>
            <w:pPr>
              <w:spacing w:line="280" w:lineRule="exact"/>
              <w:jc w:val="center"/>
              <w:rPr>
                <w:sz w:val="18"/>
                <w:szCs w:val="18"/>
              </w:rPr>
            </w:pPr>
          </w:p>
        </w:tc>
        <w:tc>
          <w:tcPr>
            <w:tcW w:w="992" w:type="dxa"/>
            <w:tcBorders>
              <w:top w:val="single" w:color="auto" w:sz="2" w:space="0"/>
              <w:left w:val="nil"/>
              <w:bottom w:val="single" w:color="auto" w:sz="2" w:space="0"/>
            </w:tcBorders>
            <w:vAlign w:val="center"/>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vMerge w:val="continue"/>
            <w:shd w:val="clear" w:color="auto" w:fill="auto"/>
            <w:vAlign w:val="center"/>
          </w:tcPr>
          <w:p>
            <w:pPr>
              <w:widowControl/>
              <w:spacing w:line="280" w:lineRule="exact"/>
              <w:ind w:left="420" w:leftChars="200"/>
              <w:rPr>
                <w:sz w:val="18"/>
                <w:szCs w:val="18"/>
              </w:rPr>
            </w:pPr>
          </w:p>
        </w:tc>
        <w:tc>
          <w:tcPr>
            <w:tcW w:w="992" w:type="dxa"/>
            <w:vMerge w:val="continue"/>
            <w:shd w:val="clear" w:color="auto" w:fill="auto"/>
            <w:vAlign w:val="center"/>
          </w:tcPr>
          <w:p>
            <w:pPr>
              <w:spacing w:line="280" w:lineRule="exact"/>
              <w:jc w:val="center"/>
              <w:rPr>
                <w:kern w:val="0"/>
                <w:sz w:val="18"/>
                <w:szCs w:val="18"/>
              </w:rPr>
            </w:pPr>
          </w:p>
        </w:tc>
        <w:tc>
          <w:tcPr>
            <w:tcW w:w="851" w:type="dxa"/>
            <w:vMerge w:val="continue"/>
            <w:shd w:val="clear" w:color="auto" w:fill="auto"/>
            <w:vAlign w:val="center"/>
          </w:tcPr>
          <w:p>
            <w:pPr>
              <w:spacing w:line="280" w:lineRule="exact"/>
              <w:jc w:val="center"/>
              <w:rPr>
                <w:kern w:val="0"/>
                <w:sz w:val="18"/>
                <w:szCs w:val="18"/>
              </w:rPr>
            </w:pPr>
          </w:p>
        </w:tc>
        <w:tc>
          <w:tcPr>
            <w:tcW w:w="992" w:type="dxa"/>
            <w:vMerge w:val="continue"/>
            <w:shd w:val="clear" w:color="auto" w:fill="auto"/>
            <w:vAlign w:val="center"/>
          </w:tcPr>
          <w:p>
            <w:pPr>
              <w:spacing w:line="280" w:lineRule="exact"/>
              <w:jc w:val="center"/>
              <w:rPr>
                <w:sz w:val="18"/>
                <w:szCs w:val="18"/>
              </w:rPr>
            </w:pPr>
          </w:p>
        </w:tc>
        <w:tc>
          <w:tcPr>
            <w:tcW w:w="992" w:type="dxa"/>
            <w:vMerge w:val="continue"/>
            <w:shd w:val="clear" w:color="auto" w:fill="auto"/>
            <w:vAlign w:val="center"/>
          </w:tcPr>
          <w:p>
            <w:pPr>
              <w:spacing w:line="280" w:lineRule="exact"/>
              <w:jc w:val="center"/>
              <w:rPr>
                <w:sz w:val="18"/>
                <w:szCs w:val="18"/>
              </w:rPr>
            </w:pPr>
          </w:p>
        </w:tc>
        <w:tc>
          <w:tcPr>
            <w:tcW w:w="992" w:type="dxa"/>
            <w:vMerge w:val="continue"/>
            <w:tcBorders>
              <w:top w:val="single" w:color="auto" w:sz="2" w:space="0"/>
              <w:bottom w:val="single" w:color="auto" w:sz="2" w:space="0"/>
              <w:right w:val="single" w:color="auto" w:sz="2" w:space="0"/>
            </w:tcBorders>
            <w:shd w:val="clear" w:color="auto" w:fill="auto"/>
            <w:vAlign w:val="center"/>
          </w:tcPr>
          <w:p>
            <w:pPr>
              <w:spacing w:line="280" w:lineRule="exact"/>
              <w:jc w:val="center"/>
              <w:rPr>
                <w:sz w:val="18"/>
                <w:szCs w:val="18"/>
              </w:rPr>
            </w:pPr>
          </w:p>
        </w:tc>
        <w:tc>
          <w:tcPr>
            <w:tcW w:w="993" w:type="dxa"/>
            <w:tcBorders>
              <w:top w:val="single" w:color="auto" w:sz="2" w:space="0"/>
              <w:left w:val="single" w:color="auto" w:sz="2" w:space="0"/>
              <w:bottom w:val="single" w:color="auto" w:sz="2" w:space="0"/>
            </w:tcBorders>
          </w:tcPr>
          <w:p>
            <w:pPr>
              <w:spacing w:line="280" w:lineRule="exact"/>
              <w:jc w:val="center"/>
              <w:rPr>
                <w:sz w:val="18"/>
                <w:szCs w:val="18"/>
              </w:rPr>
            </w:pPr>
            <w:r>
              <w:rPr>
                <w:bCs/>
                <w:sz w:val="18"/>
                <w:szCs w:val="18"/>
              </w:rPr>
              <w:t>沿海</w:t>
            </w:r>
          </w:p>
        </w:tc>
        <w:tc>
          <w:tcPr>
            <w:tcW w:w="992" w:type="dxa"/>
            <w:tcBorders>
              <w:top w:val="single" w:color="auto" w:sz="2" w:space="0"/>
            </w:tcBorders>
          </w:tcPr>
          <w:p>
            <w:pPr>
              <w:spacing w:line="280" w:lineRule="exact"/>
              <w:jc w:val="center"/>
              <w:rPr>
                <w:sz w:val="18"/>
                <w:szCs w:val="18"/>
              </w:rPr>
            </w:pPr>
            <w:r>
              <w:rPr>
                <w:bCs/>
                <w:sz w:val="18"/>
                <w:szCs w:val="18"/>
              </w:rPr>
              <w:t>远洋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jc w:val="center"/>
              <w:rPr>
                <w:sz w:val="18"/>
                <w:szCs w:val="18"/>
              </w:rPr>
            </w:pPr>
            <w:r>
              <w:rPr>
                <w:sz w:val="18"/>
                <w:szCs w:val="18"/>
              </w:rPr>
              <w:t>甲</w:t>
            </w:r>
          </w:p>
        </w:tc>
        <w:tc>
          <w:tcPr>
            <w:tcW w:w="992" w:type="dxa"/>
            <w:shd w:val="clear" w:color="auto" w:fill="auto"/>
            <w:vAlign w:val="center"/>
          </w:tcPr>
          <w:p>
            <w:pPr>
              <w:spacing w:line="280" w:lineRule="exact"/>
              <w:jc w:val="center"/>
              <w:rPr>
                <w:kern w:val="0"/>
                <w:sz w:val="18"/>
                <w:szCs w:val="18"/>
              </w:rPr>
            </w:pPr>
            <w:r>
              <w:rPr>
                <w:bCs/>
                <w:sz w:val="18"/>
                <w:szCs w:val="18"/>
              </w:rPr>
              <w:t>乙</w:t>
            </w:r>
          </w:p>
        </w:tc>
        <w:tc>
          <w:tcPr>
            <w:tcW w:w="851" w:type="dxa"/>
            <w:shd w:val="clear" w:color="auto" w:fill="auto"/>
            <w:vAlign w:val="center"/>
          </w:tcPr>
          <w:p>
            <w:pPr>
              <w:spacing w:line="280" w:lineRule="exact"/>
              <w:jc w:val="center"/>
              <w:rPr>
                <w:kern w:val="0"/>
                <w:sz w:val="18"/>
                <w:szCs w:val="18"/>
              </w:rPr>
            </w:pPr>
            <w:r>
              <w:rPr>
                <w:bCs/>
                <w:sz w:val="18"/>
                <w:szCs w:val="18"/>
              </w:rPr>
              <w:t>丙</w:t>
            </w:r>
          </w:p>
        </w:tc>
        <w:tc>
          <w:tcPr>
            <w:tcW w:w="992" w:type="dxa"/>
            <w:shd w:val="clear" w:color="auto" w:fill="auto"/>
            <w:vAlign w:val="center"/>
          </w:tcPr>
          <w:p>
            <w:pPr>
              <w:spacing w:line="280" w:lineRule="exact"/>
              <w:jc w:val="center"/>
              <w:rPr>
                <w:sz w:val="18"/>
                <w:szCs w:val="18"/>
              </w:rPr>
            </w:pPr>
            <w:r>
              <w:rPr>
                <w:bCs/>
                <w:sz w:val="18"/>
                <w:szCs w:val="18"/>
              </w:rPr>
              <w:t>1</w:t>
            </w:r>
          </w:p>
        </w:tc>
        <w:tc>
          <w:tcPr>
            <w:tcW w:w="992" w:type="dxa"/>
            <w:shd w:val="clear" w:color="auto" w:fill="auto"/>
            <w:vAlign w:val="center"/>
          </w:tcPr>
          <w:p>
            <w:pPr>
              <w:spacing w:line="280" w:lineRule="exact"/>
              <w:jc w:val="center"/>
              <w:rPr>
                <w:sz w:val="18"/>
                <w:szCs w:val="18"/>
              </w:rPr>
            </w:pPr>
            <w:r>
              <w:rPr>
                <w:bCs/>
                <w:sz w:val="18"/>
                <w:szCs w:val="18"/>
              </w:rPr>
              <w:t>2</w:t>
            </w:r>
          </w:p>
        </w:tc>
        <w:tc>
          <w:tcPr>
            <w:tcW w:w="992" w:type="dxa"/>
            <w:tcBorders>
              <w:top w:val="single" w:color="auto" w:sz="2" w:space="0"/>
            </w:tcBorders>
            <w:shd w:val="clear" w:color="auto" w:fill="auto"/>
            <w:vAlign w:val="center"/>
          </w:tcPr>
          <w:p>
            <w:pPr>
              <w:spacing w:line="280" w:lineRule="exact"/>
              <w:jc w:val="center"/>
              <w:rPr>
                <w:sz w:val="18"/>
                <w:szCs w:val="18"/>
              </w:rPr>
            </w:pPr>
            <w:r>
              <w:rPr>
                <w:bCs/>
                <w:sz w:val="18"/>
                <w:szCs w:val="18"/>
              </w:rPr>
              <w:t>3</w:t>
            </w:r>
          </w:p>
        </w:tc>
        <w:tc>
          <w:tcPr>
            <w:tcW w:w="993" w:type="dxa"/>
            <w:tcBorders>
              <w:top w:val="single" w:color="auto" w:sz="2" w:space="0"/>
            </w:tcBorders>
            <w:vAlign w:val="center"/>
          </w:tcPr>
          <w:p>
            <w:pPr>
              <w:spacing w:line="280" w:lineRule="exact"/>
              <w:jc w:val="center"/>
              <w:rPr>
                <w:sz w:val="18"/>
                <w:szCs w:val="18"/>
              </w:rPr>
            </w:pPr>
            <w:r>
              <w:rPr>
                <w:bCs/>
                <w:sz w:val="18"/>
                <w:szCs w:val="18"/>
              </w:rPr>
              <w:t>4</w:t>
            </w:r>
          </w:p>
        </w:tc>
        <w:tc>
          <w:tcPr>
            <w:tcW w:w="992" w:type="dxa"/>
            <w:vAlign w:val="center"/>
          </w:tcPr>
          <w:p>
            <w:pPr>
              <w:spacing w:line="280" w:lineRule="exact"/>
              <w:jc w:val="center"/>
              <w:rPr>
                <w:sz w:val="18"/>
                <w:szCs w:val="18"/>
              </w:rPr>
            </w:pPr>
            <w:r>
              <w:rPr>
                <w:bCs/>
                <w:sz w:val="18"/>
                <w:szCs w:val="18"/>
              </w:rPr>
              <w:t>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其他</w:t>
            </w:r>
          </w:p>
        </w:tc>
        <w:tc>
          <w:tcPr>
            <w:tcW w:w="992" w:type="dxa"/>
            <w:shd w:val="clear" w:color="auto" w:fill="auto"/>
            <w:vAlign w:val="center"/>
          </w:tcPr>
          <w:p>
            <w:pPr>
              <w:spacing w:line="280" w:lineRule="exact"/>
              <w:jc w:val="center"/>
              <w:rPr>
                <w:bCs/>
                <w:sz w:val="18"/>
                <w:szCs w:val="18"/>
              </w:rPr>
            </w:pPr>
            <w:r>
              <w:rPr>
                <w:bCs/>
                <w:sz w:val="18"/>
                <w:szCs w:val="18"/>
              </w:rPr>
              <w:t>艘</w:t>
            </w:r>
          </w:p>
        </w:tc>
        <w:tc>
          <w:tcPr>
            <w:tcW w:w="851" w:type="dxa"/>
            <w:shd w:val="clear" w:color="auto" w:fill="auto"/>
            <w:vAlign w:val="center"/>
          </w:tcPr>
          <w:p>
            <w:pPr>
              <w:spacing w:line="280" w:lineRule="exact"/>
              <w:jc w:val="center"/>
              <w:rPr>
                <w:kern w:val="0"/>
                <w:sz w:val="18"/>
                <w:szCs w:val="18"/>
              </w:rPr>
            </w:pPr>
            <w:r>
              <w:rPr>
                <w:kern w:val="0"/>
                <w:sz w:val="18"/>
                <w:szCs w:val="18"/>
              </w:rPr>
              <w:t>210</w:t>
            </w: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210" w:leftChars="100"/>
              <w:rPr>
                <w:color w:val="000000"/>
                <w:kern w:val="0"/>
                <w:sz w:val="18"/>
                <w:szCs w:val="18"/>
              </w:rPr>
            </w:pPr>
            <w:r>
              <w:rPr>
                <w:color w:val="000000"/>
                <w:kern w:val="0"/>
                <w:sz w:val="18"/>
                <w:szCs w:val="18"/>
              </w:rPr>
              <w:t>货运船舶额定净载重量</w:t>
            </w:r>
          </w:p>
        </w:tc>
        <w:tc>
          <w:tcPr>
            <w:tcW w:w="992" w:type="dxa"/>
            <w:shd w:val="clear" w:color="auto" w:fill="auto"/>
            <w:vAlign w:val="center"/>
          </w:tcPr>
          <w:p>
            <w:pPr>
              <w:spacing w:line="280" w:lineRule="exact"/>
              <w:jc w:val="center"/>
              <w:rPr>
                <w:sz w:val="18"/>
                <w:szCs w:val="18"/>
              </w:rPr>
            </w:pPr>
            <w:r>
              <w:rPr>
                <w:kern w:val="0"/>
                <w:sz w:val="18"/>
                <w:szCs w:val="18"/>
              </w:rPr>
              <w:t>吨</w:t>
            </w:r>
          </w:p>
        </w:tc>
        <w:tc>
          <w:tcPr>
            <w:tcW w:w="851" w:type="dxa"/>
            <w:shd w:val="clear" w:color="auto" w:fill="auto"/>
            <w:vAlign w:val="center"/>
          </w:tcPr>
          <w:p>
            <w:pPr>
              <w:spacing w:line="280" w:lineRule="exact"/>
              <w:jc w:val="center"/>
              <w:rPr>
                <w:bCs/>
                <w:sz w:val="18"/>
                <w:szCs w:val="18"/>
              </w:rPr>
            </w:pPr>
            <w:r>
              <w:rPr>
                <w:kern w:val="0"/>
                <w:sz w:val="18"/>
                <w:szCs w:val="18"/>
              </w:rPr>
              <w:t>211</w:t>
            </w: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210" w:leftChars="100"/>
              <w:rPr>
                <w:color w:val="000000"/>
                <w:kern w:val="0"/>
                <w:sz w:val="18"/>
                <w:szCs w:val="18"/>
              </w:rPr>
            </w:pPr>
            <w:r>
              <w:rPr>
                <w:color w:val="000000"/>
                <w:kern w:val="0"/>
                <w:sz w:val="18"/>
                <w:szCs w:val="18"/>
              </w:rPr>
              <w:t>货运量</w:t>
            </w:r>
          </w:p>
        </w:tc>
        <w:tc>
          <w:tcPr>
            <w:tcW w:w="992" w:type="dxa"/>
            <w:shd w:val="clear" w:color="auto" w:fill="auto"/>
            <w:vAlign w:val="center"/>
          </w:tcPr>
          <w:p>
            <w:pPr>
              <w:spacing w:line="280" w:lineRule="exact"/>
              <w:jc w:val="center"/>
              <w:rPr>
                <w:sz w:val="18"/>
                <w:szCs w:val="18"/>
              </w:rPr>
            </w:pPr>
            <w:r>
              <w:rPr>
                <w:kern w:val="0"/>
                <w:sz w:val="18"/>
                <w:szCs w:val="18"/>
              </w:rPr>
              <w:t>吨</w:t>
            </w:r>
          </w:p>
        </w:tc>
        <w:tc>
          <w:tcPr>
            <w:tcW w:w="851" w:type="dxa"/>
            <w:shd w:val="clear" w:color="auto" w:fill="auto"/>
            <w:vAlign w:val="center"/>
          </w:tcPr>
          <w:p>
            <w:pPr>
              <w:spacing w:line="280" w:lineRule="exact"/>
              <w:jc w:val="center"/>
              <w:rPr>
                <w:bCs/>
                <w:sz w:val="18"/>
                <w:szCs w:val="18"/>
              </w:rPr>
            </w:pPr>
            <w:r>
              <w:rPr>
                <w:kern w:val="0"/>
                <w:sz w:val="18"/>
                <w:szCs w:val="18"/>
              </w:rPr>
              <w:t>212</w:t>
            </w: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210" w:leftChars="100"/>
              <w:rPr>
                <w:color w:val="000000"/>
                <w:kern w:val="0"/>
                <w:sz w:val="18"/>
                <w:szCs w:val="18"/>
              </w:rPr>
            </w:pPr>
            <w:r>
              <w:rPr>
                <w:color w:val="000000"/>
                <w:kern w:val="0"/>
                <w:sz w:val="18"/>
                <w:szCs w:val="18"/>
              </w:rPr>
              <w:t>货物周转量</w:t>
            </w:r>
          </w:p>
        </w:tc>
        <w:tc>
          <w:tcPr>
            <w:tcW w:w="992" w:type="dxa"/>
            <w:shd w:val="clear" w:color="auto" w:fill="auto"/>
            <w:vAlign w:val="center"/>
          </w:tcPr>
          <w:p>
            <w:pPr>
              <w:spacing w:line="280" w:lineRule="exact"/>
              <w:jc w:val="center"/>
              <w:rPr>
                <w:sz w:val="18"/>
                <w:szCs w:val="18"/>
              </w:rPr>
            </w:pPr>
            <w:r>
              <w:rPr>
                <w:kern w:val="0"/>
                <w:sz w:val="18"/>
                <w:szCs w:val="18"/>
              </w:rPr>
              <w:t>吨公里</w:t>
            </w:r>
          </w:p>
        </w:tc>
        <w:tc>
          <w:tcPr>
            <w:tcW w:w="851" w:type="dxa"/>
            <w:shd w:val="clear" w:color="auto" w:fill="auto"/>
            <w:vAlign w:val="center"/>
          </w:tcPr>
          <w:p>
            <w:pPr>
              <w:spacing w:line="280" w:lineRule="exact"/>
              <w:jc w:val="center"/>
              <w:rPr>
                <w:bCs/>
                <w:sz w:val="18"/>
                <w:szCs w:val="18"/>
              </w:rPr>
            </w:pPr>
            <w:r>
              <w:rPr>
                <w:kern w:val="0"/>
                <w:sz w:val="18"/>
                <w:szCs w:val="18"/>
              </w:rPr>
              <w:t>213</w:t>
            </w: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210" w:leftChars="100"/>
              <w:rPr>
                <w:color w:val="000000"/>
                <w:kern w:val="0"/>
                <w:sz w:val="18"/>
                <w:szCs w:val="18"/>
              </w:rPr>
            </w:pPr>
            <w:r>
              <w:rPr>
                <w:color w:val="000000"/>
                <w:kern w:val="0"/>
                <w:sz w:val="18"/>
                <w:szCs w:val="18"/>
              </w:rPr>
              <w:t>能源消耗总量</w:t>
            </w:r>
          </w:p>
        </w:tc>
        <w:tc>
          <w:tcPr>
            <w:tcW w:w="992" w:type="dxa"/>
            <w:shd w:val="clear" w:color="auto" w:fill="auto"/>
            <w:vAlign w:val="center"/>
          </w:tcPr>
          <w:p>
            <w:pPr>
              <w:spacing w:line="280" w:lineRule="exact"/>
              <w:jc w:val="center"/>
              <w:rPr>
                <w:sz w:val="18"/>
                <w:szCs w:val="18"/>
              </w:rPr>
            </w:pPr>
            <w:r>
              <w:rPr>
                <w:kern w:val="0"/>
                <w:sz w:val="18"/>
                <w:szCs w:val="18"/>
              </w:rPr>
              <w:t>吨标准煤</w:t>
            </w:r>
          </w:p>
        </w:tc>
        <w:tc>
          <w:tcPr>
            <w:tcW w:w="851" w:type="dxa"/>
            <w:shd w:val="clear" w:color="auto" w:fill="auto"/>
            <w:vAlign w:val="center"/>
          </w:tcPr>
          <w:p>
            <w:pPr>
              <w:spacing w:line="280" w:lineRule="exact"/>
              <w:jc w:val="center"/>
              <w:rPr>
                <w:bCs/>
                <w:sz w:val="18"/>
                <w:szCs w:val="18"/>
              </w:rPr>
            </w:pPr>
            <w:r>
              <w:rPr>
                <w:kern w:val="0"/>
                <w:sz w:val="18"/>
                <w:szCs w:val="18"/>
              </w:rPr>
              <w:t>214</w:t>
            </w: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kern w:val="0"/>
                <w:sz w:val="18"/>
                <w:szCs w:val="18"/>
              </w:rPr>
            </w:pPr>
            <w:r>
              <w:rPr>
                <w:sz w:val="18"/>
                <w:szCs w:val="18"/>
              </w:rPr>
              <w:t>柴油</w:t>
            </w:r>
          </w:p>
        </w:tc>
        <w:tc>
          <w:tcPr>
            <w:tcW w:w="992" w:type="dxa"/>
            <w:shd w:val="clear" w:color="auto" w:fill="auto"/>
            <w:vAlign w:val="center"/>
          </w:tcPr>
          <w:p>
            <w:pPr>
              <w:spacing w:line="280" w:lineRule="exact"/>
              <w:jc w:val="center"/>
              <w:rPr>
                <w:sz w:val="18"/>
                <w:szCs w:val="18"/>
              </w:rPr>
            </w:pPr>
            <w:r>
              <w:rPr>
                <w:sz w:val="18"/>
                <w:szCs w:val="18"/>
              </w:rPr>
              <w:t>吨</w:t>
            </w:r>
          </w:p>
        </w:tc>
        <w:tc>
          <w:tcPr>
            <w:tcW w:w="851" w:type="dxa"/>
            <w:shd w:val="clear" w:color="auto" w:fill="auto"/>
            <w:vAlign w:val="center"/>
          </w:tcPr>
          <w:p>
            <w:pPr>
              <w:spacing w:line="280" w:lineRule="exact"/>
              <w:jc w:val="center"/>
              <w:rPr>
                <w:bCs/>
                <w:sz w:val="18"/>
                <w:szCs w:val="18"/>
              </w:rPr>
            </w:pPr>
            <w:r>
              <w:rPr>
                <w:kern w:val="0"/>
                <w:sz w:val="18"/>
                <w:szCs w:val="18"/>
              </w:rPr>
              <w:t>215</w:t>
            </w: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燃料油</w:t>
            </w:r>
          </w:p>
        </w:tc>
        <w:tc>
          <w:tcPr>
            <w:tcW w:w="992" w:type="dxa"/>
            <w:shd w:val="clear" w:color="auto" w:fill="auto"/>
            <w:vAlign w:val="center"/>
          </w:tcPr>
          <w:p>
            <w:pPr>
              <w:spacing w:line="280" w:lineRule="exact"/>
              <w:jc w:val="center"/>
              <w:rPr>
                <w:sz w:val="18"/>
                <w:szCs w:val="18"/>
              </w:rPr>
            </w:pPr>
            <w:r>
              <w:rPr>
                <w:sz w:val="18"/>
                <w:szCs w:val="18"/>
              </w:rPr>
              <w:t>吨</w:t>
            </w:r>
          </w:p>
        </w:tc>
        <w:tc>
          <w:tcPr>
            <w:tcW w:w="851" w:type="dxa"/>
            <w:shd w:val="clear" w:color="auto" w:fill="auto"/>
            <w:vAlign w:val="center"/>
          </w:tcPr>
          <w:p>
            <w:pPr>
              <w:spacing w:line="280" w:lineRule="exact"/>
              <w:jc w:val="center"/>
              <w:rPr>
                <w:kern w:val="0"/>
                <w:sz w:val="18"/>
                <w:szCs w:val="18"/>
              </w:rPr>
            </w:pPr>
            <w:r>
              <w:rPr>
                <w:kern w:val="0"/>
                <w:sz w:val="18"/>
                <w:szCs w:val="18"/>
              </w:rPr>
              <w:t>216</w:t>
            </w: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液化天然气</w:t>
            </w:r>
          </w:p>
        </w:tc>
        <w:tc>
          <w:tcPr>
            <w:tcW w:w="992" w:type="dxa"/>
            <w:shd w:val="clear" w:color="auto" w:fill="auto"/>
            <w:vAlign w:val="center"/>
          </w:tcPr>
          <w:p>
            <w:pPr>
              <w:spacing w:line="280" w:lineRule="exact"/>
              <w:jc w:val="center"/>
              <w:rPr>
                <w:sz w:val="18"/>
                <w:szCs w:val="18"/>
              </w:rPr>
            </w:pPr>
            <w:r>
              <w:rPr>
                <w:sz w:val="18"/>
                <w:szCs w:val="18"/>
              </w:rPr>
              <w:t>吨</w:t>
            </w:r>
          </w:p>
        </w:tc>
        <w:tc>
          <w:tcPr>
            <w:tcW w:w="851" w:type="dxa"/>
            <w:shd w:val="clear" w:color="auto" w:fill="auto"/>
            <w:vAlign w:val="center"/>
          </w:tcPr>
          <w:p>
            <w:pPr>
              <w:spacing w:line="280" w:lineRule="exact"/>
              <w:jc w:val="center"/>
              <w:rPr>
                <w:kern w:val="0"/>
                <w:sz w:val="18"/>
                <w:szCs w:val="18"/>
              </w:rPr>
            </w:pPr>
            <w:r>
              <w:rPr>
                <w:kern w:val="0"/>
                <w:sz w:val="18"/>
                <w:szCs w:val="18"/>
              </w:rPr>
              <w:t>217</w:t>
            </w: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液化石油气</w:t>
            </w:r>
          </w:p>
        </w:tc>
        <w:tc>
          <w:tcPr>
            <w:tcW w:w="992" w:type="dxa"/>
            <w:shd w:val="clear" w:color="auto" w:fill="auto"/>
            <w:vAlign w:val="center"/>
          </w:tcPr>
          <w:p>
            <w:pPr>
              <w:spacing w:line="280" w:lineRule="exact"/>
              <w:jc w:val="center"/>
              <w:rPr>
                <w:sz w:val="18"/>
                <w:szCs w:val="18"/>
              </w:rPr>
            </w:pPr>
            <w:r>
              <w:rPr>
                <w:sz w:val="18"/>
                <w:szCs w:val="18"/>
              </w:rPr>
              <w:t>吨</w:t>
            </w:r>
          </w:p>
        </w:tc>
        <w:tc>
          <w:tcPr>
            <w:tcW w:w="851" w:type="dxa"/>
            <w:shd w:val="clear" w:color="auto" w:fill="auto"/>
            <w:vAlign w:val="center"/>
          </w:tcPr>
          <w:p>
            <w:pPr>
              <w:spacing w:line="280" w:lineRule="exact"/>
              <w:jc w:val="center"/>
              <w:rPr>
                <w:kern w:val="0"/>
                <w:sz w:val="18"/>
                <w:szCs w:val="18"/>
              </w:rPr>
            </w:pPr>
            <w:r>
              <w:rPr>
                <w:kern w:val="0"/>
                <w:sz w:val="18"/>
                <w:szCs w:val="18"/>
              </w:rPr>
              <w:t>218</w:t>
            </w: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甲醇</w:t>
            </w:r>
          </w:p>
        </w:tc>
        <w:tc>
          <w:tcPr>
            <w:tcW w:w="992" w:type="dxa"/>
            <w:shd w:val="clear" w:color="auto" w:fill="auto"/>
            <w:vAlign w:val="center"/>
          </w:tcPr>
          <w:p>
            <w:pPr>
              <w:spacing w:line="280" w:lineRule="exact"/>
              <w:jc w:val="center"/>
              <w:rPr>
                <w:sz w:val="18"/>
                <w:szCs w:val="18"/>
              </w:rPr>
            </w:pPr>
            <w:r>
              <w:rPr>
                <w:sz w:val="18"/>
                <w:szCs w:val="18"/>
              </w:rPr>
              <w:t>吨</w:t>
            </w:r>
          </w:p>
        </w:tc>
        <w:tc>
          <w:tcPr>
            <w:tcW w:w="851" w:type="dxa"/>
            <w:shd w:val="clear" w:color="auto" w:fill="auto"/>
            <w:vAlign w:val="center"/>
          </w:tcPr>
          <w:p>
            <w:pPr>
              <w:spacing w:line="280" w:lineRule="exact"/>
              <w:jc w:val="center"/>
              <w:rPr>
                <w:kern w:val="0"/>
                <w:sz w:val="18"/>
                <w:szCs w:val="18"/>
              </w:rPr>
            </w:pPr>
            <w:r>
              <w:rPr>
                <w:kern w:val="0"/>
                <w:sz w:val="18"/>
                <w:szCs w:val="18"/>
              </w:rPr>
              <w:t>219</w:t>
            </w: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乙醇</w:t>
            </w:r>
          </w:p>
        </w:tc>
        <w:tc>
          <w:tcPr>
            <w:tcW w:w="992" w:type="dxa"/>
            <w:shd w:val="clear" w:color="auto" w:fill="auto"/>
            <w:vAlign w:val="center"/>
          </w:tcPr>
          <w:p>
            <w:pPr>
              <w:spacing w:line="280" w:lineRule="exact"/>
              <w:jc w:val="center"/>
              <w:rPr>
                <w:sz w:val="18"/>
                <w:szCs w:val="18"/>
              </w:rPr>
            </w:pPr>
            <w:r>
              <w:rPr>
                <w:sz w:val="18"/>
                <w:szCs w:val="18"/>
              </w:rPr>
              <w:t>吨</w:t>
            </w:r>
          </w:p>
        </w:tc>
        <w:tc>
          <w:tcPr>
            <w:tcW w:w="851" w:type="dxa"/>
            <w:shd w:val="clear" w:color="auto" w:fill="auto"/>
            <w:vAlign w:val="center"/>
          </w:tcPr>
          <w:p>
            <w:pPr>
              <w:spacing w:line="280" w:lineRule="exact"/>
              <w:jc w:val="center"/>
              <w:rPr>
                <w:kern w:val="0"/>
                <w:sz w:val="18"/>
                <w:szCs w:val="18"/>
              </w:rPr>
            </w:pPr>
            <w:r>
              <w:rPr>
                <w:kern w:val="0"/>
                <w:sz w:val="18"/>
                <w:szCs w:val="18"/>
              </w:rPr>
              <w:t>220</w:t>
            </w: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氢</w:t>
            </w:r>
          </w:p>
        </w:tc>
        <w:tc>
          <w:tcPr>
            <w:tcW w:w="992" w:type="dxa"/>
            <w:shd w:val="clear" w:color="auto" w:fill="auto"/>
            <w:vAlign w:val="center"/>
          </w:tcPr>
          <w:p>
            <w:pPr>
              <w:spacing w:line="280" w:lineRule="exact"/>
              <w:jc w:val="center"/>
              <w:rPr>
                <w:sz w:val="18"/>
                <w:szCs w:val="18"/>
              </w:rPr>
            </w:pPr>
            <w:r>
              <w:rPr>
                <w:sz w:val="18"/>
                <w:szCs w:val="18"/>
              </w:rPr>
              <w:t>吨</w:t>
            </w:r>
          </w:p>
        </w:tc>
        <w:tc>
          <w:tcPr>
            <w:tcW w:w="851" w:type="dxa"/>
            <w:shd w:val="clear" w:color="auto" w:fill="auto"/>
            <w:vAlign w:val="center"/>
          </w:tcPr>
          <w:p>
            <w:pPr>
              <w:spacing w:line="280" w:lineRule="exact"/>
              <w:jc w:val="center"/>
              <w:rPr>
                <w:kern w:val="0"/>
                <w:sz w:val="18"/>
                <w:szCs w:val="18"/>
              </w:rPr>
            </w:pPr>
            <w:r>
              <w:rPr>
                <w:kern w:val="0"/>
                <w:sz w:val="18"/>
                <w:szCs w:val="18"/>
              </w:rPr>
              <w:t>221</w:t>
            </w: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电</w:t>
            </w:r>
          </w:p>
        </w:tc>
        <w:tc>
          <w:tcPr>
            <w:tcW w:w="992" w:type="dxa"/>
            <w:shd w:val="clear" w:color="auto" w:fill="auto"/>
            <w:vAlign w:val="center"/>
          </w:tcPr>
          <w:p>
            <w:pPr>
              <w:spacing w:line="280" w:lineRule="exact"/>
              <w:jc w:val="center"/>
              <w:rPr>
                <w:sz w:val="18"/>
                <w:szCs w:val="18"/>
              </w:rPr>
            </w:pPr>
            <w:r>
              <w:rPr>
                <w:sz w:val="18"/>
                <w:szCs w:val="18"/>
              </w:rPr>
              <w:t>千瓦时</w:t>
            </w:r>
          </w:p>
        </w:tc>
        <w:tc>
          <w:tcPr>
            <w:tcW w:w="851" w:type="dxa"/>
            <w:shd w:val="clear" w:color="auto" w:fill="auto"/>
            <w:vAlign w:val="center"/>
          </w:tcPr>
          <w:p>
            <w:pPr>
              <w:spacing w:line="280" w:lineRule="exact"/>
              <w:jc w:val="center"/>
              <w:rPr>
                <w:kern w:val="0"/>
                <w:sz w:val="18"/>
                <w:szCs w:val="18"/>
              </w:rPr>
            </w:pPr>
            <w:r>
              <w:rPr>
                <w:kern w:val="0"/>
                <w:sz w:val="18"/>
                <w:szCs w:val="18"/>
              </w:rPr>
              <w:t>222</w:t>
            </w: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其他</w:t>
            </w:r>
          </w:p>
        </w:tc>
        <w:tc>
          <w:tcPr>
            <w:tcW w:w="992" w:type="dxa"/>
            <w:shd w:val="clear" w:color="auto" w:fill="auto"/>
            <w:vAlign w:val="center"/>
          </w:tcPr>
          <w:p>
            <w:pPr>
              <w:spacing w:line="280" w:lineRule="exact"/>
              <w:jc w:val="center"/>
              <w:rPr>
                <w:sz w:val="18"/>
                <w:szCs w:val="18"/>
              </w:rPr>
            </w:pPr>
            <w:r>
              <w:rPr>
                <w:sz w:val="18"/>
                <w:szCs w:val="18"/>
              </w:rPr>
              <w:t>吨标准煤</w:t>
            </w:r>
          </w:p>
        </w:tc>
        <w:tc>
          <w:tcPr>
            <w:tcW w:w="851" w:type="dxa"/>
            <w:shd w:val="clear" w:color="auto" w:fill="auto"/>
            <w:vAlign w:val="center"/>
          </w:tcPr>
          <w:p>
            <w:pPr>
              <w:spacing w:line="280" w:lineRule="exact"/>
              <w:jc w:val="center"/>
              <w:rPr>
                <w:kern w:val="0"/>
                <w:sz w:val="18"/>
                <w:szCs w:val="18"/>
              </w:rPr>
            </w:pPr>
            <w:r>
              <w:rPr>
                <w:kern w:val="0"/>
                <w:sz w:val="18"/>
                <w:szCs w:val="18"/>
              </w:rPr>
              <w:t>223</w:t>
            </w: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tcBorders>
              <w:top w:val="single" w:color="auto" w:sz="2" w:space="0"/>
              <w:bottom w:val="single" w:color="auto" w:sz="2" w:space="0"/>
            </w:tcBorders>
            <w:shd w:val="clear" w:color="auto" w:fill="auto"/>
            <w:vAlign w:val="center"/>
          </w:tcPr>
          <w:p>
            <w:pPr>
              <w:widowControl/>
              <w:spacing w:line="280" w:lineRule="exact"/>
              <w:ind w:left="210" w:leftChars="100"/>
              <w:rPr>
                <w:color w:val="000000"/>
                <w:kern w:val="0"/>
                <w:sz w:val="18"/>
                <w:szCs w:val="18"/>
              </w:rPr>
            </w:pPr>
            <w:r>
              <w:rPr>
                <w:color w:val="000000"/>
                <w:kern w:val="0"/>
                <w:sz w:val="18"/>
                <w:szCs w:val="18"/>
              </w:rPr>
              <w:t>总航行里程</w:t>
            </w:r>
          </w:p>
        </w:tc>
        <w:tc>
          <w:tcPr>
            <w:tcW w:w="992" w:type="dxa"/>
            <w:tcBorders>
              <w:top w:val="single" w:color="auto" w:sz="2" w:space="0"/>
              <w:bottom w:val="single" w:color="auto" w:sz="2" w:space="0"/>
            </w:tcBorders>
            <w:shd w:val="clear" w:color="auto" w:fill="auto"/>
            <w:vAlign w:val="center"/>
          </w:tcPr>
          <w:p>
            <w:pPr>
              <w:spacing w:line="280" w:lineRule="exact"/>
              <w:jc w:val="center"/>
              <w:rPr>
                <w:sz w:val="18"/>
                <w:szCs w:val="18"/>
              </w:rPr>
            </w:pPr>
            <w:r>
              <w:rPr>
                <w:kern w:val="0"/>
                <w:sz w:val="18"/>
                <w:szCs w:val="18"/>
              </w:rPr>
              <w:t>公里</w:t>
            </w:r>
          </w:p>
        </w:tc>
        <w:tc>
          <w:tcPr>
            <w:tcW w:w="851" w:type="dxa"/>
            <w:tcBorders>
              <w:top w:val="single" w:color="auto" w:sz="2" w:space="0"/>
              <w:bottom w:val="single" w:color="auto" w:sz="2" w:space="0"/>
            </w:tcBorders>
            <w:shd w:val="clear" w:color="auto" w:fill="auto"/>
            <w:vAlign w:val="center"/>
          </w:tcPr>
          <w:p>
            <w:pPr>
              <w:spacing w:line="280" w:lineRule="exact"/>
              <w:jc w:val="center"/>
              <w:rPr>
                <w:bCs/>
                <w:sz w:val="18"/>
                <w:szCs w:val="18"/>
              </w:rPr>
            </w:pPr>
            <w:r>
              <w:rPr>
                <w:kern w:val="0"/>
                <w:sz w:val="18"/>
                <w:szCs w:val="18"/>
              </w:rPr>
              <w:t>224</w:t>
            </w:r>
          </w:p>
        </w:tc>
        <w:tc>
          <w:tcPr>
            <w:tcW w:w="992" w:type="dxa"/>
            <w:tcBorders>
              <w:top w:val="single" w:color="auto" w:sz="2" w:space="0"/>
              <w:bottom w:val="single" w:color="auto" w:sz="2" w:space="0"/>
            </w:tcBorders>
            <w:shd w:val="clear" w:color="auto" w:fill="auto"/>
            <w:vAlign w:val="center"/>
          </w:tcPr>
          <w:p>
            <w:pPr>
              <w:spacing w:line="280" w:lineRule="exact"/>
              <w:jc w:val="center"/>
              <w:rPr>
                <w:sz w:val="18"/>
                <w:szCs w:val="18"/>
              </w:rPr>
            </w:pPr>
          </w:p>
        </w:tc>
        <w:tc>
          <w:tcPr>
            <w:tcW w:w="992" w:type="dxa"/>
            <w:tcBorders>
              <w:top w:val="single" w:color="auto" w:sz="2" w:space="0"/>
              <w:bottom w:val="single" w:color="auto" w:sz="2" w:space="0"/>
            </w:tcBorders>
            <w:shd w:val="clear" w:color="auto" w:fill="auto"/>
            <w:vAlign w:val="center"/>
          </w:tcPr>
          <w:p>
            <w:pPr>
              <w:spacing w:line="280" w:lineRule="exact"/>
              <w:jc w:val="center"/>
              <w:rPr>
                <w:sz w:val="18"/>
                <w:szCs w:val="18"/>
              </w:rPr>
            </w:pPr>
          </w:p>
        </w:tc>
        <w:tc>
          <w:tcPr>
            <w:tcW w:w="992" w:type="dxa"/>
            <w:tcBorders>
              <w:top w:val="single" w:color="auto" w:sz="2" w:space="0"/>
              <w:bottom w:val="single" w:color="auto" w:sz="2" w:space="0"/>
            </w:tcBorders>
            <w:shd w:val="clear" w:color="auto" w:fill="auto"/>
            <w:vAlign w:val="center"/>
          </w:tcPr>
          <w:p>
            <w:pPr>
              <w:spacing w:line="280" w:lineRule="exact"/>
              <w:jc w:val="center"/>
              <w:rPr>
                <w:sz w:val="18"/>
                <w:szCs w:val="18"/>
              </w:rPr>
            </w:pPr>
          </w:p>
        </w:tc>
        <w:tc>
          <w:tcPr>
            <w:tcW w:w="993" w:type="dxa"/>
            <w:tcBorders>
              <w:top w:val="single" w:color="auto" w:sz="2" w:space="0"/>
              <w:bottom w:val="single" w:color="auto" w:sz="2" w:space="0"/>
            </w:tcBorders>
          </w:tcPr>
          <w:p>
            <w:pPr>
              <w:spacing w:line="280" w:lineRule="exact"/>
              <w:jc w:val="center"/>
              <w:rPr>
                <w:sz w:val="18"/>
                <w:szCs w:val="18"/>
              </w:rPr>
            </w:pPr>
          </w:p>
        </w:tc>
        <w:tc>
          <w:tcPr>
            <w:tcW w:w="992" w:type="dxa"/>
            <w:tcBorders>
              <w:top w:val="single" w:color="auto" w:sz="2" w:space="0"/>
              <w:bottom w:val="single" w:color="auto" w:sz="2" w:space="0"/>
            </w:tcBorders>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894" w:hRule="atLeast"/>
        </w:trPr>
        <w:tc>
          <w:tcPr>
            <w:tcW w:w="9356" w:type="dxa"/>
            <w:gridSpan w:val="8"/>
            <w:tcBorders>
              <w:top w:val="single" w:color="auto" w:sz="2" w:space="0"/>
              <w:bottom w:val="single" w:color="auto" w:sz="8" w:space="0"/>
            </w:tcBorders>
            <w:shd w:val="clear" w:color="auto" w:fill="auto"/>
            <w:vAlign w:val="center"/>
          </w:tcPr>
          <w:p>
            <w:pPr>
              <w:adjustRightInd w:val="0"/>
              <w:spacing w:before="156" w:beforeLines="50"/>
              <w:jc w:val="left"/>
              <w:rPr>
                <w:kern w:val="0"/>
                <w:sz w:val="18"/>
                <w:szCs w:val="18"/>
              </w:rPr>
            </w:pPr>
            <w:r>
              <w:rPr>
                <w:kern w:val="0"/>
                <w:sz w:val="18"/>
                <w:szCs w:val="18"/>
              </w:rPr>
              <w:t>补充资料：1.客运能源消耗量填写“其他”项时，请注明具体能源类型名称</w:t>
            </w:r>
            <w:r>
              <w:rPr>
                <w:kern w:val="0"/>
                <w:sz w:val="18"/>
                <w:szCs w:val="18"/>
                <w:u w:val="single"/>
              </w:rPr>
              <w:t xml:space="preserve">            </w:t>
            </w:r>
            <w:r>
              <w:rPr>
                <w:kern w:val="0"/>
                <w:sz w:val="18"/>
                <w:szCs w:val="18"/>
              </w:rPr>
              <w:t>（可填写多个）</w:t>
            </w:r>
          </w:p>
          <w:p>
            <w:pPr>
              <w:adjustRightInd w:val="0"/>
              <w:ind w:firstLine="900" w:firstLineChars="500"/>
              <w:jc w:val="left"/>
              <w:rPr>
                <w:kern w:val="0"/>
                <w:sz w:val="18"/>
                <w:szCs w:val="18"/>
              </w:rPr>
            </w:pPr>
            <w:r>
              <w:rPr>
                <w:sz w:val="18"/>
                <w:szCs w:val="18"/>
              </w:rPr>
              <w:t>2.</w:t>
            </w:r>
            <w:r>
              <w:rPr>
                <w:kern w:val="0"/>
                <w:sz w:val="18"/>
                <w:szCs w:val="18"/>
              </w:rPr>
              <w:t>货运能源消耗量填写“其他”项时，请注明具体能源类型名称</w:t>
            </w:r>
            <w:r>
              <w:rPr>
                <w:kern w:val="0"/>
                <w:sz w:val="18"/>
                <w:szCs w:val="18"/>
                <w:u w:val="single"/>
              </w:rPr>
              <w:t xml:space="preserve">            </w:t>
            </w:r>
            <w:r>
              <w:rPr>
                <w:kern w:val="0"/>
                <w:sz w:val="18"/>
                <w:szCs w:val="18"/>
              </w:rPr>
              <w:t>（可填写多个）</w:t>
            </w:r>
          </w:p>
          <w:p>
            <w:pPr>
              <w:adjustRightInd w:val="0"/>
              <w:ind w:left="993" w:leftChars="430" w:hanging="90" w:hangingChars="50"/>
              <w:jc w:val="left"/>
              <w:rPr>
                <w:kern w:val="0"/>
                <w:sz w:val="18"/>
                <w:szCs w:val="18"/>
              </w:rPr>
            </w:pPr>
            <w:r>
              <w:rPr>
                <w:kern w:val="0"/>
                <w:sz w:val="18"/>
                <w:szCs w:val="18"/>
              </w:rPr>
              <w:t>3.“是/否”拥有客货船，选择“是”或“否”，如果选“是”，共有_____艘。请将船舶分类数量、能耗等信息填写在“货运生产情况”中</w:t>
            </w:r>
          </w:p>
        </w:tc>
      </w:tr>
    </w:tbl>
    <w:p>
      <w:pPr>
        <w:spacing w:line="220" w:lineRule="exact"/>
        <w:ind w:left="-525" w:leftChars="-250" w:right="-525" w:rightChars="-250"/>
        <w:rPr>
          <w:bCs/>
          <w:kern w:val="0"/>
          <w:sz w:val="18"/>
          <w:szCs w:val="18"/>
        </w:rPr>
      </w:pPr>
      <w:r>
        <w:rPr>
          <w:bCs/>
          <w:kern w:val="0"/>
          <w:sz w:val="18"/>
          <w:szCs w:val="18"/>
        </w:rPr>
        <w:t>单位负责人：         统计负责人：        填表人：         联系电话：          报出日期：20   年    月    日</w:t>
      </w:r>
    </w:p>
    <w:p>
      <w:pPr>
        <w:spacing w:line="220" w:lineRule="exact"/>
        <w:ind w:left="-525" w:leftChars="-250" w:right="-525" w:rightChars="-250"/>
        <w:rPr>
          <w:bCs/>
          <w:kern w:val="0"/>
          <w:sz w:val="18"/>
          <w:szCs w:val="18"/>
        </w:rPr>
      </w:pPr>
    </w:p>
    <w:p>
      <w:pPr>
        <w:spacing w:line="220" w:lineRule="exact"/>
        <w:ind w:left="141" w:leftChars="-250" w:right="-525" w:rightChars="-250" w:hanging="666" w:hangingChars="370"/>
        <w:rPr>
          <w:sz w:val="18"/>
          <w:szCs w:val="18"/>
        </w:rPr>
      </w:pPr>
      <w:r>
        <w:rPr>
          <w:sz w:val="18"/>
          <w:szCs w:val="18"/>
        </w:rPr>
        <w:t>说明：1.统计范围：所有从事内河客运、海洋客货运输业务的企业，重点内河货运企业（名单见附录二）。</w:t>
      </w:r>
    </w:p>
    <w:p>
      <w:pPr>
        <w:spacing w:line="220" w:lineRule="exact"/>
        <w:ind w:left="147" w:leftChars="10" w:right="-525" w:rightChars="-250" w:hanging="126" w:hangingChars="70"/>
        <w:rPr>
          <w:sz w:val="18"/>
          <w:szCs w:val="18"/>
        </w:rPr>
      </w:pPr>
      <w:r>
        <w:rPr>
          <w:sz w:val="18"/>
          <w:szCs w:val="18"/>
        </w:rPr>
        <w:t>2.从事水上客、货运输活动的我国企业拥有的营业性运输船舶（含我国企业拥有的悬挂外国旗的船舶），含调查期内没有运输生产任务的船舶。不包括：（1）内河渡运船舶；（2）海事巡逻、海关稽查、航道疏浚、公安消防、地质勘探等专用船舶；（3）供渔民农业生产使用的各种渔船；（4）为港口生产服务的专业工程船舶。</w:t>
      </w:r>
    </w:p>
    <w:p>
      <w:pPr>
        <w:spacing w:line="220" w:lineRule="exact"/>
        <w:ind w:left="147" w:leftChars="10" w:right="-525" w:rightChars="-250" w:hanging="126" w:hangingChars="70"/>
        <w:rPr>
          <w:sz w:val="18"/>
          <w:szCs w:val="18"/>
        </w:rPr>
      </w:pPr>
      <w:r>
        <w:rPr>
          <w:sz w:val="18"/>
          <w:szCs w:val="18"/>
        </w:rPr>
        <w:t>3.船舶数按照报告期末时点数据进行填写，只填写以本单位名义办理船舶营业运输证的船舶数量，按照船舶所有权口径进行统计，包含自有自营、租出至国内其他经营业户、租出至国外及港澳台船舶以及委托他人经营船舶，不包括只有经营权的租入船舶，否则会造成重复统计。不含以企业下属公司名义办理相关经营资质的船舶数。</w:t>
      </w:r>
    </w:p>
    <w:p>
      <w:pPr>
        <w:spacing w:line="220" w:lineRule="exact"/>
        <w:ind w:left="147" w:leftChars="10" w:right="-525" w:rightChars="-250" w:hanging="126" w:hangingChars="70"/>
        <w:rPr>
          <w:sz w:val="18"/>
          <w:szCs w:val="18"/>
        </w:rPr>
      </w:pPr>
      <w:r>
        <w:rPr>
          <w:sz w:val="18"/>
          <w:szCs w:val="18"/>
        </w:rPr>
        <w:t>4.客货船数量在“货运船舶数”中填报。</w:t>
      </w:r>
    </w:p>
    <w:p>
      <w:pPr>
        <w:spacing w:line="220" w:lineRule="exact"/>
        <w:ind w:left="165" w:leftChars="10" w:right="-525" w:rightChars="-250" w:hanging="144" w:hangingChars="80"/>
        <w:rPr>
          <w:sz w:val="18"/>
          <w:szCs w:val="18"/>
        </w:rPr>
      </w:pPr>
      <w:r>
        <w:rPr>
          <w:sz w:val="18"/>
          <w:szCs w:val="18"/>
        </w:rPr>
        <w:t>5.运输生产情况填写报告期内所有具有经营权的运输船舶完成的运输情况。经营权统计具体原则为：</w:t>
      </w:r>
    </w:p>
    <w:p>
      <w:pPr>
        <w:spacing w:line="220" w:lineRule="exact"/>
        <w:ind w:left="249" w:leftChars="50" w:right="-525" w:rightChars="-250" w:hanging="144" w:hangingChars="80"/>
        <w:rPr>
          <w:sz w:val="18"/>
          <w:szCs w:val="18"/>
        </w:rPr>
      </w:pPr>
      <w:r>
        <w:rPr>
          <w:sz w:val="18"/>
          <w:szCs w:val="18"/>
        </w:rPr>
        <w:t>（1）自有船舶和有经营调度权的租入船舶（包括光租、期租）所完成的运输量应予以统计；</w:t>
      </w:r>
    </w:p>
    <w:p>
      <w:pPr>
        <w:spacing w:line="220" w:lineRule="exact"/>
        <w:ind w:left="249" w:leftChars="50" w:right="-525" w:rightChars="-250" w:hanging="144" w:hangingChars="80"/>
        <w:rPr>
          <w:sz w:val="18"/>
          <w:szCs w:val="18"/>
        </w:rPr>
      </w:pPr>
      <w:r>
        <w:rPr>
          <w:sz w:val="18"/>
          <w:szCs w:val="18"/>
        </w:rPr>
        <w:t>（2）对于以光租、期租形式租出的船舶所完成的运输量区别对待：</w:t>
      </w:r>
      <w:r>
        <w:rPr>
          <w:rFonts w:hint="eastAsia" w:ascii="宋体" w:hAnsi="宋体" w:cs="宋体"/>
          <w:sz w:val="18"/>
          <w:szCs w:val="18"/>
        </w:rPr>
        <w:t>①</w:t>
      </w:r>
      <w:r>
        <w:rPr>
          <w:sz w:val="18"/>
          <w:szCs w:val="18"/>
        </w:rPr>
        <w:t>租赁给国内公司经营的船舶，严格按照经营权原则统计、报送，避免重复计算造成的总量虚增；</w:t>
      </w:r>
      <w:r>
        <w:rPr>
          <w:rFonts w:hint="eastAsia" w:ascii="宋体" w:hAnsi="宋体" w:cs="宋体"/>
          <w:sz w:val="18"/>
          <w:szCs w:val="18"/>
        </w:rPr>
        <w:t>②</w:t>
      </w:r>
      <w:r>
        <w:rPr>
          <w:sz w:val="18"/>
          <w:szCs w:val="18"/>
        </w:rPr>
        <w:t>租赁给港、澳、台及境外公司经营的船舶，在中国境内（含港、澳、台地区）完成的运输量，由出租方所在省份负责填报。</w:t>
      </w:r>
    </w:p>
    <w:p>
      <w:pPr>
        <w:spacing w:line="220" w:lineRule="exact"/>
        <w:ind w:left="165" w:leftChars="10" w:right="-525" w:rightChars="-250" w:hanging="144" w:hangingChars="80"/>
        <w:rPr>
          <w:sz w:val="18"/>
          <w:szCs w:val="18"/>
        </w:rPr>
      </w:pPr>
      <w:r>
        <w:rPr>
          <w:sz w:val="18"/>
          <w:szCs w:val="18"/>
        </w:rPr>
        <w:t>6.内河客运及海洋运输的客（货）运量、旅客（货物）周转量由当年各月月报累加计算得到；内河货运、沿海及远洋的客（货）运量、旅客（货物）周转量需自行报送。</w:t>
      </w:r>
    </w:p>
    <w:p>
      <w:pPr>
        <w:spacing w:line="220" w:lineRule="exact"/>
        <w:ind w:left="165" w:leftChars="10" w:right="-525" w:rightChars="-250" w:hanging="144" w:hangingChars="80"/>
        <w:rPr>
          <w:sz w:val="18"/>
          <w:szCs w:val="18"/>
        </w:rPr>
      </w:pPr>
      <w:r>
        <w:rPr>
          <w:sz w:val="18"/>
          <w:szCs w:val="18"/>
        </w:rPr>
        <w:t>7.本表115～126行、214～224行指标保留一位小数，其余各项指标均保留整数位。</w:t>
      </w:r>
    </w:p>
    <w:p>
      <w:pPr>
        <w:spacing w:line="220" w:lineRule="exact"/>
        <w:ind w:left="165" w:leftChars="10" w:right="-525" w:rightChars="-250" w:hanging="144" w:hangingChars="80"/>
        <w:rPr>
          <w:sz w:val="18"/>
          <w:szCs w:val="18"/>
        </w:rPr>
      </w:pPr>
      <w:r>
        <w:rPr>
          <w:sz w:val="18"/>
          <w:szCs w:val="18"/>
        </w:rPr>
        <w:t>8.表内主要逻辑关系：</w:t>
      </w:r>
    </w:p>
    <w:p>
      <w:pPr>
        <w:pStyle w:val="53"/>
        <w:spacing w:line="220" w:lineRule="exact"/>
        <w:ind w:left="0" w:leftChars="0" w:right="-525" w:rightChars="-250" w:firstLine="540" w:firstLineChars="300"/>
        <w:rPr>
          <w:rFonts w:cs="Times New Roman"/>
        </w:rPr>
      </w:pPr>
      <w:r>
        <w:rPr>
          <w:rFonts w:cs="Times New Roman"/>
        </w:rPr>
        <w:t>101~126行：1列=2列+3列；3列=4列+5列；</w:t>
      </w:r>
    </w:p>
    <w:p>
      <w:pPr>
        <w:pStyle w:val="53"/>
        <w:spacing w:line="220" w:lineRule="exact"/>
        <w:ind w:left="0" w:leftChars="0" w:right="-525" w:rightChars="-250" w:firstLine="540" w:firstLineChars="300"/>
        <w:rPr>
          <w:rFonts w:cs="Times New Roman"/>
        </w:rPr>
      </w:pPr>
      <w:r>
        <w:rPr>
          <w:rFonts w:cs="Times New Roman"/>
        </w:rPr>
        <w:t>101行=102行+103行+104行+105行+106行+107行+108行+109行+110行+111行；</w:t>
      </w:r>
    </w:p>
    <w:p>
      <w:pPr>
        <w:pStyle w:val="53"/>
        <w:spacing w:line="220" w:lineRule="exact"/>
        <w:ind w:left="267" w:leftChars="127" w:right="-525" w:rightChars="-250" w:firstLine="270" w:firstLineChars="150"/>
        <w:rPr>
          <w:rFonts w:cs="Times New Roman"/>
        </w:rPr>
      </w:pPr>
      <w:r>
        <w:rPr>
          <w:rFonts w:cs="Times New Roman"/>
        </w:rPr>
        <w:t>115行=1.4714×116行+1.4571×117行+1.4286×118行+1.7572×119行+1.7143×120行</w:t>
      </w:r>
    </w:p>
    <w:p>
      <w:pPr>
        <w:pStyle w:val="53"/>
        <w:spacing w:line="220" w:lineRule="exact"/>
        <w:ind w:left="267" w:leftChars="127" w:right="-525" w:rightChars="-250" w:firstLine="900" w:firstLineChars="500"/>
        <w:rPr>
          <w:rFonts w:cs="Times New Roman"/>
        </w:rPr>
      </w:pPr>
      <w:r>
        <w:rPr>
          <w:rFonts w:cs="Times New Roman"/>
        </w:rPr>
        <w:t>+0.7751×121行+0.9286×122行+</w:t>
      </w:r>
      <w:r>
        <w:rPr>
          <w:rFonts w:cs="Times New Roman"/>
          <w:szCs w:val="18"/>
        </w:rPr>
        <w:t>0.3329×12.1951</w:t>
      </w:r>
      <w:r>
        <w:rPr>
          <w:rFonts w:cs="Times New Roman"/>
        </w:rPr>
        <w:t>×123行+0.0001229×124行+125行；</w:t>
      </w:r>
    </w:p>
    <w:p>
      <w:pPr>
        <w:pStyle w:val="53"/>
        <w:spacing w:line="220" w:lineRule="exact"/>
        <w:ind w:left="535" w:leftChars="255" w:right="-525" w:rightChars="-250" w:firstLine="0" w:firstLineChars="0"/>
        <w:rPr>
          <w:rFonts w:cs="Times New Roman"/>
        </w:rPr>
      </w:pPr>
      <w:r>
        <w:rPr>
          <w:rFonts w:cs="Times New Roman"/>
        </w:rPr>
        <w:t>201~224行：1列=2列+3列；3列=4列+5列；</w:t>
      </w:r>
    </w:p>
    <w:p>
      <w:pPr>
        <w:pStyle w:val="53"/>
        <w:spacing w:line="220" w:lineRule="exact"/>
        <w:ind w:left="0" w:leftChars="0" w:right="-525" w:rightChars="-250" w:firstLine="540" w:firstLineChars="300"/>
        <w:rPr>
          <w:rFonts w:cs="Times New Roman"/>
        </w:rPr>
      </w:pPr>
      <w:r>
        <w:rPr>
          <w:rFonts w:cs="Times New Roman"/>
        </w:rPr>
        <w:t>201行=202行+203行+204行+205行+206行+207行+208行+209行+210行；</w:t>
      </w:r>
    </w:p>
    <w:p>
      <w:pPr>
        <w:pStyle w:val="53"/>
        <w:spacing w:line="220" w:lineRule="exact"/>
        <w:ind w:left="601" w:leftChars="258" w:hanging="59" w:hangingChars="33"/>
        <w:rPr>
          <w:rFonts w:cs="Times New Roman"/>
        </w:rPr>
      </w:pPr>
      <w:r>
        <w:rPr>
          <w:rFonts w:cs="Times New Roman"/>
        </w:rPr>
        <w:t>214行=1.4571×215行+1.4286×216行+1.7572×217行+1.7143×218行+0.7751×219行</w:t>
      </w:r>
    </w:p>
    <w:p>
      <w:pPr>
        <w:pStyle w:val="53"/>
        <w:spacing w:line="220" w:lineRule="exact"/>
        <w:ind w:left="601" w:leftChars="286" w:firstLine="532" w:firstLineChars="296"/>
        <w:rPr>
          <w:rFonts w:cs="Times New Roman"/>
        </w:rPr>
      </w:pPr>
      <w:r>
        <w:rPr>
          <w:rFonts w:cs="Times New Roman"/>
        </w:rPr>
        <w:t>+0.9286×220行+</w:t>
      </w:r>
      <w:r>
        <w:rPr>
          <w:rFonts w:cs="Times New Roman"/>
          <w:szCs w:val="18"/>
        </w:rPr>
        <w:t>0.3329×12.1951</w:t>
      </w:r>
      <w:r>
        <w:rPr>
          <w:rFonts w:cs="Times New Roman"/>
        </w:rPr>
        <w:t>×221行+0.0001229×222行+223行。</w:t>
      </w:r>
    </w:p>
    <w:p>
      <w:pPr>
        <w:pStyle w:val="53"/>
        <w:spacing w:line="220" w:lineRule="exact"/>
        <w:ind w:left="460" w:leftChars="219" w:right="-525" w:rightChars="-250" w:firstLine="0" w:firstLineChars="0"/>
        <w:rPr>
          <w:rFonts w:cs="Times New Roman"/>
          <w:highlight w:val="yellow"/>
        </w:rPr>
      </w:pPr>
    </w:p>
    <w:p>
      <w:pPr>
        <w:spacing w:before="156" w:beforeLines="50"/>
        <w:jc w:val="center"/>
        <w:outlineLvl w:val="1"/>
        <w:rPr>
          <w:sz w:val="32"/>
          <w:szCs w:val="32"/>
        </w:rPr>
      </w:pPr>
      <w:r>
        <w:rPr>
          <w:sz w:val="32"/>
          <w:szCs w:val="32"/>
        </w:rPr>
        <w:br w:type="page"/>
      </w:r>
      <w:bookmarkStart w:id="76" w:name="_Toc80036156"/>
      <w:r>
        <w:rPr>
          <w:sz w:val="32"/>
          <w:szCs w:val="32"/>
        </w:rPr>
        <w:t>港口能源消耗情况</w:t>
      </w:r>
      <w:bookmarkEnd w:id="76"/>
    </w:p>
    <w:p>
      <w:pPr>
        <w:rPr>
          <w:rFonts w:eastAsia="黑体"/>
          <w:sz w:val="28"/>
          <w:szCs w:val="28"/>
        </w:rPr>
      </w:pPr>
      <w:r>
        <mc:AlternateContent>
          <mc:Choice Requires="wpg">
            <w:drawing>
              <wp:anchor distT="0" distB="0" distL="114300" distR="114300" simplePos="0" relativeHeight="251640832" behindDoc="0" locked="0" layoutInCell="1" allowOverlap="1">
                <wp:simplePos x="0" y="0"/>
                <wp:positionH relativeFrom="column">
                  <wp:posOffset>3920490</wp:posOffset>
                </wp:positionH>
                <wp:positionV relativeFrom="paragraph">
                  <wp:posOffset>43180</wp:posOffset>
                </wp:positionV>
                <wp:extent cx="1725295" cy="768985"/>
                <wp:effectExtent l="8890" t="6350" r="8890" b="5715"/>
                <wp:wrapNone/>
                <wp:docPr id="53" name="Group 82"/>
                <wp:cNvGraphicFramePr/>
                <a:graphic xmlns:a="http://schemas.openxmlformats.org/drawingml/2006/main">
                  <a:graphicData uri="http://schemas.microsoft.com/office/word/2010/wordprocessingGroup">
                    <wpg:wgp>
                      <wpg:cNvGrpSpPr/>
                      <wpg:grpSpPr>
                        <a:xfrm>
                          <a:off x="0" y="0"/>
                          <a:ext cx="1725295" cy="768985"/>
                          <a:chOff x="8044" y="3248"/>
                          <a:chExt cx="2717" cy="1211"/>
                        </a:xfrm>
                      </wpg:grpSpPr>
                      <wps:wsp>
                        <wps:cNvPr id="54" name="文本框 1"/>
                        <wps:cNvSpPr txBox="true">
                          <a:spLocks noChangeArrowheads="true"/>
                        </wps:cNvSpPr>
                        <wps:spPr bwMode="auto">
                          <a:xfrm>
                            <a:off x="8957" y="3250"/>
                            <a:ext cx="1804" cy="1209"/>
                          </a:xfrm>
                          <a:prstGeom prst="rect">
                            <a:avLst/>
                          </a:prstGeom>
                          <a:solidFill>
                            <a:srgbClr val="FFFFFF"/>
                          </a:solidFill>
                          <a:ln w="9525">
                            <a:solidFill>
                              <a:srgbClr val="FFFFFF"/>
                            </a:solidFill>
                            <a:miter lim="800000"/>
                          </a:ln>
                        </wps:spPr>
                        <wps:txbx>
                          <w:txbxContent>
                            <w:p>
                              <w:pPr>
                                <w:spacing w:line="0" w:lineRule="atLeast"/>
                                <w:jc w:val="left"/>
                                <w:rPr>
                                  <w:sz w:val="18"/>
                                </w:rPr>
                              </w:pPr>
                              <w:r>
                                <w:rPr>
                                  <w:spacing w:val="56"/>
                                  <w:kern w:val="0"/>
                                  <w:sz w:val="18"/>
                                  <w:fitText w:val="1800" w:id="-1739934976"/>
                                </w:rPr>
                                <w:t>交企统P104</w:t>
                              </w:r>
                              <w:r>
                                <w:rPr>
                                  <w:spacing w:val="2"/>
                                  <w:kern w:val="0"/>
                                  <w:sz w:val="18"/>
                                  <w:fitText w:val="1800" w:id="-1739934976"/>
                                </w:rPr>
                                <w:t>表</w:t>
                              </w:r>
                            </w:p>
                            <w:p>
                              <w:pPr>
                                <w:spacing w:line="0" w:lineRule="atLeast"/>
                                <w:jc w:val="left"/>
                                <w:rPr>
                                  <w:spacing w:val="56"/>
                                  <w:kern w:val="0"/>
                                  <w:sz w:val="18"/>
                                </w:rPr>
                              </w:pPr>
                              <w:r>
                                <w:rPr>
                                  <w:spacing w:val="112"/>
                                  <w:kern w:val="0"/>
                                  <w:sz w:val="18"/>
                                  <w:fitText w:val="1800" w:id="-1739340032"/>
                                </w:rPr>
                                <w:t>交通运输</w:t>
                              </w:r>
                              <w:r>
                                <w:rPr>
                                  <w:spacing w:val="2"/>
                                  <w:kern w:val="0"/>
                                  <w:sz w:val="18"/>
                                  <w:fitText w:val="1800" w:id="-1739340032"/>
                                </w:rPr>
                                <w:t>部</w:t>
                              </w:r>
                            </w:p>
                            <w:p>
                              <w:pPr>
                                <w:spacing w:line="0" w:lineRule="atLeast"/>
                                <w:jc w:val="left"/>
                                <w:rPr>
                                  <w:spacing w:val="56"/>
                                  <w:kern w:val="0"/>
                                  <w:sz w:val="18"/>
                                </w:rPr>
                              </w:pPr>
                              <w:r>
                                <w:rPr>
                                  <w:spacing w:val="112"/>
                                  <w:kern w:val="0"/>
                                  <w:sz w:val="18"/>
                                  <w:fitText w:val="1800" w:id="-1739340031"/>
                                </w:rPr>
                                <w:t>国家统计</w:t>
                              </w:r>
                              <w:r>
                                <w:rPr>
                                  <w:spacing w:val="2"/>
                                  <w:kern w:val="0"/>
                                  <w:sz w:val="18"/>
                                  <w:fitText w:val="1800" w:id="-1739340031"/>
                                </w:rPr>
                                <w:t>局</w:t>
                              </w:r>
                            </w:p>
                            <w:p>
                              <w:pPr>
                                <w:spacing w:line="0" w:lineRule="atLeast"/>
                                <w:jc w:val="left"/>
                                <w:rPr>
                                  <w:spacing w:val="112"/>
                                  <w:kern w:val="0"/>
                                  <w:sz w:val="18"/>
                                </w:rPr>
                              </w:pPr>
                              <w:r>
                                <w:rPr>
                                  <w:spacing w:val="2"/>
                                  <w:kern w:val="0"/>
                                  <w:sz w:val="18"/>
                                  <w:fitText w:val="1800" w:id="-1737776896"/>
                                </w:rPr>
                                <w:t>国统制〔2021〕159</w:t>
                              </w:r>
                              <w:r>
                                <w:rPr>
                                  <w:spacing w:val="5"/>
                                  <w:kern w:val="0"/>
                                  <w:sz w:val="18"/>
                                  <w:fitText w:val="1800" w:id="-1737776896"/>
                                </w:rPr>
                                <w:t>号</w:t>
                              </w:r>
                            </w:p>
                            <w:p>
                              <w:pPr>
                                <w:spacing w:line="0" w:lineRule="atLeast"/>
                                <w:jc w:val="left"/>
                                <w:rPr>
                                  <w:spacing w:val="72"/>
                                  <w:kern w:val="0"/>
                                  <w:sz w:val="18"/>
                                </w:rPr>
                              </w:pPr>
                              <w:r>
                                <w:rPr>
                                  <w:spacing w:val="72"/>
                                  <w:kern w:val="0"/>
                                  <w:sz w:val="18"/>
                                  <w:fitText w:val="1725" w:id="-1737776894"/>
                                </w:rPr>
                                <w:t>2024年12</w:t>
                              </w:r>
                              <w:r>
                                <w:rPr>
                                  <w:spacing w:val="3"/>
                                  <w:kern w:val="0"/>
                                  <w:sz w:val="18"/>
                                  <w:fitText w:val="1725" w:id="-1737776894"/>
                                </w:rPr>
                                <w:t>月</w:t>
                              </w:r>
                            </w:p>
                            <w:p>
                              <w:pPr>
                                <w:spacing w:line="0" w:lineRule="atLeast"/>
                                <w:jc w:val="left"/>
                                <w:rPr>
                                  <w:spacing w:val="112"/>
                                  <w:kern w:val="0"/>
                                  <w:sz w:val="18"/>
                                </w:rPr>
                              </w:pPr>
                            </w:p>
                          </w:txbxContent>
                        </wps:txbx>
                        <wps:bodyPr rot="0" vert="horz" wrap="square" lIns="0" tIns="0" rIns="0" bIns="0" anchor="t" anchorCtr="false" upright="true">
                          <a:noAutofit/>
                        </wps:bodyPr>
                      </wps:wsp>
                      <wps:wsp>
                        <wps:cNvPr id="55" name="文本框 1"/>
                        <wps:cNvSpPr txBox="true">
                          <a:spLocks noChangeArrowheads="true"/>
                        </wps:cNvSpPr>
                        <wps:spPr bwMode="auto">
                          <a:xfrm>
                            <a:off x="8044" y="3248"/>
                            <a:ext cx="900"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false" upright="true">
                          <a:noAutofit/>
                        </wps:bodyPr>
                      </wps:wsp>
                    </wpg:wgp>
                  </a:graphicData>
                </a:graphic>
              </wp:anchor>
            </w:drawing>
          </mc:Choice>
          <mc:Fallback>
            <w:pict>
              <v:group id="Group 82" o:spid="_x0000_s1026" o:spt="203" style="position:absolute;left:0pt;margin-left:308.7pt;margin-top:3.4pt;height:60.55pt;width:135.85pt;z-index:251640832;mso-width-relative:page;mso-height-relative:page;" coordorigin="8044,3248" coordsize="2717,1211" o:gfxdata="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FgAAAGRycy9QSwECFAAUAAAACACHTuJAtIxiUdkA&#10;AAAJAQAADwAAAAAAAAABACAAAAA4AAAAZHJzL2Rvd25yZXYueG1sUEsBAhQAFAAAAAgAh07iQGbV&#10;4nOzAgAAEAgAAA4AAAAAAAAAAQAgAAAAPgEAAGRycy9lMm9Eb2MueG1sUEsFBgAAAAAGAAYAWQEA&#10;AGMGAAAAAA==&#10;">
                <o:lock v:ext="edit" aspectratio="f"/>
                <v:shape id="文本框 1" o:spid="_x0000_s1026" o:spt="202" type="#_x0000_t202" style="position:absolute;left:8957;top:3250;height:1209;width:1804;" fillcolor="#FFFFFF" filled="t" stroked="t" coordsize="21600,21600" o:gfxdata="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tyIcir0AAADbAAAADwAAAAAAAAABACAAAAA4AAAAZHJzL2Rvd25yZXYu&#10;eG1sUEsBAhQAFAAAAAgAh07iQDMvBZ47AAAAOQAAABAAAAAAAAAAAQAgAAAAIgEAAGRycy9zaGFw&#10;ZXhtbC54bWxQSwUGAAAAAAYABgBbAQAAzAMAAAAA&#10;">
                  <v:fill on="t" focussize="0,0"/>
                  <v:stroke color="#FFFFFF" miterlimit="8" joinstyle="miter"/>
                  <v:imagedata o:title=""/>
                  <o:lock v:ext="edit" aspectratio="f"/>
                  <v:textbox inset="0mm,0mm,0mm,0mm">
                    <w:txbxContent>
                      <w:p>
                        <w:pPr>
                          <w:spacing w:line="0" w:lineRule="atLeast"/>
                          <w:jc w:val="left"/>
                          <w:rPr>
                            <w:sz w:val="18"/>
                          </w:rPr>
                        </w:pPr>
                        <w:r>
                          <w:rPr>
                            <w:spacing w:val="56"/>
                            <w:kern w:val="0"/>
                            <w:sz w:val="18"/>
                            <w:fitText w:val="1800" w:id="-1739934976"/>
                          </w:rPr>
                          <w:t>交企统P104</w:t>
                        </w:r>
                        <w:r>
                          <w:rPr>
                            <w:spacing w:val="2"/>
                            <w:kern w:val="0"/>
                            <w:sz w:val="18"/>
                            <w:fitText w:val="1800" w:id="-1739934976"/>
                          </w:rPr>
                          <w:t>表</w:t>
                        </w:r>
                      </w:p>
                      <w:p>
                        <w:pPr>
                          <w:spacing w:line="0" w:lineRule="atLeast"/>
                          <w:jc w:val="left"/>
                          <w:rPr>
                            <w:spacing w:val="56"/>
                            <w:kern w:val="0"/>
                            <w:sz w:val="18"/>
                          </w:rPr>
                        </w:pPr>
                        <w:r>
                          <w:rPr>
                            <w:spacing w:val="112"/>
                            <w:kern w:val="0"/>
                            <w:sz w:val="18"/>
                            <w:fitText w:val="1800" w:id="-1739340032"/>
                          </w:rPr>
                          <w:t>交通运输</w:t>
                        </w:r>
                        <w:r>
                          <w:rPr>
                            <w:spacing w:val="2"/>
                            <w:kern w:val="0"/>
                            <w:sz w:val="18"/>
                            <w:fitText w:val="1800" w:id="-1739340032"/>
                          </w:rPr>
                          <w:t>部</w:t>
                        </w:r>
                      </w:p>
                      <w:p>
                        <w:pPr>
                          <w:spacing w:line="0" w:lineRule="atLeast"/>
                          <w:jc w:val="left"/>
                          <w:rPr>
                            <w:spacing w:val="56"/>
                            <w:kern w:val="0"/>
                            <w:sz w:val="18"/>
                          </w:rPr>
                        </w:pPr>
                        <w:r>
                          <w:rPr>
                            <w:spacing w:val="112"/>
                            <w:kern w:val="0"/>
                            <w:sz w:val="18"/>
                            <w:fitText w:val="1800" w:id="-1739340031"/>
                          </w:rPr>
                          <w:t>国家统计</w:t>
                        </w:r>
                        <w:r>
                          <w:rPr>
                            <w:spacing w:val="2"/>
                            <w:kern w:val="0"/>
                            <w:sz w:val="18"/>
                            <w:fitText w:val="1800" w:id="-1739340031"/>
                          </w:rPr>
                          <w:t>局</w:t>
                        </w:r>
                      </w:p>
                      <w:p>
                        <w:pPr>
                          <w:spacing w:line="0" w:lineRule="atLeast"/>
                          <w:jc w:val="left"/>
                          <w:rPr>
                            <w:spacing w:val="112"/>
                            <w:kern w:val="0"/>
                            <w:sz w:val="18"/>
                          </w:rPr>
                        </w:pPr>
                        <w:r>
                          <w:rPr>
                            <w:spacing w:val="2"/>
                            <w:kern w:val="0"/>
                            <w:sz w:val="18"/>
                            <w:fitText w:val="1800" w:id="-1737776896"/>
                          </w:rPr>
                          <w:t>国统制〔2021〕159</w:t>
                        </w:r>
                        <w:r>
                          <w:rPr>
                            <w:spacing w:val="5"/>
                            <w:kern w:val="0"/>
                            <w:sz w:val="18"/>
                            <w:fitText w:val="1800" w:id="-1737776896"/>
                          </w:rPr>
                          <w:t>号</w:t>
                        </w:r>
                      </w:p>
                      <w:p>
                        <w:pPr>
                          <w:spacing w:line="0" w:lineRule="atLeast"/>
                          <w:jc w:val="left"/>
                          <w:rPr>
                            <w:spacing w:val="72"/>
                            <w:kern w:val="0"/>
                            <w:sz w:val="18"/>
                          </w:rPr>
                        </w:pPr>
                        <w:r>
                          <w:rPr>
                            <w:spacing w:val="72"/>
                            <w:kern w:val="0"/>
                            <w:sz w:val="18"/>
                            <w:fitText w:val="1725" w:id="-1737776894"/>
                          </w:rPr>
                          <w:t>2024年12</w:t>
                        </w:r>
                        <w:r>
                          <w:rPr>
                            <w:spacing w:val="3"/>
                            <w:kern w:val="0"/>
                            <w:sz w:val="18"/>
                            <w:fitText w:val="1725" w:id="-1737776894"/>
                          </w:rPr>
                          <w:t>月</w:t>
                        </w:r>
                      </w:p>
                      <w:p>
                        <w:pPr>
                          <w:spacing w:line="0" w:lineRule="atLeast"/>
                          <w:jc w:val="left"/>
                          <w:rPr>
                            <w:spacing w:val="112"/>
                            <w:kern w:val="0"/>
                            <w:sz w:val="18"/>
                          </w:rPr>
                        </w:pPr>
                      </w:p>
                    </w:txbxContent>
                  </v:textbox>
                </v:shape>
                <v:shape id="文本框 1" o:spid="_x0000_s1026" o:spt="202" type="#_x0000_t202" style="position:absolute;left:8044;top:3248;height:1209;width:900;" fillcolor="#FFFFFF" filled="t" stroked="t" coordsize="21600,21600" o:gfxdata="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huuRG+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r>
        <w:rPr>
          <w:sz w:val="18"/>
          <w:szCs w:val="18"/>
        </w:rPr>
        <mc:AlternateContent>
          <mc:Choice Requires="wps">
            <w:drawing>
              <wp:anchor distT="45720" distB="45720" distL="114300" distR="114300" simplePos="0" relativeHeight="251667456" behindDoc="0" locked="0" layoutInCell="1" allowOverlap="1">
                <wp:simplePos x="0" y="0"/>
                <wp:positionH relativeFrom="column">
                  <wp:posOffset>-425450</wp:posOffset>
                </wp:positionH>
                <wp:positionV relativeFrom="paragraph">
                  <wp:posOffset>171450</wp:posOffset>
                </wp:positionV>
                <wp:extent cx="3354705" cy="520065"/>
                <wp:effectExtent l="12700" t="9525" r="13970" b="13335"/>
                <wp:wrapNone/>
                <wp:docPr id="56"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33.5pt;margin-top:13.5pt;height:40.95pt;width:264.15pt;z-index:251667456;mso-width-relative:page;mso-height-relative:page;" fillcolor="#FFFFFF" filled="t" stroked="t" coordsize="21600,21600" o:gfxdata="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DLTLaU1wAAAAoBAAAPAAAAAAAAAAEAIAAAADgAAABk&#10;cnMvZG93bnJldi54bWxQSwECFAAUAAAACACHTuJA50u7MyoCAABHBAAADgAAAAAAAAABACAAAAA8&#10;AQAAZHJzL2Uyb0RvYy54bWxQSwUGAAAAAAYABgBZAQAA2AU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line="400" w:lineRule="exact"/>
        <w:ind w:left="-525" w:leftChars="-250"/>
        <w:rPr>
          <w:sz w:val="18"/>
          <w:szCs w:val="18"/>
        </w:rPr>
      </w:pPr>
    </w:p>
    <w:p>
      <w:pPr>
        <w:ind w:left="-525" w:leftChars="-250" w:right="-525" w:rightChars="-250"/>
        <w:jc w:val="left"/>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w:t>
      </w:r>
    </w:p>
    <w:tbl>
      <w:tblPr>
        <w:tblStyle w:val="25"/>
        <w:tblW w:w="9464"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559"/>
        <w:gridCol w:w="1985"/>
        <w:gridCol w:w="1984"/>
        <w:gridCol w:w="193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559" w:type="dxa"/>
            <w:tcBorders>
              <w:top w:val="single" w:color="auto" w:sz="8" w:space="0"/>
            </w:tcBorders>
            <w:shd w:val="clear" w:color="auto" w:fill="auto"/>
            <w:vAlign w:val="center"/>
          </w:tcPr>
          <w:p>
            <w:pPr>
              <w:jc w:val="center"/>
              <w:rPr>
                <w:sz w:val="18"/>
                <w:szCs w:val="18"/>
              </w:rPr>
            </w:pPr>
            <w:r>
              <w:rPr>
                <w:sz w:val="18"/>
                <w:szCs w:val="18"/>
              </w:rPr>
              <w:t>指标名称</w:t>
            </w:r>
          </w:p>
        </w:tc>
        <w:tc>
          <w:tcPr>
            <w:tcW w:w="1985" w:type="dxa"/>
            <w:tcBorders>
              <w:top w:val="single" w:color="auto" w:sz="8" w:space="0"/>
            </w:tcBorders>
            <w:shd w:val="clear" w:color="auto" w:fill="auto"/>
            <w:vAlign w:val="center"/>
          </w:tcPr>
          <w:p>
            <w:pPr>
              <w:jc w:val="center"/>
              <w:rPr>
                <w:bCs/>
                <w:sz w:val="18"/>
                <w:szCs w:val="18"/>
              </w:rPr>
            </w:pPr>
            <w:r>
              <w:rPr>
                <w:bCs/>
                <w:sz w:val="18"/>
                <w:szCs w:val="18"/>
              </w:rPr>
              <w:t>计量单位</w:t>
            </w:r>
          </w:p>
        </w:tc>
        <w:tc>
          <w:tcPr>
            <w:tcW w:w="1984" w:type="dxa"/>
            <w:tcBorders>
              <w:top w:val="single" w:color="auto" w:sz="8" w:space="0"/>
            </w:tcBorders>
            <w:shd w:val="clear" w:color="auto" w:fill="auto"/>
            <w:vAlign w:val="center"/>
          </w:tcPr>
          <w:p>
            <w:pPr>
              <w:jc w:val="center"/>
              <w:rPr>
                <w:bCs/>
                <w:sz w:val="18"/>
                <w:szCs w:val="18"/>
              </w:rPr>
            </w:pPr>
            <w:r>
              <w:rPr>
                <w:bCs/>
                <w:sz w:val="18"/>
                <w:szCs w:val="18"/>
              </w:rPr>
              <w:t>代码</w:t>
            </w:r>
          </w:p>
        </w:tc>
        <w:tc>
          <w:tcPr>
            <w:tcW w:w="1936" w:type="dxa"/>
            <w:tcBorders>
              <w:top w:val="single" w:color="auto" w:sz="8" w:space="0"/>
            </w:tcBorders>
            <w:shd w:val="clear" w:color="auto" w:fill="auto"/>
            <w:vAlign w:val="center"/>
          </w:tcPr>
          <w:p>
            <w:pPr>
              <w:jc w:val="center"/>
              <w:rPr>
                <w:bCs/>
                <w:sz w:val="18"/>
                <w:szCs w:val="18"/>
              </w:rPr>
            </w:pPr>
            <w:r>
              <w:rPr>
                <w:bCs/>
                <w:sz w:val="18"/>
                <w:szCs w:val="18"/>
              </w:rPr>
              <w:t>总计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jc w:val="center"/>
              <w:rPr>
                <w:sz w:val="18"/>
                <w:szCs w:val="18"/>
              </w:rPr>
            </w:pPr>
            <w:r>
              <w:rPr>
                <w:sz w:val="18"/>
                <w:szCs w:val="18"/>
              </w:rPr>
              <w:t>甲</w:t>
            </w:r>
          </w:p>
        </w:tc>
        <w:tc>
          <w:tcPr>
            <w:tcW w:w="1985" w:type="dxa"/>
            <w:shd w:val="clear" w:color="auto" w:fill="auto"/>
            <w:vAlign w:val="center"/>
          </w:tcPr>
          <w:p>
            <w:pPr>
              <w:jc w:val="center"/>
              <w:rPr>
                <w:bCs/>
                <w:sz w:val="18"/>
                <w:szCs w:val="18"/>
              </w:rPr>
            </w:pPr>
            <w:r>
              <w:rPr>
                <w:bCs/>
                <w:sz w:val="18"/>
                <w:szCs w:val="18"/>
              </w:rPr>
              <w:t>乙</w:t>
            </w:r>
          </w:p>
        </w:tc>
        <w:tc>
          <w:tcPr>
            <w:tcW w:w="1984" w:type="dxa"/>
            <w:shd w:val="clear" w:color="auto" w:fill="auto"/>
            <w:vAlign w:val="center"/>
          </w:tcPr>
          <w:p>
            <w:pPr>
              <w:jc w:val="center"/>
              <w:rPr>
                <w:bCs/>
                <w:sz w:val="18"/>
                <w:szCs w:val="18"/>
              </w:rPr>
            </w:pPr>
            <w:r>
              <w:rPr>
                <w:bCs/>
                <w:sz w:val="18"/>
                <w:szCs w:val="18"/>
              </w:rPr>
              <w:t>丙</w:t>
            </w:r>
          </w:p>
        </w:tc>
        <w:tc>
          <w:tcPr>
            <w:tcW w:w="1936" w:type="dxa"/>
            <w:shd w:val="clear" w:color="auto" w:fill="auto"/>
            <w:vAlign w:val="center"/>
          </w:tcPr>
          <w:p>
            <w:pPr>
              <w:jc w:val="center"/>
              <w:rPr>
                <w:bCs/>
                <w:sz w:val="18"/>
                <w:szCs w:val="18"/>
              </w:rPr>
            </w:pPr>
            <w:r>
              <w:rPr>
                <w:bCs/>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jc w:val="left"/>
              <w:rPr>
                <w:sz w:val="18"/>
                <w:szCs w:val="18"/>
              </w:rPr>
            </w:pPr>
            <w:r>
              <w:rPr>
                <w:sz w:val="18"/>
                <w:szCs w:val="18"/>
              </w:rPr>
              <w:t>一、生产情况</w:t>
            </w:r>
          </w:p>
        </w:tc>
        <w:tc>
          <w:tcPr>
            <w:tcW w:w="1985" w:type="dxa"/>
            <w:shd w:val="clear" w:color="auto" w:fill="auto"/>
          </w:tcPr>
          <w:p>
            <w:pPr>
              <w:jc w:val="center"/>
              <w:rPr>
                <w:bCs/>
                <w:sz w:val="18"/>
                <w:szCs w:val="18"/>
              </w:rPr>
            </w:pPr>
            <w:r>
              <w:rPr>
                <w:kern w:val="0"/>
                <w:sz w:val="18"/>
              </w:rPr>
              <w:t>—</w:t>
            </w:r>
          </w:p>
        </w:tc>
        <w:tc>
          <w:tcPr>
            <w:tcW w:w="1984" w:type="dxa"/>
            <w:shd w:val="clear" w:color="auto" w:fill="auto"/>
          </w:tcPr>
          <w:p>
            <w:pPr>
              <w:jc w:val="center"/>
              <w:rPr>
                <w:bCs/>
                <w:sz w:val="18"/>
                <w:szCs w:val="18"/>
              </w:rPr>
            </w:pPr>
            <w:r>
              <w:rPr>
                <w:kern w:val="0"/>
                <w:sz w:val="18"/>
              </w:rPr>
              <w:t>—</w:t>
            </w:r>
          </w:p>
        </w:tc>
        <w:tc>
          <w:tcPr>
            <w:tcW w:w="1936" w:type="dxa"/>
            <w:shd w:val="clear" w:color="auto" w:fill="auto"/>
          </w:tcPr>
          <w:p>
            <w:pPr>
              <w:jc w:val="center"/>
              <w:rPr>
                <w:bCs/>
                <w:sz w:val="18"/>
                <w:szCs w:val="18"/>
              </w:rPr>
            </w:pPr>
            <w:r>
              <w:rPr>
                <w:kern w:val="0"/>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ind w:firstLine="360" w:firstLineChars="200"/>
              <w:jc w:val="left"/>
              <w:rPr>
                <w:sz w:val="18"/>
                <w:szCs w:val="18"/>
              </w:rPr>
            </w:pPr>
            <w:r>
              <w:rPr>
                <w:sz w:val="18"/>
                <w:szCs w:val="18"/>
              </w:rPr>
              <w:t>旅客吞吐量</w:t>
            </w:r>
          </w:p>
        </w:tc>
        <w:tc>
          <w:tcPr>
            <w:tcW w:w="1985" w:type="dxa"/>
            <w:shd w:val="clear" w:color="auto" w:fill="auto"/>
            <w:vAlign w:val="center"/>
          </w:tcPr>
          <w:p>
            <w:pPr>
              <w:jc w:val="center"/>
              <w:rPr>
                <w:bCs/>
                <w:sz w:val="18"/>
                <w:szCs w:val="18"/>
              </w:rPr>
            </w:pPr>
            <w:r>
              <w:rPr>
                <w:bCs/>
                <w:sz w:val="18"/>
                <w:szCs w:val="18"/>
              </w:rPr>
              <w:t>人</w:t>
            </w:r>
          </w:p>
        </w:tc>
        <w:tc>
          <w:tcPr>
            <w:tcW w:w="1984" w:type="dxa"/>
            <w:shd w:val="clear" w:color="auto" w:fill="auto"/>
            <w:vAlign w:val="center"/>
          </w:tcPr>
          <w:p>
            <w:pPr>
              <w:jc w:val="center"/>
              <w:rPr>
                <w:bCs/>
                <w:sz w:val="18"/>
                <w:szCs w:val="18"/>
              </w:rPr>
            </w:pPr>
            <w:r>
              <w:rPr>
                <w:bCs/>
                <w:sz w:val="18"/>
                <w:szCs w:val="18"/>
              </w:rPr>
              <w:t>101</w:t>
            </w:r>
          </w:p>
        </w:tc>
        <w:tc>
          <w:tcPr>
            <w:tcW w:w="1936" w:type="dxa"/>
            <w:shd w:val="clear" w:color="auto" w:fill="auto"/>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ind w:firstLine="360" w:firstLineChars="200"/>
              <w:jc w:val="left"/>
              <w:rPr>
                <w:sz w:val="18"/>
                <w:szCs w:val="18"/>
              </w:rPr>
            </w:pPr>
            <w:r>
              <w:rPr>
                <w:sz w:val="18"/>
                <w:szCs w:val="18"/>
              </w:rPr>
              <w:t>货物吞吐量</w:t>
            </w:r>
          </w:p>
        </w:tc>
        <w:tc>
          <w:tcPr>
            <w:tcW w:w="1985" w:type="dxa"/>
            <w:shd w:val="clear" w:color="auto" w:fill="auto"/>
            <w:vAlign w:val="center"/>
          </w:tcPr>
          <w:p>
            <w:pPr>
              <w:jc w:val="center"/>
              <w:rPr>
                <w:bCs/>
                <w:sz w:val="18"/>
                <w:szCs w:val="18"/>
              </w:rPr>
            </w:pPr>
            <w:r>
              <w:rPr>
                <w:bCs/>
                <w:sz w:val="18"/>
                <w:szCs w:val="18"/>
              </w:rPr>
              <w:t>吨</w:t>
            </w:r>
          </w:p>
        </w:tc>
        <w:tc>
          <w:tcPr>
            <w:tcW w:w="1984" w:type="dxa"/>
            <w:shd w:val="clear" w:color="auto" w:fill="auto"/>
            <w:vAlign w:val="center"/>
          </w:tcPr>
          <w:p>
            <w:pPr>
              <w:jc w:val="center"/>
              <w:rPr>
                <w:bCs/>
                <w:sz w:val="18"/>
                <w:szCs w:val="18"/>
              </w:rPr>
            </w:pPr>
            <w:r>
              <w:rPr>
                <w:bCs/>
                <w:sz w:val="18"/>
                <w:szCs w:val="18"/>
              </w:rPr>
              <w:t>102</w:t>
            </w:r>
          </w:p>
        </w:tc>
        <w:tc>
          <w:tcPr>
            <w:tcW w:w="1936" w:type="dxa"/>
            <w:shd w:val="clear" w:color="auto" w:fill="auto"/>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rPr>
                <w:sz w:val="18"/>
                <w:szCs w:val="18"/>
              </w:rPr>
            </w:pPr>
            <w:r>
              <w:rPr>
                <w:sz w:val="18"/>
                <w:szCs w:val="18"/>
              </w:rPr>
              <w:t>二、能源消耗</w:t>
            </w:r>
          </w:p>
        </w:tc>
        <w:tc>
          <w:tcPr>
            <w:tcW w:w="1985" w:type="dxa"/>
            <w:shd w:val="clear" w:color="auto" w:fill="auto"/>
          </w:tcPr>
          <w:p>
            <w:pPr>
              <w:jc w:val="center"/>
              <w:rPr>
                <w:sz w:val="18"/>
                <w:szCs w:val="18"/>
              </w:rPr>
            </w:pPr>
            <w:r>
              <w:rPr>
                <w:kern w:val="0"/>
                <w:sz w:val="18"/>
              </w:rPr>
              <w:t>—</w:t>
            </w:r>
          </w:p>
        </w:tc>
        <w:tc>
          <w:tcPr>
            <w:tcW w:w="1984" w:type="dxa"/>
            <w:shd w:val="clear" w:color="auto" w:fill="auto"/>
          </w:tcPr>
          <w:p>
            <w:pPr>
              <w:jc w:val="center"/>
              <w:rPr>
                <w:sz w:val="18"/>
                <w:szCs w:val="18"/>
              </w:rPr>
            </w:pPr>
            <w:r>
              <w:rPr>
                <w:kern w:val="0"/>
                <w:sz w:val="18"/>
              </w:rPr>
              <w:t>—</w:t>
            </w:r>
          </w:p>
        </w:tc>
        <w:tc>
          <w:tcPr>
            <w:tcW w:w="1936" w:type="dxa"/>
            <w:shd w:val="clear" w:color="auto" w:fill="auto"/>
          </w:tcPr>
          <w:p>
            <w:pPr>
              <w:jc w:val="center"/>
              <w:rPr>
                <w:bCs/>
                <w:sz w:val="18"/>
                <w:szCs w:val="18"/>
              </w:rPr>
            </w:pPr>
            <w:r>
              <w:rPr>
                <w:kern w:val="0"/>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ind w:firstLine="360" w:firstLineChars="200"/>
              <w:rPr>
                <w:sz w:val="18"/>
                <w:szCs w:val="18"/>
              </w:rPr>
            </w:pPr>
            <w:r>
              <w:rPr>
                <w:sz w:val="18"/>
                <w:szCs w:val="18"/>
              </w:rPr>
              <w:t>能源消耗总量</w:t>
            </w:r>
          </w:p>
        </w:tc>
        <w:tc>
          <w:tcPr>
            <w:tcW w:w="1985" w:type="dxa"/>
            <w:shd w:val="clear" w:color="auto" w:fill="auto"/>
            <w:vAlign w:val="center"/>
          </w:tcPr>
          <w:p>
            <w:pPr>
              <w:jc w:val="center"/>
              <w:rPr>
                <w:b/>
                <w:bCs/>
                <w:sz w:val="18"/>
                <w:szCs w:val="18"/>
              </w:rPr>
            </w:pPr>
            <w:r>
              <w:rPr>
                <w:sz w:val="18"/>
                <w:szCs w:val="18"/>
              </w:rPr>
              <w:t>吨标准煤</w:t>
            </w:r>
          </w:p>
        </w:tc>
        <w:tc>
          <w:tcPr>
            <w:tcW w:w="1984" w:type="dxa"/>
            <w:shd w:val="clear" w:color="auto" w:fill="auto"/>
            <w:vAlign w:val="center"/>
          </w:tcPr>
          <w:p>
            <w:pPr>
              <w:jc w:val="center"/>
              <w:rPr>
                <w:bCs/>
                <w:sz w:val="18"/>
                <w:szCs w:val="18"/>
              </w:rPr>
            </w:pPr>
            <w:r>
              <w:rPr>
                <w:sz w:val="18"/>
                <w:szCs w:val="18"/>
              </w:rPr>
              <w:t>201</w:t>
            </w:r>
          </w:p>
        </w:tc>
        <w:tc>
          <w:tcPr>
            <w:tcW w:w="1936" w:type="dxa"/>
            <w:shd w:val="clear" w:color="auto" w:fill="auto"/>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ind w:firstLine="720" w:firstLineChars="400"/>
              <w:rPr>
                <w:sz w:val="18"/>
                <w:szCs w:val="18"/>
              </w:rPr>
            </w:pPr>
            <w:r>
              <w:rPr>
                <w:sz w:val="18"/>
                <w:szCs w:val="18"/>
              </w:rPr>
              <w:t>其中：装卸生产能源消耗</w:t>
            </w:r>
          </w:p>
        </w:tc>
        <w:tc>
          <w:tcPr>
            <w:tcW w:w="1985" w:type="dxa"/>
            <w:shd w:val="clear" w:color="auto" w:fill="auto"/>
            <w:vAlign w:val="center"/>
          </w:tcPr>
          <w:p>
            <w:pPr>
              <w:jc w:val="center"/>
              <w:rPr>
                <w:sz w:val="18"/>
                <w:szCs w:val="18"/>
              </w:rPr>
            </w:pPr>
            <w:r>
              <w:rPr>
                <w:sz w:val="18"/>
                <w:szCs w:val="18"/>
              </w:rPr>
              <w:t>吨标准煤</w:t>
            </w:r>
          </w:p>
        </w:tc>
        <w:tc>
          <w:tcPr>
            <w:tcW w:w="1984" w:type="dxa"/>
            <w:shd w:val="clear" w:color="auto" w:fill="auto"/>
            <w:vAlign w:val="center"/>
          </w:tcPr>
          <w:p>
            <w:pPr>
              <w:jc w:val="center"/>
              <w:rPr>
                <w:bCs/>
                <w:sz w:val="18"/>
                <w:szCs w:val="18"/>
              </w:rPr>
            </w:pPr>
            <w:r>
              <w:rPr>
                <w:sz w:val="18"/>
                <w:szCs w:val="18"/>
              </w:rPr>
              <w:t>202</w:t>
            </w:r>
          </w:p>
        </w:tc>
        <w:tc>
          <w:tcPr>
            <w:tcW w:w="1936" w:type="dxa"/>
            <w:shd w:val="clear" w:color="auto" w:fill="auto"/>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widowControl/>
              <w:ind w:firstLine="1260" w:firstLineChars="700"/>
              <w:rPr>
                <w:kern w:val="0"/>
                <w:sz w:val="18"/>
                <w:szCs w:val="18"/>
              </w:rPr>
            </w:pPr>
            <w:r>
              <w:rPr>
                <w:sz w:val="18"/>
                <w:szCs w:val="18"/>
              </w:rPr>
              <w:t>汽油</w:t>
            </w:r>
          </w:p>
        </w:tc>
        <w:tc>
          <w:tcPr>
            <w:tcW w:w="1985" w:type="dxa"/>
            <w:shd w:val="clear" w:color="auto" w:fill="auto"/>
            <w:vAlign w:val="center"/>
          </w:tcPr>
          <w:p>
            <w:pPr>
              <w:jc w:val="center"/>
              <w:rPr>
                <w:sz w:val="18"/>
                <w:szCs w:val="18"/>
              </w:rPr>
            </w:pPr>
            <w:r>
              <w:rPr>
                <w:sz w:val="18"/>
                <w:szCs w:val="18"/>
              </w:rPr>
              <w:t>吨</w:t>
            </w:r>
          </w:p>
        </w:tc>
        <w:tc>
          <w:tcPr>
            <w:tcW w:w="1984" w:type="dxa"/>
            <w:shd w:val="clear" w:color="auto" w:fill="auto"/>
            <w:vAlign w:val="center"/>
          </w:tcPr>
          <w:p>
            <w:pPr>
              <w:jc w:val="center"/>
              <w:rPr>
                <w:bCs/>
                <w:sz w:val="18"/>
                <w:szCs w:val="18"/>
              </w:rPr>
            </w:pPr>
            <w:r>
              <w:rPr>
                <w:sz w:val="18"/>
                <w:szCs w:val="18"/>
              </w:rPr>
              <w:t>203</w:t>
            </w:r>
          </w:p>
        </w:tc>
        <w:tc>
          <w:tcPr>
            <w:tcW w:w="1936" w:type="dxa"/>
            <w:shd w:val="clear" w:color="auto" w:fill="auto"/>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widowControl/>
              <w:ind w:firstLine="1260" w:firstLineChars="700"/>
              <w:rPr>
                <w:color w:val="000000"/>
                <w:kern w:val="0"/>
                <w:sz w:val="18"/>
                <w:szCs w:val="18"/>
              </w:rPr>
            </w:pPr>
            <w:r>
              <w:rPr>
                <w:sz w:val="18"/>
                <w:szCs w:val="18"/>
              </w:rPr>
              <w:t>燃料油</w:t>
            </w:r>
          </w:p>
        </w:tc>
        <w:tc>
          <w:tcPr>
            <w:tcW w:w="1985" w:type="dxa"/>
            <w:shd w:val="clear" w:color="auto" w:fill="auto"/>
            <w:vAlign w:val="center"/>
          </w:tcPr>
          <w:p>
            <w:pPr>
              <w:jc w:val="center"/>
              <w:rPr>
                <w:sz w:val="18"/>
                <w:szCs w:val="18"/>
              </w:rPr>
            </w:pPr>
            <w:r>
              <w:rPr>
                <w:sz w:val="18"/>
                <w:szCs w:val="18"/>
              </w:rPr>
              <w:t>吨</w:t>
            </w:r>
          </w:p>
        </w:tc>
        <w:tc>
          <w:tcPr>
            <w:tcW w:w="1984" w:type="dxa"/>
            <w:shd w:val="clear" w:color="auto" w:fill="auto"/>
            <w:vAlign w:val="center"/>
          </w:tcPr>
          <w:p>
            <w:pPr>
              <w:jc w:val="center"/>
              <w:rPr>
                <w:bCs/>
                <w:sz w:val="18"/>
                <w:szCs w:val="18"/>
              </w:rPr>
            </w:pPr>
            <w:r>
              <w:rPr>
                <w:sz w:val="18"/>
                <w:szCs w:val="18"/>
              </w:rPr>
              <w:t>204</w:t>
            </w:r>
          </w:p>
        </w:tc>
        <w:tc>
          <w:tcPr>
            <w:tcW w:w="1936" w:type="dxa"/>
            <w:shd w:val="clear" w:color="auto" w:fill="auto"/>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widowControl/>
              <w:ind w:firstLine="1260" w:firstLineChars="700"/>
              <w:rPr>
                <w:color w:val="000000"/>
                <w:kern w:val="0"/>
                <w:sz w:val="18"/>
                <w:szCs w:val="18"/>
              </w:rPr>
            </w:pPr>
            <w:r>
              <w:rPr>
                <w:sz w:val="18"/>
                <w:szCs w:val="18"/>
              </w:rPr>
              <w:t>柴油</w:t>
            </w:r>
          </w:p>
        </w:tc>
        <w:tc>
          <w:tcPr>
            <w:tcW w:w="1985" w:type="dxa"/>
            <w:shd w:val="clear" w:color="auto" w:fill="auto"/>
            <w:vAlign w:val="center"/>
          </w:tcPr>
          <w:p>
            <w:pPr>
              <w:jc w:val="center"/>
              <w:rPr>
                <w:sz w:val="18"/>
                <w:szCs w:val="18"/>
              </w:rPr>
            </w:pPr>
            <w:r>
              <w:rPr>
                <w:sz w:val="18"/>
                <w:szCs w:val="18"/>
              </w:rPr>
              <w:t>吨</w:t>
            </w:r>
          </w:p>
        </w:tc>
        <w:tc>
          <w:tcPr>
            <w:tcW w:w="1984" w:type="dxa"/>
            <w:shd w:val="clear" w:color="auto" w:fill="auto"/>
            <w:vAlign w:val="center"/>
          </w:tcPr>
          <w:p>
            <w:pPr>
              <w:jc w:val="center"/>
              <w:rPr>
                <w:bCs/>
                <w:sz w:val="18"/>
                <w:szCs w:val="18"/>
              </w:rPr>
            </w:pPr>
            <w:r>
              <w:rPr>
                <w:sz w:val="18"/>
                <w:szCs w:val="18"/>
              </w:rPr>
              <w:t>205</w:t>
            </w:r>
          </w:p>
        </w:tc>
        <w:tc>
          <w:tcPr>
            <w:tcW w:w="1936" w:type="dxa"/>
            <w:shd w:val="clear" w:color="auto" w:fill="auto"/>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widowControl/>
              <w:ind w:firstLine="1260" w:firstLineChars="700"/>
              <w:rPr>
                <w:color w:val="000000"/>
                <w:kern w:val="0"/>
                <w:sz w:val="18"/>
                <w:szCs w:val="18"/>
              </w:rPr>
            </w:pPr>
            <w:r>
              <w:rPr>
                <w:sz w:val="18"/>
                <w:szCs w:val="18"/>
              </w:rPr>
              <w:t>压缩天然气</w:t>
            </w:r>
          </w:p>
        </w:tc>
        <w:tc>
          <w:tcPr>
            <w:tcW w:w="1985" w:type="dxa"/>
            <w:shd w:val="clear" w:color="auto" w:fill="auto"/>
            <w:vAlign w:val="center"/>
          </w:tcPr>
          <w:p>
            <w:pPr>
              <w:widowControl/>
              <w:jc w:val="center"/>
              <w:rPr>
                <w:kern w:val="0"/>
                <w:sz w:val="18"/>
                <w:szCs w:val="18"/>
              </w:rPr>
            </w:pPr>
            <w:r>
              <w:rPr>
                <w:sz w:val="18"/>
                <w:szCs w:val="18"/>
              </w:rPr>
              <w:t>立方米</w:t>
            </w:r>
          </w:p>
        </w:tc>
        <w:tc>
          <w:tcPr>
            <w:tcW w:w="1984" w:type="dxa"/>
            <w:shd w:val="clear" w:color="auto" w:fill="auto"/>
            <w:vAlign w:val="center"/>
          </w:tcPr>
          <w:p>
            <w:pPr>
              <w:jc w:val="center"/>
              <w:rPr>
                <w:bCs/>
                <w:sz w:val="18"/>
                <w:szCs w:val="18"/>
              </w:rPr>
            </w:pPr>
            <w:r>
              <w:rPr>
                <w:sz w:val="18"/>
                <w:szCs w:val="18"/>
              </w:rPr>
              <w:t>206</w:t>
            </w:r>
          </w:p>
        </w:tc>
        <w:tc>
          <w:tcPr>
            <w:tcW w:w="1936" w:type="dxa"/>
            <w:shd w:val="clear" w:color="auto" w:fill="auto"/>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widowControl/>
              <w:ind w:firstLine="1260" w:firstLineChars="700"/>
              <w:rPr>
                <w:sz w:val="18"/>
                <w:szCs w:val="18"/>
              </w:rPr>
            </w:pPr>
            <w:r>
              <w:rPr>
                <w:sz w:val="18"/>
                <w:szCs w:val="18"/>
              </w:rPr>
              <w:t>液化天然气</w:t>
            </w:r>
          </w:p>
        </w:tc>
        <w:tc>
          <w:tcPr>
            <w:tcW w:w="1985" w:type="dxa"/>
            <w:shd w:val="clear" w:color="auto" w:fill="auto"/>
            <w:vAlign w:val="center"/>
          </w:tcPr>
          <w:p>
            <w:pPr>
              <w:widowControl/>
              <w:jc w:val="center"/>
              <w:rPr>
                <w:sz w:val="18"/>
                <w:szCs w:val="18"/>
              </w:rPr>
            </w:pPr>
            <w:r>
              <w:rPr>
                <w:sz w:val="18"/>
                <w:szCs w:val="18"/>
              </w:rPr>
              <w:t>吨</w:t>
            </w:r>
          </w:p>
        </w:tc>
        <w:tc>
          <w:tcPr>
            <w:tcW w:w="1984" w:type="dxa"/>
            <w:shd w:val="clear" w:color="auto" w:fill="auto"/>
            <w:vAlign w:val="center"/>
          </w:tcPr>
          <w:p>
            <w:pPr>
              <w:jc w:val="center"/>
              <w:rPr>
                <w:sz w:val="18"/>
                <w:szCs w:val="18"/>
              </w:rPr>
            </w:pPr>
            <w:r>
              <w:rPr>
                <w:sz w:val="18"/>
                <w:szCs w:val="18"/>
              </w:rPr>
              <w:t>207</w:t>
            </w:r>
          </w:p>
        </w:tc>
        <w:tc>
          <w:tcPr>
            <w:tcW w:w="1936" w:type="dxa"/>
            <w:shd w:val="clear" w:color="auto" w:fill="auto"/>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widowControl/>
              <w:ind w:firstLine="1260" w:firstLineChars="700"/>
              <w:rPr>
                <w:sz w:val="18"/>
                <w:szCs w:val="18"/>
              </w:rPr>
            </w:pPr>
            <w:r>
              <w:rPr>
                <w:sz w:val="18"/>
                <w:szCs w:val="18"/>
              </w:rPr>
              <w:t>电</w:t>
            </w:r>
          </w:p>
        </w:tc>
        <w:tc>
          <w:tcPr>
            <w:tcW w:w="1985" w:type="dxa"/>
            <w:shd w:val="clear" w:color="auto" w:fill="auto"/>
            <w:vAlign w:val="center"/>
          </w:tcPr>
          <w:p>
            <w:pPr>
              <w:jc w:val="center"/>
              <w:rPr>
                <w:sz w:val="18"/>
                <w:szCs w:val="18"/>
              </w:rPr>
            </w:pPr>
            <w:r>
              <w:rPr>
                <w:sz w:val="18"/>
                <w:szCs w:val="18"/>
              </w:rPr>
              <w:t>千瓦时</w:t>
            </w:r>
          </w:p>
        </w:tc>
        <w:tc>
          <w:tcPr>
            <w:tcW w:w="1984" w:type="dxa"/>
            <w:shd w:val="clear" w:color="auto" w:fill="auto"/>
            <w:vAlign w:val="center"/>
          </w:tcPr>
          <w:p>
            <w:pPr>
              <w:jc w:val="center"/>
              <w:rPr>
                <w:bCs/>
                <w:sz w:val="18"/>
                <w:szCs w:val="18"/>
              </w:rPr>
            </w:pPr>
            <w:r>
              <w:rPr>
                <w:sz w:val="18"/>
                <w:szCs w:val="18"/>
              </w:rPr>
              <w:t>208</w:t>
            </w:r>
          </w:p>
        </w:tc>
        <w:tc>
          <w:tcPr>
            <w:tcW w:w="1936" w:type="dxa"/>
            <w:shd w:val="clear" w:color="auto" w:fill="auto"/>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widowControl/>
              <w:ind w:firstLine="1260" w:firstLineChars="700"/>
              <w:rPr>
                <w:color w:val="000000"/>
                <w:kern w:val="0"/>
                <w:sz w:val="18"/>
                <w:szCs w:val="18"/>
              </w:rPr>
            </w:pPr>
            <w:r>
              <w:rPr>
                <w:sz w:val="18"/>
                <w:szCs w:val="18"/>
              </w:rPr>
              <w:t>其他</w:t>
            </w:r>
          </w:p>
        </w:tc>
        <w:tc>
          <w:tcPr>
            <w:tcW w:w="1985" w:type="dxa"/>
            <w:shd w:val="clear" w:color="auto" w:fill="auto"/>
            <w:vAlign w:val="center"/>
          </w:tcPr>
          <w:p>
            <w:pPr>
              <w:jc w:val="center"/>
              <w:rPr>
                <w:sz w:val="18"/>
                <w:szCs w:val="18"/>
              </w:rPr>
            </w:pPr>
            <w:r>
              <w:rPr>
                <w:sz w:val="18"/>
                <w:szCs w:val="18"/>
              </w:rPr>
              <w:t>吨标准煤</w:t>
            </w:r>
          </w:p>
        </w:tc>
        <w:tc>
          <w:tcPr>
            <w:tcW w:w="1984" w:type="dxa"/>
            <w:shd w:val="clear" w:color="auto" w:fill="auto"/>
            <w:vAlign w:val="center"/>
          </w:tcPr>
          <w:p>
            <w:pPr>
              <w:jc w:val="center"/>
              <w:rPr>
                <w:bCs/>
                <w:sz w:val="18"/>
                <w:szCs w:val="18"/>
              </w:rPr>
            </w:pPr>
            <w:r>
              <w:rPr>
                <w:sz w:val="18"/>
                <w:szCs w:val="18"/>
              </w:rPr>
              <w:t>209</w:t>
            </w:r>
          </w:p>
        </w:tc>
        <w:tc>
          <w:tcPr>
            <w:tcW w:w="1936" w:type="dxa"/>
            <w:shd w:val="clear" w:color="auto" w:fill="auto"/>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ind w:firstLine="720" w:firstLineChars="400"/>
              <w:rPr>
                <w:kern w:val="0"/>
                <w:sz w:val="18"/>
                <w:szCs w:val="18"/>
              </w:rPr>
            </w:pPr>
            <w:r>
              <w:rPr>
                <w:sz w:val="18"/>
                <w:szCs w:val="18"/>
              </w:rPr>
              <w:t>其中：辅助生产能源消耗</w:t>
            </w:r>
          </w:p>
        </w:tc>
        <w:tc>
          <w:tcPr>
            <w:tcW w:w="1985" w:type="dxa"/>
            <w:shd w:val="clear" w:color="auto" w:fill="auto"/>
            <w:vAlign w:val="center"/>
          </w:tcPr>
          <w:p>
            <w:pPr>
              <w:jc w:val="center"/>
              <w:rPr>
                <w:sz w:val="18"/>
                <w:szCs w:val="18"/>
              </w:rPr>
            </w:pPr>
            <w:r>
              <w:rPr>
                <w:sz w:val="18"/>
                <w:szCs w:val="18"/>
              </w:rPr>
              <w:t>吨标准煤</w:t>
            </w:r>
          </w:p>
        </w:tc>
        <w:tc>
          <w:tcPr>
            <w:tcW w:w="1984" w:type="dxa"/>
            <w:shd w:val="clear" w:color="auto" w:fill="auto"/>
            <w:vAlign w:val="center"/>
          </w:tcPr>
          <w:p>
            <w:pPr>
              <w:jc w:val="center"/>
              <w:rPr>
                <w:bCs/>
                <w:sz w:val="18"/>
                <w:szCs w:val="18"/>
              </w:rPr>
            </w:pPr>
            <w:r>
              <w:rPr>
                <w:sz w:val="18"/>
                <w:szCs w:val="18"/>
              </w:rPr>
              <w:t>210</w:t>
            </w:r>
          </w:p>
        </w:tc>
        <w:tc>
          <w:tcPr>
            <w:tcW w:w="1936" w:type="dxa"/>
            <w:shd w:val="clear" w:color="auto" w:fill="auto"/>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widowControl/>
              <w:ind w:firstLine="1260" w:firstLineChars="700"/>
              <w:rPr>
                <w:kern w:val="0"/>
                <w:sz w:val="18"/>
                <w:szCs w:val="18"/>
              </w:rPr>
            </w:pPr>
            <w:r>
              <w:rPr>
                <w:sz w:val="18"/>
                <w:szCs w:val="18"/>
              </w:rPr>
              <w:t>汽油</w:t>
            </w:r>
          </w:p>
        </w:tc>
        <w:tc>
          <w:tcPr>
            <w:tcW w:w="1985" w:type="dxa"/>
            <w:shd w:val="clear" w:color="auto" w:fill="auto"/>
            <w:vAlign w:val="center"/>
          </w:tcPr>
          <w:p>
            <w:pPr>
              <w:jc w:val="center"/>
              <w:rPr>
                <w:sz w:val="18"/>
                <w:szCs w:val="18"/>
              </w:rPr>
            </w:pPr>
            <w:r>
              <w:rPr>
                <w:sz w:val="18"/>
                <w:szCs w:val="18"/>
              </w:rPr>
              <w:t>吨</w:t>
            </w:r>
          </w:p>
        </w:tc>
        <w:tc>
          <w:tcPr>
            <w:tcW w:w="1984" w:type="dxa"/>
            <w:shd w:val="clear" w:color="auto" w:fill="auto"/>
            <w:vAlign w:val="center"/>
          </w:tcPr>
          <w:p>
            <w:pPr>
              <w:jc w:val="center"/>
              <w:rPr>
                <w:bCs/>
                <w:sz w:val="18"/>
                <w:szCs w:val="18"/>
              </w:rPr>
            </w:pPr>
            <w:r>
              <w:rPr>
                <w:sz w:val="18"/>
                <w:szCs w:val="18"/>
              </w:rPr>
              <w:t>211</w:t>
            </w:r>
          </w:p>
        </w:tc>
        <w:tc>
          <w:tcPr>
            <w:tcW w:w="1936" w:type="dxa"/>
            <w:shd w:val="clear" w:color="auto" w:fill="auto"/>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widowControl/>
              <w:ind w:firstLine="1260" w:firstLineChars="700"/>
              <w:rPr>
                <w:kern w:val="0"/>
                <w:sz w:val="18"/>
                <w:szCs w:val="18"/>
              </w:rPr>
            </w:pPr>
            <w:r>
              <w:rPr>
                <w:sz w:val="18"/>
                <w:szCs w:val="18"/>
              </w:rPr>
              <w:t>燃料油</w:t>
            </w:r>
          </w:p>
        </w:tc>
        <w:tc>
          <w:tcPr>
            <w:tcW w:w="1985" w:type="dxa"/>
            <w:shd w:val="clear" w:color="auto" w:fill="auto"/>
            <w:vAlign w:val="center"/>
          </w:tcPr>
          <w:p>
            <w:pPr>
              <w:jc w:val="center"/>
              <w:rPr>
                <w:sz w:val="18"/>
                <w:szCs w:val="18"/>
              </w:rPr>
            </w:pPr>
            <w:r>
              <w:rPr>
                <w:sz w:val="18"/>
                <w:szCs w:val="18"/>
              </w:rPr>
              <w:t>吨</w:t>
            </w:r>
          </w:p>
        </w:tc>
        <w:tc>
          <w:tcPr>
            <w:tcW w:w="1984" w:type="dxa"/>
            <w:shd w:val="clear" w:color="auto" w:fill="auto"/>
            <w:vAlign w:val="center"/>
          </w:tcPr>
          <w:p>
            <w:pPr>
              <w:jc w:val="center"/>
              <w:rPr>
                <w:bCs/>
                <w:sz w:val="18"/>
                <w:szCs w:val="18"/>
              </w:rPr>
            </w:pPr>
            <w:r>
              <w:rPr>
                <w:sz w:val="18"/>
                <w:szCs w:val="18"/>
              </w:rPr>
              <w:t>212</w:t>
            </w:r>
          </w:p>
        </w:tc>
        <w:tc>
          <w:tcPr>
            <w:tcW w:w="1936" w:type="dxa"/>
            <w:shd w:val="clear" w:color="auto" w:fill="auto"/>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widowControl/>
              <w:ind w:firstLine="1260" w:firstLineChars="700"/>
              <w:rPr>
                <w:kern w:val="0"/>
                <w:sz w:val="18"/>
                <w:szCs w:val="18"/>
              </w:rPr>
            </w:pPr>
            <w:r>
              <w:rPr>
                <w:sz w:val="18"/>
                <w:szCs w:val="18"/>
              </w:rPr>
              <w:t>柴油</w:t>
            </w:r>
          </w:p>
        </w:tc>
        <w:tc>
          <w:tcPr>
            <w:tcW w:w="1985" w:type="dxa"/>
            <w:shd w:val="clear" w:color="auto" w:fill="auto"/>
            <w:vAlign w:val="center"/>
          </w:tcPr>
          <w:p>
            <w:pPr>
              <w:jc w:val="center"/>
              <w:rPr>
                <w:sz w:val="18"/>
                <w:szCs w:val="18"/>
              </w:rPr>
            </w:pPr>
            <w:r>
              <w:rPr>
                <w:sz w:val="18"/>
                <w:szCs w:val="18"/>
              </w:rPr>
              <w:t>吨</w:t>
            </w:r>
          </w:p>
        </w:tc>
        <w:tc>
          <w:tcPr>
            <w:tcW w:w="1984" w:type="dxa"/>
            <w:shd w:val="clear" w:color="auto" w:fill="auto"/>
            <w:vAlign w:val="center"/>
          </w:tcPr>
          <w:p>
            <w:pPr>
              <w:jc w:val="center"/>
              <w:rPr>
                <w:bCs/>
                <w:sz w:val="18"/>
                <w:szCs w:val="18"/>
              </w:rPr>
            </w:pPr>
            <w:r>
              <w:rPr>
                <w:sz w:val="18"/>
                <w:szCs w:val="18"/>
              </w:rPr>
              <w:t>213</w:t>
            </w:r>
          </w:p>
        </w:tc>
        <w:tc>
          <w:tcPr>
            <w:tcW w:w="1936" w:type="dxa"/>
            <w:shd w:val="clear" w:color="auto" w:fill="auto"/>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widowControl/>
              <w:ind w:firstLine="1260" w:firstLineChars="700"/>
              <w:rPr>
                <w:color w:val="000000"/>
                <w:kern w:val="0"/>
                <w:sz w:val="18"/>
                <w:szCs w:val="18"/>
              </w:rPr>
            </w:pPr>
            <w:r>
              <w:rPr>
                <w:sz w:val="18"/>
                <w:szCs w:val="18"/>
              </w:rPr>
              <w:t>压缩天然气</w:t>
            </w:r>
          </w:p>
        </w:tc>
        <w:tc>
          <w:tcPr>
            <w:tcW w:w="1985" w:type="dxa"/>
            <w:shd w:val="clear" w:color="auto" w:fill="auto"/>
            <w:vAlign w:val="center"/>
          </w:tcPr>
          <w:p>
            <w:pPr>
              <w:jc w:val="center"/>
              <w:rPr>
                <w:sz w:val="18"/>
                <w:szCs w:val="18"/>
              </w:rPr>
            </w:pPr>
            <w:r>
              <w:rPr>
                <w:sz w:val="18"/>
                <w:szCs w:val="18"/>
              </w:rPr>
              <w:t>立方米</w:t>
            </w:r>
          </w:p>
        </w:tc>
        <w:tc>
          <w:tcPr>
            <w:tcW w:w="1984" w:type="dxa"/>
            <w:shd w:val="clear" w:color="auto" w:fill="auto"/>
            <w:vAlign w:val="center"/>
          </w:tcPr>
          <w:p>
            <w:pPr>
              <w:jc w:val="center"/>
              <w:rPr>
                <w:bCs/>
                <w:sz w:val="18"/>
                <w:szCs w:val="18"/>
              </w:rPr>
            </w:pPr>
            <w:r>
              <w:rPr>
                <w:sz w:val="18"/>
                <w:szCs w:val="18"/>
              </w:rPr>
              <w:t>214</w:t>
            </w:r>
          </w:p>
        </w:tc>
        <w:tc>
          <w:tcPr>
            <w:tcW w:w="1936" w:type="dxa"/>
            <w:shd w:val="clear" w:color="auto" w:fill="auto"/>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widowControl/>
              <w:ind w:firstLine="1260" w:firstLineChars="700"/>
              <w:rPr>
                <w:sz w:val="18"/>
                <w:szCs w:val="18"/>
              </w:rPr>
            </w:pPr>
            <w:r>
              <w:rPr>
                <w:sz w:val="18"/>
                <w:szCs w:val="18"/>
              </w:rPr>
              <w:t>液化天然气</w:t>
            </w:r>
          </w:p>
        </w:tc>
        <w:tc>
          <w:tcPr>
            <w:tcW w:w="1985" w:type="dxa"/>
            <w:shd w:val="clear" w:color="auto" w:fill="auto"/>
            <w:vAlign w:val="center"/>
          </w:tcPr>
          <w:p>
            <w:pPr>
              <w:jc w:val="center"/>
              <w:rPr>
                <w:sz w:val="18"/>
                <w:szCs w:val="18"/>
              </w:rPr>
            </w:pPr>
            <w:r>
              <w:rPr>
                <w:sz w:val="18"/>
                <w:szCs w:val="18"/>
              </w:rPr>
              <w:t>吨</w:t>
            </w:r>
          </w:p>
        </w:tc>
        <w:tc>
          <w:tcPr>
            <w:tcW w:w="1984" w:type="dxa"/>
            <w:shd w:val="clear" w:color="auto" w:fill="auto"/>
            <w:vAlign w:val="center"/>
          </w:tcPr>
          <w:p>
            <w:pPr>
              <w:jc w:val="center"/>
              <w:rPr>
                <w:sz w:val="18"/>
                <w:szCs w:val="18"/>
              </w:rPr>
            </w:pPr>
            <w:r>
              <w:rPr>
                <w:sz w:val="18"/>
                <w:szCs w:val="18"/>
              </w:rPr>
              <w:t>215</w:t>
            </w:r>
          </w:p>
        </w:tc>
        <w:tc>
          <w:tcPr>
            <w:tcW w:w="1936" w:type="dxa"/>
            <w:shd w:val="clear" w:color="auto" w:fill="auto"/>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widowControl/>
              <w:ind w:firstLine="1260" w:firstLineChars="700"/>
              <w:rPr>
                <w:color w:val="000000"/>
                <w:kern w:val="0"/>
                <w:sz w:val="18"/>
                <w:szCs w:val="18"/>
              </w:rPr>
            </w:pPr>
            <w:r>
              <w:rPr>
                <w:sz w:val="18"/>
                <w:szCs w:val="18"/>
              </w:rPr>
              <w:t>电</w:t>
            </w:r>
          </w:p>
        </w:tc>
        <w:tc>
          <w:tcPr>
            <w:tcW w:w="1985" w:type="dxa"/>
            <w:shd w:val="clear" w:color="auto" w:fill="auto"/>
            <w:vAlign w:val="center"/>
          </w:tcPr>
          <w:p>
            <w:pPr>
              <w:jc w:val="center"/>
              <w:rPr>
                <w:kern w:val="0"/>
                <w:sz w:val="18"/>
                <w:szCs w:val="18"/>
              </w:rPr>
            </w:pPr>
            <w:r>
              <w:rPr>
                <w:sz w:val="18"/>
                <w:szCs w:val="18"/>
              </w:rPr>
              <w:t>千瓦时</w:t>
            </w:r>
          </w:p>
        </w:tc>
        <w:tc>
          <w:tcPr>
            <w:tcW w:w="1984" w:type="dxa"/>
            <w:shd w:val="clear" w:color="auto" w:fill="auto"/>
            <w:vAlign w:val="center"/>
          </w:tcPr>
          <w:p>
            <w:pPr>
              <w:jc w:val="center"/>
              <w:rPr>
                <w:kern w:val="0"/>
                <w:sz w:val="18"/>
                <w:szCs w:val="18"/>
              </w:rPr>
            </w:pPr>
            <w:r>
              <w:rPr>
                <w:sz w:val="18"/>
                <w:szCs w:val="18"/>
              </w:rPr>
              <w:t>216</w:t>
            </w:r>
          </w:p>
        </w:tc>
        <w:tc>
          <w:tcPr>
            <w:tcW w:w="1936" w:type="dxa"/>
            <w:shd w:val="clear" w:color="auto" w:fill="auto"/>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widowControl/>
              <w:ind w:firstLine="1260" w:firstLineChars="700"/>
              <w:rPr>
                <w:color w:val="000000"/>
                <w:kern w:val="0"/>
                <w:sz w:val="18"/>
                <w:szCs w:val="18"/>
              </w:rPr>
            </w:pPr>
            <w:r>
              <w:rPr>
                <w:sz w:val="18"/>
                <w:szCs w:val="18"/>
              </w:rPr>
              <w:t>其他</w:t>
            </w:r>
          </w:p>
        </w:tc>
        <w:tc>
          <w:tcPr>
            <w:tcW w:w="1985" w:type="dxa"/>
            <w:shd w:val="clear" w:color="auto" w:fill="auto"/>
            <w:vAlign w:val="center"/>
          </w:tcPr>
          <w:p>
            <w:pPr>
              <w:jc w:val="center"/>
              <w:rPr>
                <w:kern w:val="0"/>
                <w:sz w:val="18"/>
                <w:szCs w:val="18"/>
              </w:rPr>
            </w:pPr>
            <w:r>
              <w:rPr>
                <w:sz w:val="18"/>
                <w:szCs w:val="18"/>
              </w:rPr>
              <w:t>吨标准煤</w:t>
            </w:r>
          </w:p>
        </w:tc>
        <w:tc>
          <w:tcPr>
            <w:tcW w:w="1984" w:type="dxa"/>
            <w:shd w:val="clear" w:color="auto" w:fill="auto"/>
            <w:vAlign w:val="center"/>
          </w:tcPr>
          <w:p>
            <w:pPr>
              <w:jc w:val="center"/>
              <w:rPr>
                <w:kern w:val="0"/>
                <w:sz w:val="18"/>
                <w:szCs w:val="18"/>
              </w:rPr>
            </w:pPr>
            <w:r>
              <w:rPr>
                <w:sz w:val="18"/>
                <w:szCs w:val="18"/>
              </w:rPr>
              <w:t>217</w:t>
            </w:r>
          </w:p>
        </w:tc>
        <w:tc>
          <w:tcPr>
            <w:tcW w:w="1936" w:type="dxa"/>
            <w:shd w:val="clear" w:color="auto" w:fill="auto"/>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ind w:firstLine="360" w:firstLineChars="200"/>
              <w:rPr>
                <w:color w:val="000000"/>
                <w:kern w:val="0"/>
                <w:sz w:val="18"/>
                <w:szCs w:val="18"/>
              </w:rPr>
            </w:pPr>
            <w:r>
              <w:rPr>
                <w:sz w:val="18"/>
                <w:szCs w:val="18"/>
              </w:rPr>
              <w:t>岸电量</w:t>
            </w:r>
          </w:p>
        </w:tc>
        <w:tc>
          <w:tcPr>
            <w:tcW w:w="1985" w:type="dxa"/>
            <w:shd w:val="clear" w:color="auto" w:fill="auto"/>
            <w:vAlign w:val="center"/>
          </w:tcPr>
          <w:p>
            <w:pPr>
              <w:jc w:val="center"/>
              <w:rPr>
                <w:kern w:val="0"/>
                <w:sz w:val="18"/>
                <w:szCs w:val="18"/>
              </w:rPr>
            </w:pPr>
            <w:r>
              <w:rPr>
                <w:sz w:val="18"/>
                <w:szCs w:val="18"/>
              </w:rPr>
              <w:t>千瓦时</w:t>
            </w:r>
          </w:p>
        </w:tc>
        <w:tc>
          <w:tcPr>
            <w:tcW w:w="1984" w:type="dxa"/>
            <w:shd w:val="clear" w:color="auto" w:fill="auto"/>
            <w:vAlign w:val="center"/>
          </w:tcPr>
          <w:p>
            <w:pPr>
              <w:jc w:val="center"/>
              <w:rPr>
                <w:kern w:val="0"/>
                <w:sz w:val="18"/>
                <w:szCs w:val="18"/>
              </w:rPr>
            </w:pPr>
            <w:r>
              <w:rPr>
                <w:sz w:val="18"/>
                <w:szCs w:val="18"/>
              </w:rPr>
              <w:t>218</w:t>
            </w:r>
          </w:p>
        </w:tc>
        <w:tc>
          <w:tcPr>
            <w:tcW w:w="1936" w:type="dxa"/>
            <w:shd w:val="clear" w:color="auto" w:fill="auto"/>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9464" w:type="dxa"/>
            <w:gridSpan w:val="4"/>
            <w:shd w:val="clear" w:color="auto" w:fill="auto"/>
            <w:vAlign w:val="center"/>
          </w:tcPr>
          <w:p>
            <w:pPr>
              <w:adjustRightInd w:val="0"/>
              <w:spacing w:before="156" w:beforeLines="50"/>
              <w:jc w:val="left"/>
              <w:rPr>
                <w:b/>
                <w:bCs/>
                <w:sz w:val="18"/>
                <w:szCs w:val="18"/>
              </w:rPr>
            </w:pPr>
            <w:r>
              <w:rPr>
                <w:kern w:val="0"/>
                <w:sz w:val="18"/>
                <w:szCs w:val="18"/>
              </w:rPr>
              <w:t>补充资料：能源消耗量填写“其他”项时，请注明具体能源类型名称</w:t>
            </w:r>
            <w:r>
              <w:rPr>
                <w:kern w:val="0"/>
                <w:sz w:val="18"/>
                <w:szCs w:val="18"/>
                <w:u w:val="single"/>
              </w:rPr>
              <w:t xml:space="preserve">            </w:t>
            </w:r>
            <w:r>
              <w:rPr>
                <w:kern w:val="0"/>
                <w:sz w:val="18"/>
                <w:szCs w:val="18"/>
              </w:rPr>
              <w:t>（可填写多个）</w:t>
            </w:r>
          </w:p>
        </w:tc>
      </w:tr>
    </w:tbl>
    <w:p>
      <w:pPr>
        <w:spacing w:line="220" w:lineRule="exact"/>
        <w:ind w:left="-630" w:leftChars="-300" w:right="-630" w:rightChars="-300"/>
        <w:jc w:val="center"/>
        <w:rPr>
          <w:bCs/>
          <w:kern w:val="0"/>
          <w:sz w:val="18"/>
          <w:szCs w:val="18"/>
        </w:rPr>
      </w:pPr>
      <w:r>
        <w:rPr>
          <w:bCs/>
          <w:kern w:val="0"/>
          <w:sz w:val="18"/>
          <w:szCs w:val="18"/>
        </w:rPr>
        <w:t>单位负责人：        统计负责人：         填表人：         联系电话：        报出日期：20  年    月    日</w:t>
      </w:r>
    </w:p>
    <w:p>
      <w:pPr>
        <w:spacing w:line="220" w:lineRule="exact"/>
        <w:ind w:left="-525" w:leftChars="-250" w:right="-525" w:rightChars="-250"/>
        <w:jc w:val="center"/>
        <w:rPr>
          <w:bCs/>
          <w:kern w:val="0"/>
          <w:sz w:val="18"/>
          <w:szCs w:val="18"/>
        </w:rPr>
      </w:pPr>
    </w:p>
    <w:p>
      <w:pPr>
        <w:spacing w:line="220" w:lineRule="exact"/>
        <w:ind w:left="-567" w:leftChars="-270" w:right="-840" w:rightChars="-400"/>
        <w:rPr>
          <w:sz w:val="18"/>
          <w:szCs w:val="18"/>
        </w:rPr>
      </w:pPr>
      <w:r>
        <w:rPr>
          <w:sz w:val="18"/>
          <w:szCs w:val="18"/>
        </w:rPr>
        <w:t>说明：1.统计范围：</w:t>
      </w:r>
      <w:bookmarkStart w:id="77" w:name="_Hlk44432369"/>
      <w:r>
        <w:rPr>
          <w:sz w:val="18"/>
          <w:szCs w:val="18"/>
        </w:rPr>
        <w:t>所有从事港口旅客运输服务业务以及货物装卸服务业务的经营业户</w:t>
      </w:r>
      <w:bookmarkEnd w:id="77"/>
      <w:r>
        <w:rPr>
          <w:sz w:val="18"/>
          <w:szCs w:val="18"/>
        </w:rPr>
        <w:t>。</w:t>
      </w:r>
    </w:p>
    <w:p>
      <w:pPr>
        <w:spacing w:line="220" w:lineRule="exact"/>
        <w:ind w:left="-105" w:leftChars="-50" w:right="-840" w:rightChars="-400" w:firstLine="75" w:firstLineChars="42"/>
        <w:rPr>
          <w:sz w:val="18"/>
          <w:szCs w:val="18"/>
        </w:rPr>
      </w:pPr>
      <w:r>
        <w:rPr>
          <w:sz w:val="18"/>
          <w:szCs w:val="18"/>
        </w:rPr>
        <w:t>2.对于跨港口从事港口业务的经营业户，需要根据在每个港口的生产业务情况分港口填写。</w:t>
      </w:r>
    </w:p>
    <w:p>
      <w:pPr>
        <w:spacing w:line="220" w:lineRule="exact"/>
        <w:ind w:left="92" w:leftChars="-16" w:right="-840" w:rightChars="-400" w:hanging="126" w:hangingChars="70"/>
        <w:rPr>
          <w:sz w:val="18"/>
          <w:szCs w:val="18"/>
        </w:rPr>
      </w:pPr>
      <w:r>
        <w:rPr>
          <w:sz w:val="18"/>
          <w:szCs w:val="18"/>
        </w:rPr>
        <w:t>3.港区范围内的码头上完成的旅客吞吐量均应进行统计，但不包括港区内的轮渡、短途旅客驳运量、免票儿童、各船舶的船员人数以及在本港下船登岸后又乘同一船舶上船出港的旅客人数。</w:t>
      </w:r>
    </w:p>
    <w:p>
      <w:pPr>
        <w:spacing w:line="220" w:lineRule="exact"/>
        <w:ind w:left="-115" w:leftChars="-55" w:right="-840" w:rightChars="-400" w:firstLine="75" w:firstLineChars="42"/>
        <w:rPr>
          <w:sz w:val="18"/>
          <w:szCs w:val="18"/>
        </w:rPr>
      </w:pPr>
      <w:r>
        <w:rPr>
          <w:sz w:val="18"/>
          <w:szCs w:val="18"/>
        </w:rPr>
        <w:t>4.凡在港区范围内所有码头、浮筒上完成的货物吞吐量均应进行统计，但不包括利用自然岸坡进行的装卸量。</w:t>
      </w:r>
    </w:p>
    <w:p>
      <w:pPr>
        <w:spacing w:line="220" w:lineRule="exact"/>
        <w:ind w:left="92" w:leftChars="-16" w:right="-840" w:rightChars="-400" w:hanging="126" w:hangingChars="70"/>
        <w:rPr>
          <w:sz w:val="18"/>
          <w:szCs w:val="18"/>
        </w:rPr>
      </w:pPr>
      <w:r>
        <w:rPr>
          <w:sz w:val="18"/>
          <w:szCs w:val="18"/>
        </w:rPr>
        <w:t>5.旅客吞吐量和货物吞吐量数据由港口分航线进出港旅客人数和港口分货类吞吐量当年各月月报数据累加计算得到。</w:t>
      </w:r>
    </w:p>
    <w:p>
      <w:pPr>
        <w:spacing w:line="220" w:lineRule="exact"/>
        <w:ind w:left="92" w:leftChars="-16" w:right="-840" w:rightChars="-400" w:hanging="126" w:hangingChars="70"/>
        <w:rPr>
          <w:sz w:val="18"/>
          <w:szCs w:val="18"/>
        </w:rPr>
      </w:pPr>
      <w:r>
        <w:rPr>
          <w:sz w:val="18"/>
          <w:szCs w:val="18"/>
        </w:rPr>
        <w:t>6.港口能源消耗总量中不包含岸电量，岸电量在218行中单独填写。</w:t>
      </w:r>
    </w:p>
    <w:p>
      <w:pPr>
        <w:spacing w:line="220" w:lineRule="exact"/>
        <w:ind w:left="92" w:leftChars="-16" w:right="-840" w:rightChars="-400" w:hanging="126" w:hangingChars="70"/>
        <w:rPr>
          <w:sz w:val="18"/>
          <w:szCs w:val="18"/>
        </w:rPr>
      </w:pPr>
      <w:r>
        <w:rPr>
          <w:sz w:val="18"/>
          <w:szCs w:val="18"/>
        </w:rPr>
        <w:t>7.本表101行、102行指标保留整数位，201～218行指标保留一位小数。</w:t>
      </w:r>
    </w:p>
    <w:p>
      <w:pPr>
        <w:spacing w:line="220" w:lineRule="exact"/>
        <w:ind w:left="92" w:leftChars="-16" w:right="-840" w:rightChars="-400" w:hanging="126" w:hangingChars="70"/>
        <w:rPr>
          <w:sz w:val="18"/>
          <w:szCs w:val="18"/>
        </w:rPr>
      </w:pPr>
      <w:r>
        <w:rPr>
          <w:sz w:val="18"/>
          <w:szCs w:val="18"/>
        </w:rPr>
        <w:t>8.表内主要逻辑关系：</w:t>
      </w:r>
    </w:p>
    <w:p>
      <w:pPr>
        <w:pStyle w:val="53"/>
        <w:spacing w:line="220" w:lineRule="exact"/>
        <w:ind w:left="424" w:leftChars="202" w:right="-840" w:rightChars="-400" w:firstLine="90" w:firstLineChars="50"/>
        <w:rPr>
          <w:rFonts w:cs="Times New Roman"/>
        </w:rPr>
      </w:pPr>
      <w:r>
        <w:rPr>
          <w:rFonts w:cs="Times New Roman"/>
        </w:rPr>
        <w:t>201行≥202行+210行；</w:t>
      </w:r>
    </w:p>
    <w:p>
      <w:pPr>
        <w:pStyle w:val="53"/>
        <w:spacing w:line="220" w:lineRule="exact"/>
        <w:ind w:left="1159" w:leftChars="252" w:right="-840" w:rightChars="-400" w:hanging="630" w:hangingChars="350"/>
        <w:jc w:val="left"/>
        <w:rPr>
          <w:rFonts w:cs="Times New Roman"/>
        </w:rPr>
      </w:pPr>
      <w:r>
        <w:rPr>
          <w:rFonts w:cs="Times New Roman"/>
        </w:rPr>
        <w:t>202行=1.4714×203行+1.4286×204行+1.4571×205行+</w:t>
      </w:r>
      <w:r>
        <w:rPr>
          <w:rFonts w:cs="Times New Roman"/>
          <w:szCs w:val="21"/>
        </w:rPr>
        <w:t>0.00133×</w:t>
      </w:r>
      <w:r>
        <w:rPr>
          <w:rFonts w:cs="Times New Roman"/>
        </w:rPr>
        <w:t>206行+1.7572</w:t>
      </w:r>
      <w:r>
        <w:rPr>
          <w:rFonts w:cs="Times New Roman"/>
          <w:szCs w:val="21"/>
        </w:rPr>
        <w:t>×207行</w:t>
      </w:r>
      <w:r>
        <w:rPr>
          <w:rFonts w:cs="Times New Roman"/>
        </w:rPr>
        <w:t>+0.0001229×208行+209行；</w:t>
      </w:r>
    </w:p>
    <w:p>
      <w:pPr>
        <w:pStyle w:val="53"/>
        <w:spacing w:line="220" w:lineRule="exact"/>
        <w:ind w:left="1159" w:leftChars="252" w:right="-840" w:rightChars="-400" w:hanging="630" w:hangingChars="350"/>
        <w:jc w:val="left"/>
        <w:rPr>
          <w:rFonts w:cs="Times New Roman"/>
        </w:rPr>
      </w:pPr>
      <w:r>
        <w:rPr>
          <w:rFonts w:cs="Times New Roman"/>
        </w:rPr>
        <w:t>210行=1.4714×211行+1.4286×212行+1.4571×213行+</w:t>
      </w:r>
      <w:r>
        <w:rPr>
          <w:rFonts w:cs="Times New Roman"/>
          <w:szCs w:val="21"/>
        </w:rPr>
        <w:t>0.00133×</w:t>
      </w:r>
      <w:r>
        <w:rPr>
          <w:rFonts w:cs="Times New Roman"/>
        </w:rPr>
        <w:t>214行+1.7572</w:t>
      </w:r>
      <w:r>
        <w:rPr>
          <w:rFonts w:cs="Times New Roman"/>
          <w:szCs w:val="21"/>
        </w:rPr>
        <w:t>×</w:t>
      </w:r>
      <w:r>
        <w:rPr>
          <w:rFonts w:cs="Times New Roman"/>
        </w:rPr>
        <w:t>215行+0.0001229×216行+217行。</w:t>
      </w:r>
    </w:p>
    <w:p>
      <w:pPr>
        <w:spacing w:before="156" w:beforeLines="50"/>
        <w:jc w:val="center"/>
        <w:outlineLvl w:val="1"/>
        <w:rPr>
          <w:sz w:val="32"/>
          <w:szCs w:val="32"/>
        </w:rPr>
      </w:pPr>
      <w:r>
        <w:rPr>
          <w:sz w:val="32"/>
        </w:rPr>
        <w:br w:type="page"/>
      </w:r>
      <w:bookmarkEnd w:id="68"/>
      <w:bookmarkEnd w:id="69"/>
      <w:bookmarkEnd w:id="70"/>
      <w:bookmarkStart w:id="78" w:name="_Toc80036157"/>
      <w:bookmarkStart w:id="79" w:name="_Toc487551852"/>
      <w:bookmarkStart w:id="80" w:name="_Toc484764205"/>
      <w:bookmarkStart w:id="81" w:name="_Toc488324326"/>
      <w:r>
        <w:rPr>
          <w:sz w:val="32"/>
          <w:szCs w:val="32"/>
        </w:rPr>
        <w:t>法人企业季度财务状况</w:t>
      </w:r>
      <w:bookmarkEnd w:id="78"/>
    </w:p>
    <w:p>
      <w:pPr>
        <w:spacing w:line="400" w:lineRule="exact"/>
        <w:jc w:val="center"/>
        <w:rPr>
          <w:rFonts w:eastAsia="黑体"/>
          <w:sz w:val="28"/>
          <w:szCs w:val="28"/>
        </w:rPr>
      </w:pPr>
      <w:r>
        <mc:AlternateContent>
          <mc:Choice Requires="wpg">
            <w:drawing>
              <wp:anchor distT="0" distB="0" distL="114300" distR="114300" simplePos="0" relativeHeight="251645952" behindDoc="0" locked="0" layoutInCell="1" allowOverlap="1">
                <wp:simplePos x="0" y="0"/>
                <wp:positionH relativeFrom="column">
                  <wp:posOffset>3876040</wp:posOffset>
                </wp:positionH>
                <wp:positionV relativeFrom="paragraph">
                  <wp:posOffset>41910</wp:posOffset>
                </wp:positionV>
                <wp:extent cx="1725295" cy="883920"/>
                <wp:effectExtent l="5715" t="12065" r="12065" b="8890"/>
                <wp:wrapNone/>
                <wp:docPr id="49" name="Group 106"/>
                <wp:cNvGraphicFramePr/>
                <a:graphic xmlns:a="http://schemas.openxmlformats.org/drawingml/2006/main">
                  <a:graphicData uri="http://schemas.microsoft.com/office/word/2010/wordprocessingGroup">
                    <wpg:wgp>
                      <wpg:cNvGrpSpPr/>
                      <wpg:grpSpPr>
                        <a:xfrm>
                          <a:off x="0" y="0"/>
                          <a:ext cx="1725295" cy="883920"/>
                          <a:chOff x="8044" y="3248"/>
                          <a:chExt cx="2717" cy="1211"/>
                        </a:xfrm>
                      </wpg:grpSpPr>
                      <wps:wsp>
                        <wps:cNvPr id="50" name="文本框 1"/>
                        <wps:cNvSpPr txBox="true">
                          <a:spLocks noChangeArrowheads="true"/>
                        </wps:cNvSpPr>
                        <wps:spPr bwMode="auto">
                          <a:xfrm>
                            <a:off x="8957" y="3250"/>
                            <a:ext cx="1804" cy="1209"/>
                          </a:xfrm>
                          <a:prstGeom prst="rect">
                            <a:avLst/>
                          </a:prstGeom>
                          <a:solidFill>
                            <a:srgbClr val="FFFFFF"/>
                          </a:solidFill>
                          <a:ln w="9525">
                            <a:solidFill>
                              <a:srgbClr val="FFFFFF"/>
                            </a:solidFill>
                            <a:miter lim="800000"/>
                          </a:ln>
                        </wps:spPr>
                        <wps:txbx>
                          <w:txbxContent>
                            <w:p>
                              <w:pPr>
                                <w:spacing w:line="0" w:lineRule="atLeast"/>
                                <w:rPr>
                                  <w:sz w:val="18"/>
                                </w:rPr>
                              </w:pPr>
                              <w:r>
                                <w:rPr>
                                  <w:spacing w:val="72"/>
                                  <w:kern w:val="0"/>
                                  <w:sz w:val="18"/>
                                  <w:fitText w:val="1800" w:id="-1739934975"/>
                                </w:rPr>
                                <w:t>交企统202</w:t>
                              </w:r>
                              <w:r>
                                <w:rPr>
                                  <w:spacing w:val="0"/>
                                  <w:kern w:val="0"/>
                                  <w:sz w:val="18"/>
                                  <w:fitText w:val="1800" w:id="-1739934975"/>
                                </w:rPr>
                                <w:t>表</w:t>
                              </w:r>
                            </w:p>
                            <w:p>
                              <w:pPr>
                                <w:spacing w:line="0" w:lineRule="atLeast"/>
                                <w:rPr>
                                  <w:spacing w:val="71"/>
                                  <w:kern w:val="0"/>
                                  <w:sz w:val="18"/>
                                </w:rPr>
                              </w:pPr>
                              <w:r>
                                <w:rPr>
                                  <w:spacing w:val="112"/>
                                  <w:kern w:val="0"/>
                                  <w:sz w:val="18"/>
                                  <w:fitText w:val="1800" w:id="-1739339264"/>
                                </w:rPr>
                                <w:t>交通运输</w:t>
                              </w:r>
                              <w:r>
                                <w:rPr>
                                  <w:spacing w:val="2"/>
                                  <w:kern w:val="0"/>
                                  <w:sz w:val="18"/>
                                  <w:fitText w:val="1800" w:id="-1739339264"/>
                                </w:rPr>
                                <w:t>部</w:t>
                              </w:r>
                            </w:p>
                            <w:p>
                              <w:pPr>
                                <w:spacing w:line="0" w:lineRule="atLeast"/>
                                <w:rPr>
                                  <w:spacing w:val="71"/>
                                  <w:kern w:val="0"/>
                                  <w:sz w:val="18"/>
                                </w:rPr>
                              </w:pPr>
                              <w:r>
                                <w:rPr>
                                  <w:spacing w:val="112"/>
                                  <w:kern w:val="0"/>
                                  <w:sz w:val="18"/>
                                  <w:fitText w:val="1800" w:id="-1739339263"/>
                                </w:rPr>
                                <w:t>国家统计</w:t>
                              </w:r>
                              <w:r>
                                <w:rPr>
                                  <w:spacing w:val="2"/>
                                  <w:kern w:val="0"/>
                                  <w:sz w:val="18"/>
                                  <w:fitText w:val="1800" w:id="-1739339263"/>
                                </w:rPr>
                                <w:t>局</w:t>
                              </w:r>
                            </w:p>
                            <w:p>
                              <w:pPr>
                                <w:spacing w:line="0" w:lineRule="atLeast"/>
                                <w:rPr>
                                  <w:spacing w:val="112"/>
                                  <w:kern w:val="0"/>
                                  <w:sz w:val="18"/>
                                </w:rPr>
                              </w:pPr>
                              <w:r>
                                <w:rPr>
                                  <w:spacing w:val="2"/>
                                  <w:kern w:val="0"/>
                                  <w:sz w:val="18"/>
                                  <w:fitText w:val="1800" w:id="-1737777147"/>
                                </w:rPr>
                                <w:t>国统制〔2021〕159</w:t>
                              </w:r>
                              <w:r>
                                <w:rPr>
                                  <w:spacing w:val="5"/>
                                  <w:kern w:val="0"/>
                                  <w:sz w:val="18"/>
                                  <w:fitText w:val="1800" w:id="-1737777147"/>
                                </w:rPr>
                                <w:t>号</w:t>
                              </w:r>
                            </w:p>
                            <w:p>
                              <w:pPr>
                                <w:spacing w:line="0" w:lineRule="atLeast"/>
                                <w:jc w:val="left"/>
                                <w:rPr>
                                  <w:spacing w:val="72"/>
                                  <w:kern w:val="0"/>
                                  <w:sz w:val="18"/>
                                </w:rPr>
                              </w:pPr>
                              <w:r>
                                <w:rPr>
                                  <w:spacing w:val="72"/>
                                  <w:kern w:val="0"/>
                                  <w:sz w:val="18"/>
                                  <w:fitText w:val="1725" w:id="-1737777145"/>
                                </w:rPr>
                                <w:t>2024年12</w:t>
                              </w:r>
                              <w:r>
                                <w:rPr>
                                  <w:spacing w:val="3"/>
                                  <w:kern w:val="0"/>
                                  <w:sz w:val="18"/>
                                  <w:fitText w:val="1725" w:id="-1737777145"/>
                                </w:rPr>
                                <w:t>月</w:t>
                              </w:r>
                            </w:p>
                            <w:p>
                              <w:pPr>
                                <w:spacing w:line="0" w:lineRule="atLeast"/>
                                <w:jc w:val="distribute"/>
                                <w:rPr>
                                  <w:sz w:val="18"/>
                                </w:rPr>
                              </w:pPr>
                              <w:r>
                                <w:rPr>
                                  <w:sz w:val="18"/>
                                </w:rPr>
                                <w:t>元</w:t>
                              </w:r>
                            </w:p>
                            <w:p>
                              <w:pPr>
                                <w:spacing w:line="0" w:lineRule="atLeast"/>
                                <w:rPr>
                                  <w:sz w:val="18"/>
                                </w:rPr>
                              </w:pPr>
                            </w:p>
                          </w:txbxContent>
                        </wps:txbx>
                        <wps:bodyPr rot="0" vert="horz" wrap="square" lIns="0" tIns="0" rIns="0" bIns="0" anchor="t" anchorCtr="false" upright="true">
                          <a:noAutofit/>
                        </wps:bodyPr>
                      </wps:wsp>
                      <wps:wsp>
                        <wps:cNvPr id="51" name="文本框 1"/>
                        <wps:cNvSpPr txBox="true">
                          <a:spLocks noChangeArrowheads="true"/>
                        </wps:cNvSpPr>
                        <wps:spPr bwMode="auto">
                          <a:xfrm>
                            <a:off x="8044" y="3248"/>
                            <a:ext cx="900"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p>
                              <w:pPr>
                                <w:spacing w:line="0" w:lineRule="atLeast"/>
                                <w:rPr>
                                  <w:sz w:val="18"/>
                                </w:rPr>
                              </w:pPr>
                              <w:r>
                                <w:rPr>
                                  <w:rFonts w:hint="eastAsia"/>
                                  <w:sz w:val="18"/>
                                </w:rPr>
                                <w:t>计量单位：</w:t>
                              </w:r>
                            </w:p>
                          </w:txbxContent>
                        </wps:txbx>
                        <wps:bodyPr rot="0" vert="horz" wrap="square" lIns="0" tIns="0" rIns="0" bIns="0" anchor="t" anchorCtr="false" upright="true">
                          <a:noAutofit/>
                        </wps:bodyPr>
                      </wps:wsp>
                    </wpg:wgp>
                  </a:graphicData>
                </a:graphic>
              </wp:anchor>
            </w:drawing>
          </mc:Choice>
          <mc:Fallback>
            <w:pict>
              <v:group id="Group 106" o:spid="_x0000_s1026" o:spt="203" style="position:absolute;left:0pt;margin-left:305.2pt;margin-top:3.3pt;height:69.6pt;width:135.85pt;z-index:251645952;mso-width-relative:page;mso-height-relative:page;" coordorigin="8044,3248" coordsize="2717,1211" o:gfxdata="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BYAAABkcnMvUEsBAhQAFAAAAAgAh07iQLDXwwXZ&#10;AAAACQEAAA8AAAAAAAAAAQAgAAAAOAAAAGRycy9kb3ducmV2LnhtbFBLAQIUABQAAAAIAIdO4kCJ&#10;9ZKytAIAABEIAAAOAAAAAAAAAAEAIAAAAD4BAABkcnMvZTJvRG9jLnhtbFBLBQYAAAAABgAGAFkB&#10;AABkBgAAAAA=&#10;">
                <o:lock v:ext="edit" aspectratio="f"/>
                <v:shape id="文本框 1" o:spid="_x0000_s1026" o:spt="202" type="#_x0000_t202" style="position:absolute;left:8957;top:3250;height:1209;width:1804;" fillcolor="#FFFFFF" filled="t" stroked="t" coordsize="21600,21600" o:gfxdata="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gZGom+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pPr>
                          <w:spacing w:line="0" w:lineRule="atLeast"/>
                          <w:rPr>
                            <w:sz w:val="18"/>
                          </w:rPr>
                        </w:pPr>
                        <w:r>
                          <w:rPr>
                            <w:spacing w:val="72"/>
                            <w:kern w:val="0"/>
                            <w:sz w:val="18"/>
                            <w:fitText w:val="1800" w:id="-1739934975"/>
                          </w:rPr>
                          <w:t>交企统202</w:t>
                        </w:r>
                        <w:r>
                          <w:rPr>
                            <w:spacing w:val="0"/>
                            <w:kern w:val="0"/>
                            <w:sz w:val="18"/>
                            <w:fitText w:val="1800" w:id="-1739934975"/>
                          </w:rPr>
                          <w:t>表</w:t>
                        </w:r>
                      </w:p>
                      <w:p>
                        <w:pPr>
                          <w:spacing w:line="0" w:lineRule="atLeast"/>
                          <w:rPr>
                            <w:spacing w:val="71"/>
                            <w:kern w:val="0"/>
                            <w:sz w:val="18"/>
                          </w:rPr>
                        </w:pPr>
                        <w:r>
                          <w:rPr>
                            <w:spacing w:val="112"/>
                            <w:kern w:val="0"/>
                            <w:sz w:val="18"/>
                            <w:fitText w:val="1800" w:id="-1739339264"/>
                          </w:rPr>
                          <w:t>交通运输</w:t>
                        </w:r>
                        <w:r>
                          <w:rPr>
                            <w:spacing w:val="2"/>
                            <w:kern w:val="0"/>
                            <w:sz w:val="18"/>
                            <w:fitText w:val="1800" w:id="-1739339264"/>
                          </w:rPr>
                          <w:t>部</w:t>
                        </w:r>
                      </w:p>
                      <w:p>
                        <w:pPr>
                          <w:spacing w:line="0" w:lineRule="atLeast"/>
                          <w:rPr>
                            <w:spacing w:val="71"/>
                            <w:kern w:val="0"/>
                            <w:sz w:val="18"/>
                          </w:rPr>
                        </w:pPr>
                        <w:r>
                          <w:rPr>
                            <w:spacing w:val="112"/>
                            <w:kern w:val="0"/>
                            <w:sz w:val="18"/>
                            <w:fitText w:val="1800" w:id="-1739339263"/>
                          </w:rPr>
                          <w:t>国家统计</w:t>
                        </w:r>
                        <w:r>
                          <w:rPr>
                            <w:spacing w:val="2"/>
                            <w:kern w:val="0"/>
                            <w:sz w:val="18"/>
                            <w:fitText w:val="1800" w:id="-1739339263"/>
                          </w:rPr>
                          <w:t>局</w:t>
                        </w:r>
                      </w:p>
                      <w:p>
                        <w:pPr>
                          <w:spacing w:line="0" w:lineRule="atLeast"/>
                          <w:rPr>
                            <w:spacing w:val="112"/>
                            <w:kern w:val="0"/>
                            <w:sz w:val="18"/>
                          </w:rPr>
                        </w:pPr>
                        <w:r>
                          <w:rPr>
                            <w:spacing w:val="2"/>
                            <w:kern w:val="0"/>
                            <w:sz w:val="18"/>
                            <w:fitText w:val="1800" w:id="-1737777147"/>
                          </w:rPr>
                          <w:t>国统制〔2021〕159</w:t>
                        </w:r>
                        <w:r>
                          <w:rPr>
                            <w:spacing w:val="5"/>
                            <w:kern w:val="0"/>
                            <w:sz w:val="18"/>
                            <w:fitText w:val="1800" w:id="-1737777147"/>
                          </w:rPr>
                          <w:t>号</w:t>
                        </w:r>
                      </w:p>
                      <w:p>
                        <w:pPr>
                          <w:spacing w:line="0" w:lineRule="atLeast"/>
                          <w:jc w:val="left"/>
                          <w:rPr>
                            <w:spacing w:val="72"/>
                            <w:kern w:val="0"/>
                            <w:sz w:val="18"/>
                          </w:rPr>
                        </w:pPr>
                        <w:r>
                          <w:rPr>
                            <w:spacing w:val="72"/>
                            <w:kern w:val="0"/>
                            <w:sz w:val="18"/>
                            <w:fitText w:val="1725" w:id="-1737777145"/>
                          </w:rPr>
                          <w:t>2024年12</w:t>
                        </w:r>
                        <w:r>
                          <w:rPr>
                            <w:spacing w:val="3"/>
                            <w:kern w:val="0"/>
                            <w:sz w:val="18"/>
                            <w:fitText w:val="1725" w:id="-1737777145"/>
                          </w:rPr>
                          <w:t>月</w:t>
                        </w:r>
                      </w:p>
                      <w:p>
                        <w:pPr>
                          <w:spacing w:line="0" w:lineRule="atLeast"/>
                          <w:jc w:val="distribute"/>
                          <w:rPr>
                            <w:sz w:val="18"/>
                          </w:rPr>
                        </w:pPr>
                        <w:r>
                          <w:rPr>
                            <w:sz w:val="18"/>
                          </w:rPr>
                          <w:t>元</w:t>
                        </w:r>
                      </w:p>
                      <w:p>
                        <w:pPr>
                          <w:spacing w:line="0" w:lineRule="atLeast"/>
                          <w:rPr>
                            <w:sz w:val="18"/>
                          </w:rPr>
                        </w:pPr>
                      </w:p>
                    </w:txbxContent>
                  </v:textbox>
                </v:shape>
                <v:shape id="文本框 1" o:spid="_x0000_s1026" o:spt="202" type="#_x0000_t202" style="position:absolute;left:8044;top:3248;height:1209;width:900;" fillcolor="#FFFFFF" filled="t" stroked="t" coordsize="21600,21600" o:gfxdata="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dVvxK+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p>
                        <w:pPr>
                          <w:spacing w:line="0" w:lineRule="atLeast"/>
                          <w:rPr>
                            <w:sz w:val="18"/>
                          </w:rPr>
                        </w:pPr>
                        <w:r>
                          <w:rPr>
                            <w:rFonts w:hint="eastAsia"/>
                            <w:sz w:val="18"/>
                          </w:rPr>
                          <w:t>计量单位：</w:t>
                        </w:r>
                      </w:p>
                    </w:txbxContent>
                  </v:textbox>
                </v:shape>
              </v:group>
            </w:pict>
          </mc:Fallback>
        </mc:AlternateContent>
      </w:r>
      <w:r>
        <w:rPr>
          <w:sz w:val="18"/>
          <w:szCs w:val="18"/>
        </w:rPr>
        <mc:AlternateContent>
          <mc:Choice Requires="wps">
            <w:drawing>
              <wp:anchor distT="45720" distB="45720" distL="114300" distR="114300" simplePos="0" relativeHeight="251668480" behindDoc="0" locked="0" layoutInCell="1" allowOverlap="1">
                <wp:simplePos x="0" y="0"/>
                <wp:positionH relativeFrom="column">
                  <wp:posOffset>-412750</wp:posOffset>
                </wp:positionH>
                <wp:positionV relativeFrom="paragraph">
                  <wp:posOffset>273050</wp:posOffset>
                </wp:positionV>
                <wp:extent cx="3354705" cy="520065"/>
                <wp:effectExtent l="6350" t="6350" r="10795" b="6985"/>
                <wp:wrapNone/>
                <wp:docPr id="52"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32.5pt;margin-top:21.5pt;height:40.95pt;width:264.15pt;z-index:251668480;mso-width-relative:page;mso-height-relative:page;" fillcolor="#FFFFFF" filled="t" stroked="t" coordsize="21600,21600" o:gfxdata="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DPNy+91wAAAAoBAAAPAAAAAAAAAAEAIAAAADgAAABk&#10;cnMvZG93bnJldi54bWxQSwECFAAUAAAACACHTuJAzvWb6ioCAABHBAAADgAAAAAAAAABACAAAAA8&#10;AQAAZHJzL2Uyb0RvYy54bWxQSwUGAAAAAAYABgBZAQAA2AU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line="400" w:lineRule="exact"/>
        <w:jc w:val="center"/>
        <w:rPr>
          <w:rFonts w:eastAsia="黑体"/>
          <w:sz w:val="28"/>
          <w:szCs w:val="28"/>
        </w:rPr>
      </w:pPr>
    </w:p>
    <w:p>
      <w:pPr>
        <w:spacing w:line="400" w:lineRule="exact"/>
        <w:ind w:left="-525" w:leftChars="-250"/>
        <w:rPr>
          <w:sz w:val="18"/>
          <w:szCs w:val="18"/>
        </w:rPr>
      </w:pPr>
    </w:p>
    <w:p>
      <w:pPr>
        <w:ind w:left="-525" w:leftChars="-250"/>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   季</w:t>
      </w:r>
    </w:p>
    <w:tbl>
      <w:tblPr>
        <w:tblStyle w:val="25"/>
        <w:tblW w:w="9318"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111"/>
        <w:gridCol w:w="1782"/>
        <w:gridCol w:w="342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4111" w:type="dxa"/>
            <w:tcBorders>
              <w:top w:val="single" w:color="auto" w:sz="8" w:space="0"/>
            </w:tcBorders>
            <w:vAlign w:val="center"/>
          </w:tcPr>
          <w:p>
            <w:pPr>
              <w:jc w:val="center"/>
              <w:rPr>
                <w:sz w:val="18"/>
                <w:szCs w:val="18"/>
              </w:rPr>
            </w:pPr>
            <w:r>
              <w:rPr>
                <w:sz w:val="18"/>
                <w:szCs w:val="18"/>
              </w:rPr>
              <w:t>指标名称</w:t>
            </w:r>
          </w:p>
        </w:tc>
        <w:tc>
          <w:tcPr>
            <w:tcW w:w="1782" w:type="dxa"/>
            <w:tcBorders>
              <w:top w:val="single" w:color="auto" w:sz="8" w:space="0"/>
            </w:tcBorders>
            <w:vAlign w:val="center"/>
          </w:tcPr>
          <w:p>
            <w:pPr>
              <w:jc w:val="center"/>
              <w:rPr>
                <w:sz w:val="18"/>
                <w:szCs w:val="18"/>
              </w:rPr>
            </w:pPr>
            <w:r>
              <w:rPr>
                <w:sz w:val="18"/>
                <w:szCs w:val="18"/>
              </w:rPr>
              <w:t>代码</w:t>
            </w:r>
          </w:p>
        </w:tc>
        <w:tc>
          <w:tcPr>
            <w:tcW w:w="3425" w:type="dxa"/>
            <w:tcBorders>
              <w:top w:val="single" w:color="auto" w:sz="8" w:space="0"/>
            </w:tcBorders>
            <w:vAlign w:val="center"/>
          </w:tcPr>
          <w:p>
            <w:pPr>
              <w:jc w:val="center"/>
              <w:rPr>
                <w:sz w:val="18"/>
                <w:szCs w:val="18"/>
              </w:rPr>
            </w:pPr>
            <w:r>
              <w:rPr>
                <w:sz w:val="18"/>
                <w:szCs w:val="18"/>
              </w:rPr>
              <w:t>1—本季</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4111" w:type="dxa"/>
            <w:vAlign w:val="center"/>
          </w:tcPr>
          <w:p>
            <w:pPr>
              <w:jc w:val="center"/>
              <w:rPr>
                <w:sz w:val="18"/>
                <w:szCs w:val="18"/>
              </w:rPr>
            </w:pPr>
            <w:r>
              <w:rPr>
                <w:sz w:val="18"/>
                <w:szCs w:val="18"/>
              </w:rPr>
              <w:t>甲</w:t>
            </w:r>
          </w:p>
        </w:tc>
        <w:tc>
          <w:tcPr>
            <w:tcW w:w="1782" w:type="dxa"/>
            <w:vAlign w:val="center"/>
          </w:tcPr>
          <w:p>
            <w:pPr>
              <w:jc w:val="center"/>
              <w:rPr>
                <w:sz w:val="18"/>
                <w:szCs w:val="18"/>
              </w:rPr>
            </w:pPr>
            <w:r>
              <w:rPr>
                <w:sz w:val="18"/>
                <w:szCs w:val="18"/>
              </w:rPr>
              <w:t>乙</w:t>
            </w:r>
          </w:p>
        </w:tc>
        <w:tc>
          <w:tcPr>
            <w:tcW w:w="3425" w:type="dxa"/>
            <w:vAlign w:val="center"/>
          </w:tcPr>
          <w:p>
            <w:pPr>
              <w:jc w:val="center"/>
              <w:rPr>
                <w:sz w:val="18"/>
                <w:szCs w:val="18"/>
              </w:rPr>
            </w:pPr>
            <w:r>
              <w:rPr>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4111" w:type="dxa"/>
            <w:tcBorders>
              <w:top w:val="single" w:color="auto" w:sz="2" w:space="0"/>
              <w:bottom w:val="single" w:color="auto" w:sz="2" w:space="0"/>
              <w:right w:val="single" w:color="auto" w:sz="2" w:space="0"/>
            </w:tcBorders>
            <w:vAlign w:val="center"/>
          </w:tcPr>
          <w:p>
            <w:pPr>
              <w:adjustRightInd w:val="0"/>
              <w:rPr>
                <w:sz w:val="18"/>
                <w:szCs w:val="18"/>
              </w:rPr>
            </w:pPr>
            <w:r>
              <w:rPr>
                <w:sz w:val="18"/>
                <w:szCs w:val="18"/>
              </w:rPr>
              <w:t>资产总计</w:t>
            </w:r>
          </w:p>
        </w:tc>
        <w:tc>
          <w:tcPr>
            <w:tcW w:w="1782" w:type="dxa"/>
            <w:vAlign w:val="center"/>
          </w:tcPr>
          <w:p>
            <w:pPr>
              <w:adjustRightInd w:val="0"/>
              <w:jc w:val="center"/>
              <w:rPr>
                <w:sz w:val="18"/>
                <w:szCs w:val="18"/>
              </w:rPr>
            </w:pPr>
            <w:r>
              <w:rPr>
                <w:sz w:val="18"/>
                <w:szCs w:val="18"/>
              </w:rPr>
              <w:t>101</w:t>
            </w:r>
          </w:p>
        </w:tc>
        <w:tc>
          <w:tcPr>
            <w:tcW w:w="3425" w:type="dxa"/>
            <w:vAlign w:val="center"/>
          </w:tcPr>
          <w:p>
            <w:pPr>
              <w:adjustRightInd w:val="0"/>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cantSplit/>
          <w:trHeight w:val="284" w:hRule="atLeast"/>
          <w:jc w:val="center"/>
        </w:trPr>
        <w:tc>
          <w:tcPr>
            <w:tcW w:w="4111" w:type="dxa"/>
            <w:tcBorders>
              <w:top w:val="single" w:color="auto" w:sz="2" w:space="0"/>
              <w:bottom w:val="single" w:color="auto" w:sz="2" w:space="0"/>
              <w:right w:val="single" w:color="auto" w:sz="2" w:space="0"/>
            </w:tcBorders>
            <w:vAlign w:val="center"/>
          </w:tcPr>
          <w:p>
            <w:pPr>
              <w:adjustRightInd w:val="0"/>
              <w:rPr>
                <w:sz w:val="18"/>
                <w:szCs w:val="18"/>
              </w:rPr>
            </w:pPr>
            <w:r>
              <w:rPr>
                <w:sz w:val="18"/>
                <w:szCs w:val="18"/>
              </w:rPr>
              <w:t>负债合计</w:t>
            </w:r>
          </w:p>
        </w:tc>
        <w:tc>
          <w:tcPr>
            <w:tcW w:w="1782" w:type="dxa"/>
            <w:vAlign w:val="center"/>
          </w:tcPr>
          <w:p>
            <w:pPr>
              <w:adjustRightInd w:val="0"/>
              <w:jc w:val="center"/>
              <w:rPr>
                <w:sz w:val="18"/>
                <w:szCs w:val="18"/>
              </w:rPr>
            </w:pPr>
            <w:r>
              <w:rPr>
                <w:sz w:val="18"/>
                <w:szCs w:val="18"/>
              </w:rPr>
              <w:t>102</w:t>
            </w:r>
          </w:p>
        </w:tc>
        <w:tc>
          <w:tcPr>
            <w:tcW w:w="3425" w:type="dxa"/>
            <w:vAlign w:val="center"/>
          </w:tcPr>
          <w:p>
            <w:pPr>
              <w:adjustRightInd w:val="0"/>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4111" w:type="dxa"/>
            <w:tcBorders>
              <w:top w:val="single" w:color="auto" w:sz="2" w:space="0"/>
              <w:bottom w:val="single" w:color="auto" w:sz="2" w:space="0"/>
              <w:right w:val="single" w:color="auto" w:sz="2" w:space="0"/>
            </w:tcBorders>
            <w:vAlign w:val="center"/>
          </w:tcPr>
          <w:p>
            <w:pPr>
              <w:adjustRightInd w:val="0"/>
              <w:rPr>
                <w:sz w:val="18"/>
                <w:szCs w:val="18"/>
              </w:rPr>
            </w:pPr>
            <w:r>
              <w:rPr>
                <w:sz w:val="18"/>
                <w:szCs w:val="18"/>
              </w:rPr>
              <w:t>所有者权益合计</w:t>
            </w:r>
          </w:p>
        </w:tc>
        <w:tc>
          <w:tcPr>
            <w:tcW w:w="1782" w:type="dxa"/>
            <w:vAlign w:val="center"/>
          </w:tcPr>
          <w:p>
            <w:pPr>
              <w:adjustRightInd w:val="0"/>
              <w:jc w:val="center"/>
              <w:rPr>
                <w:sz w:val="18"/>
                <w:szCs w:val="18"/>
              </w:rPr>
            </w:pPr>
            <w:r>
              <w:rPr>
                <w:sz w:val="18"/>
                <w:szCs w:val="18"/>
              </w:rPr>
              <w:t>103</w:t>
            </w:r>
          </w:p>
        </w:tc>
        <w:tc>
          <w:tcPr>
            <w:tcW w:w="3425" w:type="dxa"/>
            <w:vAlign w:val="center"/>
          </w:tcPr>
          <w:p>
            <w:pPr>
              <w:adjustRightInd w:val="0"/>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4111" w:type="dxa"/>
            <w:tcBorders>
              <w:top w:val="single" w:color="auto" w:sz="2" w:space="0"/>
              <w:bottom w:val="single" w:color="auto" w:sz="2" w:space="0"/>
              <w:right w:val="single" w:color="auto" w:sz="2" w:space="0"/>
            </w:tcBorders>
            <w:vAlign w:val="center"/>
          </w:tcPr>
          <w:p>
            <w:pPr>
              <w:adjustRightInd w:val="0"/>
              <w:rPr>
                <w:sz w:val="18"/>
                <w:szCs w:val="18"/>
              </w:rPr>
            </w:pPr>
            <w:r>
              <w:rPr>
                <w:sz w:val="18"/>
                <w:szCs w:val="18"/>
              </w:rPr>
              <w:t>营业收入</w:t>
            </w:r>
          </w:p>
        </w:tc>
        <w:tc>
          <w:tcPr>
            <w:tcW w:w="1782" w:type="dxa"/>
            <w:vAlign w:val="center"/>
          </w:tcPr>
          <w:p>
            <w:pPr>
              <w:adjustRightInd w:val="0"/>
              <w:jc w:val="center"/>
              <w:rPr>
                <w:sz w:val="18"/>
                <w:szCs w:val="18"/>
              </w:rPr>
            </w:pPr>
            <w:r>
              <w:rPr>
                <w:sz w:val="18"/>
                <w:szCs w:val="18"/>
              </w:rPr>
              <w:t>104</w:t>
            </w:r>
          </w:p>
        </w:tc>
        <w:tc>
          <w:tcPr>
            <w:tcW w:w="3425" w:type="dxa"/>
            <w:vAlign w:val="center"/>
          </w:tcPr>
          <w:p>
            <w:pPr>
              <w:adjustRightInd w:val="0"/>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4111" w:type="dxa"/>
            <w:tcBorders>
              <w:top w:val="single" w:color="auto" w:sz="2" w:space="0"/>
              <w:bottom w:val="single" w:color="auto" w:sz="2" w:space="0"/>
              <w:right w:val="single" w:color="auto" w:sz="2" w:space="0"/>
            </w:tcBorders>
            <w:vAlign w:val="center"/>
          </w:tcPr>
          <w:p>
            <w:pPr>
              <w:widowControl/>
              <w:adjustRightInd w:val="0"/>
              <w:ind w:firstLine="360" w:firstLineChars="200"/>
              <w:jc w:val="left"/>
              <w:rPr>
                <w:kern w:val="0"/>
                <w:sz w:val="18"/>
                <w:szCs w:val="18"/>
              </w:rPr>
            </w:pPr>
            <w:r>
              <w:rPr>
                <w:kern w:val="0"/>
                <w:sz w:val="18"/>
                <w:szCs w:val="18"/>
              </w:rPr>
              <w:t>其中：主营业务收入（交通运输经营业务）</w:t>
            </w:r>
          </w:p>
        </w:tc>
        <w:tc>
          <w:tcPr>
            <w:tcW w:w="1782" w:type="dxa"/>
            <w:vAlign w:val="center"/>
          </w:tcPr>
          <w:p>
            <w:pPr>
              <w:adjustRightInd w:val="0"/>
              <w:jc w:val="center"/>
              <w:rPr>
                <w:sz w:val="18"/>
                <w:szCs w:val="18"/>
              </w:rPr>
            </w:pPr>
            <w:r>
              <w:rPr>
                <w:sz w:val="18"/>
                <w:szCs w:val="18"/>
              </w:rPr>
              <w:t>105</w:t>
            </w:r>
          </w:p>
        </w:tc>
        <w:tc>
          <w:tcPr>
            <w:tcW w:w="3425" w:type="dxa"/>
            <w:vAlign w:val="center"/>
          </w:tcPr>
          <w:p>
            <w:pPr>
              <w:adjustRightInd w:val="0"/>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cantSplit/>
          <w:trHeight w:val="284" w:hRule="atLeast"/>
          <w:jc w:val="center"/>
        </w:trPr>
        <w:tc>
          <w:tcPr>
            <w:tcW w:w="4111" w:type="dxa"/>
            <w:tcBorders>
              <w:top w:val="single" w:color="auto" w:sz="2" w:space="0"/>
              <w:bottom w:val="single" w:color="auto" w:sz="2" w:space="0"/>
              <w:right w:val="single" w:color="auto" w:sz="2" w:space="0"/>
            </w:tcBorders>
            <w:vAlign w:val="center"/>
          </w:tcPr>
          <w:p>
            <w:pPr>
              <w:adjustRightInd w:val="0"/>
              <w:rPr>
                <w:sz w:val="18"/>
                <w:szCs w:val="18"/>
              </w:rPr>
            </w:pPr>
            <w:r>
              <w:rPr>
                <w:sz w:val="18"/>
                <w:szCs w:val="18"/>
              </w:rPr>
              <w:t>营业成本</w:t>
            </w:r>
          </w:p>
        </w:tc>
        <w:tc>
          <w:tcPr>
            <w:tcW w:w="1782" w:type="dxa"/>
            <w:vAlign w:val="center"/>
          </w:tcPr>
          <w:p>
            <w:pPr>
              <w:adjustRightInd w:val="0"/>
              <w:jc w:val="center"/>
              <w:rPr>
                <w:sz w:val="18"/>
                <w:szCs w:val="18"/>
              </w:rPr>
            </w:pPr>
            <w:r>
              <w:rPr>
                <w:sz w:val="18"/>
                <w:szCs w:val="18"/>
              </w:rPr>
              <w:t>106</w:t>
            </w:r>
          </w:p>
        </w:tc>
        <w:tc>
          <w:tcPr>
            <w:tcW w:w="3425" w:type="dxa"/>
            <w:vAlign w:val="center"/>
          </w:tcPr>
          <w:p>
            <w:pPr>
              <w:adjustRightInd w:val="0"/>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4111" w:type="dxa"/>
            <w:tcBorders>
              <w:top w:val="single" w:color="auto" w:sz="2" w:space="0"/>
              <w:bottom w:val="single" w:color="auto" w:sz="2" w:space="0"/>
              <w:right w:val="single" w:color="auto" w:sz="2" w:space="0"/>
            </w:tcBorders>
            <w:vAlign w:val="center"/>
          </w:tcPr>
          <w:p>
            <w:pPr>
              <w:widowControl/>
              <w:adjustRightInd w:val="0"/>
              <w:ind w:firstLine="360" w:firstLineChars="200"/>
              <w:jc w:val="left"/>
              <w:rPr>
                <w:sz w:val="18"/>
                <w:szCs w:val="18"/>
              </w:rPr>
            </w:pPr>
            <w:r>
              <w:rPr>
                <w:sz w:val="18"/>
                <w:szCs w:val="18"/>
              </w:rPr>
              <w:t>其中：</w:t>
            </w:r>
            <w:r>
              <w:rPr>
                <w:kern w:val="0"/>
                <w:sz w:val="18"/>
                <w:szCs w:val="18"/>
              </w:rPr>
              <w:t>主营业务成本（交通运输经营业务）</w:t>
            </w:r>
          </w:p>
        </w:tc>
        <w:tc>
          <w:tcPr>
            <w:tcW w:w="1782" w:type="dxa"/>
            <w:vAlign w:val="center"/>
          </w:tcPr>
          <w:p>
            <w:pPr>
              <w:jc w:val="center"/>
              <w:rPr>
                <w:sz w:val="18"/>
                <w:szCs w:val="18"/>
              </w:rPr>
            </w:pPr>
            <w:r>
              <w:rPr>
                <w:sz w:val="18"/>
                <w:szCs w:val="18"/>
              </w:rPr>
              <w:t>107</w:t>
            </w:r>
          </w:p>
        </w:tc>
        <w:tc>
          <w:tcPr>
            <w:tcW w:w="3425"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4111" w:type="dxa"/>
            <w:tcBorders>
              <w:top w:val="single" w:color="auto" w:sz="2" w:space="0"/>
              <w:bottom w:val="single" w:color="auto" w:sz="8" w:space="0"/>
              <w:right w:val="single" w:color="auto" w:sz="2" w:space="0"/>
            </w:tcBorders>
            <w:vAlign w:val="center"/>
          </w:tcPr>
          <w:p>
            <w:pPr>
              <w:adjustRightInd w:val="0"/>
              <w:rPr>
                <w:sz w:val="18"/>
                <w:szCs w:val="18"/>
              </w:rPr>
            </w:pPr>
            <w:r>
              <w:rPr>
                <w:sz w:val="18"/>
                <w:szCs w:val="18"/>
              </w:rPr>
              <w:t>营业利润</w:t>
            </w:r>
          </w:p>
        </w:tc>
        <w:tc>
          <w:tcPr>
            <w:tcW w:w="1782" w:type="dxa"/>
            <w:tcBorders>
              <w:bottom w:val="single" w:color="auto" w:sz="8" w:space="0"/>
            </w:tcBorders>
            <w:vAlign w:val="center"/>
          </w:tcPr>
          <w:p>
            <w:pPr>
              <w:adjustRightInd w:val="0"/>
              <w:jc w:val="center"/>
              <w:rPr>
                <w:sz w:val="18"/>
                <w:szCs w:val="18"/>
              </w:rPr>
            </w:pPr>
            <w:r>
              <w:rPr>
                <w:sz w:val="18"/>
                <w:szCs w:val="18"/>
              </w:rPr>
              <w:t>108</w:t>
            </w:r>
          </w:p>
        </w:tc>
        <w:tc>
          <w:tcPr>
            <w:tcW w:w="3425" w:type="dxa"/>
            <w:tcBorders>
              <w:bottom w:val="single" w:color="auto" w:sz="8" w:space="0"/>
            </w:tcBorders>
            <w:vAlign w:val="center"/>
          </w:tcPr>
          <w:p>
            <w:pPr>
              <w:adjustRightInd w:val="0"/>
              <w:jc w:val="center"/>
              <w:rPr>
                <w:sz w:val="18"/>
                <w:szCs w:val="18"/>
              </w:rPr>
            </w:pPr>
          </w:p>
        </w:tc>
      </w:tr>
    </w:tbl>
    <w:p>
      <w:pPr>
        <w:spacing w:line="220" w:lineRule="exact"/>
        <w:ind w:left="-525" w:leftChars="-250" w:right="-525" w:rightChars="-250"/>
        <w:rPr>
          <w:bCs/>
          <w:kern w:val="0"/>
          <w:sz w:val="18"/>
          <w:szCs w:val="18"/>
        </w:rPr>
      </w:pPr>
      <w:r>
        <w:rPr>
          <w:bCs/>
          <w:kern w:val="0"/>
          <w:sz w:val="18"/>
          <w:szCs w:val="18"/>
        </w:rPr>
        <w:t>单位负责人：         统计负责人：        填表人：         联系电话：          报出日期：20   年    月    日</w:t>
      </w:r>
    </w:p>
    <w:p>
      <w:pPr>
        <w:spacing w:line="220" w:lineRule="exact"/>
        <w:ind w:left="-525" w:leftChars="-250" w:right="-525" w:rightChars="-250"/>
        <w:jc w:val="left"/>
        <w:rPr>
          <w:bCs/>
          <w:kern w:val="0"/>
          <w:sz w:val="18"/>
          <w:szCs w:val="18"/>
        </w:rPr>
      </w:pPr>
    </w:p>
    <w:p>
      <w:pPr>
        <w:spacing w:line="220" w:lineRule="exact"/>
        <w:ind w:left="105" w:leftChars="-250" w:right="-525" w:rightChars="-250" w:hanging="630" w:hangingChars="350"/>
        <w:rPr>
          <w:sz w:val="18"/>
          <w:szCs w:val="18"/>
        </w:rPr>
      </w:pPr>
      <w:r>
        <w:rPr>
          <w:sz w:val="18"/>
          <w:szCs w:val="18"/>
        </w:rPr>
        <w:t>说明：1.统计范围：所有主营公路客运、拥有客运车辆且年营业收入在1000万元及以上的法人企业；所有主营内河客运、海洋运输、港口业务，且年营业收入在1000万元及以上的法人企业；规模以上道路货运企业；重点内河货运企业。</w:t>
      </w:r>
    </w:p>
    <w:p>
      <w:pPr>
        <w:spacing w:line="220" w:lineRule="exact"/>
        <w:ind w:left="123" w:leftChars="-10" w:right="-525" w:rightChars="-250" w:hanging="144" w:hangingChars="80"/>
        <w:rPr>
          <w:sz w:val="18"/>
          <w:szCs w:val="18"/>
        </w:rPr>
      </w:pPr>
      <w:r>
        <w:rPr>
          <w:sz w:val="18"/>
          <w:szCs w:val="18"/>
        </w:rPr>
        <w:t>2.本表当年5月、8月、11月分别报送当年1季度、上半年和1—3季度累计数据，第4季度免报。</w:t>
      </w:r>
    </w:p>
    <w:p>
      <w:pPr>
        <w:spacing w:line="220" w:lineRule="exact"/>
        <w:ind w:left="123" w:leftChars="-10" w:right="-525" w:rightChars="-250" w:hanging="144" w:hangingChars="80"/>
        <w:rPr>
          <w:sz w:val="18"/>
        </w:rPr>
      </w:pPr>
      <w:r>
        <w:rPr>
          <w:sz w:val="18"/>
        </w:rPr>
        <w:t>3.表中所有指标均保留2位小数。</w:t>
      </w:r>
    </w:p>
    <w:p>
      <w:pPr>
        <w:spacing w:line="220" w:lineRule="exact"/>
        <w:ind w:left="123" w:leftChars="-10" w:right="-525" w:rightChars="-250" w:hanging="144" w:hangingChars="80"/>
        <w:rPr>
          <w:sz w:val="18"/>
          <w:szCs w:val="18"/>
        </w:rPr>
      </w:pPr>
      <w:r>
        <w:rPr>
          <w:sz w:val="18"/>
          <w:szCs w:val="18"/>
        </w:rPr>
        <w:t>4.表内主要逻辑关系：</w:t>
      </w:r>
    </w:p>
    <w:p>
      <w:pPr>
        <w:spacing w:line="220" w:lineRule="exact"/>
        <w:ind w:left="424" w:leftChars="202" w:right="-525" w:rightChars="-250" w:firstLine="90" w:firstLineChars="50"/>
        <w:jc w:val="left"/>
        <w:rPr>
          <w:sz w:val="18"/>
          <w:szCs w:val="18"/>
        </w:rPr>
      </w:pPr>
      <w:r>
        <w:rPr>
          <w:sz w:val="18"/>
          <w:szCs w:val="18"/>
        </w:rPr>
        <w:t>103行=101行-102行；</w:t>
      </w:r>
    </w:p>
    <w:p>
      <w:pPr>
        <w:pStyle w:val="53"/>
        <w:spacing w:line="220" w:lineRule="exact"/>
        <w:ind w:left="424" w:leftChars="202" w:right="-525" w:rightChars="-250" w:firstLine="90" w:firstLineChars="50"/>
        <w:rPr>
          <w:rFonts w:cs="Times New Roman"/>
        </w:rPr>
      </w:pPr>
      <w:r>
        <w:rPr>
          <w:rFonts w:cs="Times New Roman"/>
        </w:rPr>
        <w:t>104行≥105行；</w:t>
      </w:r>
    </w:p>
    <w:p>
      <w:pPr>
        <w:pStyle w:val="53"/>
        <w:spacing w:line="220" w:lineRule="exact"/>
        <w:ind w:left="424" w:leftChars="202" w:right="-525" w:rightChars="-250" w:firstLine="90" w:firstLineChars="50"/>
        <w:rPr>
          <w:rFonts w:cs="Times New Roman"/>
        </w:rPr>
      </w:pPr>
      <w:r>
        <w:rPr>
          <w:rFonts w:cs="Times New Roman"/>
        </w:rPr>
        <w:t>106行≥107行。</w:t>
      </w:r>
    </w:p>
    <w:p>
      <w:pPr>
        <w:spacing w:before="156" w:beforeLines="50"/>
        <w:jc w:val="center"/>
        <w:outlineLvl w:val="1"/>
        <w:rPr>
          <w:sz w:val="32"/>
          <w:szCs w:val="32"/>
        </w:rPr>
      </w:pPr>
      <w:r>
        <w:br w:type="page"/>
      </w:r>
      <w:bookmarkStart w:id="82" w:name="_Toc80036158"/>
      <w:r>
        <w:rPr>
          <w:sz w:val="32"/>
          <w:szCs w:val="32"/>
        </w:rPr>
        <w:t>公路旅客运输月度生产情况</w:t>
      </w:r>
      <w:bookmarkEnd w:id="82"/>
    </w:p>
    <w:p>
      <w:pPr>
        <w:spacing w:line="400" w:lineRule="exact"/>
        <w:jc w:val="center"/>
        <w:rPr>
          <w:rFonts w:eastAsia="黑体"/>
          <w:sz w:val="28"/>
          <w:szCs w:val="28"/>
        </w:rPr>
      </w:pPr>
      <w:r>
        <w:rPr>
          <w:sz w:val="32"/>
          <w:szCs w:val="32"/>
        </w:rPr>
        <mc:AlternateContent>
          <mc:Choice Requires="wpg">
            <w:drawing>
              <wp:anchor distT="0" distB="0" distL="114300" distR="114300" simplePos="0" relativeHeight="251646976" behindDoc="0" locked="0" layoutInCell="1" allowOverlap="1">
                <wp:simplePos x="0" y="0"/>
                <wp:positionH relativeFrom="column">
                  <wp:posOffset>3872230</wp:posOffset>
                </wp:positionH>
                <wp:positionV relativeFrom="paragraph">
                  <wp:posOffset>158115</wp:posOffset>
                </wp:positionV>
                <wp:extent cx="1725295" cy="768985"/>
                <wp:effectExtent l="12700" t="5715" r="5080" b="6350"/>
                <wp:wrapNone/>
                <wp:docPr id="45" name="Group 109"/>
                <wp:cNvGraphicFramePr/>
                <a:graphic xmlns:a="http://schemas.openxmlformats.org/drawingml/2006/main">
                  <a:graphicData uri="http://schemas.microsoft.com/office/word/2010/wordprocessingGroup">
                    <wpg:wgp>
                      <wpg:cNvGrpSpPr/>
                      <wpg:grpSpPr>
                        <a:xfrm>
                          <a:off x="0" y="0"/>
                          <a:ext cx="1725295" cy="768985"/>
                          <a:chOff x="8044" y="3248"/>
                          <a:chExt cx="2717" cy="1211"/>
                        </a:xfrm>
                      </wpg:grpSpPr>
                      <wps:wsp>
                        <wps:cNvPr id="46" name="文本框 1"/>
                        <wps:cNvSpPr txBox="true">
                          <a:spLocks noChangeArrowheads="true"/>
                        </wps:cNvSpPr>
                        <wps:spPr bwMode="auto">
                          <a:xfrm>
                            <a:off x="8957" y="3250"/>
                            <a:ext cx="1804" cy="1209"/>
                          </a:xfrm>
                          <a:prstGeom prst="rect">
                            <a:avLst/>
                          </a:prstGeom>
                          <a:solidFill>
                            <a:srgbClr val="FFFFFF"/>
                          </a:solidFill>
                          <a:ln w="9525">
                            <a:solidFill>
                              <a:srgbClr val="FFFFFF"/>
                            </a:solidFill>
                            <a:miter lim="800000"/>
                          </a:ln>
                        </wps:spPr>
                        <wps:txbx>
                          <w:txbxContent>
                            <w:p>
                              <w:pPr>
                                <w:spacing w:line="0" w:lineRule="atLeast"/>
                                <w:jc w:val="left"/>
                                <w:rPr>
                                  <w:sz w:val="18"/>
                                </w:rPr>
                              </w:pPr>
                              <w:r>
                                <w:rPr>
                                  <w:spacing w:val="33"/>
                                  <w:kern w:val="0"/>
                                  <w:sz w:val="18"/>
                                  <w:fitText w:val="1800" w:id="-1739934720"/>
                                </w:rPr>
                                <w:t>交企统H203-1</w:t>
                              </w:r>
                              <w:r>
                                <w:rPr>
                                  <w:spacing w:val="5"/>
                                  <w:kern w:val="0"/>
                                  <w:sz w:val="18"/>
                                  <w:fitText w:val="1800" w:id="-1739934720"/>
                                </w:rPr>
                                <w:t>表</w:t>
                              </w:r>
                            </w:p>
                            <w:p>
                              <w:pPr>
                                <w:spacing w:line="0" w:lineRule="atLeast"/>
                                <w:jc w:val="left"/>
                                <w:rPr>
                                  <w:spacing w:val="37"/>
                                  <w:kern w:val="0"/>
                                  <w:sz w:val="18"/>
                                </w:rPr>
                              </w:pPr>
                              <w:r>
                                <w:rPr>
                                  <w:spacing w:val="112"/>
                                  <w:kern w:val="0"/>
                                  <w:sz w:val="18"/>
                                  <w:fitText w:val="1800" w:id="-1739339504"/>
                                </w:rPr>
                                <w:t>交通运输</w:t>
                              </w:r>
                              <w:r>
                                <w:rPr>
                                  <w:spacing w:val="2"/>
                                  <w:kern w:val="0"/>
                                  <w:sz w:val="18"/>
                                  <w:fitText w:val="1800" w:id="-1739339504"/>
                                </w:rPr>
                                <w:t>部</w:t>
                              </w:r>
                            </w:p>
                            <w:p>
                              <w:pPr>
                                <w:spacing w:line="0" w:lineRule="atLeast"/>
                                <w:jc w:val="left"/>
                                <w:rPr>
                                  <w:spacing w:val="37"/>
                                  <w:kern w:val="0"/>
                                  <w:sz w:val="18"/>
                                </w:rPr>
                              </w:pPr>
                              <w:r>
                                <w:rPr>
                                  <w:spacing w:val="112"/>
                                  <w:kern w:val="0"/>
                                  <w:sz w:val="18"/>
                                  <w:fitText w:val="1800" w:id="-1739339520"/>
                                </w:rPr>
                                <w:t>国家统计</w:t>
                              </w:r>
                              <w:r>
                                <w:rPr>
                                  <w:spacing w:val="2"/>
                                  <w:kern w:val="0"/>
                                  <w:sz w:val="18"/>
                                  <w:fitText w:val="1800" w:id="-1739339520"/>
                                </w:rPr>
                                <w:t>局</w:t>
                              </w:r>
                            </w:p>
                            <w:p>
                              <w:pPr>
                                <w:spacing w:line="0" w:lineRule="atLeast"/>
                                <w:jc w:val="left"/>
                                <w:rPr>
                                  <w:spacing w:val="112"/>
                                  <w:kern w:val="0"/>
                                  <w:sz w:val="18"/>
                                </w:rPr>
                              </w:pPr>
                              <w:r>
                                <w:rPr>
                                  <w:spacing w:val="2"/>
                                  <w:kern w:val="0"/>
                                  <w:sz w:val="18"/>
                                  <w:fitText w:val="1800" w:id="-1737777150"/>
                                </w:rPr>
                                <w:t>国统制〔2021〕159</w:t>
                              </w:r>
                              <w:r>
                                <w:rPr>
                                  <w:spacing w:val="5"/>
                                  <w:kern w:val="0"/>
                                  <w:sz w:val="18"/>
                                  <w:fitText w:val="1800" w:id="-1737777150"/>
                                </w:rPr>
                                <w:t>号</w:t>
                              </w:r>
                            </w:p>
                            <w:p>
                              <w:pPr>
                                <w:spacing w:line="0" w:lineRule="atLeast"/>
                                <w:jc w:val="left"/>
                                <w:rPr>
                                  <w:spacing w:val="72"/>
                                  <w:kern w:val="0"/>
                                  <w:sz w:val="18"/>
                                </w:rPr>
                              </w:pPr>
                              <w:r>
                                <w:rPr>
                                  <w:spacing w:val="72"/>
                                  <w:kern w:val="0"/>
                                  <w:sz w:val="18"/>
                                  <w:fitText w:val="1725" w:id="-1737777148"/>
                                </w:rPr>
                                <w:t>2024年12</w:t>
                              </w:r>
                              <w:r>
                                <w:rPr>
                                  <w:spacing w:val="3"/>
                                  <w:kern w:val="0"/>
                                  <w:sz w:val="18"/>
                                  <w:fitText w:val="1725" w:id="-1737777148"/>
                                </w:rPr>
                                <w:t>月</w:t>
                              </w:r>
                            </w:p>
                            <w:p>
                              <w:pPr>
                                <w:spacing w:line="0" w:lineRule="atLeast"/>
                                <w:jc w:val="left"/>
                                <w:rPr>
                                  <w:spacing w:val="112"/>
                                  <w:kern w:val="0"/>
                                  <w:sz w:val="18"/>
                                </w:rPr>
                              </w:pPr>
                            </w:p>
                          </w:txbxContent>
                        </wps:txbx>
                        <wps:bodyPr rot="0" vert="horz" wrap="square" lIns="0" tIns="0" rIns="0" bIns="0" anchor="t" anchorCtr="false" upright="true">
                          <a:noAutofit/>
                        </wps:bodyPr>
                      </wps:wsp>
                      <wps:wsp>
                        <wps:cNvPr id="47" name="文本框 1"/>
                        <wps:cNvSpPr txBox="true">
                          <a:spLocks noChangeArrowheads="true"/>
                        </wps:cNvSpPr>
                        <wps:spPr bwMode="auto">
                          <a:xfrm>
                            <a:off x="8044" y="3248"/>
                            <a:ext cx="900"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false" upright="true">
                          <a:noAutofit/>
                        </wps:bodyPr>
                      </wps:wsp>
                    </wpg:wgp>
                  </a:graphicData>
                </a:graphic>
              </wp:anchor>
            </w:drawing>
          </mc:Choice>
          <mc:Fallback>
            <w:pict>
              <v:group id="Group 109" o:spid="_x0000_s1026" o:spt="203" style="position:absolute;left:0pt;margin-left:304.9pt;margin-top:12.45pt;height:60.55pt;width:135.85pt;z-index:251646976;mso-width-relative:page;mso-height-relative:page;" coordorigin="8044,3248" coordsize="2717,1211" o:gfxdata="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FgAAAGRycy9QSwECFAAUAAAACACHTuJAs0h8&#10;uNoAAAAKAQAADwAAAAAAAAABACAAAAA4AAAAZHJzL2Rvd25yZXYueG1sUEsBAhQAFAAAAAgAh07i&#10;QJBQb8G1AgAAEQgAAA4AAAAAAAAAAQAgAAAAPwEAAGRycy9lMm9Eb2MueG1sUEsFBgAAAAAGAAYA&#10;WQEAAGYGAAAAAA==&#10;">
                <o:lock v:ext="edit" aspectratio="f"/>
                <v:shape id="文本框 1" o:spid="_x0000_s1026" o:spt="202" type="#_x0000_t202" style="position:absolute;left:8957;top:3250;height:1209;width:1804;" fillcolor="#FFFFFF" filled="t" stroked="t" coordsize="21600,21600" o:gfxdata="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tZbG7vAAAANsAAAAPAAAAAAAAAAEAIAAAADgAAABkcnMvZG93bnJldi54&#10;bWxQSwECFAAUAAAACACHTuJAMy8FnjsAAAA5AAAAEAAAAAAAAAABACAAAAAhAQAAZHJzL3NoYXBl&#10;eG1sLnhtbFBLBQYAAAAABgAGAFsBAADLAwAAAAA=&#10;">
                  <v:fill on="t" focussize="0,0"/>
                  <v:stroke color="#FFFFFF" miterlimit="8" joinstyle="miter"/>
                  <v:imagedata o:title=""/>
                  <o:lock v:ext="edit" aspectratio="f"/>
                  <v:textbox inset="0mm,0mm,0mm,0mm">
                    <w:txbxContent>
                      <w:p>
                        <w:pPr>
                          <w:spacing w:line="0" w:lineRule="atLeast"/>
                          <w:jc w:val="left"/>
                          <w:rPr>
                            <w:sz w:val="18"/>
                          </w:rPr>
                        </w:pPr>
                        <w:r>
                          <w:rPr>
                            <w:spacing w:val="33"/>
                            <w:kern w:val="0"/>
                            <w:sz w:val="18"/>
                            <w:fitText w:val="1800" w:id="-1739934720"/>
                          </w:rPr>
                          <w:t>交企统H203-1</w:t>
                        </w:r>
                        <w:r>
                          <w:rPr>
                            <w:spacing w:val="5"/>
                            <w:kern w:val="0"/>
                            <w:sz w:val="18"/>
                            <w:fitText w:val="1800" w:id="-1739934720"/>
                          </w:rPr>
                          <w:t>表</w:t>
                        </w:r>
                      </w:p>
                      <w:p>
                        <w:pPr>
                          <w:spacing w:line="0" w:lineRule="atLeast"/>
                          <w:jc w:val="left"/>
                          <w:rPr>
                            <w:spacing w:val="37"/>
                            <w:kern w:val="0"/>
                            <w:sz w:val="18"/>
                          </w:rPr>
                        </w:pPr>
                        <w:r>
                          <w:rPr>
                            <w:spacing w:val="112"/>
                            <w:kern w:val="0"/>
                            <w:sz w:val="18"/>
                            <w:fitText w:val="1800" w:id="-1739339504"/>
                          </w:rPr>
                          <w:t>交通运输</w:t>
                        </w:r>
                        <w:r>
                          <w:rPr>
                            <w:spacing w:val="2"/>
                            <w:kern w:val="0"/>
                            <w:sz w:val="18"/>
                            <w:fitText w:val="1800" w:id="-1739339504"/>
                          </w:rPr>
                          <w:t>部</w:t>
                        </w:r>
                      </w:p>
                      <w:p>
                        <w:pPr>
                          <w:spacing w:line="0" w:lineRule="atLeast"/>
                          <w:jc w:val="left"/>
                          <w:rPr>
                            <w:spacing w:val="37"/>
                            <w:kern w:val="0"/>
                            <w:sz w:val="18"/>
                          </w:rPr>
                        </w:pPr>
                        <w:r>
                          <w:rPr>
                            <w:spacing w:val="112"/>
                            <w:kern w:val="0"/>
                            <w:sz w:val="18"/>
                            <w:fitText w:val="1800" w:id="-1739339520"/>
                          </w:rPr>
                          <w:t>国家统计</w:t>
                        </w:r>
                        <w:r>
                          <w:rPr>
                            <w:spacing w:val="2"/>
                            <w:kern w:val="0"/>
                            <w:sz w:val="18"/>
                            <w:fitText w:val="1800" w:id="-1739339520"/>
                          </w:rPr>
                          <w:t>局</w:t>
                        </w:r>
                      </w:p>
                      <w:p>
                        <w:pPr>
                          <w:spacing w:line="0" w:lineRule="atLeast"/>
                          <w:jc w:val="left"/>
                          <w:rPr>
                            <w:spacing w:val="112"/>
                            <w:kern w:val="0"/>
                            <w:sz w:val="18"/>
                          </w:rPr>
                        </w:pPr>
                        <w:r>
                          <w:rPr>
                            <w:spacing w:val="2"/>
                            <w:kern w:val="0"/>
                            <w:sz w:val="18"/>
                            <w:fitText w:val="1800" w:id="-1737777150"/>
                          </w:rPr>
                          <w:t>国统制〔2021〕159</w:t>
                        </w:r>
                        <w:r>
                          <w:rPr>
                            <w:spacing w:val="5"/>
                            <w:kern w:val="0"/>
                            <w:sz w:val="18"/>
                            <w:fitText w:val="1800" w:id="-1737777150"/>
                          </w:rPr>
                          <w:t>号</w:t>
                        </w:r>
                      </w:p>
                      <w:p>
                        <w:pPr>
                          <w:spacing w:line="0" w:lineRule="atLeast"/>
                          <w:jc w:val="left"/>
                          <w:rPr>
                            <w:spacing w:val="72"/>
                            <w:kern w:val="0"/>
                            <w:sz w:val="18"/>
                          </w:rPr>
                        </w:pPr>
                        <w:r>
                          <w:rPr>
                            <w:spacing w:val="72"/>
                            <w:kern w:val="0"/>
                            <w:sz w:val="18"/>
                            <w:fitText w:val="1725" w:id="-1737777148"/>
                          </w:rPr>
                          <w:t>2024年12</w:t>
                        </w:r>
                        <w:r>
                          <w:rPr>
                            <w:spacing w:val="3"/>
                            <w:kern w:val="0"/>
                            <w:sz w:val="18"/>
                            <w:fitText w:val="1725" w:id="-1737777148"/>
                          </w:rPr>
                          <w:t>月</w:t>
                        </w:r>
                      </w:p>
                      <w:p>
                        <w:pPr>
                          <w:spacing w:line="0" w:lineRule="atLeast"/>
                          <w:jc w:val="left"/>
                          <w:rPr>
                            <w:spacing w:val="112"/>
                            <w:kern w:val="0"/>
                            <w:sz w:val="18"/>
                          </w:rPr>
                        </w:pPr>
                      </w:p>
                    </w:txbxContent>
                  </v:textbox>
                </v:shape>
                <v:shape id="文本框 1" o:spid="_x0000_s1026" o:spt="202" type="#_x0000_t202" style="position:absolute;left:8044;top:3248;height:1209;width:900;" fillcolor="#FFFFFF" filled="t" stroked="t" coordsize="21600,21600" o:gfxdata="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IpFCC+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r>
        <w:rPr>
          <w:sz w:val="18"/>
          <w:szCs w:val="18"/>
        </w:rPr>
        <mc:AlternateContent>
          <mc:Choice Requires="wps">
            <w:drawing>
              <wp:anchor distT="45720" distB="45720" distL="114300" distR="114300" simplePos="0" relativeHeight="251669504" behindDoc="0" locked="0" layoutInCell="1" allowOverlap="1">
                <wp:simplePos x="0" y="0"/>
                <wp:positionH relativeFrom="column">
                  <wp:posOffset>-419100</wp:posOffset>
                </wp:positionH>
                <wp:positionV relativeFrom="paragraph">
                  <wp:posOffset>285750</wp:posOffset>
                </wp:positionV>
                <wp:extent cx="3354705" cy="520065"/>
                <wp:effectExtent l="9525" t="9525" r="7620" b="13335"/>
                <wp:wrapNone/>
                <wp:docPr id="48"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33pt;margin-top:22.5pt;height:40.95pt;width:264.15pt;z-index:251669504;mso-width-relative:page;mso-height-relative:page;" fillcolor="#FFFFFF" filled="t" stroked="t" coordsize="21600,21600" o:gfxdata="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HDRsD9YAAAAKAQAADwAAAAAAAAABACAAAAA4AAAAZHJz&#10;L2Rvd25yZXYueG1sUEsBAhQAFAAAAAgAh07iQP0+of8pAgAARwQAAA4AAAAAAAAAAQAgAAAAOwEA&#10;AGRycy9lMm9Eb2MueG1sUEsFBgAAAAAGAAYAWQEAANYFA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line="400" w:lineRule="exact"/>
        <w:jc w:val="center"/>
        <w:rPr>
          <w:rFonts w:eastAsia="黑体"/>
          <w:sz w:val="28"/>
          <w:szCs w:val="28"/>
        </w:rPr>
      </w:pPr>
    </w:p>
    <w:p>
      <w:pPr>
        <w:spacing w:line="400" w:lineRule="exact"/>
        <w:ind w:left="-525" w:leftChars="-250"/>
        <w:rPr>
          <w:sz w:val="18"/>
          <w:szCs w:val="18"/>
        </w:rPr>
      </w:pPr>
    </w:p>
    <w:p>
      <w:pPr>
        <w:ind w:left="-525" w:leftChars="-250"/>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   月</w:t>
      </w:r>
    </w:p>
    <w:tbl>
      <w:tblPr>
        <w:tblStyle w:val="25"/>
        <w:tblW w:w="9316"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340"/>
        <w:gridCol w:w="1276"/>
        <w:gridCol w:w="2268"/>
        <w:gridCol w:w="243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9316" w:type="dxa"/>
            <w:gridSpan w:val="4"/>
            <w:vAlign w:val="center"/>
          </w:tcPr>
          <w:p>
            <w:pPr>
              <w:jc w:val="left"/>
              <w:rPr>
                <w:bCs/>
                <w:sz w:val="18"/>
                <w:szCs w:val="18"/>
              </w:rPr>
            </w:pPr>
            <w:r>
              <w:rPr>
                <w:sz w:val="18"/>
                <w:szCs w:val="18"/>
              </w:rPr>
              <w:t>一、运力情况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3340" w:type="dxa"/>
            <w:vAlign w:val="center"/>
          </w:tcPr>
          <w:p>
            <w:pPr>
              <w:jc w:val="center"/>
              <w:rPr>
                <w:sz w:val="18"/>
                <w:szCs w:val="18"/>
              </w:rPr>
            </w:pPr>
            <w:r>
              <w:rPr>
                <w:sz w:val="18"/>
                <w:szCs w:val="18"/>
              </w:rPr>
              <w:t>指标名称</w:t>
            </w:r>
          </w:p>
        </w:tc>
        <w:tc>
          <w:tcPr>
            <w:tcW w:w="1276" w:type="dxa"/>
            <w:vAlign w:val="center"/>
          </w:tcPr>
          <w:p>
            <w:pPr>
              <w:ind w:firstLine="360" w:firstLineChars="200"/>
              <w:jc w:val="left"/>
              <w:rPr>
                <w:sz w:val="18"/>
                <w:szCs w:val="18"/>
              </w:rPr>
            </w:pPr>
            <w:r>
              <w:rPr>
                <w:sz w:val="18"/>
                <w:szCs w:val="18"/>
              </w:rPr>
              <w:t>代码</w:t>
            </w:r>
          </w:p>
        </w:tc>
        <w:tc>
          <w:tcPr>
            <w:tcW w:w="2268" w:type="dxa"/>
            <w:vAlign w:val="center"/>
          </w:tcPr>
          <w:p>
            <w:pPr>
              <w:adjustRightInd w:val="0"/>
              <w:snapToGrid w:val="0"/>
              <w:jc w:val="center"/>
              <w:rPr>
                <w:sz w:val="18"/>
                <w:szCs w:val="18"/>
              </w:rPr>
            </w:pPr>
            <w:r>
              <w:rPr>
                <w:sz w:val="18"/>
                <w:szCs w:val="18"/>
              </w:rPr>
              <w:t>车辆数</w:t>
            </w:r>
            <w:r>
              <w:rPr>
                <w:sz w:val="18"/>
                <w:szCs w:val="18"/>
              </w:rPr>
              <w:br w:type="textWrapping"/>
            </w:r>
            <w:r>
              <w:rPr>
                <w:sz w:val="18"/>
                <w:szCs w:val="18"/>
              </w:rPr>
              <w:t>（辆）</w:t>
            </w:r>
          </w:p>
        </w:tc>
        <w:tc>
          <w:tcPr>
            <w:tcW w:w="2432" w:type="dxa"/>
            <w:vAlign w:val="center"/>
          </w:tcPr>
          <w:p>
            <w:pPr>
              <w:adjustRightInd w:val="0"/>
              <w:snapToGrid w:val="0"/>
              <w:jc w:val="center"/>
              <w:rPr>
                <w:sz w:val="18"/>
                <w:szCs w:val="18"/>
              </w:rPr>
            </w:pPr>
            <w:r>
              <w:rPr>
                <w:sz w:val="18"/>
                <w:szCs w:val="18"/>
              </w:rPr>
              <w:t>核定载客位</w:t>
            </w:r>
            <w:r>
              <w:rPr>
                <w:sz w:val="18"/>
                <w:szCs w:val="18"/>
              </w:rPr>
              <w:br w:type="textWrapping"/>
            </w:r>
            <w:r>
              <w:rPr>
                <w:sz w:val="18"/>
                <w:szCs w:val="18"/>
              </w:rPr>
              <w:t>（客位）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340" w:type="dxa"/>
            <w:vAlign w:val="center"/>
          </w:tcPr>
          <w:p>
            <w:pPr>
              <w:jc w:val="center"/>
              <w:rPr>
                <w:sz w:val="18"/>
                <w:szCs w:val="18"/>
              </w:rPr>
            </w:pPr>
            <w:r>
              <w:rPr>
                <w:sz w:val="18"/>
                <w:szCs w:val="18"/>
              </w:rPr>
              <w:t>甲</w:t>
            </w:r>
          </w:p>
        </w:tc>
        <w:tc>
          <w:tcPr>
            <w:tcW w:w="1276" w:type="dxa"/>
            <w:vAlign w:val="center"/>
          </w:tcPr>
          <w:p>
            <w:pPr>
              <w:jc w:val="center"/>
              <w:rPr>
                <w:sz w:val="18"/>
                <w:szCs w:val="18"/>
              </w:rPr>
            </w:pPr>
            <w:r>
              <w:rPr>
                <w:sz w:val="18"/>
                <w:szCs w:val="18"/>
              </w:rPr>
              <w:t>乙</w:t>
            </w:r>
          </w:p>
        </w:tc>
        <w:tc>
          <w:tcPr>
            <w:tcW w:w="2268" w:type="dxa"/>
            <w:vAlign w:val="center"/>
          </w:tcPr>
          <w:p>
            <w:pPr>
              <w:jc w:val="center"/>
              <w:rPr>
                <w:sz w:val="18"/>
                <w:szCs w:val="18"/>
              </w:rPr>
            </w:pPr>
            <w:r>
              <w:rPr>
                <w:sz w:val="18"/>
                <w:szCs w:val="18"/>
              </w:rPr>
              <w:t>1</w:t>
            </w:r>
          </w:p>
        </w:tc>
        <w:tc>
          <w:tcPr>
            <w:tcW w:w="2432" w:type="dxa"/>
            <w:vAlign w:val="center"/>
          </w:tcPr>
          <w:p>
            <w:pPr>
              <w:jc w:val="center"/>
              <w:rPr>
                <w:sz w:val="18"/>
                <w:szCs w:val="18"/>
              </w:rPr>
            </w:pPr>
            <w:r>
              <w:rPr>
                <w:sz w:val="18"/>
                <w:szCs w:val="18"/>
              </w:rPr>
              <w:t>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340" w:type="dxa"/>
            <w:vAlign w:val="center"/>
          </w:tcPr>
          <w:p>
            <w:pPr>
              <w:ind w:firstLine="360" w:firstLineChars="200"/>
              <w:jc w:val="left"/>
              <w:rPr>
                <w:sz w:val="18"/>
                <w:szCs w:val="18"/>
              </w:rPr>
            </w:pPr>
            <w:r>
              <w:rPr>
                <w:sz w:val="18"/>
                <w:szCs w:val="18"/>
              </w:rPr>
              <w:t>总计</w:t>
            </w:r>
          </w:p>
        </w:tc>
        <w:tc>
          <w:tcPr>
            <w:tcW w:w="1276" w:type="dxa"/>
            <w:vAlign w:val="center"/>
          </w:tcPr>
          <w:p>
            <w:pPr>
              <w:jc w:val="center"/>
              <w:rPr>
                <w:sz w:val="18"/>
                <w:szCs w:val="18"/>
              </w:rPr>
            </w:pPr>
            <w:r>
              <w:rPr>
                <w:sz w:val="18"/>
                <w:szCs w:val="18"/>
              </w:rPr>
              <w:t>101</w:t>
            </w:r>
          </w:p>
        </w:tc>
        <w:tc>
          <w:tcPr>
            <w:tcW w:w="2268" w:type="dxa"/>
            <w:vAlign w:val="center"/>
          </w:tcPr>
          <w:p>
            <w:pPr>
              <w:jc w:val="center"/>
              <w:rPr>
                <w:sz w:val="18"/>
                <w:szCs w:val="18"/>
              </w:rPr>
            </w:pPr>
          </w:p>
        </w:tc>
        <w:tc>
          <w:tcPr>
            <w:tcW w:w="243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340" w:type="dxa"/>
            <w:vAlign w:val="center"/>
          </w:tcPr>
          <w:p>
            <w:pPr>
              <w:ind w:firstLine="720" w:firstLineChars="400"/>
              <w:jc w:val="left"/>
              <w:rPr>
                <w:sz w:val="18"/>
                <w:szCs w:val="18"/>
              </w:rPr>
            </w:pPr>
            <w:r>
              <w:rPr>
                <w:sz w:val="18"/>
                <w:szCs w:val="18"/>
              </w:rPr>
              <w:t>班线客车</w:t>
            </w:r>
          </w:p>
        </w:tc>
        <w:tc>
          <w:tcPr>
            <w:tcW w:w="1276" w:type="dxa"/>
            <w:vAlign w:val="center"/>
          </w:tcPr>
          <w:p>
            <w:pPr>
              <w:jc w:val="center"/>
              <w:rPr>
                <w:sz w:val="18"/>
                <w:szCs w:val="18"/>
              </w:rPr>
            </w:pPr>
            <w:r>
              <w:rPr>
                <w:sz w:val="18"/>
                <w:szCs w:val="18"/>
              </w:rPr>
              <w:t>102</w:t>
            </w:r>
          </w:p>
        </w:tc>
        <w:tc>
          <w:tcPr>
            <w:tcW w:w="2268" w:type="dxa"/>
            <w:vAlign w:val="center"/>
          </w:tcPr>
          <w:p>
            <w:pPr>
              <w:jc w:val="center"/>
              <w:rPr>
                <w:sz w:val="18"/>
                <w:szCs w:val="18"/>
              </w:rPr>
            </w:pPr>
          </w:p>
        </w:tc>
        <w:tc>
          <w:tcPr>
            <w:tcW w:w="243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340" w:type="dxa"/>
            <w:vAlign w:val="center"/>
          </w:tcPr>
          <w:p>
            <w:pPr>
              <w:ind w:firstLine="720" w:firstLineChars="400"/>
              <w:jc w:val="left"/>
              <w:rPr>
                <w:sz w:val="18"/>
                <w:szCs w:val="18"/>
              </w:rPr>
            </w:pPr>
            <w:r>
              <w:rPr>
                <w:sz w:val="18"/>
                <w:szCs w:val="18"/>
              </w:rPr>
              <w:t>旅游、包车</w:t>
            </w:r>
          </w:p>
        </w:tc>
        <w:tc>
          <w:tcPr>
            <w:tcW w:w="1276" w:type="dxa"/>
            <w:vAlign w:val="center"/>
          </w:tcPr>
          <w:p>
            <w:pPr>
              <w:jc w:val="center"/>
              <w:rPr>
                <w:sz w:val="18"/>
                <w:szCs w:val="18"/>
              </w:rPr>
            </w:pPr>
            <w:r>
              <w:rPr>
                <w:sz w:val="18"/>
                <w:szCs w:val="18"/>
              </w:rPr>
              <w:t>103</w:t>
            </w:r>
          </w:p>
        </w:tc>
        <w:tc>
          <w:tcPr>
            <w:tcW w:w="2268" w:type="dxa"/>
            <w:vAlign w:val="center"/>
          </w:tcPr>
          <w:p>
            <w:pPr>
              <w:jc w:val="center"/>
              <w:rPr>
                <w:sz w:val="18"/>
                <w:szCs w:val="18"/>
              </w:rPr>
            </w:pPr>
          </w:p>
        </w:tc>
        <w:tc>
          <w:tcPr>
            <w:tcW w:w="243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9316" w:type="dxa"/>
            <w:gridSpan w:val="4"/>
            <w:vAlign w:val="center"/>
          </w:tcPr>
          <w:p>
            <w:pPr>
              <w:jc w:val="left"/>
              <w:rPr>
                <w:sz w:val="18"/>
                <w:szCs w:val="18"/>
              </w:rPr>
            </w:pPr>
            <w:r>
              <w:rPr>
                <w:sz w:val="18"/>
                <w:szCs w:val="18"/>
              </w:rPr>
              <w:t>二、运输生产情况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3340" w:type="dxa"/>
            <w:tcBorders>
              <w:top w:val="single" w:color="auto" w:sz="2" w:space="0"/>
              <w:bottom w:val="single" w:color="auto" w:sz="2" w:space="0"/>
              <w:right w:val="single" w:color="auto" w:sz="2" w:space="0"/>
            </w:tcBorders>
            <w:vAlign w:val="center"/>
          </w:tcPr>
          <w:p>
            <w:pPr>
              <w:jc w:val="center"/>
              <w:rPr>
                <w:sz w:val="18"/>
                <w:szCs w:val="18"/>
              </w:rPr>
            </w:pPr>
            <w:r>
              <w:rPr>
                <w:sz w:val="18"/>
                <w:szCs w:val="18"/>
              </w:rPr>
              <w:t>指标名称</w:t>
            </w:r>
          </w:p>
        </w:tc>
        <w:tc>
          <w:tcPr>
            <w:tcW w:w="1276" w:type="dxa"/>
            <w:tcBorders>
              <w:top w:val="single" w:color="auto" w:sz="2" w:space="0"/>
              <w:left w:val="single" w:color="auto" w:sz="2" w:space="0"/>
              <w:bottom w:val="single" w:color="auto" w:sz="2" w:space="0"/>
            </w:tcBorders>
            <w:vAlign w:val="center"/>
          </w:tcPr>
          <w:p>
            <w:pPr>
              <w:jc w:val="center"/>
              <w:rPr>
                <w:sz w:val="18"/>
                <w:szCs w:val="18"/>
              </w:rPr>
            </w:pPr>
            <w:r>
              <w:rPr>
                <w:sz w:val="18"/>
                <w:szCs w:val="18"/>
              </w:rPr>
              <w:t>代码</w:t>
            </w:r>
          </w:p>
        </w:tc>
        <w:tc>
          <w:tcPr>
            <w:tcW w:w="2268" w:type="dxa"/>
            <w:vAlign w:val="center"/>
          </w:tcPr>
          <w:p>
            <w:pPr>
              <w:adjustRightInd w:val="0"/>
              <w:snapToGrid w:val="0"/>
              <w:jc w:val="center"/>
              <w:rPr>
                <w:sz w:val="18"/>
                <w:szCs w:val="18"/>
              </w:rPr>
            </w:pPr>
            <w:r>
              <w:rPr>
                <w:sz w:val="18"/>
                <w:szCs w:val="18"/>
              </w:rPr>
              <w:t>客运量</w:t>
            </w:r>
            <w:r>
              <w:rPr>
                <w:sz w:val="18"/>
                <w:szCs w:val="18"/>
              </w:rPr>
              <w:br w:type="textWrapping"/>
            </w:r>
            <w:r>
              <w:rPr>
                <w:sz w:val="18"/>
                <w:szCs w:val="18"/>
              </w:rPr>
              <w:t>（人）</w:t>
            </w:r>
          </w:p>
        </w:tc>
        <w:tc>
          <w:tcPr>
            <w:tcW w:w="2432" w:type="dxa"/>
            <w:vAlign w:val="center"/>
          </w:tcPr>
          <w:p>
            <w:pPr>
              <w:adjustRightInd w:val="0"/>
              <w:snapToGrid w:val="0"/>
              <w:jc w:val="center"/>
              <w:rPr>
                <w:sz w:val="18"/>
                <w:szCs w:val="18"/>
              </w:rPr>
            </w:pPr>
            <w:r>
              <w:rPr>
                <w:sz w:val="18"/>
                <w:szCs w:val="18"/>
              </w:rPr>
              <w:t>旅客周转量</w:t>
            </w:r>
            <w:r>
              <w:rPr>
                <w:sz w:val="18"/>
                <w:szCs w:val="18"/>
              </w:rPr>
              <w:br w:type="textWrapping"/>
            </w:r>
            <w:r>
              <w:rPr>
                <w:sz w:val="18"/>
                <w:szCs w:val="18"/>
              </w:rPr>
              <w:t>（人公里）</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27" w:hRule="atLeast"/>
          <w:jc w:val="center"/>
        </w:trPr>
        <w:tc>
          <w:tcPr>
            <w:tcW w:w="3340" w:type="dxa"/>
            <w:tcBorders>
              <w:top w:val="single" w:color="auto" w:sz="2" w:space="0"/>
              <w:bottom w:val="single" w:color="auto" w:sz="2" w:space="0"/>
              <w:right w:val="single" w:color="auto" w:sz="2" w:space="0"/>
            </w:tcBorders>
            <w:vAlign w:val="center"/>
          </w:tcPr>
          <w:p>
            <w:pPr>
              <w:jc w:val="center"/>
              <w:rPr>
                <w:sz w:val="18"/>
                <w:szCs w:val="18"/>
              </w:rPr>
            </w:pPr>
            <w:r>
              <w:rPr>
                <w:sz w:val="18"/>
                <w:szCs w:val="18"/>
              </w:rPr>
              <w:t>甲</w:t>
            </w:r>
          </w:p>
        </w:tc>
        <w:tc>
          <w:tcPr>
            <w:tcW w:w="1276" w:type="dxa"/>
            <w:tcBorders>
              <w:top w:val="single" w:color="auto" w:sz="2" w:space="0"/>
              <w:left w:val="single" w:color="auto" w:sz="2" w:space="0"/>
              <w:bottom w:val="single" w:color="auto" w:sz="2" w:space="0"/>
            </w:tcBorders>
            <w:vAlign w:val="center"/>
          </w:tcPr>
          <w:p>
            <w:pPr>
              <w:jc w:val="center"/>
              <w:rPr>
                <w:sz w:val="18"/>
                <w:szCs w:val="18"/>
              </w:rPr>
            </w:pPr>
            <w:r>
              <w:rPr>
                <w:sz w:val="18"/>
                <w:szCs w:val="18"/>
              </w:rPr>
              <w:t>乙</w:t>
            </w:r>
          </w:p>
        </w:tc>
        <w:tc>
          <w:tcPr>
            <w:tcW w:w="2268" w:type="dxa"/>
            <w:vAlign w:val="center"/>
          </w:tcPr>
          <w:p>
            <w:pPr>
              <w:jc w:val="center"/>
              <w:rPr>
                <w:sz w:val="18"/>
                <w:szCs w:val="18"/>
              </w:rPr>
            </w:pPr>
            <w:r>
              <w:rPr>
                <w:sz w:val="18"/>
                <w:szCs w:val="18"/>
              </w:rPr>
              <w:t>1</w:t>
            </w:r>
          </w:p>
        </w:tc>
        <w:tc>
          <w:tcPr>
            <w:tcW w:w="2432" w:type="dxa"/>
            <w:vAlign w:val="center"/>
          </w:tcPr>
          <w:p>
            <w:pPr>
              <w:jc w:val="center"/>
              <w:rPr>
                <w:sz w:val="18"/>
                <w:szCs w:val="18"/>
              </w:rPr>
            </w:pPr>
            <w:r>
              <w:rPr>
                <w:sz w:val="18"/>
                <w:szCs w:val="18"/>
              </w:rPr>
              <w:t>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340" w:type="dxa"/>
            <w:tcBorders>
              <w:top w:val="single" w:color="auto" w:sz="2" w:space="0"/>
              <w:bottom w:val="single" w:color="auto" w:sz="2" w:space="0"/>
              <w:right w:val="single" w:color="auto" w:sz="2" w:space="0"/>
            </w:tcBorders>
            <w:vAlign w:val="center"/>
          </w:tcPr>
          <w:p>
            <w:pPr>
              <w:ind w:firstLine="360" w:firstLineChars="200"/>
              <w:jc w:val="left"/>
              <w:rPr>
                <w:sz w:val="18"/>
                <w:szCs w:val="18"/>
              </w:rPr>
            </w:pPr>
            <w:r>
              <w:rPr>
                <w:sz w:val="18"/>
                <w:szCs w:val="18"/>
              </w:rPr>
              <w:t>总计</w:t>
            </w:r>
          </w:p>
        </w:tc>
        <w:tc>
          <w:tcPr>
            <w:tcW w:w="1276" w:type="dxa"/>
            <w:tcBorders>
              <w:top w:val="single" w:color="auto" w:sz="2" w:space="0"/>
              <w:left w:val="single" w:color="auto" w:sz="2" w:space="0"/>
              <w:bottom w:val="single" w:color="auto" w:sz="2" w:space="0"/>
            </w:tcBorders>
            <w:vAlign w:val="center"/>
          </w:tcPr>
          <w:p>
            <w:pPr>
              <w:jc w:val="center"/>
              <w:rPr>
                <w:sz w:val="18"/>
                <w:szCs w:val="18"/>
              </w:rPr>
            </w:pPr>
            <w:r>
              <w:rPr>
                <w:sz w:val="18"/>
                <w:szCs w:val="18"/>
              </w:rPr>
              <w:t>201</w:t>
            </w:r>
          </w:p>
        </w:tc>
        <w:tc>
          <w:tcPr>
            <w:tcW w:w="2268" w:type="dxa"/>
            <w:vAlign w:val="center"/>
          </w:tcPr>
          <w:p>
            <w:pPr>
              <w:jc w:val="center"/>
              <w:rPr>
                <w:sz w:val="18"/>
                <w:szCs w:val="18"/>
              </w:rPr>
            </w:pPr>
          </w:p>
        </w:tc>
        <w:tc>
          <w:tcPr>
            <w:tcW w:w="243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340" w:type="dxa"/>
            <w:tcBorders>
              <w:top w:val="single" w:color="auto" w:sz="2" w:space="0"/>
              <w:bottom w:val="single" w:color="auto" w:sz="2" w:space="0"/>
              <w:right w:val="single" w:color="auto" w:sz="2" w:space="0"/>
            </w:tcBorders>
            <w:vAlign w:val="center"/>
          </w:tcPr>
          <w:p>
            <w:pPr>
              <w:ind w:firstLine="720" w:firstLineChars="400"/>
              <w:jc w:val="left"/>
              <w:rPr>
                <w:sz w:val="18"/>
                <w:szCs w:val="18"/>
              </w:rPr>
            </w:pPr>
            <w:r>
              <w:rPr>
                <w:sz w:val="18"/>
                <w:szCs w:val="18"/>
              </w:rPr>
              <w:t>跨省班线</w:t>
            </w:r>
          </w:p>
        </w:tc>
        <w:tc>
          <w:tcPr>
            <w:tcW w:w="1276" w:type="dxa"/>
            <w:tcBorders>
              <w:top w:val="single" w:color="auto" w:sz="2" w:space="0"/>
              <w:left w:val="single" w:color="auto" w:sz="2" w:space="0"/>
              <w:bottom w:val="single" w:color="auto" w:sz="2" w:space="0"/>
            </w:tcBorders>
            <w:vAlign w:val="center"/>
          </w:tcPr>
          <w:p>
            <w:pPr>
              <w:jc w:val="center"/>
              <w:rPr>
                <w:sz w:val="18"/>
                <w:szCs w:val="18"/>
              </w:rPr>
            </w:pPr>
            <w:r>
              <w:rPr>
                <w:sz w:val="18"/>
                <w:szCs w:val="18"/>
              </w:rPr>
              <w:t>202</w:t>
            </w:r>
          </w:p>
        </w:tc>
        <w:tc>
          <w:tcPr>
            <w:tcW w:w="2268" w:type="dxa"/>
            <w:vAlign w:val="center"/>
          </w:tcPr>
          <w:p>
            <w:pPr>
              <w:jc w:val="center"/>
              <w:rPr>
                <w:sz w:val="18"/>
                <w:szCs w:val="18"/>
              </w:rPr>
            </w:pPr>
          </w:p>
        </w:tc>
        <w:tc>
          <w:tcPr>
            <w:tcW w:w="243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340" w:type="dxa"/>
            <w:tcBorders>
              <w:top w:val="single" w:color="auto" w:sz="2" w:space="0"/>
              <w:bottom w:val="single" w:color="auto" w:sz="2" w:space="0"/>
              <w:right w:val="single" w:color="auto" w:sz="2" w:space="0"/>
            </w:tcBorders>
            <w:vAlign w:val="center"/>
          </w:tcPr>
          <w:p>
            <w:pPr>
              <w:ind w:firstLine="720" w:firstLineChars="400"/>
              <w:jc w:val="left"/>
              <w:rPr>
                <w:sz w:val="18"/>
                <w:szCs w:val="18"/>
              </w:rPr>
            </w:pPr>
            <w:r>
              <w:rPr>
                <w:sz w:val="18"/>
                <w:szCs w:val="18"/>
              </w:rPr>
              <w:t>跨市班线</w:t>
            </w:r>
          </w:p>
        </w:tc>
        <w:tc>
          <w:tcPr>
            <w:tcW w:w="1276" w:type="dxa"/>
            <w:tcBorders>
              <w:top w:val="single" w:color="auto" w:sz="2" w:space="0"/>
              <w:left w:val="single" w:color="auto" w:sz="2" w:space="0"/>
              <w:bottom w:val="single" w:color="auto" w:sz="2" w:space="0"/>
            </w:tcBorders>
            <w:vAlign w:val="center"/>
          </w:tcPr>
          <w:p>
            <w:pPr>
              <w:jc w:val="center"/>
              <w:rPr>
                <w:sz w:val="18"/>
                <w:szCs w:val="18"/>
              </w:rPr>
            </w:pPr>
            <w:r>
              <w:rPr>
                <w:sz w:val="18"/>
                <w:szCs w:val="18"/>
              </w:rPr>
              <w:t>203</w:t>
            </w:r>
          </w:p>
        </w:tc>
        <w:tc>
          <w:tcPr>
            <w:tcW w:w="2268" w:type="dxa"/>
            <w:vAlign w:val="center"/>
          </w:tcPr>
          <w:p>
            <w:pPr>
              <w:jc w:val="center"/>
              <w:rPr>
                <w:sz w:val="18"/>
                <w:szCs w:val="18"/>
              </w:rPr>
            </w:pPr>
          </w:p>
        </w:tc>
        <w:tc>
          <w:tcPr>
            <w:tcW w:w="243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340" w:type="dxa"/>
            <w:tcBorders>
              <w:top w:val="single" w:color="auto" w:sz="2" w:space="0"/>
              <w:bottom w:val="single" w:color="auto" w:sz="2" w:space="0"/>
              <w:right w:val="single" w:color="auto" w:sz="2" w:space="0"/>
            </w:tcBorders>
            <w:vAlign w:val="center"/>
          </w:tcPr>
          <w:p>
            <w:pPr>
              <w:ind w:firstLine="720" w:firstLineChars="400"/>
              <w:jc w:val="left"/>
              <w:rPr>
                <w:sz w:val="18"/>
                <w:szCs w:val="18"/>
              </w:rPr>
            </w:pPr>
            <w:r>
              <w:rPr>
                <w:sz w:val="18"/>
                <w:szCs w:val="18"/>
              </w:rPr>
              <w:t>跨县班线</w:t>
            </w:r>
          </w:p>
        </w:tc>
        <w:tc>
          <w:tcPr>
            <w:tcW w:w="1276" w:type="dxa"/>
            <w:tcBorders>
              <w:top w:val="single" w:color="auto" w:sz="2" w:space="0"/>
              <w:left w:val="single" w:color="auto" w:sz="2" w:space="0"/>
              <w:bottom w:val="single" w:color="auto" w:sz="2" w:space="0"/>
            </w:tcBorders>
            <w:vAlign w:val="center"/>
          </w:tcPr>
          <w:p>
            <w:pPr>
              <w:jc w:val="center"/>
              <w:rPr>
                <w:sz w:val="18"/>
                <w:szCs w:val="18"/>
              </w:rPr>
            </w:pPr>
            <w:r>
              <w:rPr>
                <w:sz w:val="18"/>
                <w:szCs w:val="18"/>
              </w:rPr>
              <w:t>204</w:t>
            </w:r>
          </w:p>
        </w:tc>
        <w:tc>
          <w:tcPr>
            <w:tcW w:w="2268" w:type="dxa"/>
            <w:vAlign w:val="center"/>
          </w:tcPr>
          <w:p>
            <w:pPr>
              <w:jc w:val="center"/>
              <w:rPr>
                <w:sz w:val="18"/>
                <w:szCs w:val="18"/>
              </w:rPr>
            </w:pPr>
          </w:p>
        </w:tc>
        <w:tc>
          <w:tcPr>
            <w:tcW w:w="243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340" w:type="dxa"/>
            <w:tcBorders>
              <w:top w:val="single" w:color="auto" w:sz="2" w:space="0"/>
              <w:bottom w:val="single" w:color="auto" w:sz="2" w:space="0"/>
              <w:right w:val="single" w:color="auto" w:sz="2" w:space="0"/>
            </w:tcBorders>
            <w:vAlign w:val="center"/>
          </w:tcPr>
          <w:p>
            <w:pPr>
              <w:ind w:firstLine="720" w:firstLineChars="400"/>
              <w:jc w:val="left"/>
              <w:rPr>
                <w:sz w:val="18"/>
                <w:szCs w:val="18"/>
              </w:rPr>
            </w:pPr>
            <w:r>
              <w:rPr>
                <w:sz w:val="18"/>
                <w:szCs w:val="18"/>
              </w:rPr>
              <w:t>县内班线</w:t>
            </w:r>
          </w:p>
        </w:tc>
        <w:tc>
          <w:tcPr>
            <w:tcW w:w="1276" w:type="dxa"/>
            <w:tcBorders>
              <w:top w:val="single" w:color="auto" w:sz="2" w:space="0"/>
              <w:left w:val="single" w:color="auto" w:sz="2" w:space="0"/>
              <w:bottom w:val="single" w:color="auto" w:sz="2" w:space="0"/>
            </w:tcBorders>
            <w:vAlign w:val="center"/>
          </w:tcPr>
          <w:p>
            <w:pPr>
              <w:jc w:val="center"/>
              <w:rPr>
                <w:sz w:val="18"/>
                <w:szCs w:val="18"/>
              </w:rPr>
            </w:pPr>
            <w:r>
              <w:rPr>
                <w:sz w:val="18"/>
                <w:szCs w:val="18"/>
              </w:rPr>
              <w:t>205</w:t>
            </w:r>
          </w:p>
        </w:tc>
        <w:tc>
          <w:tcPr>
            <w:tcW w:w="2268" w:type="dxa"/>
            <w:vAlign w:val="center"/>
          </w:tcPr>
          <w:p>
            <w:pPr>
              <w:jc w:val="center"/>
              <w:rPr>
                <w:sz w:val="18"/>
                <w:szCs w:val="18"/>
              </w:rPr>
            </w:pPr>
          </w:p>
        </w:tc>
        <w:tc>
          <w:tcPr>
            <w:tcW w:w="243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340" w:type="dxa"/>
            <w:tcBorders>
              <w:top w:val="single" w:color="auto" w:sz="2" w:space="0"/>
              <w:bottom w:val="single" w:color="auto" w:sz="8" w:space="0"/>
              <w:right w:val="single" w:color="auto" w:sz="2" w:space="0"/>
            </w:tcBorders>
            <w:vAlign w:val="center"/>
          </w:tcPr>
          <w:p>
            <w:pPr>
              <w:ind w:firstLine="720" w:firstLineChars="400"/>
              <w:jc w:val="left"/>
              <w:rPr>
                <w:sz w:val="18"/>
                <w:szCs w:val="18"/>
              </w:rPr>
            </w:pPr>
            <w:r>
              <w:rPr>
                <w:sz w:val="18"/>
                <w:szCs w:val="18"/>
              </w:rPr>
              <w:t>旅游、包车</w:t>
            </w:r>
          </w:p>
        </w:tc>
        <w:tc>
          <w:tcPr>
            <w:tcW w:w="1276" w:type="dxa"/>
            <w:tcBorders>
              <w:top w:val="single" w:color="auto" w:sz="2" w:space="0"/>
              <w:left w:val="single" w:color="auto" w:sz="2" w:space="0"/>
              <w:bottom w:val="single" w:color="auto" w:sz="8" w:space="0"/>
            </w:tcBorders>
            <w:vAlign w:val="center"/>
          </w:tcPr>
          <w:p>
            <w:pPr>
              <w:jc w:val="center"/>
              <w:rPr>
                <w:sz w:val="18"/>
                <w:szCs w:val="18"/>
              </w:rPr>
            </w:pPr>
            <w:r>
              <w:rPr>
                <w:sz w:val="18"/>
                <w:szCs w:val="18"/>
              </w:rPr>
              <w:t>206</w:t>
            </w:r>
          </w:p>
        </w:tc>
        <w:tc>
          <w:tcPr>
            <w:tcW w:w="2268" w:type="dxa"/>
            <w:tcBorders>
              <w:bottom w:val="single" w:color="auto" w:sz="8" w:space="0"/>
            </w:tcBorders>
            <w:vAlign w:val="center"/>
          </w:tcPr>
          <w:p>
            <w:pPr>
              <w:jc w:val="center"/>
              <w:rPr>
                <w:sz w:val="18"/>
                <w:szCs w:val="18"/>
              </w:rPr>
            </w:pPr>
          </w:p>
        </w:tc>
        <w:tc>
          <w:tcPr>
            <w:tcW w:w="2432" w:type="dxa"/>
            <w:tcBorders>
              <w:bottom w:val="single" w:color="auto" w:sz="8" w:space="0"/>
            </w:tcBorders>
            <w:vAlign w:val="center"/>
          </w:tcPr>
          <w:p>
            <w:pPr>
              <w:jc w:val="center"/>
              <w:rPr>
                <w:sz w:val="18"/>
                <w:szCs w:val="18"/>
              </w:rPr>
            </w:pPr>
          </w:p>
        </w:tc>
      </w:tr>
    </w:tbl>
    <w:p>
      <w:pPr>
        <w:spacing w:line="220" w:lineRule="exact"/>
        <w:ind w:left="-525" w:leftChars="-250" w:right="-525" w:rightChars="-250"/>
        <w:rPr>
          <w:bCs/>
          <w:kern w:val="0"/>
          <w:sz w:val="18"/>
          <w:szCs w:val="18"/>
        </w:rPr>
      </w:pPr>
      <w:r>
        <w:rPr>
          <w:bCs/>
          <w:kern w:val="0"/>
          <w:sz w:val="18"/>
          <w:szCs w:val="18"/>
        </w:rPr>
        <w:t>单位负责人：         统计负责人：        填表人：         联系电话：          报出日期：20  年    月    日</w:t>
      </w:r>
    </w:p>
    <w:p>
      <w:pPr>
        <w:spacing w:line="220" w:lineRule="exact"/>
        <w:ind w:left="-525" w:leftChars="-250" w:right="-525" w:rightChars="-250"/>
        <w:jc w:val="left"/>
        <w:rPr>
          <w:bCs/>
          <w:kern w:val="0"/>
          <w:sz w:val="18"/>
          <w:szCs w:val="18"/>
        </w:rPr>
      </w:pPr>
    </w:p>
    <w:p>
      <w:pPr>
        <w:spacing w:line="220" w:lineRule="exact"/>
        <w:ind w:left="141" w:leftChars="-250" w:right="-525" w:rightChars="-250" w:hanging="666" w:hangingChars="370"/>
        <w:rPr>
          <w:sz w:val="18"/>
          <w:szCs w:val="18"/>
        </w:rPr>
      </w:pPr>
      <w:r>
        <w:rPr>
          <w:sz w:val="18"/>
          <w:szCs w:val="18"/>
        </w:rPr>
        <w:t>说明：1.统计范围：所有从事公路客运业务（不含租赁客运）且拥有客运车辆的企业。</w:t>
      </w:r>
    </w:p>
    <w:p>
      <w:pPr>
        <w:spacing w:line="220" w:lineRule="exact"/>
        <w:ind w:left="141" w:leftChars="7" w:right="-525" w:rightChars="-250" w:hanging="126" w:hangingChars="70"/>
        <w:rPr>
          <w:sz w:val="18"/>
          <w:szCs w:val="18"/>
        </w:rPr>
      </w:pPr>
      <w:r>
        <w:rPr>
          <w:sz w:val="18"/>
          <w:szCs w:val="18"/>
        </w:rPr>
        <w:t>2. 运力情况统计范围为</w:t>
      </w:r>
      <w:r>
        <w:rPr>
          <w:sz w:val="18"/>
        </w:rPr>
        <w:t>在公路运输管理部门注册登记的</w:t>
      </w:r>
      <w:r>
        <w:rPr>
          <w:sz w:val="18"/>
          <w:szCs w:val="18"/>
        </w:rPr>
        <w:t>处于营运状态的所有营业性客运车辆</w:t>
      </w:r>
      <w:r>
        <w:rPr>
          <w:sz w:val="18"/>
        </w:rPr>
        <w:t>（最近年审日期在两年内，未办理报废、注销、转出手续）</w:t>
      </w:r>
      <w:r>
        <w:rPr>
          <w:sz w:val="18"/>
          <w:szCs w:val="18"/>
        </w:rPr>
        <w:t>，含调查期内没有运输生产任务的车辆。不包括：（1）租赁客车；（2）公共汽电车和出租汽车；（3）公路养护、卫生救护、公安消防等工作专用车辆；（4）在机场、港口作业区、车站为内部换乘而进行旅客运输的各种车辆。</w:t>
      </w:r>
    </w:p>
    <w:p>
      <w:pPr>
        <w:spacing w:line="220" w:lineRule="exact"/>
        <w:ind w:left="141" w:leftChars="7" w:right="-525" w:rightChars="-250" w:hanging="126" w:hangingChars="70"/>
        <w:rPr>
          <w:sz w:val="18"/>
          <w:szCs w:val="18"/>
        </w:rPr>
      </w:pPr>
      <w:r>
        <w:rPr>
          <w:sz w:val="18"/>
          <w:szCs w:val="18"/>
        </w:rPr>
        <w:t>3.运力情况按照报告期末时点数据进行填写，只填写以本单位名义办理道路运输证的车辆信息，不含以企业下属公司名义办理道路运输证的车辆信息。</w:t>
      </w:r>
    </w:p>
    <w:p>
      <w:pPr>
        <w:spacing w:line="220" w:lineRule="exact"/>
        <w:ind w:left="141" w:leftChars="7" w:right="-525" w:rightChars="-250" w:hanging="126" w:hangingChars="70"/>
        <w:rPr>
          <w:sz w:val="18"/>
          <w:szCs w:val="18"/>
        </w:rPr>
      </w:pPr>
      <w:r>
        <w:rPr>
          <w:sz w:val="18"/>
          <w:szCs w:val="18"/>
        </w:rPr>
        <w:t>4.本表所有指标均保留整数位。</w:t>
      </w:r>
    </w:p>
    <w:p>
      <w:pPr>
        <w:spacing w:line="220" w:lineRule="exact"/>
        <w:ind w:left="141" w:leftChars="7" w:right="-525" w:rightChars="-250" w:hanging="126" w:hangingChars="70"/>
        <w:rPr>
          <w:sz w:val="18"/>
          <w:szCs w:val="18"/>
        </w:rPr>
      </w:pPr>
      <w:r>
        <w:rPr>
          <w:sz w:val="18"/>
          <w:szCs w:val="18"/>
        </w:rPr>
        <w:t>5.表内主要逻辑关系：</w:t>
      </w:r>
    </w:p>
    <w:p>
      <w:pPr>
        <w:pStyle w:val="53"/>
        <w:spacing w:line="220" w:lineRule="exact"/>
        <w:ind w:left="567" w:leftChars="270" w:right="-525" w:rightChars="-250" w:firstLine="0" w:firstLineChars="0"/>
        <w:rPr>
          <w:rFonts w:cs="Times New Roman"/>
        </w:rPr>
      </w:pPr>
      <w:bookmarkStart w:id="83" w:name="_Toc488324333"/>
      <w:r>
        <w:rPr>
          <w:rFonts w:cs="Times New Roman"/>
        </w:rPr>
        <w:t>101行=102行+103行；</w:t>
      </w:r>
    </w:p>
    <w:p>
      <w:pPr>
        <w:pStyle w:val="53"/>
        <w:spacing w:line="220" w:lineRule="exact"/>
        <w:ind w:left="567" w:leftChars="270" w:right="-525" w:rightChars="-250" w:firstLine="0" w:firstLineChars="0"/>
        <w:rPr>
          <w:rFonts w:cs="Times New Roman"/>
        </w:rPr>
      </w:pPr>
      <w:r>
        <w:rPr>
          <w:rFonts w:cs="Times New Roman"/>
        </w:rPr>
        <w:t>201行=202行+203行+204行+205行+206行。</w:t>
      </w:r>
    </w:p>
    <w:p>
      <w:pPr>
        <w:spacing w:before="156" w:beforeLines="50"/>
        <w:jc w:val="center"/>
        <w:outlineLvl w:val="1"/>
        <w:rPr>
          <w:sz w:val="32"/>
          <w:szCs w:val="32"/>
        </w:rPr>
      </w:pPr>
      <w:r>
        <w:br w:type="page"/>
      </w:r>
      <w:bookmarkEnd w:id="83"/>
      <w:bookmarkStart w:id="84" w:name="_Toc80036159"/>
      <w:bookmarkStart w:id="85" w:name="_Toc488324334"/>
      <w:bookmarkStart w:id="86" w:name="_Toc484764214"/>
      <w:bookmarkStart w:id="87" w:name="_Toc487551859"/>
      <w:r>
        <w:rPr>
          <w:sz w:val="32"/>
          <w:szCs w:val="32"/>
        </w:rPr>
        <w:t>道路货物运输月度生产情况</w:t>
      </w:r>
      <w:bookmarkEnd w:id="84"/>
    </w:p>
    <w:p>
      <w:pPr>
        <w:spacing w:line="400" w:lineRule="exact"/>
        <w:jc w:val="center"/>
        <w:rPr>
          <w:rFonts w:eastAsia="黑体"/>
          <w:sz w:val="28"/>
          <w:szCs w:val="28"/>
        </w:rPr>
      </w:pPr>
      <w:r>
        <w:rPr>
          <w:sz w:val="32"/>
          <w:szCs w:val="32"/>
        </w:rPr>
        <mc:AlternateContent>
          <mc:Choice Requires="wpg">
            <w:drawing>
              <wp:anchor distT="0" distB="0" distL="114300" distR="114300" simplePos="0" relativeHeight="251648000" behindDoc="0" locked="0" layoutInCell="1" allowOverlap="1">
                <wp:simplePos x="0" y="0"/>
                <wp:positionH relativeFrom="column">
                  <wp:posOffset>3855720</wp:posOffset>
                </wp:positionH>
                <wp:positionV relativeFrom="paragraph">
                  <wp:posOffset>153670</wp:posOffset>
                </wp:positionV>
                <wp:extent cx="1725295" cy="768985"/>
                <wp:effectExtent l="10795" t="6985" r="6985" b="5080"/>
                <wp:wrapNone/>
                <wp:docPr id="41" name="Group 112"/>
                <wp:cNvGraphicFramePr/>
                <a:graphic xmlns:a="http://schemas.openxmlformats.org/drawingml/2006/main">
                  <a:graphicData uri="http://schemas.microsoft.com/office/word/2010/wordprocessingGroup">
                    <wpg:wgp>
                      <wpg:cNvGrpSpPr/>
                      <wpg:grpSpPr>
                        <a:xfrm>
                          <a:off x="0" y="0"/>
                          <a:ext cx="1725295" cy="768985"/>
                          <a:chOff x="8044" y="3248"/>
                          <a:chExt cx="2717" cy="1211"/>
                        </a:xfrm>
                      </wpg:grpSpPr>
                      <wps:wsp>
                        <wps:cNvPr id="42" name="文本框 1"/>
                        <wps:cNvSpPr txBox="true">
                          <a:spLocks noChangeArrowheads="true"/>
                        </wps:cNvSpPr>
                        <wps:spPr bwMode="auto">
                          <a:xfrm>
                            <a:off x="8957" y="3250"/>
                            <a:ext cx="1804" cy="1209"/>
                          </a:xfrm>
                          <a:prstGeom prst="rect">
                            <a:avLst/>
                          </a:prstGeom>
                          <a:solidFill>
                            <a:srgbClr val="FFFFFF"/>
                          </a:solidFill>
                          <a:ln w="9525">
                            <a:solidFill>
                              <a:srgbClr val="FFFFFF"/>
                            </a:solidFill>
                            <a:miter lim="800000"/>
                          </a:ln>
                        </wps:spPr>
                        <wps:txbx>
                          <w:txbxContent>
                            <w:p>
                              <w:pPr>
                                <w:spacing w:line="0" w:lineRule="atLeast"/>
                                <w:jc w:val="left"/>
                                <w:rPr>
                                  <w:sz w:val="18"/>
                                </w:rPr>
                              </w:pPr>
                              <w:r>
                                <w:rPr>
                                  <w:spacing w:val="33"/>
                                  <w:kern w:val="0"/>
                                  <w:sz w:val="18"/>
                                  <w:fitText w:val="1800" w:id="-1739934719"/>
                                </w:rPr>
                                <w:t>交企统H203-2</w:t>
                              </w:r>
                              <w:r>
                                <w:rPr>
                                  <w:spacing w:val="5"/>
                                  <w:kern w:val="0"/>
                                  <w:sz w:val="18"/>
                                  <w:fitText w:val="1800" w:id="-1739934719"/>
                                </w:rPr>
                                <w:t>表</w:t>
                              </w:r>
                            </w:p>
                            <w:p>
                              <w:pPr>
                                <w:spacing w:line="0" w:lineRule="atLeast"/>
                                <w:jc w:val="left"/>
                                <w:rPr>
                                  <w:spacing w:val="34"/>
                                  <w:kern w:val="0"/>
                                  <w:sz w:val="18"/>
                                </w:rPr>
                              </w:pPr>
                              <w:r>
                                <w:rPr>
                                  <w:spacing w:val="112"/>
                                  <w:kern w:val="0"/>
                                  <w:sz w:val="18"/>
                                  <w:fitText w:val="1800" w:id="-1739339508"/>
                                </w:rPr>
                                <w:t>交通运输</w:t>
                              </w:r>
                              <w:r>
                                <w:rPr>
                                  <w:spacing w:val="2"/>
                                  <w:kern w:val="0"/>
                                  <w:sz w:val="18"/>
                                  <w:fitText w:val="1800" w:id="-1739339508"/>
                                </w:rPr>
                                <w:t>部</w:t>
                              </w:r>
                            </w:p>
                            <w:p>
                              <w:pPr>
                                <w:spacing w:line="0" w:lineRule="atLeast"/>
                                <w:jc w:val="left"/>
                                <w:rPr>
                                  <w:spacing w:val="34"/>
                                  <w:kern w:val="0"/>
                                  <w:sz w:val="18"/>
                                </w:rPr>
                              </w:pPr>
                              <w:r>
                                <w:rPr>
                                  <w:spacing w:val="112"/>
                                  <w:kern w:val="0"/>
                                  <w:sz w:val="18"/>
                                  <w:fitText w:val="1800" w:id="-1739339507"/>
                                </w:rPr>
                                <w:t>国家统计</w:t>
                              </w:r>
                              <w:r>
                                <w:rPr>
                                  <w:spacing w:val="2"/>
                                  <w:kern w:val="0"/>
                                  <w:sz w:val="18"/>
                                  <w:fitText w:val="1800" w:id="-1739339507"/>
                                </w:rPr>
                                <w:t>局</w:t>
                              </w:r>
                            </w:p>
                            <w:p>
                              <w:pPr>
                                <w:spacing w:line="0" w:lineRule="atLeast"/>
                                <w:jc w:val="left"/>
                                <w:rPr>
                                  <w:spacing w:val="112"/>
                                  <w:kern w:val="0"/>
                                  <w:sz w:val="18"/>
                                </w:rPr>
                              </w:pPr>
                              <w:r>
                                <w:rPr>
                                  <w:spacing w:val="2"/>
                                  <w:kern w:val="0"/>
                                  <w:sz w:val="18"/>
                                  <w:fitText w:val="1800" w:id="-1737777136"/>
                                </w:rPr>
                                <w:t>国统制〔2021〕159</w:t>
                              </w:r>
                              <w:r>
                                <w:rPr>
                                  <w:spacing w:val="5"/>
                                  <w:kern w:val="0"/>
                                  <w:sz w:val="18"/>
                                  <w:fitText w:val="1800" w:id="-1737777136"/>
                                </w:rPr>
                                <w:t>号</w:t>
                              </w:r>
                            </w:p>
                            <w:p>
                              <w:pPr>
                                <w:spacing w:line="0" w:lineRule="atLeast"/>
                                <w:jc w:val="left"/>
                                <w:rPr>
                                  <w:spacing w:val="72"/>
                                  <w:kern w:val="0"/>
                                  <w:sz w:val="18"/>
                                </w:rPr>
                              </w:pPr>
                              <w:r>
                                <w:rPr>
                                  <w:spacing w:val="72"/>
                                  <w:kern w:val="0"/>
                                  <w:sz w:val="18"/>
                                  <w:fitText w:val="1725" w:id="-1737777151"/>
                                </w:rPr>
                                <w:t>2024年12</w:t>
                              </w:r>
                              <w:r>
                                <w:rPr>
                                  <w:spacing w:val="3"/>
                                  <w:kern w:val="0"/>
                                  <w:sz w:val="18"/>
                                  <w:fitText w:val="1725" w:id="-1737777151"/>
                                </w:rPr>
                                <w:t>月</w:t>
                              </w:r>
                            </w:p>
                            <w:p>
                              <w:pPr>
                                <w:spacing w:line="0" w:lineRule="atLeast"/>
                                <w:jc w:val="left"/>
                                <w:rPr>
                                  <w:spacing w:val="112"/>
                                  <w:kern w:val="0"/>
                                  <w:sz w:val="18"/>
                                </w:rPr>
                              </w:pPr>
                            </w:p>
                          </w:txbxContent>
                        </wps:txbx>
                        <wps:bodyPr rot="0" vert="horz" wrap="square" lIns="0" tIns="0" rIns="0" bIns="0" anchor="t" anchorCtr="false" upright="true">
                          <a:noAutofit/>
                        </wps:bodyPr>
                      </wps:wsp>
                      <wps:wsp>
                        <wps:cNvPr id="43" name="文本框 1"/>
                        <wps:cNvSpPr txBox="true">
                          <a:spLocks noChangeArrowheads="true"/>
                        </wps:cNvSpPr>
                        <wps:spPr bwMode="auto">
                          <a:xfrm>
                            <a:off x="8044" y="3248"/>
                            <a:ext cx="900"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false" upright="true">
                          <a:noAutofit/>
                        </wps:bodyPr>
                      </wps:wsp>
                    </wpg:wgp>
                  </a:graphicData>
                </a:graphic>
              </wp:anchor>
            </w:drawing>
          </mc:Choice>
          <mc:Fallback>
            <w:pict>
              <v:group id="Group 112" o:spid="_x0000_s1026" o:spt="203" style="position:absolute;left:0pt;margin-left:303.6pt;margin-top:12.1pt;height:60.55pt;width:135.85pt;z-index:251648000;mso-width-relative:page;mso-height-relative:page;" coordorigin="8044,3248" coordsize="2717,1211" o:gfxdata="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BYAAABkcnMvUEsBAhQAFAAAAAgAh07iQKIuYmrb&#10;AAAACgEAAA8AAAAAAAAAAQAgAAAAOAAAAGRycy9kb3ducmV2LnhtbFBLAQIUABQAAAAIAIdO4kBA&#10;eM7CsgIAABEIAAAOAAAAAAAAAAEAIAAAAEABAABkcnMvZTJvRG9jLnhtbFBLBQYAAAAABgAGAFkB&#10;AABkBgAAAAA=&#10;">
                <o:lock v:ext="edit" aspectratio="f"/>
                <v:shape id="文本框 1" o:spid="_x0000_s1026" o:spt="202" type="#_x0000_t202" style="position:absolute;left:8957;top:3250;height:1209;width:1804;" fillcolor="#FFFFFF" filled="t" stroked="t" coordsize="21600,21600" o:gfxdata="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0l63uL0AAADbAAAADwAAAAAAAAABACAAAAA4AAAAZHJzL2Rvd25yZXYu&#10;eG1sUEsBAhQAFAAAAAgAh07iQDMvBZ47AAAAOQAAABAAAAAAAAAAAQAgAAAAIgEAAGRycy9zaGFw&#10;ZXhtbC54bWxQSwUGAAAAAAYABgBbAQAAzAMAAAAA&#10;">
                  <v:fill on="t" focussize="0,0"/>
                  <v:stroke color="#FFFFFF" miterlimit="8" joinstyle="miter"/>
                  <v:imagedata o:title=""/>
                  <o:lock v:ext="edit" aspectratio="f"/>
                  <v:textbox inset="0mm,0mm,0mm,0mm">
                    <w:txbxContent>
                      <w:p>
                        <w:pPr>
                          <w:spacing w:line="0" w:lineRule="atLeast"/>
                          <w:jc w:val="left"/>
                          <w:rPr>
                            <w:sz w:val="18"/>
                          </w:rPr>
                        </w:pPr>
                        <w:r>
                          <w:rPr>
                            <w:spacing w:val="33"/>
                            <w:kern w:val="0"/>
                            <w:sz w:val="18"/>
                            <w:fitText w:val="1800" w:id="-1739934719"/>
                          </w:rPr>
                          <w:t>交企统H203-2</w:t>
                        </w:r>
                        <w:r>
                          <w:rPr>
                            <w:spacing w:val="5"/>
                            <w:kern w:val="0"/>
                            <w:sz w:val="18"/>
                            <w:fitText w:val="1800" w:id="-1739934719"/>
                          </w:rPr>
                          <w:t>表</w:t>
                        </w:r>
                      </w:p>
                      <w:p>
                        <w:pPr>
                          <w:spacing w:line="0" w:lineRule="atLeast"/>
                          <w:jc w:val="left"/>
                          <w:rPr>
                            <w:spacing w:val="34"/>
                            <w:kern w:val="0"/>
                            <w:sz w:val="18"/>
                          </w:rPr>
                        </w:pPr>
                        <w:r>
                          <w:rPr>
                            <w:spacing w:val="112"/>
                            <w:kern w:val="0"/>
                            <w:sz w:val="18"/>
                            <w:fitText w:val="1800" w:id="-1739339508"/>
                          </w:rPr>
                          <w:t>交通运输</w:t>
                        </w:r>
                        <w:r>
                          <w:rPr>
                            <w:spacing w:val="2"/>
                            <w:kern w:val="0"/>
                            <w:sz w:val="18"/>
                            <w:fitText w:val="1800" w:id="-1739339508"/>
                          </w:rPr>
                          <w:t>部</w:t>
                        </w:r>
                      </w:p>
                      <w:p>
                        <w:pPr>
                          <w:spacing w:line="0" w:lineRule="atLeast"/>
                          <w:jc w:val="left"/>
                          <w:rPr>
                            <w:spacing w:val="34"/>
                            <w:kern w:val="0"/>
                            <w:sz w:val="18"/>
                          </w:rPr>
                        </w:pPr>
                        <w:r>
                          <w:rPr>
                            <w:spacing w:val="112"/>
                            <w:kern w:val="0"/>
                            <w:sz w:val="18"/>
                            <w:fitText w:val="1800" w:id="-1739339507"/>
                          </w:rPr>
                          <w:t>国家统计</w:t>
                        </w:r>
                        <w:r>
                          <w:rPr>
                            <w:spacing w:val="2"/>
                            <w:kern w:val="0"/>
                            <w:sz w:val="18"/>
                            <w:fitText w:val="1800" w:id="-1739339507"/>
                          </w:rPr>
                          <w:t>局</w:t>
                        </w:r>
                      </w:p>
                      <w:p>
                        <w:pPr>
                          <w:spacing w:line="0" w:lineRule="atLeast"/>
                          <w:jc w:val="left"/>
                          <w:rPr>
                            <w:spacing w:val="112"/>
                            <w:kern w:val="0"/>
                            <w:sz w:val="18"/>
                          </w:rPr>
                        </w:pPr>
                        <w:r>
                          <w:rPr>
                            <w:spacing w:val="2"/>
                            <w:kern w:val="0"/>
                            <w:sz w:val="18"/>
                            <w:fitText w:val="1800" w:id="-1737777136"/>
                          </w:rPr>
                          <w:t>国统制〔2021〕159</w:t>
                        </w:r>
                        <w:r>
                          <w:rPr>
                            <w:spacing w:val="5"/>
                            <w:kern w:val="0"/>
                            <w:sz w:val="18"/>
                            <w:fitText w:val="1800" w:id="-1737777136"/>
                          </w:rPr>
                          <w:t>号</w:t>
                        </w:r>
                      </w:p>
                      <w:p>
                        <w:pPr>
                          <w:spacing w:line="0" w:lineRule="atLeast"/>
                          <w:jc w:val="left"/>
                          <w:rPr>
                            <w:spacing w:val="72"/>
                            <w:kern w:val="0"/>
                            <w:sz w:val="18"/>
                          </w:rPr>
                        </w:pPr>
                        <w:r>
                          <w:rPr>
                            <w:spacing w:val="72"/>
                            <w:kern w:val="0"/>
                            <w:sz w:val="18"/>
                            <w:fitText w:val="1725" w:id="-1737777151"/>
                          </w:rPr>
                          <w:t>2024年12</w:t>
                        </w:r>
                        <w:r>
                          <w:rPr>
                            <w:spacing w:val="3"/>
                            <w:kern w:val="0"/>
                            <w:sz w:val="18"/>
                            <w:fitText w:val="1725" w:id="-1737777151"/>
                          </w:rPr>
                          <w:t>月</w:t>
                        </w:r>
                      </w:p>
                      <w:p>
                        <w:pPr>
                          <w:spacing w:line="0" w:lineRule="atLeast"/>
                          <w:jc w:val="left"/>
                          <w:rPr>
                            <w:spacing w:val="112"/>
                            <w:kern w:val="0"/>
                            <w:sz w:val="18"/>
                          </w:rPr>
                        </w:pPr>
                      </w:p>
                    </w:txbxContent>
                  </v:textbox>
                </v:shape>
                <v:shape id="文本框 1" o:spid="_x0000_s1026" o:spt="202" type="#_x0000_t202" style="position:absolute;left:8044;top:3248;height:1209;width:900;" fillcolor="#FFFFFF" filled="t" stroked="t" coordsize="21600,21600" o:gfxdata="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0SEiO+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r>
        <w:rPr>
          <w:sz w:val="18"/>
          <w:szCs w:val="18"/>
        </w:rPr>
        <mc:AlternateContent>
          <mc:Choice Requires="wps">
            <w:drawing>
              <wp:anchor distT="45720" distB="45720" distL="114300" distR="114300" simplePos="0" relativeHeight="251670528" behindDoc="0" locked="0" layoutInCell="1" allowOverlap="1">
                <wp:simplePos x="0" y="0"/>
                <wp:positionH relativeFrom="column">
                  <wp:posOffset>-419100</wp:posOffset>
                </wp:positionH>
                <wp:positionV relativeFrom="paragraph">
                  <wp:posOffset>234950</wp:posOffset>
                </wp:positionV>
                <wp:extent cx="3354705" cy="520065"/>
                <wp:effectExtent l="9525" t="6350" r="7620" b="6985"/>
                <wp:wrapNone/>
                <wp:docPr id="44"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33pt;margin-top:18.5pt;height:40.95pt;width:264.15pt;z-index:251670528;mso-width-relative:page;mso-height-relative:page;" fillcolor="#FFFFFF" filled="t" stroked="t" coordsize="21600,21600" o:gfxdata="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&#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ADNCSf1wAAAAoBAAAPAAAAAAAAAAEAIAAAADgAAABk&#10;cnMvZG93bnJldi54bWxQSwECFAAUAAAACACHTuJAx/qxTyoCAABHBAAADgAAAAAAAAABACAAAAA8&#10;AQAAZHJzL2Uyb0RvYy54bWxQSwUGAAAAAAYABgBZAQAA2AU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line="400" w:lineRule="exact"/>
        <w:jc w:val="center"/>
        <w:rPr>
          <w:rFonts w:eastAsia="黑体"/>
          <w:sz w:val="28"/>
          <w:szCs w:val="28"/>
        </w:rPr>
      </w:pPr>
    </w:p>
    <w:p>
      <w:pPr>
        <w:spacing w:line="400" w:lineRule="exact"/>
        <w:ind w:left="-525" w:leftChars="-250"/>
        <w:rPr>
          <w:sz w:val="18"/>
          <w:szCs w:val="18"/>
        </w:rPr>
      </w:pPr>
    </w:p>
    <w:p>
      <w:pPr>
        <w:ind w:left="-525" w:leftChars="-250"/>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   月</w:t>
      </w:r>
    </w:p>
    <w:tbl>
      <w:tblPr>
        <w:tblStyle w:val="25"/>
        <w:tblW w:w="9316"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340"/>
        <w:gridCol w:w="1276"/>
        <w:gridCol w:w="2268"/>
        <w:gridCol w:w="243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9316" w:type="dxa"/>
            <w:gridSpan w:val="4"/>
            <w:vAlign w:val="center"/>
          </w:tcPr>
          <w:p>
            <w:pPr>
              <w:jc w:val="left"/>
              <w:rPr>
                <w:bCs/>
                <w:sz w:val="18"/>
                <w:szCs w:val="18"/>
              </w:rPr>
            </w:pPr>
            <w:r>
              <w:rPr>
                <w:sz w:val="18"/>
                <w:szCs w:val="18"/>
              </w:rPr>
              <w:t>一、运力情况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3340" w:type="dxa"/>
            <w:vAlign w:val="center"/>
          </w:tcPr>
          <w:p>
            <w:pPr>
              <w:jc w:val="center"/>
              <w:rPr>
                <w:sz w:val="18"/>
                <w:szCs w:val="18"/>
              </w:rPr>
            </w:pPr>
            <w:r>
              <w:rPr>
                <w:sz w:val="18"/>
                <w:szCs w:val="18"/>
              </w:rPr>
              <w:t>指标名称</w:t>
            </w:r>
          </w:p>
        </w:tc>
        <w:tc>
          <w:tcPr>
            <w:tcW w:w="1276" w:type="dxa"/>
            <w:vAlign w:val="center"/>
          </w:tcPr>
          <w:p>
            <w:pPr>
              <w:ind w:firstLine="360" w:firstLineChars="200"/>
              <w:jc w:val="left"/>
              <w:rPr>
                <w:sz w:val="18"/>
                <w:szCs w:val="18"/>
              </w:rPr>
            </w:pPr>
            <w:r>
              <w:rPr>
                <w:sz w:val="18"/>
                <w:szCs w:val="18"/>
              </w:rPr>
              <w:t>代码</w:t>
            </w:r>
          </w:p>
        </w:tc>
        <w:tc>
          <w:tcPr>
            <w:tcW w:w="2268" w:type="dxa"/>
            <w:vAlign w:val="center"/>
          </w:tcPr>
          <w:p>
            <w:pPr>
              <w:adjustRightInd w:val="0"/>
              <w:snapToGrid w:val="0"/>
              <w:jc w:val="center"/>
              <w:rPr>
                <w:sz w:val="18"/>
                <w:szCs w:val="18"/>
              </w:rPr>
            </w:pPr>
            <w:r>
              <w:rPr>
                <w:sz w:val="18"/>
                <w:szCs w:val="18"/>
              </w:rPr>
              <w:t>车辆数</w:t>
            </w:r>
            <w:r>
              <w:rPr>
                <w:sz w:val="18"/>
                <w:szCs w:val="18"/>
              </w:rPr>
              <w:br w:type="textWrapping"/>
            </w:r>
            <w:r>
              <w:rPr>
                <w:sz w:val="18"/>
                <w:szCs w:val="18"/>
              </w:rPr>
              <w:t>（辆）</w:t>
            </w:r>
          </w:p>
        </w:tc>
        <w:tc>
          <w:tcPr>
            <w:tcW w:w="2432" w:type="dxa"/>
            <w:vAlign w:val="center"/>
          </w:tcPr>
          <w:p>
            <w:pPr>
              <w:adjustRightInd w:val="0"/>
              <w:snapToGrid w:val="0"/>
              <w:jc w:val="center"/>
              <w:rPr>
                <w:sz w:val="18"/>
                <w:szCs w:val="18"/>
              </w:rPr>
            </w:pPr>
            <w:r>
              <w:rPr>
                <w:sz w:val="18"/>
                <w:szCs w:val="18"/>
              </w:rPr>
              <w:t>标记吨位数</w:t>
            </w:r>
            <w:r>
              <w:rPr>
                <w:sz w:val="18"/>
                <w:szCs w:val="18"/>
              </w:rPr>
              <w:br w:type="textWrapping"/>
            </w:r>
            <w:r>
              <w:rPr>
                <w:sz w:val="18"/>
                <w:szCs w:val="18"/>
              </w:rPr>
              <w:t>（吨）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340" w:type="dxa"/>
            <w:vAlign w:val="center"/>
          </w:tcPr>
          <w:p>
            <w:pPr>
              <w:jc w:val="center"/>
              <w:rPr>
                <w:sz w:val="18"/>
                <w:szCs w:val="18"/>
              </w:rPr>
            </w:pPr>
            <w:r>
              <w:rPr>
                <w:sz w:val="18"/>
                <w:szCs w:val="18"/>
              </w:rPr>
              <w:t>甲</w:t>
            </w:r>
          </w:p>
        </w:tc>
        <w:tc>
          <w:tcPr>
            <w:tcW w:w="1276" w:type="dxa"/>
            <w:vAlign w:val="center"/>
          </w:tcPr>
          <w:p>
            <w:pPr>
              <w:jc w:val="center"/>
              <w:rPr>
                <w:sz w:val="18"/>
                <w:szCs w:val="18"/>
              </w:rPr>
            </w:pPr>
            <w:r>
              <w:rPr>
                <w:sz w:val="18"/>
                <w:szCs w:val="18"/>
              </w:rPr>
              <w:t>乙</w:t>
            </w:r>
          </w:p>
        </w:tc>
        <w:tc>
          <w:tcPr>
            <w:tcW w:w="2268" w:type="dxa"/>
            <w:vAlign w:val="center"/>
          </w:tcPr>
          <w:p>
            <w:pPr>
              <w:jc w:val="center"/>
              <w:rPr>
                <w:sz w:val="18"/>
                <w:szCs w:val="18"/>
              </w:rPr>
            </w:pPr>
            <w:r>
              <w:rPr>
                <w:sz w:val="18"/>
                <w:szCs w:val="18"/>
              </w:rPr>
              <w:t>1</w:t>
            </w:r>
          </w:p>
        </w:tc>
        <w:tc>
          <w:tcPr>
            <w:tcW w:w="2432" w:type="dxa"/>
            <w:vAlign w:val="center"/>
          </w:tcPr>
          <w:p>
            <w:pPr>
              <w:jc w:val="center"/>
              <w:rPr>
                <w:sz w:val="18"/>
                <w:szCs w:val="18"/>
              </w:rPr>
            </w:pPr>
            <w:r>
              <w:rPr>
                <w:sz w:val="18"/>
                <w:szCs w:val="18"/>
              </w:rPr>
              <w:t>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340" w:type="dxa"/>
            <w:vAlign w:val="center"/>
          </w:tcPr>
          <w:p>
            <w:pPr>
              <w:ind w:firstLine="360" w:firstLineChars="200"/>
              <w:jc w:val="left"/>
              <w:rPr>
                <w:sz w:val="18"/>
                <w:szCs w:val="18"/>
              </w:rPr>
            </w:pPr>
            <w:r>
              <w:rPr>
                <w:sz w:val="18"/>
                <w:szCs w:val="18"/>
              </w:rPr>
              <w:t>总计</w:t>
            </w:r>
          </w:p>
        </w:tc>
        <w:tc>
          <w:tcPr>
            <w:tcW w:w="1276" w:type="dxa"/>
            <w:vAlign w:val="center"/>
          </w:tcPr>
          <w:p>
            <w:pPr>
              <w:jc w:val="center"/>
              <w:rPr>
                <w:sz w:val="18"/>
                <w:szCs w:val="18"/>
              </w:rPr>
            </w:pPr>
            <w:r>
              <w:rPr>
                <w:sz w:val="18"/>
                <w:szCs w:val="18"/>
              </w:rPr>
              <w:t>101</w:t>
            </w:r>
          </w:p>
        </w:tc>
        <w:tc>
          <w:tcPr>
            <w:tcW w:w="2268" w:type="dxa"/>
            <w:vAlign w:val="center"/>
          </w:tcPr>
          <w:p>
            <w:pPr>
              <w:jc w:val="center"/>
              <w:rPr>
                <w:sz w:val="18"/>
                <w:szCs w:val="18"/>
              </w:rPr>
            </w:pPr>
          </w:p>
        </w:tc>
        <w:tc>
          <w:tcPr>
            <w:tcW w:w="243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340" w:type="dxa"/>
            <w:vAlign w:val="center"/>
          </w:tcPr>
          <w:p>
            <w:pPr>
              <w:ind w:firstLine="720" w:firstLineChars="400"/>
              <w:jc w:val="left"/>
              <w:rPr>
                <w:sz w:val="18"/>
                <w:szCs w:val="18"/>
              </w:rPr>
            </w:pPr>
            <w:r>
              <w:rPr>
                <w:sz w:val="18"/>
                <w:szCs w:val="18"/>
              </w:rPr>
              <w:t>其中：牵引车</w:t>
            </w:r>
          </w:p>
        </w:tc>
        <w:tc>
          <w:tcPr>
            <w:tcW w:w="1276" w:type="dxa"/>
            <w:vAlign w:val="center"/>
          </w:tcPr>
          <w:p>
            <w:pPr>
              <w:jc w:val="center"/>
              <w:rPr>
                <w:sz w:val="18"/>
                <w:szCs w:val="18"/>
              </w:rPr>
            </w:pPr>
            <w:r>
              <w:rPr>
                <w:sz w:val="18"/>
                <w:szCs w:val="18"/>
              </w:rPr>
              <w:t>102</w:t>
            </w:r>
          </w:p>
        </w:tc>
        <w:tc>
          <w:tcPr>
            <w:tcW w:w="2268" w:type="dxa"/>
            <w:vAlign w:val="center"/>
          </w:tcPr>
          <w:p>
            <w:pPr>
              <w:jc w:val="center"/>
              <w:rPr>
                <w:sz w:val="18"/>
                <w:szCs w:val="18"/>
              </w:rPr>
            </w:pPr>
          </w:p>
        </w:tc>
        <w:tc>
          <w:tcPr>
            <w:tcW w:w="2432" w:type="dxa"/>
            <w:vAlign w:val="center"/>
          </w:tcPr>
          <w:p>
            <w:pPr>
              <w:jc w:val="center"/>
              <w:rPr>
                <w:sz w:val="18"/>
                <w:szCs w:val="18"/>
              </w:rPr>
            </w:pPr>
            <w:r>
              <w:rPr>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340" w:type="dxa"/>
            <w:tcBorders>
              <w:bottom w:val="single" w:color="auto" w:sz="2" w:space="0"/>
            </w:tcBorders>
            <w:vAlign w:val="center"/>
          </w:tcPr>
          <w:p>
            <w:pPr>
              <w:ind w:firstLine="1260" w:firstLineChars="700"/>
              <w:jc w:val="left"/>
              <w:rPr>
                <w:sz w:val="18"/>
                <w:szCs w:val="18"/>
              </w:rPr>
            </w:pPr>
            <w:r>
              <w:rPr>
                <w:sz w:val="18"/>
                <w:szCs w:val="18"/>
              </w:rPr>
              <w:t>集装箱车</w:t>
            </w:r>
          </w:p>
        </w:tc>
        <w:tc>
          <w:tcPr>
            <w:tcW w:w="1276" w:type="dxa"/>
            <w:tcBorders>
              <w:bottom w:val="single" w:color="auto" w:sz="2" w:space="0"/>
            </w:tcBorders>
            <w:vAlign w:val="center"/>
          </w:tcPr>
          <w:p>
            <w:pPr>
              <w:jc w:val="center"/>
              <w:rPr>
                <w:sz w:val="18"/>
                <w:szCs w:val="18"/>
              </w:rPr>
            </w:pPr>
            <w:r>
              <w:rPr>
                <w:sz w:val="18"/>
                <w:szCs w:val="18"/>
              </w:rPr>
              <w:t>103</w:t>
            </w:r>
          </w:p>
        </w:tc>
        <w:tc>
          <w:tcPr>
            <w:tcW w:w="2268" w:type="dxa"/>
            <w:tcBorders>
              <w:bottom w:val="single" w:color="auto" w:sz="2" w:space="0"/>
            </w:tcBorders>
            <w:vAlign w:val="center"/>
          </w:tcPr>
          <w:p>
            <w:pPr>
              <w:jc w:val="center"/>
              <w:rPr>
                <w:sz w:val="18"/>
                <w:szCs w:val="18"/>
              </w:rPr>
            </w:pPr>
          </w:p>
        </w:tc>
        <w:tc>
          <w:tcPr>
            <w:tcW w:w="2432" w:type="dxa"/>
            <w:tcBorders>
              <w:bottom w:val="single" w:color="auto" w:sz="2" w:space="0"/>
            </w:tcBorders>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9316" w:type="dxa"/>
            <w:gridSpan w:val="4"/>
            <w:tcBorders>
              <w:top w:val="single" w:color="auto" w:sz="2" w:space="0"/>
              <w:bottom w:val="single" w:color="auto" w:sz="2" w:space="0"/>
            </w:tcBorders>
            <w:vAlign w:val="center"/>
          </w:tcPr>
          <w:p>
            <w:pPr>
              <w:jc w:val="left"/>
              <w:rPr>
                <w:sz w:val="18"/>
                <w:szCs w:val="18"/>
              </w:rPr>
            </w:pPr>
            <w:r>
              <w:rPr>
                <w:sz w:val="18"/>
                <w:szCs w:val="18"/>
              </w:rPr>
              <w:t>二、运输生产情况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3340" w:type="dxa"/>
            <w:tcBorders>
              <w:top w:val="single" w:color="auto" w:sz="2" w:space="0"/>
              <w:bottom w:val="single" w:color="auto" w:sz="2" w:space="0"/>
              <w:right w:val="single" w:color="auto" w:sz="2" w:space="0"/>
            </w:tcBorders>
            <w:vAlign w:val="center"/>
          </w:tcPr>
          <w:p>
            <w:pPr>
              <w:jc w:val="center"/>
              <w:rPr>
                <w:sz w:val="18"/>
                <w:szCs w:val="18"/>
              </w:rPr>
            </w:pPr>
            <w:r>
              <w:rPr>
                <w:sz w:val="18"/>
                <w:szCs w:val="18"/>
              </w:rPr>
              <w:t>指标名称</w:t>
            </w:r>
          </w:p>
        </w:tc>
        <w:tc>
          <w:tcPr>
            <w:tcW w:w="1276" w:type="dxa"/>
            <w:tcBorders>
              <w:top w:val="single" w:color="auto" w:sz="2" w:space="0"/>
              <w:left w:val="single" w:color="auto" w:sz="2" w:space="0"/>
              <w:bottom w:val="single" w:color="auto" w:sz="2" w:space="0"/>
            </w:tcBorders>
            <w:vAlign w:val="center"/>
          </w:tcPr>
          <w:p>
            <w:pPr>
              <w:jc w:val="center"/>
              <w:rPr>
                <w:sz w:val="18"/>
                <w:szCs w:val="18"/>
              </w:rPr>
            </w:pPr>
            <w:r>
              <w:rPr>
                <w:sz w:val="18"/>
                <w:szCs w:val="18"/>
              </w:rPr>
              <w:t>代码</w:t>
            </w:r>
          </w:p>
        </w:tc>
        <w:tc>
          <w:tcPr>
            <w:tcW w:w="2268" w:type="dxa"/>
            <w:tcBorders>
              <w:top w:val="single" w:color="auto" w:sz="2" w:space="0"/>
            </w:tcBorders>
            <w:vAlign w:val="center"/>
          </w:tcPr>
          <w:p>
            <w:pPr>
              <w:adjustRightInd w:val="0"/>
              <w:snapToGrid w:val="0"/>
              <w:jc w:val="center"/>
              <w:rPr>
                <w:sz w:val="18"/>
                <w:szCs w:val="18"/>
              </w:rPr>
            </w:pPr>
            <w:r>
              <w:rPr>
                <w:sz w:val="18"/>
                <w:szCs w:val="18"/>
              </w:rPr>
              <w:t>货运量</w:t>
            </w:r>
            <w:r>
              <w:rPr>
                <w:sz w:val="18"/>
                <w:szCs w:val="18"/>
              </w:rPr>
              <w:br w:type="textWrapping"/>
            </w:r>
            <w:r>
              <w:rPr>
                <w:sz w:val="18"/>
                <w:szCs w:val="18"/>
              </w:rPr>
              <w:t>（吨）</w:t>
            </w:r>
          </w:p>
        </w:tc>
        <w:tc>
          <w:tcPr>
            <w:tcW w:w="2432" w:type="dxa"/>
            <w:tcBorders>
              <w:top w:val="single" w:color="auto" w:sz="2" w:space="0"/>
            </w:tcBorders>
            <w:vAlign w:val="center"/>
          </w:tcPr>
          <w:p>
            <w:pPr>
              <w:adjustRightInd w:val="0"/>
              <w:snapToGrid w:val="0"/>
              <w:jc w:val="center"/>
              <w:rPr>
                <w:sz w:val="18"/>
                <w:szCs w:val="18"/>
              </w:rPr>
            </w:pPr>
            <w:r>
              <w:rPr>
                <w:sz w:val="18"/>
                <w:szCs w:val="18"/>
              </w:rPr>
              <w:t>货物周转量</w:t>
            </w:r>
            <w:r>
              <w:rPr>
                <w:sz w:val="18"/>
                <w:szCs w:val="18"/>
              </w:rPr>
              <w:br w:type="textWrapping"/>
            </w:r>
            <w:r>
              <w:rPr>
                <w:sz w:val="18"/>
                <w:szCs w:val="18"/>
              </w:rPr>
              <w:t>（吨公里）</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27" w:hRule="atLeast"/>
          <w:jc w:val="center"/>
        </w:trPr>
        <w:tc>
          <w:tcPr>
            <w:tcW w:w="3340" w:type="dxa"/>
            <w:tcBorders>
              <w:top w:val="single" w:color="auto" w:sz="2" w:space="0"/>
              <w:bottom w:val="single" w:color="auto" w:sz="2" w:space="0"/>
              <w:right w:val="single" w:color="auto" w:sz="2" w:space="0"/>
            </w:tcBorders>
            <w:vAlign w:val="center"/>
          </w:tcPr>
          <w:p>
            <w:pPr>
              <w:jc w:val="center"/>
              <w:rPr>
                <w:sz w:val="18"/>
                <w:szCs w:val="18"/>
              </w:rPr>
            </w:pPr>
            <w:r>
              <w:rPr>
                <w:sz w:val="18"/>
                <w:szCs w:val="18"/>
              </w:rPr>
              <w:t>甲</w:t>
            </w:r>
          </w:p>
        </w:tc>
        <w:tc>
          <w:tcPr>
            <w:tcW w:w="1276" w:type="dxa"/>
            <w:tcBorders>
              <w:top w:val="single" w:color="auto" w:sz="2" w:space="0"/>
              <w:left w:val="single" w:color="auto" w:sz="2" w:space="0"/>
              <w:bottom w:val="single" w:color="auto" w:sz="2" w:space="0"/>
            </w:tcBorders>
            <w:vAlign w:val="center"/>
          </w:tcPr>
          <w:p>
            <w:pPr>
              <w:jc w:val="center"/>
              <w:rPr>
                <w:sz w:val="18"/>
                <w:szCs w:val="18"/>
              </w:rPr>
            </w:pPr>
            <w:r>
              <w:rPr>
                <w:sz w:val="18"/>
                <w:szCs w:val="18"/>
              </w:rPr>
              <w:t>乙</w:t>
            </w:r>
          </w:p>
        </w:tc>
        <w:tc>
          <w:tcPr>
            <w:tcW w:w="2268" w:type="dxa"/>
            <w:vAlign w:val="center"/>
          </w:tcPr>
          <w:p>
            <w:pPr>
              <w:jc w:val="center"/>
              <w:rPr>
                <w:sz w:val="18"/>
                <w:szCs w:val="18"/>
              </w:rPr>
            </w:pPr>
            <w:r>
              <w:rPr>
                <w:sz w:val="18"/>
                <w:szCs w:val="18"/>
              </w:rPr>
              <w:t>1</w:t>
            </w:r>
          </w:p>
        </w:tc>
        <w:tc>
          <w:tcPr>
            <w:tcW w:w="2432" w:type="dxa"/>
            <w:vAlign w:val="center"/>
          </w:tcPr>
          <w:p>
            <w:pPr>
              <w:jc w:val="center"/>
              <w:rPr>
                <w:sz w:val="18"/>
                <w:szCs w:val="18"/>
              </w:rPr>
            </w:pPr>
            <w:r>
              <w:rPr>
                <w:sz w:val="18"/>
                <w:szCs w:val="18"/>
              </w:rPr>
              <w:t>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340" w:type="dxa"/>
            <w:tcBorders>
              <w:top w:val="single" w:color="auto" w:sz="2" w:space="0"/>
              <w:bottom w:val="single" w:color="auto" w:sz="2" w:space="0"/>
              <w:right w:val="single" w:color="auto" w:sz="2" w:space="0"/>
            </w:tcBorders>
            <w:vAlign w:val="center"/>
          </w:tcPr>
          <w:p>
            <w:pPr>
              <w:ind w:firstLine="360" w:firstLineChars="200"/>
              <w:jc w:val="left"/>
              <w:rPr>
                <w:sz w:val="18"/>
                <w:szCs w:val="18"/>
              </w:rPr>
            </w:pPr>
            <w:r>
              <w:rPr>
                <w:sz w:val="18"/>
                <w:szCs w:val="18"/>
              </w:rPr>
              <w:t>总计</w:t>
            </w:r>
          </w:p>
        </w:tc>
        <w:tc>
          <w:tcPr>
            <w:tcW w:w="1276" w:type="dxa"/>
            <w:tcBorders>
              <w:top w:val="single" w:color="auto" w:sz="2" w:space="0"/>
              <w:left w:val="single" w:color="auto" w:sz="2" w:space="0"/>
              <w:bottom w:val="single" w:color="auto" w:sz="2" w:space="0"/>
            </w:tcBorders>
            <w:vAlign w:val="center"/>
          </w:tcPr>
          <w:p>
            <w:pPr>
              <w:jc w:val="center"/>
              <w:rPr>
                <w:sz w:val="18"/>
                <w:szCs w:val="18"/>
              </w:rPr>
            </w:pPr>
            <w:r>
              <w:rPr>
                <w:sz w:val="18"/>
                <w:szCs w:val="18"/>
              </w:rPr>
              <w:t>201</w:t>
            </w:r>
          </w:p>
        </w:tc>
        <w:tc>
          <w:tcPr>
            <w:tcW w:w="2268" w:type="dxa"/>
            <w:vAlign w:val="center"/>
          </w:tcPr>
          <w:p>
            <w:pPr>
              <w:jc w:val="center"/>
              <w:rPr>
                <w:sz w:val="18"/>
                <w:szCs w:val="18"/>
              </w:rPr>
            </w:pPr>
          </w:p>
        </w:tc>
        <w:tc>
          <w:tcPr>
            <w:tcW w:w="243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340" w:type="dxa"/>
            <w:tcBorders>
              <w:top w:val="single" w:color="auto" w:sz="2" w:space="0"/>
              <w:bottom w:val="single" w:color="auto" w:sz="2" w:space="0"/>
              <w:right w:val="single" w:color="auto" w:sz="2" w:space="0"/>
            </w:tcBorders>
            <w:vAlign w:val="center"/>
          </w:tcPr>
          <w:p>
            <w:pPr>
              <w:ind w:firstLine="720" w:firstLineChars="400"/>
              <w:jc w:val="left"/>
              <w:rPr>
                <w:sz w:val="18"/>
                <w:szCs w:val="18"/>
              </w:rPr>
            </w:pPr>
            <w:r>
              <w:rPr>
                <w:sz w:val="18"/>
                <w:szCs w:val="18"/>
              </w:rPr>
              <w:t>其中：集装箱</w:t>
            </w:r>
          </w:p>
        </w:tc>
        <w:tc>
          <w:tcPr>
            <w:tcW w:w="1276" w:type="dxa"/>
            <w:tcBorders>
              <w:top w:val="single" w:color="auto" w:sz="2" w:space="0"/>
              <w:left w:val="single" w:color="auto" w:sz="2" w:space="0"/>
              <w:bottom w:val="single" w:color="auto" w:sz="2" w:space="0"/>
            </w:tcBorders>
            <w:vAlign w:val="center"/>
          </w:tcPr>
          <w:p>
            <w:pPr>
              <w:jc w:val="center"/>
              <w:rPr>
                <w:sz w:val="18"/>
                <w:szCs w:val="18"/>
              </w:rPr>
            </w:pPr>
            <w:r>
              <w:rPr>
                <w:sz w:val="18"/>
                <w:szCs w:val="18"/>
              </w:rPr>
              <w:t>202</w:t>
            </w:r>
          </w:p>
        </w:tc>
        <w:tc>
          <w:tcPr>
            <w:tcW w:w="2268" w:type="dxa"/>
            <w:vAlign w:val="center"/>
          </w:tcPr>
          <w:p>
            <w:pPr>
              <w:jc w:val="center"/>
              <w:rPr>
                <w:sz w:val="18"/>
                <w:szCs w:val="18"/>
              </w:rPr>
            </w:pPr>
          </w:p>
        </w:tc>
        <w:tc>
          <w:tcPr>
            <w:tcW w:w="2432" w:type="dxa"/>
          </w:tcPr>
          <w:p>
            <w:pPr>
              <w:jc w:val="center"/>
              <w:rPr>
                <w:sz w:val="18"/>
                <w:szCs w:val="18"/>
              </w:rPr>
            </w:pPr>
            <w:r>
              <w:rPr>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340" w:type="dxa"/>
            <w:tcBorders>
              <w:top w:val="single" w:color="auto" w:sz="2" w:space="0"/>
              <w:bottom w:val="single" w:color="auto" w:sz="2" w:space="0"/>
              <w:right w:val="single" w:color="auto" w:sz="2" w:space="0"/>
            </w:tcBorders>
            <w:vAlign w:val="center"/>
          </w:tcPr>
          <w:p>
            <w:pPr>
              <w:ind w:firstLine="720" w:firstLineChars="400"/>
              <w:jc w:val="left"/>
              <w:rPr>
                <w:sz w:val="18"/>
                <w:szCs w:val="18"/>
              </w:rPr>
            </w:pPr>
            <w:r>
              <w:rPr>
                <w:sz w:val="18"/>
                <w:szCs w:val="18"/>
              </w:rPr>
              <w:t>其中：煤炭及制品</w:t>
            </w:r>
          </w:p>
        </w:tc>
        <w:tc>
          <w:tcPr>
            <w:tcW w:w="1276" w:type="dxa"/>
            <w:tcBorders>
              <w:top w:val="single" w:color="auto" w:sz="2" w:space="0"/>
              <w:left w:val="single" w:color="auto" w:sz="2" w:space="0"/>
              <w:bottom w:val="single" w:color="auto" w:sz="2" w:space="0"/>
            </w:tcBorders>
            <w:vAlign w:val="center"/>
          </w:tcPr>
          <w:p>
            <w:pPr>
              <w:jc w:val="center"/>
              <w:rPr>
                <w:sz w:val="18"/>
                <w:szCs w:val="18"/>
              </w:rPr>
            </w:pPr>
            <w:r>
              <w:rPr>
                <w:sz w:val="18"/>
                <w:szCs w:val="18"/>
              </w:rPr>
              <w:t>203</w:t>
            </w:r>
          </w:p>
        </w:tc>
        <w:tc>
          <w:tcPr>
            <w:tcW w:w="2268" w:type="dxa"/>
            <w:vAlign w:val="center"/>
          </w:tcPr>
          <w:p>
            <w:pPr>
              <w:jc w:val="center"/>
              <w:rPr>
                <w:sz w:val="18"/>
                <w:szCs w:val="18"/>
              </w:rPr>
            </w:pPr>
          </w:p>
        </w:tc>
        <w:tc>
          <w:tcPr>
            <w:tcW w:w="2432" w:type="dxa"/>
          </w:tcPr>
          <w:p>
            <w:pPr>
              <w:jc w:val="center"/>
              <w:rPr>
                <w:sz w:val="18"/>
                <w:szCs w:val="18"/>
              </w:rPr>
            </w:pPr>
            <w:r>
              <w:rPr>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340" w:type="dxa"/>
            <w:tcBorders>
              <w:top w:val="single" w:color="auto" w:sz="2" w:space="0"/>
              <w:bottom w:val="single" w:color="auto" w:sz="2" w:space="0"/>
              <w:right w:val="single" w:color="auto" w:sz="2" w:space="0"/>
            </w:tcBorders>
            <w:vAlign w:val="center"/>
          </w:tcPr>
          <w:p>
            <w:pPr>
              <w:ind w:firstLine="1260" w:firstLineChars="700"/>
              <w:jc w:val="left"/>
              <w:rPr>
                <w:sz w:val="18"/>
                <w:szCs w:val="18"/>
              </w:rPr>
            </w:pPr>
            <w:r>
              <w:rPr>
                <w:sz w:val="18"/>
                <w:szCs w:val="18"/>
              </w:rPr>
              <w:t>石油、天然气及制品</w:t>
            </w:r>
          </w:p>
        </w:tc>
        <w:tc>
          <w:tcPr>
            <w:tcW w:w="1276" w:type="dxa"/>
            <w:tcBorders>
              <w:top w:val="single" w:color="auto" w:sz="2" w:space="0"/>
              <w:left w:val="single" w:color="auto" w:sz="2" w:space="0"/>
              <w:bottom w:val="single" w:color="auto" w:sz="2" w:space="0"/>
            </w:tcBorders>
            <w:vAlign w:val="center"/>
          </w:tcPr>
          <w:p>
            <w:pPr>
              <w:jc w:val="center"/>
              <w:rPr>
                <w:sz w:val="18"/>
                <w:szCs w:val="18"/>
              </w:rPr>
            </w:pPr>
            <w:r>
              <w:rPr>
                <w:sz w:val="18"/>
                <w:szCs w:val="18"/>
              </w:rPr>
              <w:t>204</w:t>
            </w:r>
          </w:p>
        </w:tc>
        <w:tc>
          <w:tcPr>
            <w:tcW w:w="2268" w:type="dxa"/>
            <w:vAlign w:val="center"/>
          </w:tcPr>
          <w:p>
            <w:pPr>
              <w:jc w:val="center"/>
              <w:rPr>
                <w:sz w:val="18"/>
                <w:szCs w:val="18"/>
              </w:rPr>
            </w:pPr>
          </w:p>
        </w:tc>
        <w:tc>
          <w:tcPr>
            <w:tcW w:w="2432" w:type="dxa"/>
          </w:tcPr>
          <w:p>
            <w:pPr>
              <w:jc w:val="center"/>
              <w:rPr>
                <w:sz w:val="18"/>
                <w:szCs w:val="18"/>
              </w:rPr>
            </w:pPr>
            <w:r>
              <w:rPr>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340" w:type="dxa"/>
            <w:tcBorders>
              <w:top w:val="single" w:color="auto" w:sz="2" w:space="0"/>
              <w:bottom w:val="single" w:color="auto" w:sz="2" w:space="0"/>
              <w:right w:val="single" w:color="auto" w:sz="2" w:space="0"/>
            </w:tcBorders>
            <w:vAlign w:val="center"/>
          </w:tcPr>
          <w:p>
            <w:pPr>
              <w:ind w:firstLine="1620" w:firstLineChars="900"/>
              <w:jc w:val="left"/>
              <w:rPr>
                <w:sz w:val="18"/>
                <w:szCs w:val="18"/>
              </w:rPr>
            </w:pPr>
            <w:r>
              <w:rPr>
                <w:sz w:val="18"/>
                <w:szCs w:val="18"/>
              </w:rPr>
              <w:t>其中：原油</w:t>
            </w:r>
          </w:p>
        </w:tc>
        <w:tc>
          <w:tcPr>
            <w:tcW w:w="1276" w:type="dxa"/>
            <w:tcBorders>
              <w:top w:val="single" w:color="auto" w:sz="2" w:space="0"/>
              <w:left w:val="single" w:color="auto" w:sz="2" w:space="0"/>
              <w:bottom w:val="single" w:color="auto" w:sz="2" w:space="0"/>
            </w:tcBorders>
            <w:vAlign w:val="center"/>
          </w:tcPr>
          <w:p>
            <w:pPr>
              <w:jc w:val="center"/>
              <w:rPr>
                <w:sz w:val="18"/>
                <w:szCs w:val="18"/>
              </w:rPr>
            </w:pPr>
            <w:r>
              <w:rPr>
                <w:sz w:val="18"/>
                <w:szCs w:val="18"/>
              </w:rPr>
              <w:t>205</w:t>
            </w:r>
          </w:p>
        </w:tc>
        <w:tc>
          <w:tcPr>
            <w:tcW w:w="2268" w:type="dxa"/>
            <w:vAlign w:val="center"/>
          </w:tcPr>
          <w:p>
            <w:pPr>
              <w:jc w:val="center"/>
              <w:rPr>
                <w:sz w:val="18"/>
                <w:szCs w:val="18"/>
              </w:rPr>
            </w:pPr>
          </w:p>
        </w:tc>
        <w:tc>
          <w:tcPr>
            <w:tcW w:w="2432" w:type="dxa"/>
          </w:tcPr>
          <w:p>
            <w:pPr>
              <w:jc w:val="center"/>
              <w:rPr>
                <w:sz w:val="18"/>
                <w:szCs w:val="18"/>
              </w:rPr>
            </w:pPr>
            <w:r>
              <w:rPr>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340" w:type="dxa"/>
            <w:tcBorders>
              <w:top w:val="single" w:color="auto" w:sz="2" w:space="0"/>
              <w:bottom w:val="single" w:color="auto" w:sz="2" w:space="0"/>
              <w:right w:val="single" w:color="auto" w:sz="2" w:space="0"/>
            </w:tcBorders>
            <w:vAlign w:val="center"/>
          </w:tcPr>
          <w:p>
            <w:pPr>
              <w:ind w:firstLine="1260" w:firstLineChars="700"/>
              <w:jc w:val="left"/>
              <w:rPr>
                <w:sz w:val="18"/>
                <w:szCs w:val="18"/>
              </w:rPr>
            </w:pPr>
            <w:r>
              <w:rPr>
                <w:sz w:val="18"/>
                <w:szCs w:val="18"/>
              </w:rPr>
              <w:t>金属矿石</w:t>
            </w:r>
          </w:p>
        </w:tc>
        <w:tc>
          <w:tcPr>
            <w:tcW w:w="1276" w:type="dxa"/>
            <w:tcBorders>
              <w:top w:val="single" w:color="auto" w:sz="2" w:space="0"/>
              <w:left w:val="single" w:color="auto" w:sz="2" w:space="0"/>
              <w:bottom w:val="single" w:color="auto" w:sz="2" w:space="0"/>
            </w:tcBorders>
            <w:vAlign w:val="center"/>
          </w:tcPr>
          <w:p>
            <w:pPr>
              <w:jc w:val="center"/>
              <w:rPr>
                <w:sz w:val="18"/>
                <w:szCs w:val="18"/>
              </w:rPr>
            </w:pPr>
            <w:r>
              <w:rPr>
                <w:sz w:val="18"/>
                <w:szCs w:val="18"/>
              </w:rPr>
              <w:t>206</w:t>
            </w:r>
          </w:p>
        </w:tc>
        <w:tc>
          <w:tcPr>
            <w:tcW w:w="2268" w:type="dxa"/>
            <w:vAlign w:val="center"/>
          </w:tcPr>
          <w:p>
            <w:pPr>
              <w:jc w:val="center"/>
              <w:rPr>
                <w:sz w:val="18"/>
                <w:szCs w:val="18"/>
              </w:rPr>
            </w:pPr>
          </w:p>
        </w:tc>
        <w:tc>
          <w:tcPr>
            <w:tcW w:w="2432" w:type="dxa"/>
          </w:tcPr>
          <w:p>
            <w:pPr>
              <w:jc w:val="center"/>
              <w:rPr>
                <w:sz w:val="18"/>
                <w:szCs w:val="18"/>
              </w:rPr>
            </w:pPr>
            <w:r>
              <w:rPr>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340" w:type="dxa"/>
            <w:tcBorders>
              <w:top w:val="single" w:color="auto" w:sz="2" w:space="0"/>
              <w:bottom w:val="single" w:color="auto" w:sz="2" w:space="0"/>
              <w:right w:val="single" w:color="auto" w:sz="2" w:space="0"/>
            </w:tcBorders>
            <w:vAlign w:val="center"/>
          </w:tcPr>
          <w:p>
            <w:pPr>
              <w:ind w:firstLine="1620" w:firstLineChars="900"/>
              <w:jc w:val="left"/>
              <w:rPr>
                <w:sz w:val="18"/>
                <w:szCs w:val="18"/>
              </w:rPr>
            </w:pPr>
            <w:r>
              <w:rPr>
                <w:sz w:val="18"/>
                <w:szCs w:val="18"/>
              </w:rPr>
              <w:t>其中：铁矿石</w:t>
            </w:r>
          </w:p>
        </w:tc>
        <w:tc>
          <w:tcPr>
            <w:tcW w:w="1276" w:type="dxa"/>
            <w:tcBorders>
              <w:top w:val="single" w:color="auto" w:sz="2" w:space="0"/>
              <w:left w:val="single" w:color="auto" w:sz="2" w:space="0"/>
              <w:bottom w:val="single" w:color="auto" w:sz="2" w:space="0"/>
            </w:tcBorders>
            <w:vAlign w:val="center"/>
          </w:tcPr>
          <w:p>
            <w:pPr>
              <w:jc w:val="center"/>
              <w:rPr>
                <w:sz w:val="18"/>
                <w:szCs w:val="18"/>
              </w:rPr>
            </w:pPr>
            <w:r>
              <w:rPr>
                <w:sz w:val="18"/>
                <w:szCs w:val="18"/>
              </w:rPr>
              <w:t>207</w:t>
            </w:r>
          </w:p>
        </w:tc>
        <w:tc>
          <w:tcPr>
            <w:tcW w:w="2268" w:type="dxa"/>
            <w:vAlign w:val="center"/>
          </w:tcPr>
          <w:p>
            <w:pPr>
              <w:jc w:val="center"/>
              <w:rPr>
                <w:sz w:val="18"/>
                <w:szCs w:val="18"/>
              </w:rPr>
            </w:pPr>
          </w:p>
        </w:tc>
        <w:tc>
          <w:tcPr>
            <w:tcW w:w="2432" w:type="dxa"/>
          </w:tcPr>
          <w:p>
            <w:pPr>
              <w:jc w:val="center"/>
              <w:rPr>
                <w:sz w:val="18"/>
                <w:szCs w:val="18"/>
              </w:rPr>
            </w:pPr>
            <w:r>
              <w:rPr>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340" w:type="dxa"/>
            <w:tcBorders>
              <w:top w:val="single" w:color="auto" w:sz="2" w:space="0"/>
              <w:bottom w:val="single" w:color="auto" w:sz="2" w:space="0"/>
              <w:right w:val="single" w:color="auto" w:sz="2" w:space="0"/>
            </w:tcBorders>
            <w:vAlign w:val="center"/>
          </w:tcPr>
          <w:p>
            <w:pPr>
              <w:ind w:firstLine="1260" w:firstLineChars="700"/>
              <w:jc w:val="left"/>
              <w:rPr>
                <w:sz w:val="18"/>
                <w:szCs w:val="18"/>
              </w:rPr>
            </w:pPr>
            <w:r>
              <w:rPr>
                <w:sz w:val="18"/>
                <w:szCs w:val="18"/>
              </w:rPr>
              <w:t>矿物性建筑材料</w:t>
            </w:r>
          </w:p>
        </w:tc>
        <w:tc>
          <w:tcPr>
            <w:tcW w:w="1276" w:type="dxa"/>
            <w:tcBorders>
              <w:top w:val="single" w:color="auto" w:sz="2" w:space="0"/>
              <w:left w:val="single" w:color="auto" w:sz="2" w:space="0"/>
              <w:bottom w:val="single" w:color="auto" w:sz="2" w:space="0"/>
            </w:tcBorders>
            <w:vAlign w:val="center"/>
          </w:tcPr>
          <w:p>
            <w:pPr>
              <w:jc w:val="center"/>
              <w:rPr>
                <w:sz w:val="18"/>
                <w:szCs w:val="18"/>
              </w:rPr>
            </w:pPr>
            <w:r>
              <w:rPr>
                <w:sz w:val="18"/>
                <w:szCs w:val="18"/>
              </w:rPr>
              <w:t>208</w:t>
            </w:r>
          </w:p>
        </w:tc>
        <w:tc>
          <w:tcPr>
            <w:tcW w:w="2268" w:type="dxa"/>
            <w:vAlign w:val="center"/>
          </w:tcPr>
          <w:p>
            <w:pPr>
              <w:jc w:val="center"/>
              <w:rPr>
                <w:sz w:val="18"/>
                <w:szCs w:val="18"/>
              </w:rPr>
            </w:pPr>
          </w:p>
        </w:tc>
        <w:tc>
          <w:tcPr>
            <w:tcW w:w="2432" w:type="dxa"/>
          </w:tcPr>
          <w:p>
            <w:pPr>
              <w:jc w:val="center"/>
              <w:rPr>
                <w:sz w:val="18"/>
                <w:szCs w:val="18"/>
              </w:rPr>
            </w:pPr>
            <w:r>
              <w:rPr>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340" w:type="dxa"/>
            <w:tcBorders>
              <w:top w:val="single" w:color="auto" w:sz="2" w:space="0"/>
              <w:bottom w:val="single" w:color="auto" w:sz="8" w:space="0"/>
              <w:right w:val="single" w:color="auto" w:sz="2" w:space="0"/>
            </w:tcBorders>
            <w:vAlign w:val="center"/>
          </w:tcPr>
          <w:p>
            <w:pPr>
              <w:ind w:firstLine="1260" w:firstLineChars="700"/>
              <w:jc w:val="left"/>
              <w:rPr>
                <w:sz w:val="18"/>
                <w:szCs w:val="18"/>
              </w:rPr>
            </w:pPr>
            <w:r>
              <w:rPr>
                <w:sz w:val="18"/>
                <w:szCs w:val="18"/>
              </w:rPr>
              <w:t>粮食</w:t>
            </w:r>
          </w:p>
        </w:tc>
        <w:tc>
          <w:tcPr>
            <w:tcW w:w="1276" w:type="dxa"/>
            <w:tcBorders>
              <w:top w:val="single" w:color="auto" w:sz="2" w:space="0"/>
              <w:left w:val="single" w:color="auto" w:sz="2" w:space="0"/>
              <w:bottom w:val="single" w:color="auto" w:sz="8" w:space="0"/>
            </w:tcBorders>
            <w:vAlign w:val="center"/>
          </w:tcPr>
          <w:p>
            <w:pPr>
              <w:jc w:val="center"/>
              <w:rPr>
                <w:sz w:val="18"/>
                <w:szCs w:val="18"/>
              </w:rPr>
            </w:pPr>
            <w:r>
              <w:rPr>
                <w:sz w:val="18"/>
                <w:szCs w:val="18"/>
              </w:rPr>
              <w:t>209</w:t>
            </w:r>
          </w:p>
        </w:tc>
        <w:tc>
          <w:tcPr>
            <w:tcW w:w="2268" w:type="dxa"/>
            <w:tcBorders>
              <w:bottom w:val="single" w:color="auto" w:sz="8" w:space="0"/>
            </w:tcBorders>
            <w:vAlign w:val="center"/>
          </w:tcPr>
          <w:p>
            <w:pPr>
              <w:jc w:val="center"/>
              <w:rPr>
                <w:sz w:val="18"/>
                <w:szCs w:val="18"/>
              </w:rPr>
            </w:pPr>
          </w:p>
        </w:tc>
        <w:tc>
          <w:tcPr>
            <w:tcW w:w="2432" w:type="dxa"/>
          </w:tcPr>
          <w:p>
            <w:pPr>
              <w:jc w:val="center"/>
              <w:rPr>
                <w:sz w:val="18"/>
                <w:szCs w:val="18"/>
              </w:rPr>
            </w:pPr>
            <w:r>
              <w:rPr>
                <w:sz w:val="18"/>
                <w:szCs w:val="18"/>
              </w:rPr>
              <w:t>—</w:t>
            </w:r>
          </w:p>
        </w:tc>
      </w:tr>
    </w:tbl>
    <w:p>
      <w:pPr>
        <w:spacing w:line="220" w:lineRule="exact"/>
        <w:ind w:left="-525" w:leftChars="-250" w:right="-525" w:rightChars="-250"/>
        <w:rPr>
          <w:bCs/>
          <w:kern w:val="0"/>
          <w:sz w:val="18"/>
          <w:szCs w:val="18"/>
        </w:rPr>
      </w:pPr>
      <w:r>
        <w:rPr>
          <w:bCs/>
          <w:kern w:val="0"/>
          <w:sz w:val="18"/>
          <w:szCs w:val="18"/>
        </w:rPr>
        <w:t>单位负责人：         统计负责人：        填表人：         联系电话：          报出日期：20   年    月    日</w:t>
      </w:r>
    </w:p>
    <w:p>
      <w:pPr>
        <w:spacing w:line="220" w:lineRule="exact"/>
        <w:ind w:left="-525" w:leftChars="-250" w:right="-525" w:rightChars="-250"/>
        <w:rPr>
          <w:bCs/>
          <w:kern w:val="0"/>
          <w:sz w:val="18"/>
          <w:szCs w:val="18"/>
        </w:rPr>
      </w:pPr>
    </w:p>
    <w:p>
      <w:pPr>
        <w:spacing w:line="220" w:lineRule="exact"/>
        <w:ind w:left="501" w:leftChars="-250" w:right="-525" w:rightChars="-250" w:hanging="1026" w:hangingChars="570"/>
        <w:rPr>
          <w:sz w:val="18"/>
          <w:szCs w:val="18"/>
        </w:rPr>
      </w:pPr>
      <w:r>
        <w:rPr>
          <w:sz w:val="18"/>
          <w:szCs w:val="18"/>
        </w:rPr>
        <w:t>说明：1.统计范围：规模以上道路货运企业。</w:t>
      </w:r>
    </w:p>
    <w:p>
      <w:pPr>
        <w:spacing w:line="220" w:lineRule="exact"/>
        <w:ind w:left="141" w:leftChars="7" w:right="-525" w:rightChars="-250" w:hanging="126" w:hangingChars="70"/>
        <w:rPr>
          <w:sz w:val="18"/>
          <w:szCs w:val="18"/>
        </w:rPr>
      </w:pPr>
      <w:r>
        <w:rPr>
          <w:sz w:val="18"/>
          <w:szCs w:val="18"/>
        </w:rPr>
        <w:t>2.运力情况统计范围为</w:t>
      </w:r>
      <w:r>
        <w:rPr>
          <w:sz w:val="18"/>
        </w:rPr>
        <w:t>在公路运输管理部门注册登记的处于营运状态的货运车辆（最近年审日期在两年内，未办理报废、注销、转出手续），</w:t>
      </w:r>
      <w:r>
        <w:rPr>
          <w:sz w:val="18"/>
          <w:szCs w:val="18"/>
        </w:rPr>
        <w:t>含调查期内没有运输生产任务的车辆。不包括：（1）公路养护、车辆修理、城市环卫、公安消防、地质勘探、输配电线路建设和维护等专用车辆；（2）在机场、港口作业区、车站内部为装卸而进行搬运的各种运输车辆；（3）在驾校、试验场内供教学或实验使用的各种车辆。</w:t>
      </w:r>
    </w:p>
    <w:p>
      <w:pPr>
        <w:spacing w:line="220" w:lineRule="exact"/>
        <w:ind w:left="141" w:leftChars="7" w:right="-525" w:rightChars="-250" w:hanging="126" w:hangingChars="70"/>
        <w:rPr>
          <w:sz w:val="18"/>
          <w:szCs w:val="18"/>
        </w:rPr>
      </w:pPr>
      <w:r>
        <w:rPr>
          <w:sz w:val="18"/>
          <w:szCs w:val="18"/>
        </w:rPr>
        <w:t>3.运力情况按照报告期末时点数据进行填写，只填写以本单位名义办理道路运输证的车辆信息，不含以企业下属公司名义办理道路运输证的车辆信息。</w:t>
      </w:r>
    </w:p>
    <w:p>
      <w:pPr>
        <w:spacing w:line="220" w:lineRule="exact"/>
        <w:ind w:left="141" w:leftChars="7" w:right="-525" w:rightChars="-250" w:hanging="126" w:hangingChars="70"/>
        <w:rPr>
          <w:sz w:val="18"/>
          <w:szCs w:val="18"/>
        </w:rPr>
      </w:pPr>
      <w:r>
        <w:rPr>
          <w:sz w:val="18"/>
          <w:szCs w:val="18"/>
        </w:rPr>
        <w:t>4.集装箱车运力情况统计包含集装箱挂车情况。</w:t>
      </w:r>
    </w:p>
    <w:p>
      <w:pPr>
        <w:spacing w:line="220" w:lineRule="exact"/>
        <w:ind w:left="141" w:leftChars="7" w:right="-525" w:rightChars="-250" w:hanging="126" w:hangingChars="70"/>
        <w:rPr>
          <w:sz w:val="18"/>
          <w:szCs w:val="18"/>
        </w:rPr>
      </w:pPr>
      <w:r>
        <w:rPr>
          <w:sz w:val="18"/>
          <w:szCs w:val="18"/>
        </w:rPr>
        <w:t>5.运输生产情况填写报告期内所有货运车辆（挂车除外）完成的运输情况，甩挂运输形式产生的运输量在牵引车所在企业中进行统计。</w:t>
      </w:r>
    </w:p>
    <w:p>
      <w:pPr>
        <w:spacing w:line="220" w:lineRule="exact"/>
        <w:ind w:left="141" w:leftChars="7" w:right="-525" w:rightChars="-250" w:hanging="126" w:hangingChars="70"/>
        <w:rPr>
          <w:sz w:val="18"/>
          <w:szCs w:val="18"/>
        </w:rPr>
      </w:pPr>
      <w:r>
        <w:rPr>
          <w:sz w:val="18"/>
          <w:szCs w:val="18"/>
        </w:rPr>
        <w:t>6.本表第101行第2列、103行第2列指标保留一位小数，其余各项指标均保留整数位。</w:t>
      </w:r>
    </w:p>
    <w:p>
      <w:pPr>
        <w:spacing w:line="220" w:lineRule="exact"/>
        <w:ind w:left="141" w:leftChars="7" w:right="-525" w:rightChars="-250" w:hanging="126" w:hangingChars="70"/>
        <w:rPr>
          <w:sz w:val="18"/>
          <w:szCs w:val="18"/>
        </w:rPr>
      </w:pPr>
      <w:r>
        <w:rPr>
          <w:sz w:val="18"/>
          <w:szCs w:val="18"/>
        </w:rPr>
        <w:t>7.表内主要逻辑关系：</w:t>
      </w:r>
    </w:p>
    <w:p>
      <w:pPr>
        <w:pStyle w:val="53"/>
        <w:spacing w:line="220" w:lineRule="exact"/>
        <w:ind w:left="424" w:leftChars="202" w:right="-525" w:rightChars="-250" w:firstLine="90" w:firstLineChars="50"/>
        <w:rPr>
          <w:rFonts w:cs="Times New Roman"/>
        </w:rPr>
      </w:pPr>
      <w:r>
        <w:rPr>
          <w:rFonts w:cs="Times New Roman"/>
        </w:rPr>
        <w:t>101行≥102行+103行；</w:t>
      </w:r>
    </w:p>
    <w:p>
      <w:pPr>
        <w:pStyle w:val="53"/>
        <w:spacing w:line="220" w:lineRule="exact"/>
        <w:ind w:left="424" w:leftChars="202" w:right="-525" w:rightChars="-250" w:firstLine="90" w:firstLineChars="50"/>
        <w:rPr>
          <w:rFonts w:cs="Times New Roman"/>
        </w:rPr>
      </w:pPr>
      <w:r>
        <w:rPr>
          <w:rFonts w:cs="Times New Roman"/>
        </w:rPr>
        <w:t>201行≥202行；</w:t>
      </w:r>
    </w:p>
    <w:p>
      <w:pPr>
        <w:pStyle w:val="53"/>
        <w:spacing w:line="220" w:lineRule="exact"/>
        <w:ind w:left="424" w:leftChars="202" w:right="-525" w:rightChars="-250" w:firstLine="90" w:firstLineChars="50"/>
        <w:rPr>
          <w:rFonts w:cs="Times New Roman"/>
        </w:rPr>
      </w:pPr>
      <w:r>
        <w:rPr>
          <w:rFonts w:cs="Times New Roman"/>
        </w:rPr>
        <w:t>201行≥203行+204行+206行+208行+209行；</w:t>
      </w:r>
    </w:p>
    <w:p>
      <w:pPr>
        <w:pStyle w:val="53"/>
        <w:spacing w:line="220" w:lineRule="exact"/>
        <w:ind w:left="424" w:leftChars="202" w:right="-525" w:rightChars="-250" w:firstLine="90" w:firstLineChars="50"/>
        <w:rPr>
          <w:rFonts w:cs="Times New Roman"/>
        </w:rPr>
      </w:pPr>
      <w:r>
        <w:rPr>
          <w:rFonts w:cs="Times New Roman"/>
        </w:rPr>
        <w:t>204行≥205行；</w:t>
      </w:r>
    </w:p>
    <w:p>
      <w:pPr>
        <w:pStyle w:val="53"/>
        <w:spacing w:line="220" w:lineRule="exact"/>
        <w:ind w:left="424" w:leftChars="202" w:right="-525" w:rightChars="-250" w:firstLine="90" w:firstLineChars="50"/>
        <w:rPr>
          <w:rFonts w:cs="Times New Roman"/>
        </w:rPr>
      </w:pPr>
      <w:r>
        <w:rPr>
          <w:rFonts w:cs="Times New Roman"/>
        </w:rPr>
        <w:t>206行≥207行。</w:t>
      </w:r>
    </w:p>
    <w:p>
      <w:pPr>
        <w:spacing w:before="156" w:beforeLines="50"/>
        <w:jc w:val="center"/>
        <w:outlineLvl w:val="1"/>
        <w:rPr>
          <w:sz w:val="32"/>
          <w:szCs w:val="32"/>
        </w:rPr>
      </w:pPr>
      <w:r>
        <w:rPr>
          <w:color w:val="000000"/>
          <w:kern w:val="0"/>
          <w:sz w:val="18"/>
          <w:szCs w:val="18"/>
        </w:rPr>
        <w:br w:type="page"/>
      </w:r>
      <w:bookmarkStart w:id="88" w:name="_Toc80036160"/>
      <w:r>
        <w:rPr>
          <w:sz w:val="32"/>
          <w:szCs w:val="32"/>
        </w:rPr>
        <w:t>城市公共交通月度运营情况</w:t>
      </w:r>
      <w:bookmarkEnd w:id="85"/>
      <w:bookmarkEnd w:id="88"/>
    </w:p>
    <w:p>
      <w:pPr>
        <w:spacing w:line="400" w:lineRule="exact"/>
        <w:jc w:val="center"/>
        <w:rPr>
          <w:rFonts w:eastAsia="黑体"/>
          <w:sz w:val="28"/>
          <w:szCs w:val="28"/>
        </w:rPr>
      </w:pPr>
      <w:r>
        <w:rPr>
          <w:color w:val="000000"/>
          <w:kern w:val="0"/>
          <w:sz w:val="18"/>
          <w:szCs w:val="18"/>
        </w:rPr>
        <mc:AlternateContent>
          <mc:Choice Requires="wpg">
            <w:drawing>
              <wp:anchor distT="0" distB="0" distL="114300" distR="114300" simplePos="0" relativeHeight="251649024" behindDoc="0" locked="0" layoutInCell="1" allowOverlap="1">
                <wp:simplePos x="0" y="0"/>
                <wp:positionH relativeFrom="column">
                  <wp:posOffset>3940810</wp:posOffset>
                </wp:positionH>
                <wp:positionV relativeFrom="paragraph">
                  <wp:posOffset>160655</wp:posOffset>
                </wp:positionV>
                <wp:extent cx="1725295" cy="768985"/>
                <wp:effectExtent l="9525" t="12065" r="8255" b="9525"/>
                <wp:wrapNone/>
                <wp:docPr id="37" name="Group 115"/>
                <wp:cNvGraphicFramePr/>
                <a:graphic xmlns:a="http://schemas.openxmlformats.org/drawingml/2006/main">
                  <a:graphicData uri="http://schemas.microsoft.com/office/word/2010/wordprocessingGroup">
                    <wpg:wgp>
                      <wpg:cNvGrpSpPr/>
                      <wpg:grpSpPr>
                        <a:xfrm>
                          <a:off x="0" y="0"/>
                          <a:ext cx="1725295" cy="768985"/>
                          <a:chOff x="8044" y="3248"/>
                          <a:chExt cx="2717" cy="1211"/>
                        </a:xfrm>
                      </wpg:grpSpPr>
                      <wps:wsp>
                        <wps:cNvPr id="38" name="文本框 1"/>
                        <wps:cNvSpPr txBox="true">
                          <a:spLocks noChangeArrowheads="true"/>
                        </wps:cNvSpPr>
                        <wps:spPr bwMode="auto">
                          <a:xfrm>
                            <a:off x="8957" y="3250"/>
                            <a:ext cx="1804" cy="1209"/>
                          </a:xfrm>
                          <a:prstGeom prst="rect">
                            <a:avLst/>
                          </a:prstGeom>
                          <a:solidFill>
                            <a:srgbClr val="FFFFFF"/>
                          </a:solidFill>
                          <a:ln w="9525">
                            <a:solidFill>
                              <a:srgbClr val="FFFFFF"/>
                            </a:solidFill>
                            <a:miter lim="800000"/>
                          </a:ln>
                        </wps:spPr>
                        <wps:txbx>
                          <w:txbxContent>
                            <w:p>
                              <w:pPr>
                                <w:spacing w:line="0" w:lineRule="atLeast"/>
                                <w:jc w:val="left"/>
                                <w:rPr>
                                  <w:sz w:val="18"/>
                                </w:rPr>
                              </w:pPr>
                              <w:r>
                                <w:rPr>
                                  <w:spacing w:val="53"/>
                                  <w:kern w:val="0"/>
                                  <w:sz w:val="18"/>
                                  <w:fitText w:val="1800" w:id="-1739934718"/>
                                </w:rPr>
                                <w:t>交企统U203</w:t>
                              </w:r>
                              <w:r>
                                <w:rPr>
                                  <w:spacing w:val="3"/>
                                  <w:kern w:val="0"/>
                                  <w:sz w:val="18"/>
                                  <w:fitText w:val="1800" w:id="-1739934718"/>
                                </w:rPr>
                                <w:t>表</w:t>
                              </w:r>
                            </w:p>
                            <w:p>
                              <w:pPr>
                                <w:spacing w:line="0" w:lineRule="atLeast"/>
                                <w:jc w:val="left"/>
                                <w:rPr>
                                  <w:spacing w:val="53"/>
                                  <w:kern w:val="0"/>
                                  <w:sz w:val="18"/>
                                </w:rPr>
                              </w:pPr>
                              <w:r>
                                <w:rPr>
                                  <w:spacing w:val="112"/>
                                  <w:kern w:val="0"/>
                                  <w:sz w:val="18"/>
                                  <w:fitText w:val="1800" w:id="-1739339512"/>
                                </w:rPr>
                                <w:t>交通运输</w:t>
                              </w:r>
                              <w:r>
                                <w:rPr>
                                  <w:spacing w:val="2"/>
                                  <w:kern w:val="0"/>
                                  <w:sz w:val="18"/>
                                  <w:fitText w:val="1800" w:id="-1739339512"/>
                                </w:rPr>
                                <w:t>部</w:t>
                              </w:r>
                            </w:p>
                            <w:p>
                              <w:pPr>
                                <w:spacing w:line="0" w:lineRule="atLeast"/>
                                <w:jc w:val="left"/>
                                <w:rPr>
                                  <w:spacing w:val="53"/>
                                  <w:kern w:val="0"/>
                                  <w:sz w:val="18"/>
                                </w:rPr>
                              </w:pPr>
                              <w:r>
                                <w:rPr>
                                  <w:spacing w:val="112"/>
                                  <w:kern w:val="0"/>
                                  <w:sz w:val="18"/>
                                  <w:fitText w:val="1800" w:id="-1739339511"/>
                                </w:rPr>
                                <w:t>国家统计</w:t>
                              </w:r>
                              <w:r>
                                <w:rPr>
                                  <w:spacing w:val="2"/>
                                  <w:kern w:val="0"/>
                                  <w:sz w:val="18"/>
                                  <w:fitText w:val="1800" w:id="-1739339511"/>
                                </w:rPr>
                                <w:t>局</w:t>
                              </w:r>
                            </w:p>
                            <w:p>
                              <w:pPr>
                                <w:spacing w:line="0" w:lineRule="atLeast"/>
                                <w:jc w:val="left"/>
                                <w:rPr>
                                  <w:spacing w:val="112"/>
                                  <w:kern w:val="0"/>
                                  <w:sz w:val="18"/>
                                </w:rPr>
                              </w:pPr>
                              <w:r>
                                <w:rPr>
                                  <w:spacing w:val="2"/>
                                  <w:kern w:val="0"/>
                                  <w:sz w:val="18"/>
                                  <w:fitText w:val="1800" w:id="-1737777139"/>
                                </w:rPr>
                                <w:t>国统制〔2021〕159</w:t>
                              </w:r>
                              <w:r>
                                <w:rPr>
                                  <w:spacing w:val="5"/>
                                  <w:kern w:val="0"/>
                                  <w:sz w:val="18"/>
                                  <w:fitText w:val="1800" w:id="-1737777139"/>
                                </w:rPr>
                                <w:t>号</w:t>
                              </w:r>
                            </w:p>
                            <w:p>
                              <w:pPr>
                                <w:spacing w:line="0" w:lineRule="atLeast"/>
                                <w:jc w:val="left"/>
                                <w:rPr>
                                  <w:spacing w:val="72"/>
                                  <w:kern w:val="0"/>
                                  <w:sz w:val="18"/>
                                </w:rPr>
                              </w:pPr>
                              <w:r>
                                <w:rPr>
                                  <w:spacing w:val="72"/>
                                  <w:kern w:val="0"/>
                                  <w:sz w:val="18"/>
                                  <w:fitText w:val="1725" w:id="-1737777137"/>
                                </w:rPr>
                                <w:t>2024年12</w:t>
                              </w:r>
                              <w:r>
                                <w:rPr>
                                  <w:spacing w:val="3"/>
                                  <w:kern w:val="0"/>
                                  <w:sz w:val="18"/>
                                  <w:fitText w:val="1725" w:id="-1737777137"/>
                                </w:rPr>
                                <w:t>月</w:t>
                              </w:r>
                            </w:p>
                            <w:p>
                              <w:pPr>
                                <w:spacing w:line="0" w:lineRule="atLeast"/>
                                <w:jc w:val="left"/>
                                <w:rPr>
                                  <w:spacing w:val="112"/>
                                  <w:kern w:val="0"/>
                                  <w:sz w:val="18"/>
                                </w:rPr>
                              </w:pPr>
                            </w:p>
                          </w:txbxContent>
                        </wps:txbx>
                        <wps:bodyPr rot="0" vert="horz" wrap="square" lIns="0" tIns="0" rIns="0" bIns="0" anchor="t" anchorCtr="false" upright="true">
                          <a:noAutofit/>
                        </wps:bodyPr>
                      </wps:wsp>
                      <wps:wsp>
                        <wps:cNvPr id="39" name="文本框 1"/>
                        <wps:cNvSpPr txBox="true">
                          <a:spLocks noChangeArrowheads="true"/>
                        </wps:cNvSpPr>
                        <wps:spPr bwMode="auto">
                          <a:xfrm>
                            <a:off x="8044" y="3248"/>
                            <a:ext cx="900"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false" upright="true">
                          <a:noAutofit/>
                        </wps:bodyPr>
                      </wps:wsp>
                    </wpg:wgp>
                  </a:graphicData>
                </a:graphic>
              </wp:anchor>
            </w:drawing>
          </mc:Choice>
          <mc:Fallback>
            <w:pict>
              <v:group id="Group 115" o:spid="_x0000_s1026" o:spt="203" style="position:absolute;left:0pt;margin-left:310.3pt;margin-top:12.65pt;height:60.55pt;width:135.85pt;z-index:251649024;mso-width-relative:page;mso-height-relative:page;" coordorigin="8044,3248" coordsize="2717,1211" o:gfxdata="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">
                <o:lock v:ext="edit" aspectratio="f"/>
                <v:shape id="文本框 1" o:spid="_x0000_s1026" o:spt="202" type="#_x0000_t202" style="position:absolute;left:8957;top:3250;height:1209;width:1804;" fillcolor="#FFFFFF" filled="t" stroked="t" coordsize="21600,21600" o:gfxdata="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uw8y++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pPr>
                          <w:spacing w:line="0" w:lineRule="atLeast"/>
                          <w:jc w:val="left"/>
                          <w:rPr>
                            <w:sz w:val="18"/>
                          </w:rPr>
                        </w:pPr>
                        <w:r>
                          <w:rPr>
                            <w:spacing w:val="53"/>
                            <w:kern w:val="0"/>
                            <w:sz w:val="18"/>
                            <w:fitText w:val="1800" w:id="-1739934718"/>
                          </w:rPr>
                          <w:t>交企统U203</w:t>
                        </w:r>
                        <w:r>
                          <w:rPr>
                            <w:spacing w:val="3"/>
                            <w:kern w:val="0"/>
                            <w:sz w:val="18"/>
                            <w:fitText w:val="1800" w:id="-1739934718"/>
                          </w:rPr>
                          <w:t>表</w:t>
                        </w:r>
                      </w:p>
                      <w:p>
                        <w:pPr>
                          <w:spacing w:line="0" w:lineRule="atLeast"/>
                          <w:jc w:val="left"/>
                          <w:rPr>
                            <w:spacing w:val="53"/>
                            <w:kern w:val="0"/>
                            <w:sz w:val="18"/>
                          </w:rPr>
                        </w:pPr>
                        <w:r>
                          <w:rPr>
                            <w:spacing w:val="112"/>
                            <w:kern w:val="0"/>
                            <w:sz w:val="18"/>
                            <w:fitText w:val="1800" w:id="-1739339512"/>
                          </w:rPr>
                          <w:t>交通运输</w:t>
                        </w:r>
                        <w:r>
                          <w:rPr>
                            <w:spacing w:val="2"/>
                            <w:kern w:val="0"/>
                            <w:sz w:val="18"/>
                            <w:fitText w:val="1800" w:id="-1739339512"/>
                          </w:rPr>
                          <w:t>部</w:t>
                        </w:r>
                      </w:p>
                      <w:p>
                        <w:pPr>
                          <w:spacing w:line="0" w:lineRule="atLeast"/>
                          <w:jc w:val="left"/>
                          <w:rPr>
                            <w:spacing w:val="53"/>
                            <w:kern w:val="0"/>
                            <w:sz w:val="18"/>
                          </w:rPr>
                        </w:pPr>
                        <w:r>
                          <w:rPr>
                            <w:spacing w:val="112"/>
                            <w:kern w:val="0"/>
                            <w:sz w:val="18"/>
                            <w:fitText w:val="1800" w:id="-1739339511"/>
                          </w:rPr>
                          <w:t>国家统计</w:t>
                        </w:r>
                        <w:r>
                          <w:rPr>
                            <w:spacing w:val="2"/>
                            <w:kern w:val="0"/>
                            <w:sz w:val="18"/>
                            <w:fitText w:val="1800" w:id="-1739339511"/>
                          </w:rPr>
                          <w:t>局</w:t>
                        </w:r>
                      </w:p>
                      <w:p>
                        <w:pPr>
                          <w:spacing w:line="0" w:lineRule="atLeast"/>
                          <w:jc w:val="left"/>
                          <w:rPr>
                            <w:spacing w:val="112"/>
                            <w:kern w:val="0"/>
                            <w:sz w:val="18"/>
                          </w:rPr>
                        </w:pPr>
                        <w:r>
                          <w:rPr>
                            <w:spacing w:val="2"/>
                            <w:kern w:val="0"/>
                            <w:sz w:val="18"/>
                            <w:fitText w:val="1800" w:id="-1737777139"/>
                          </w:rPr>
                          <w:t>国统制〔2021〕159</w:t>
                        </w:r>
                        <w:r>
                          <w:rPr>
                            <w:spacing w:val="5"/>
                            <w:kern w:val="0"/>
                            <w:sz w:val="18"/>
                            <w:fitText w:val="1800" w:id="-1737777139"/>
                          </w:rPr>
                          <w:t>号</w:t>
                        </w:r>
                      </w:p>
                      <w:p>
                        <w:pPr>
                          <w:spacing w:line="0" w:lineRule="atLeast"/>
                          <w:jc w:val="left"/>
                          <w:rPr>
                            <w:spacing w:val="72"/>
                            <w:kern w:val="0"/>
                            <w:sz w:val="18"/>
                          </w:rPr>
                        </w:pPr>
                        <w:r>
                          <w:rPr>
                            <w:spacing w:val="72"/>
                            <w:kern w:val="0"/>
                            <w:sz w:val="18"/>
                            <w:fitText w:val="1725" w:id="-1737777137"/>
                          </w:rPr>
                          <w:t>2024年12</w:t>
                        </w:r>
                        <w:r>
                          <w:rPr>
                            <w:spacing w:val="3"/>
                            <w:kern w:val="0"/>
                            <w:sz w:val="18"/>
                            <w:fitText w:val="1725" w:id="-1737777137"/>
                          </w:rPr>
                          <w:t>月</w:t>
                        </w:r>
                      </w:p>
                      <w:p>
                        <w:pPr>
                          <w:spacing w:line="0" w:lineRule="atLeast"/>
                          <w:jc w:val="left"/>
                          <w:rPr>
                            <w:spacing w:val="112"/>
                            <w:kern w:val="0"/>
                            <w:sz w:val="18"/>
                          </w:rPr>
                        </w:pPr>
                      </w:p>
                    </w:txbxContent>
                  </v:textbox>
                </v:shape>
                <v:shape id="文本框 1" o:spid="_x0000_s1026" o:spt="202" type="#_x0000_t202" style="position:absolute;left:8044;top:3248;height:1209;width:900;" fillcolor="#FFFFFF" filled="t" stroked="t" coordsize="21600,21600" o:gfxdata="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E/Fa0vwAAANsAAAAPAAAAAAAAAAEAIAAAADgAAABkcnMvZG93bnJl&#10;di54bWxQSwECFAAUAAAACACHTuJAMy8FnjsAAAA5AAAAEAAAAAAAAAABACAAAAAkAQAAZHJzL3No&#10;YXBleG1sLnhtbFBLBQYAAAAABgAGAFsBAADOAw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r>
        <w:rPr>
          <w:sz w:val="18"/>
          <w:szCs w:val="18"/>
        </w:rPr>
        <mc:AlternateContent>
          <mc:Choice Requires="wps">
            <w:drawing>
              <wp:anchor distT="45720" distB="45720" distL="114300" distR="114300" simplePos="0" relativeHeight="251671552" behindDoc="0" locked="0" layoutInCell="1" allowOverlap="1">
                <wp:simplePos x="0" y="0"/>
                <wp:positionH relativeFrom="column">
                  <wp:posOffset>-469900</wp:posOffset>
                </wp:positionH>
                <wp:positionV relativeFrom="paragraph">
                  <wp:posOffset>266700</wp:posOffset>
                </wp:positionV>
                <wp:extent cx="3354705" cy="520065"/>
                <wp:effectExtent l="6350" t="9525" r="10795" b="13335"/>
                <wp:wrapNone/>
                <wp:docPr id="40"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37pt;margin-top:21pt;height:40.95pt;width:264.15pt;z-index:251671552;mso-width-relative:page;mso-height-relative:page;" fillcolor="#FFFFFF" filled="t" stroked="t" coordsize="21600,21600" o:gfxdata="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&#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O3QlHHXAAAACgEAAA8AAAAAAAAAAQAgAAAAOAAAAGRy&#10;cy9kb3ducmV2LnhtbFBLAQIUABQAAAAIAIdO4kDuRJGWKQIAAEcEAAAOAAAAAAAAAAEAIAAAADwB&#10;AABkcnMvZTJvRG9jLnhtbFBLBQYAAAAABgAGAFkBAADXBQ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line="400" w:lineRule="exact"/>
        <w:jc w:val="center"/>
        <w:rPr>
          <w:rFonts w:eastAsia="黑体"/>
          <w:sz w:val="28"/>
          <w:szCs w:val="28"/>
        </w:rPr>
      </w:pPr>
    </w:p>
    <w:p>
      <w:pPr>
        <w:spacing w:line="400" w:lineRule="exact"/>
        <w:ind w:left="-525" w:leftChars="-250"/>
        <w:rPr>
          <w:sz w:val="18"/>
          <w:szCs w:val="18"/>
        </w:rPr>
      </w:pPr>
    </w:p>
    <w:p>
      <w:pPr>
        <w:ind w:left="-525" w:leftChars="-250"/>
        <w:rPr>
          <w:kern w:val="0"/>
          <w:sz w:val="18"/>
          <w:szCs w:val="18"/>
        </w:rPr>
      </w:pPr>
      <w:r>
        <w:rPr>
          <w:kern w:val="0"/>
          <w:sz w:val="18"/>
          <w:szCs w:val="18"/>
        </w:rPr>
        <w:t>单位详细名称</w:t>
      </w:r>
      <w:r>
        <w:rPr>
          <w:sz w:val="18"/>
          <w:szCs w:val="18"/>
        </w:rPr>
        <w:t>：</w:t>
      </w:r>
      <w:r>
        <w:rPr>
          <w:kern w:val="0"/>
          <w:sz w:val="18"/>
          <w:szCs w:val="18"/>
        </w:rPr>
        <w:t xml:space="preserve">                                 20    年   月</w:t>
      </w:r>
    </w:p>
    <w:tbl>
      <w:tblPr>
        <w:tblStyle w:val="25"/>
        <w:tblW w:w="9478" w:type="dxa"/>
        <w:jc w:val="center"/>
        <w:tblLayout w:type="fixed"/>
        <w:tblCellMar>
          <w:top w:w="0" w:type="dxa"/>
          <w:left w:w="108" w:type="dxa"/>
          <w:bottom w:w="0" w:type="dxa"/>
          <w:right w:w="108" w:type="dxa"/>
        </w:tblCellMar>
      </w:tblPr>
      <w:tblGrid>
        <w:gridCol w:w="3389"/>
        <w:gridCol w:w="1985"/>
        <w:gridCol w:w="1983"/>
        <w:gridCol w:w="2121"/>
      </w:tblGrid>
      <w:tr>
        <w:tblPrEx>
          <w:tblCellMar>
            <w:top w:w="0" w:type="dxa"/>
            <w:left w:w="108" w:type="dxa"/>
            <w:bottom w:w="0" w:type="dxa"/>
            <w:right w:w="108" w:type="dxa"/>
          </w:tblCellMar>
        </w:tblPrEx>
        <w:trPr>
          <w:trHeight w:val="284" w:hRule="atLeast"/>
          <w:jc w:val="center"/>
        </w:trPr>
        <w:tc>
          <w:tcPr>
            <w:tcW w:w="3389" w:type="dxa"/>
            <w:tcBorders>
              <w:top w:val="single" w:color="auto" w:sz="8" w:space="0"/>
              <w:bottom w:val="single" w:color="auto" w:sz="2" w:space="0"/>
              <w:right w:val="single" w:color="auto" w:sz="2" w:space="0"/>
            </w:tcBorders>
            <w:vAlign w:val="center"/>
          </w:tcPr>
          <w:p>
            <w:pPr>
              <w:widowControl/>
              <w:jc w:val="center"/>
              <w:rPr>
                <w:kern w:val="0"/>
                <w:sz w:val="18"/>
                <w:szCs w:val="18"/>
              </w:rPr>
            </w:pPr>
            <w:r>
              <w:rPr>
                <w:kern w:val="0"/>
                <w:sz w:val="18"/>
                <w:szCs w:val="18"/>
              </w:rPr>
              <w:t>指标名称</w:t>
            </w:r>
          </w:p>
        </w:tc>
        <w:tc>
          <w:tcPr>
            <w:tcW w:w="1985" w:type="dxa"/>
            <w:tcBorders>
              <w:top w:val="single" w:color="auto" w:sz="8"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计量单位</w:t>
            </w:r>
          </w:p>
        </w:tc>
        <w:tc>
          <w:tcPr>
            <w:tcW w:w="1983" w:type="dxa"/>
            <w:tcBorders>
              <w:top w:val="single" w:color="auto" w:sz="8"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代码</w:t>
            </w:r>
          </w:p>
        </w:tc>
        <w:tc>
          <w:tcPr>
            <w:tcW w:w="2121" w:type="dxa"/>
            <w:tcBorders>
              <w:top w:val="single" w:color="auto" w:sz="8" w:space="0"/>
              <w:left w:val="single" w:color="auto" w:sz="2" w:space="0"/>
              <w:bottom w:val="single" w:color="auto" w:sz="2" w:space="0"/>
            </w:tcBorders>
            <w:vAlign w:val="center"/>
          </w:tcPr>
          <w:p>
            <w:pPr>
              <w:widowControl/>
              <w:jc w:val="center"/>
              <w:rPr>
                <w:kern w:val="0"/>
                <w:sz w:val="18"/>
                <w:szCs w:val="18"/>
              </w:rPr>
            </w:pPr>
            <w:r>
              <w:rPr>
                <w:kern w:val="0"/>
                <w:sz w:val="18"/>
                <w:szCs w:val="18"/>
              </w:rPr>
              <w:t>数量</w:t>
            </w:r>
          </w:p>
        </w:tc>
      </w:tr>
      <w:tr>
        <w:tblPrEx>
          <w:tblCellMar>
            <w:top w:w="0" w:type="dxa"/>
            <w:left w:w="108" w:type="dxa"/>
            <w:bottom w:w="0" w:type="dxa"/>
            <w:right w:w="108" w:type="dxa"/>
          </w:tblCellMar>
        </w:tblPrEx>
        <w:trPr>
          <w:trHeight w:val="284" w:hRule="atLeast"/>
          <w:jc w:val="center"/>
        </w:trPr>
        <w:tc>
          <w:tcPr>
            <w:tcW w:w="3389" w:type="dxa"/>
            <w:tcBorders>
              <w:top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甲</w:t>
            </w:r>
          </w:p>
        </w:tc>
        <w:tc>
          <w:tcPr>
            <w:tcW w:w="1985"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乙</w:t>
            </w:r>
          </w:p>
        </w:tc>
        <w:tc>
          <w:tcPr>
            <w:tcW w:w="1983"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丙</w:t>
            </w:r>
          </w:p>
        </w:tc>
        <w:tc>
          <w:tcPr>
            <w:tcW w:w="2121" w:type="dxa"/>
            <w:tcBorders>
              <w:top w:val="single" w:color="auto" w:sz="2" w:space="0"/>
              <w:left w:val="single" w:color="auto" w:sz="2" w:space="0"/>
              <w:bottom w:val="single" w:color="auto" w:sz="2" w:space="0"/>
            </w:tcBorders>
            <w:vAlign w:val="center"/>
          </w:tcPr>
          <w:p>
            <w:pPr>
              <w:widowControl/>
              <w:jc w:val="center"/>
              <w:rPr>
                <w:kern w:val="0"/>
                <w:sz w:val="18"/>
                <w:szCs w:val="18"/>
              </w:rPr>
            </w:pPr>
            <w:r>
              <w:rPr>
                <w:kern w:val="0"/>
                <w:sz w:val="18"/>
                <w:szCs w:val="18"/>
              </w:rPr>
              <w:t>1</w:t>
            </w:r>
          </w:p>
        </w:tc>
      </w:tr>
      <w:tr>
        <w:tblPrEx>
          <w:tblCellMar>
            <w:top w:w="0" w:type="dxa"/>
            <w:left w:w="108" w:type="dxa"/>
            <w:bottom w:w="0" w:type="dxa"/>
            <w:right w:w="108" w:type="dxa"/>
          </w:tblCellMar>
        </w:tblPrEx>
        <w:trPr>
          <w:trHeight w:val="284" w:hRule="atLeast"/>
          <w:jc w:val="center"/>
        </w:trPr>
        <w:tc>
          <w:tcPr>
            <w:tcW w:w="3389" w:type="dxa"/>
            <w:tcBorders>
              <w:top w:val="single" w:color="auto" w:sz="2" w:space="0"/>
              <w:bottom w:val="single" w:color="auto" w:sz="2" w:space="0"/>
              <w:right w:val="single" w:color="auto" w:sz="2" w:space="0"/>
            </w:tcBorders>
            <w:vAlign w:val="center"/>
          </w:tcPr>
          <w:p>
            <w:pPr>
              <w:widowControl/>
              <w:jc w:val="left"/>
              <w:rPr>
                <w:bCs/>
                <w:kern w:val="0"/>
                <w:sz w:val="18"/>
                <w:szCs w:val="18"/>
              </w:rPr>
            </w:pPr>
            <w:r>
              <w:rPr>
                <w:bCs/>
                <w:kern w:val="0"/>
                <w:sz w:val="18"/>
                <w:szCs w:val="18"/>
              </w:rPr>
              <w:t>一、公共汽电车</w:t>
            </w:r>
          </w:p>
        </w:tc>
        <w:tc>
          <w:tcPr>
            <w:tcW w:w="1985"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kern w:val="0"/>
                <w:sz w:val="18"/>
                <w:szCs w:val="18"/>
              </w:rPr>
              <w:t>—</w:t>
            </w:r>
          </w:p>
        </w:tc>
        <w:tc>
          <w:tcPr>
            <w:tcW w:w="1983"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kern w:val="0"/>
                <w:sz w:val="18"/>
                <w:szCs w:val="18"/>
              </w:rPr>
              <w:t>—</w:t>
            </w:r>
          </w:p>
        </w:tc>
        <w:tc>
          <w:tcPr>
            <w:tcW w:w="2121" w:type="dxa"/>
            <w:tcBorders>
              <w:top w:val="single" w:color="auto" w:sz="2" w:space="0"/>
              <w:left w:val="single" w:color="auto" w:sz="2" w:space="0"/>
              <w:bottom w:val="single" w:color="auto" w:sz="2" w:space="0"/>
            </w:tcBorders>
            <w:vAlign w:val="center"/>
          </w:tcPr>
          <w:p>
            <w:pPr>
              <w:jc w:val="center"/>
              <w:rPr>
                <w:sz w:val="18"/>
                <w:szCs w:val="18"/>
              </w:rPr>
            </w:pPr>
            <w:r>
              <w:rPr>
                <w:kern w:val="0"/>
                <w:sz w:val="18"/>
                <w:szCs w:val="18"/>
              </w:rPr>
              <w:t>—</w:t>
            </w:r>
          </w:p>
        </w:tc>
      </w:tr>
      <w:tr>
        <w:tblPrEx>
          <w:tblCellMar>
            <w:top w:w="0" w:type="dxa"/>
            <w:left w:w="108" w:type="dxa"/>
            <w:bottom w:w="0" w:type="dxa"/>
            <w:right w:w="108" w:type="dxa"/>
          </w:tblCellMar>
        </w:tblPrEx>
        <w:trPr>
          <w:trHeight w:val="284" w:hRule="atLeast"/>
          <w:jc w:val="center"/>
        </w:trPr>
        <w:tc>
          <w:tcPr>
            <w:tcW w:w="3389" w:type="dxa"/>
            <w:tcBorders>
              <w:top w:val="single" w:color="auto" w:sz="2" w:space="0"/>
              <w:bottom w:val="single" w:color="auto" w:sz="2" w:space="0"/>
              <w:right w:val="single" w:color="auto" w:sz="2" w:space="0"/>
            </w:tcBorders>
            <w:vAlign w:val="center"/>
          </w:tcPr>
          <w:p>
            <w:pPr>
              <w:widowControl/>
              <w:ind w:firstLine="360" w:firstLineChars="200"/>
              <w:jc w:val="left"/>
              <w:rPr>
                <w:kern w:val="0"/>
                <w:sz w:val="18"/>
                <w:szCs w:val="18"/>
              </w:rPr>
            </w:pPr>
            <w:r>
              <w:rPr>
                <w:kern w:val="0"/>
                <w:sz w:val="18"/>
                <w:szCs w:val="18"/>
              </w:rPr>
              <w:t>运营车数</w:t>
            </w:r>
          </w:p>
        </w:tc>
        <w:tc>
          <w:tcPr>
            <w:tcW w:w="1985"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辆</w:t>
            </w:r>
          </w:p>
        </w:tc>
        <w:tc>
          <w:tcPr>
            <w:tcW w:w="1983"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101</w:t>
            </w:r>
          </w:p>
        </w:tc>
        <w:tc>
          <w:tcPr>
            <w:tcW w:w="2121" w:type="dxa"/>
            <w:tcBorders>
              <w:top w:val="single" w:color="auto" w:sz="2" w:space="0"/>
              <w:left w:val="single" w:color="auto" w:sz="2" w:space="0"/>
              <w:bottom w:val="single" w:color="auto" w:sz="2" w:space="0"/>
            </w:tcBorders>
            <w:vAlign w:val="center"/>
          </w:tcPr>
          <w:p>
            <w:pPr>
              <w:widowControl/>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3389" w:type="dxa"/>
            <w:tcBorders>
              <w:top w:val="single" w:color="auto" w:sz="2" w:space="0"/>
              <w:bottom w:val="single" w:color="auto" w:sz="2" w:space="0"/>
              <w:right w:val="single" w:color="auto" w:sz="2" w:space="0"/>
            </w:tcBorders>
            <w:vAlign w:val="center"/>
          </w:tcPr>
          <w:p>
            <w:pPr>
              <w:widowControl/>
              <w:ind w:firstLine="360" w:firstLineChars="200"/>
              <w:jc w:val="left"/>
              <w:rPr>
                <w:kern w:val="0"/>
                <w:sz w:val="18"/>
                <w:szCs w:val="18"/>
              </w:rPr>
            </w:pPr>
            <w:r>
              <w:rPr>
                <w:kern w:val="0"/>
                <w:sz w:val="18"/>
                <w:szCs w:val="18"/>
              </w:rPr>
              <w:t>客运量</w:t>
            </w:r>
          </w:p>
        </w:tc>
        <w:tc>
          <w:tcPr>
            <w:tcW w:w="1985"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万人次</w:t>
            </w:r>
          </w:p>
        </w:tc>
        <w:tc>
          <w:tcPr>
            <w:tcW w:w="1983"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102</w:t>
            </w:r>
          </w:p>
        </w:tc>
        <w:tc>
          <w:tcPr>
            <w:tcW w:w="2121" w:type="dxa"/>
            <w:tcBorders>
              <w:top w:val="single" w:color="auto" w:sz="2" w:space="0"/>
              <w:left w:val="single" w:color="auto" w:sz="2" w:space="0"/>
              <w:bottom w:val="single" w:color="auto" w:sz="2" w:space="0"/>
            </w:tcBorders>
            <w:vAlign w:val="center"/>
          </w:tcPr>
          <w:p>
            <w:pPr>
              <w:widowControl/>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3389" w:type="dxa"/>
            <w:tcBorders>
              <w:top w:val="single" w:color="auto" w:sz="2" w:space="0"/>
              <w:bottom w:val="single" w:color="auto" w:sz="2" w:space="0"/>
              <w:right w:val="single" w:color="auto" w:sz="2" w:space="0"/>
            </w:tcBorders>
            <w:vAlign w:val="center"/>
          </w:tcPr>
          <w:p>
            <w:pPr>
              <w:widowControl/>
              <w:jc w:val="left"/>
              <w:rPr>
                <w:bCs/>
                <w:kern w:val="0"/>
                <w:sz w:val="18"/>
                <w:szCs w:val="18"/>
              </w:rPr>
            </w:pPr>
            <w:r>
              <w:rPr>
                <w:bCs/>
                <w:kern w:val="0"/>
                <w:sz w:val="18"/>
                <w:szCs w:val="18"/>
              </w:rPr>
              <w:t>二、城市轨道交通</w:t>
            </w:r>
          </w:p>
        </w:tc>
        <w:tc>
          <w:tcPr>
            <w:tcW w:w="1985"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kern w:val="0"/>
                <w:sz w:val="18"/>
                <w:szCs w:val="18"/>
              </w:rPr>
              <w:t>—</w:t>
            </w:r>
          </w:p>
        </w:tc>
        <w:tc>
          <w:tcPr>
            <w:tcW w:w="1983"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kern w:val="0"/>
                <w:sz w:val="18"/>
                <w:szCs w:val="18"/>
              </w:rPr>
              <w:t>—</w:t>
            </w:r>
          </w:p>
        </w:tc>
        <w:tc>
          <w:tcPr>
            <w:tcW w:w="2121" w:type="dxa"/>
            <w:tcBorders>
              <w:top w:val="single" w:color="auto" w:sz="2" w:space="0"/>
              <w:left w:val="single" w:color="auto" w:sz="2" w:space="0"/>
              <w:bottom w:val="single" w:color="auto" w:sz="2" w:space="0"/>
            </w:tcBorders>
            <w:vAlign w:val="center"/>
          </w:tcPr>
          <w:p>
            <w:pPr>
              <w:jc w:val="center"/>
              <w:rPr>
                <w:sz w:val="18"/>
                <w:szCs w:val="18"/>
              </w:rPr>
            </w:pPr>
            <w:r>
              <w:rPr>
                <w:kern w:val="0"/>
                <w:sz w:val="18"/>
                <w:szCs w:val="18"/>
              </w:rPr>
              <w:t>—</w:t>
            </w:r>
          </w:p>
        </w:tc>
      </w:tr>
      <w:tr>
        <w:tblPrEx>
          <w:tblCellMar>
            <w:top w:w="0" w:type="dxa"/>
            <w:left w:w="108" w:type="dxa"/>
            <w:bottom w:w="0" w:type="dxa"/>
            <w:right w:w="108" w:type="dxa"/>
          </w:tblCellMar>
        </w:tblPrEx>
        <w:trPr>
          <w:trHeight w:val="284" w:hRule="atLeast"/>
          <w:jc w:val="center"/>
        </w:trPr>
        <w:tc>
          <w:tcPr>
            <w:tcW w:w="3389" w:type="dxa"/>
            <w:tcBorders>
              <w:top w:val="single" w:color="auto" w:sz="2" w:space="0"/>
              <w:bottom w:val="single" w:color="auto" w:sz="2" w:space="0"/>
              <w:right w:val="single" w:color="auto" w:sz="2" w:space="0"/>
            </w:tcBorders>
            <w:vAlign w:val="center"/>
          </w:tcPr>
          <w:p>
            <w:pPr>
              <w:widowControl/>
              <w:ind w:firstLine="360" w:firstLineChars="200"/>
              <w:jc w:val="left"/>
              <w:rPr>
                <w:kern w:val="0"/>
                <w:sz w:val="18"/>
                <w:szCs w:val="18"/>
              </w:rPr>
            </w:pPr>
            <w:r>
              <w:rPr>
                <w:kern w:val="0"/>
                <w:sz w:val="18"/>
                <w:szCs w:val="18"/>
              </w:rPr>
              <w:t>进站量</w:t>
            </w:r>
          </w:p>
        </w:tc>
        <w:tc>
          <w:tcPr>
            <w:tcW w:w="1985"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万人次</w:t>
            </w:r>
          </w:p>
        </w:tc>
        <w:tc>
          <w:tcPr>
            <w:tcW w:w="1983"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201</w:t>
            </w:r>
          </w:p>
        </w:tc>
        <w:tc>
          <w:tcPr>
            <w:tcW w:w="2121" w:type="dxa"/>
            <w:tcBorders>
              <w:top w:val="single" w:color="auto" w:sz="2" w:space="0"/>
              <w:left w:val="single" w:color="auto" w:sz="2" w:space="0"/>
              <w:bottom w:val="single" w:color="auto" w:sz="2" w:space="0"/>
            </w:tcBorders>
            <w:vAlign w:val="center"/>
          </w:tcPr>
          <w:p>
            <w:pPr>
              <w:widowControl/>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3389" w:type="dxa"/>
            <w:tcBorders>
              <w:top w:val="single" w:color="auto" w:sz="2" w:space="0"/>
              <w:bottom w:val="single" w:color="auto" w:sz="2" w:space="0"/>
              <w:right w:val="single" w:color="auto" w:sz="2" w:space="0"/>
            </w:tcBorders>
            <w:vAlign w:val="center"/>
          </w:tcPr>
          <w:p>
            <w:pPr>
              <w:widowControl/>
              <w:ind w:firstLine="360" w:firstLineChars="200"/>
              <w:jc w:val="left"/>
              <w:rPr>
                <w:kern w:val="0"/>
                <w:sz w:val="18"/>
                <w:szCs w:val="18"/>
              </w:rPr>
            </w:pPr>
            <w:r>
              <w:rPr>
                <w:kern w:val="0"/>
                <w:sz w:val="18"/>
                <w:szCs w:val="18"/>
              </w:rPr>
              <w:t>客运量</w:t>
            </w:r>
          </w:p>
        </w:tc>
        <w:tc>
          <w:tcPr>
            <w:tcW w:w="1985"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万人次</w:t>
            </w:r>
          </w:p>
        </w:tc>
        <w:tc>
          <w:tcPr>
            <w:tcW w:w="1983"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202</w:t>
            </w:r>
          </w:p>
        </w:tc>
        <w:tc>
          <w:tcPr>
            <w:tcW w:w="2121" w:type="dxa"/>
            <w:tcBorders>
              <w:top w:val="single" w:color="auto" w:sz="2" w:space="0"/>
              <w:left w:val="single" w:color="auto" w:sz="2" w:space="0"/>
              <w:bottom w:val="single" w:color="auto" w:sz="2" w:space="0"/>
            </w:tcBorders>
            <w:vAlign w:val="center"/>
          </w:tcPr>
          <w:p>
            <w:pPr>
              <w:widowControl/>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3389" w:type="dxa"/>
            <w:tcBorders>
              <w:top w:val="single" w:color="auto" w:sz="2" w:space="0"/>
              <w:bottom w:val="single" w:color="auto" w:sz="2" w:space="0"/>
              <w:right w:val="single" w:color="auto" w:sz="2" w:space="0"/>
            </w:tcBorders>
            <w:vAlign w:val="center"/>
          </w:tcPr>
          <w:p>
            <w:pPr>
              <w:widowControl/>
              <w:ind w:firstLine="360" w:firstLineChars="200"/>
              <w:jc w:val="left"/>
              <w:rPr>
                <w:kern w:val="0"/>
                <w:sz w:val="18"/>
                <w:szCs w:val="18"/>
              </w:rPr>
            </w:pPr>
            <w:r>
              <w:rPr>
                <w:kern w:val="0"/>
                <w:sz w:val="18"/>
                <w:szCs w:val="18"/>
              </w:rPr>
              <w:t>旅客周转量</w:t>
            </w:r>
          </w:p>
        </w:tc>
        <w:tc>
          <w:tcPr>
            <w:tcW w:w="1985"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万人公里</w:t>
            </w:r>
          </w:p>
        </w:tc>
        <w:tc>
          <w:tcPr>
            <w:tcW w:w="1983"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203</w:t>
            </w:r>
          </w:p>
        </w:tc>
        <w:tc>
          <w:tcPr>
            <w:tcW w:w="2121" w:type="dxa"/>
            <w:tcBorders>
              <w:top w:val="single" w:color="auto" w:sz="2" w:space="0"/>
              <w:left w:val="single" w:color="auto" w:sz="2" w:space="0"/>
              <w:bottom w:val="single" w:color="auto" w:sz="2" w:space="0"/>
            </w:tcBorders>
            <w:vAlign w:val="center"/>
          </w:tcPr>
          <w:p>
            <w:pPr>
              <w:widowControl/>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3389" w:type="dxa"/>
            <w:tcBorders>
              <w:top w:val="single" w:color="auto" w:sz="2" w:space="0"/>
              <w:bottom w:val="single" w:color="auto" w:sz="2" w:space="0"/>
              <w:right w:val="single" w:color="auto" w:sz="2" w:space="0"/>
            </w:tcBorders>
            <w:vAlign w:val="center"/>
          </w:tcPr>
          <w:p>
            <w:pPr>
              <w:widowControl/>
              <w:ind w:firstLine="360" w:firstLineChars="200"/>
              <w:jc w:val="left"/>
              <w:rPr>
                <w:kern w:val="0"/>
                <w:sz w:val="18"/>
                <w:szCs w:val="18"/>
              </w:rPr>
            </w:pPr>
            <w:r>
              <w:rPr>
                <w:kern w:val="0"/>
                <w:sz w:val="18"/>
                <w:szCs w:val="18"/>
              </w:rPr>
              <w:t>实际开行列次</w:t>
            </w:r>
          </w:p>
        </w:tc>
        <w:tc>
          <w:tcPr>
            <w:tcW w:w="1985"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列次</w:t>
            </w:r>
          </w:p>
        </w:tc>
        <w:tc>
          <w:tcPr>
            <w:tcW w:w="1983"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204</w:t>
            </w:r>
          </w:p>
        </w:tc>
        <w:tc>
          <w:tcPr>
            <w:tcW w:w="2121" w:type="dxa"/>
            <w:tcBorders>
              <w:top w:val="single" w:color="auto" w:sz="2" w:space="0"/>
              <w:left w:val="single" w:color="auto" w:sz="2" w:space="0"/>
              <w:bottom w:val="single" w:color="auto" w:sz="2" w:space="0"/>
            </w:tcBorders>
            <w:vAlign w:val="center"/>
          </w:tcPr>
          <w:p>
            <w:pPr>
              <w:widowControl/>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3389" w:type="dxa"/>
            <w:tcBorders>
              <w:top w:val="single" w:color="auto" w:sz="2" w:space="0"/>
              <w:bottom w:val="single" w:color="auto" w:sz="2" w:space="0"/>
              <w:right w:val="single" w:color="auto" w:sz="2" w:space="0"/>
            </w:tcBorders>
            <w:vAlign w:val="center"/>
          </w:tcPr>
          <w:p>
            <w:pPr>
              <w:widowControl/>
              <w:jc w:val="left"/>
              <w:rPr>
                <w:bCs/>
                <w:kern w:val="0"/>
                <w:sz w:val="18"/>
                <w:szCs w:val="18"/>
              </w:rPr>
            </w:pPr>
            <w:r>
              <w:rPr>
                <w:bCs/>
                <w:kern w:val="0"/>
                <w:sz w:val="18"/>
                <w:szCs w:val="18"/>
              </w:rPr>
              <w:t>三、城市客运轮渡</w:t>
            </w:r>
          </w:p>
        </w:tc>
        <w:tc>
          <w:tcPr>
            <w:tcW w:w="1985"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kern w:val="0"/>
                <w:sz w:val="18"/>
                <w:szCs w:val="18"/>
              </w:rPr>
              <w:t>—</w:t>
            </w:r>
          </w:p>
        </w:tc>
        <w:tc>
          <w:tcPr>
            <w:tcW w:w="1983"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kern w:val="0"/>
                <w:sz w:val="18"/>
                <w:szCs w:val="18"/>
              </w:rPr>
              <w:t>—</w:t>
            </w:r>
          </w:p>
        </w:tc>
        <w:tc>
          <w:tcPr>
            <w:tcW w:w="2121" w:type="dxa"/>
            <w:tcBorders>
              <w:top w:val="single" w:color="auto" w:sz="2" w:space="0"/>
              <w:left w:val="single" w:color="auto" w:sz="2" w:space="0"/>
              <w:bottom w:val="single" w:color="auto" w:sz="2" w:space="0"/>
            </w:tcBorders>
            <w:vAlign w:val="center"/>
          </w:tcPr>
          <w:p>
            <w:pPr>
              <w:jc w:val="center"/>
              <w:rPr>
                <w:sz w:val="18"/>
                <w:szCs w:val="18"/>
              </w:rPr>
            </w:pPr>
            <w:r>
              <w:rPr>
                <w:kern w:val="0"/>
                <w:sz w:val="18"/>
                <w:szCs w:val="18"/>
              </w:rPr>
              <w:t>—</w:t>
            </w:r>
          </w:p>
        </w:tc>
      </w:tr>
      <w:tr>
        <w:tblPrEx>
          <w:tblCellMar>
            <w:top w:w="0" w:type="dxa"/>
            <w:left w:w="108" w:type="dxa"/>
            <w:bottom w:w="0" w:type="dxa"/>
            <w:right w:w="108" w:type="dxa"/>
          </w:tblCellMar>
        </w:tblPrEx>
        <w:trPr>
          <w:trHeight w:val="284" w:hRule="atLeast"/>
          <w:jc w:val="center"/>
        </w:trPr>
        <w:tc>
          <w:tcPr>
            <w:tcW w:w="3389" w:type="dxa"/>
            <w:tcBorders>
              <w:top w:val="single" w:color="auto" w:sz="2" w:space="0"/>
              <w:bottom w:val="single" w:color="auto" w:sz="2" w:space="0"/>
              <w:right w:val="single" w:color="auto" w:sz="2" w:space="0"/>
            </w:tcBorders>
            <w:vAlign w:val="center"/>
          </w:tcPr>
          <w:p>
            <w:pPr>
              <w:widowControl/>
              <w:ind w:firstLine="360" w:firstLineChars="200"/>
              <w:jc w:val="left"/>
              <w:rPr>
                <w:kern w:val="0"/>
                <w:sz w:val="18"/>
                <w:szCs w:val="18"/>
              </w:rPr>
            </w:pPr>
            <w:r>
              <w:rPr>
                <w:kern w:val="0"/>
                <w:sz w:val="18"/>
                <w:szCs w:val="18"/>
              </w:rPr>
              <w:t>运营船数</w:t>
            </w:r>
          </w:p>
        </w:tc>
        <w:tc>
          <w:tcPr>
            <w:tcW w:w="1985"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艘</w:t>
            </w:r>
          </w:p>
        </w:tc>
        <w:tc>
          <w:tcPr>
            <w:tcW w:w="1983"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301</w:t>
            </w:r>
          </w:p>
        </w:tc>
        <w:tc>
          <w:tcPr>
            <w:tcW w:w="2121" w:type="dxa"/>
            <w:tcBorders>
              <w:top w:val="single" w:color="auto" w:sz="2" w:space="0"/>
              <w:left w:val="single" w:color="auto" w:sz="2" w:space="0"/>
              <w:bottom w:val="single" w:color="auto" w:sz="2" w:space="0"/>
            </w:tcBorders>
            <w:vAlign w:val="center"/>
          </w:tcPr>
          <w:p>
            <w:pPr>
              <w:widowControl/>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3389" w:type="dxa"/>
            <w:tcBorders>
              <w:top w:val="single" w:color="auto" w:sz="2" w:space="0"/>
              <w:bottom w:val="single" w:color="auto" w:sz="8" w:space="0"/>
              <w:right w:val="single" w:color="auto" w:sz="2" w:space="0"/>
            </w:tcBorders>
            <w:vAlign w:val="center"/>
          </w:tcPr>
          <w:p>
            <w:pPr>
              <w:widowControl/>
              <w:ind w:firstLine="360" w:firstLineChars="200"/>
              <w:jc w:val="left"/>
              <w:rPr>
                <w:kern w:val="0"/>
                <w:sz w:val="18"/>
                <w:szCs w:val="18"/>
              </w:rPr>
            </w:pPr>
            <w:r>
              <w:rPr>
                <w:kern w:val="0"/>
                <w:sz w:val="18"/>
                <w:szCs w:val="18"/>
              </w:rPr>
              <w:t>客运量</w:t>
            </w:r>
          </w:p>
        </w:tc>
        <w:tc>
          <w:tcPr>
            <w:tcW w:w="1985" w:type="dxa"/>
            <w:tcBorders>
              <w:top w:val="single" w:color="auto" w:sz="2" w:space="0"/>
              <w:left w:val="single" w:color="auto" w:sz="2" w:space="0"/>
              <w:bottom w:val="single" w:color="auto" w:sz="8" w:space="0"/>
              <w:right w:val="single" w:color="auto" w:sz="2" w:space="0"/>
            </w:tcBorders>
            <w:vAlign w:val="center"/>
          </w:tcPr>
          <w:p>
            <w:pPr>
              <w:widowControl/>
              <w:jc w:val="center"/>
              <w:rPr>
                <w:kern w:val="0"/>
                <w:sz w:val="18"/>
                <w:szCs w:val="18"/>
              </w:rPr>
            </w:pPr>
            <w:r>
              <w:rPr>
                <w:kern w:val="0"/>
                <w:sz w:val="18"/>
                <w:szCs w:val="18"/>
              </w:rPr>
              <w:t>万人次</w:t>
            </w:r>
          </w:p>
        </w:tc>
        <w:tc>
          <w:tcPr>
            <w:tcW w:w="1983" w:type="dxa"/>
            <w:tcBorders>
              <w:top w:val="single" w:color="auto" w:sz="2" w:space="0"/>
              <w:left w:val="single" w:color="auto" w:sz="2" w:space="0"/>
              <w:bottom w:val="single" w:color="auto" w:sz="8" w:space="0"/>
              <w:right w:val="single" w:color="auto" w:sz="2" w:space="0"/>
            </w:tcBorders>
            <w:vAlign w:val="center"/>
          </w:tcPr>
          <w:p>
            <w:pPr>
              <w:widowControl/>
              <w:jc w:val="center"/>
              <w:rPr>
                <w:kern w:val="0"/>
                <w:sz w:val="18"/>
                <w:szCs w:val="18"/>
              </w:rPr>
            </w:pPr>
            <w:r>
              <w:rPr>
                <w:kern w:val="0"/>
                <w:sz w:val="18"/>
                <w:szCs w:val="18"/>
              </w:rPr>
              <w:t>302</w:t>
            </w:r>
          </w:p>
        </w:tc>
        <w:tc>
          <w:tcPr>
            <w:tcW w:w="2121" w:type="dxa"/>
            <w:tcBorders>
              <w:top w:val="single" w:color="auto" w:sz="2" w:space="0"/>
              <w:left w:val="single" w:color="auto" w:sz="2" w:space="0"/>
              <w:bottom w:val="single" w:color="auto" w:sz="8" w:space="0"/>
            </w:tcBorders>
            <w:vAlign w:val="center"/>
          </w:tcPr>
          <w:p>
            <w:pPr>
              <w:widowControl/>
              <w:jc w:val="center"/>
              <w:rPr>
                <w:kern w:val="0"/>
                <w:sz w:val="18"/>
                <w:szCs w:val="18"/>
              </w:rPr>
            </w:pPr>
          </w:p>
        </w:tc>
      </w:tr>
    </w:tbl>
    <w:p>
      <w:pPr>
        <w:spacing w:line="220" w:lineRule="exact"/>
        <w:ind w:left="-630" w:leftChars="-300" w:right="-630" w:rightChars="-300"/>
        <w:rPr>
          <w:bCs/>
          <w:kern w:val="0"/>
          <w:sz w:val="18"/>
          <w:szCs w:val="18"/>
        </w:rPr>
      </w:pPr>
      <w:r>
        <w:rPr>
          <w:bCs/>
          <w:kern w:val="0"/>
          <w:sz w:val="18"/>
          <w:szCs w:val="18"/>
        </w:rPr>
        <w:t>单位负责人：         统计负责人：         填表人：         联系电话：           报出日期：20  年    月    日</w:t>
      </w:r>
    </w:p>
    <w:p>
      <w:pPr>
        <w:spacing w:line="220" w:lineRule="exact"/>
        <w:ind w:left="-525" w:leftChars="-250" w:right="-525" w:rightChars="-250"/>
        <w:rPr>
          <w:bCs/>
          <w:kern w:val="0"/>
          <w:sz w:val="18"/>
          <w:szCs w:val="18"/>
        </w:rPr>
      </w:pPr>
    </w:p>
    <w:p>
      <w:pPr>
        <w:spacing w:line="220" w:lineRule="exact"/>
        <w:ind w:left="36" w:leftChars="-300" w:right="-630" w:rightChars="-300" w:hanging="666" w:hangingChars="370"/>
        <w:rPr>
          <w:sz w:val="18"/>
          <w:szCs w:val="18"/>
        </w:rPr>
      </w:pPr>
      <w:r>
        <w:rPr>
          <w:sz w:val="18"/>
          <w:szCs w:val="18"/>
        </w:rPr>
        <w:t>说明：1.统计范围：所有从事公共汽电车客运业务的经营业户和所有从事城市轨道交通、城市客运轮渡业务的企业。</w:t>
      </w:r>
    </w:p>
    <w:p>
      <w:pPr>
        <w:spacing w:line="220" w:lineRule="exact"/>
        <w:ind w:left="-80" w:leftChars="-38"/>
        <w:rPr>
          <w:sz w:val="18"/>
          <w:szCs w:val="18"/>
        </w:rPr>
      </w:pPr>
      <w:r>
        <w:rPr>
          <w:sz w:val="18"/>
          <w:szCs w:val="18"/>
        </w:rPr>
        <w:t>2.本表第102行、201～203行、302行指标保留一位小数，其余各项指标均保留整数位。</w:t>
      </w:r>
    </w:p>
    <w:p>
      <w:pPr>
        <w:spacing w:before="156" w:beforeLines="50"/>
        <w:jc w:val="center"/>
        <w:outlineLvl w:val="1"/>
        <w:rPr>
          <w:sz w:val="32"/>
          <w:szCs w:val="32"/>
        </w:rPr>
      </w:pPr>
      <w:r>
        <w:rPr>
          <w:sz w:val="32"/>
        </w:rPr>
        <w:br w:type="page"/>
      </w:r>
      <w:bookmarkEnd w:id="86"/>
      <w:bookmarkEnd w:id="87"/>
      <w:bookmarkStart w:id="89" w:name="_Toc80036161"/>
      <w:r>
        <w:rPr>
          <w:sz w:val="32"/>
          <w:szCs w:val="32"/>
        </w:rPr>
        <w:t>水路运输月度生产</w:t>
      </w:r>
      <w:bookmarkEnd w:id="79"/>
      <w:bookmarkEnd w:id="80"/>
      <w:r>
        <w:rPr>
          <w:sz w:val="32"/>
          <w:szCs w:val="32"/>
        </w:rPr>
        <w:t>情况</w:t>
      </w:r>
      <w:bookmarkEnd w:id="81"/>
      <w:bookmarkEnd w:id="89"/>
    </w:p>
    <w:p>
      <w:pPr>
        <w:spacing w:line="400" w:lineRule="exact"/>
        <w:jc w:val="center"/>
        <w:rPr>
          <w:rFonts w:eastAsia="黑体"/>
          <w:sz w:val="28"/>
          <w:szCs w:val="28"/>
        </w:rPr>
      </w:pPr>
      <w:r>
        <mc:AlternateContent>
          <mc:Choice Requires="wpg">
            <w:drawing>
              <wp:anchor distT="0" distB="0" distL="114300" distR="114300" simplePos="0" relativeHeight="251650048" behindDoc="0" locked="0" layoutInCell="1" allowOverlap="1">
                <wp:simplePos x="0" y="0"/>
                <wp:positionH relativeFrom="column">
                  <wp:posOffset>3926205</wp:posOffset>
                </wp:positionH>
                <wp:positionV relativeFrom="paragraph">
                  <wp:posOffset>137795</wp:posOffset>
                </wp:positionV>
                <wp:extent cx="1725295" cy="768985"/>
                <wp:effectExtent l="0" t="0" r="27305" b="12065"/>
                <wp:wrapNone/>
                <wp:docPr id="33" name="Group 118"/>
                <wp:cNvGraphicFramePr/>
                <a:graphic xmlns:a="http://schemas.openxmlformats.org/drawingml/2006/main">
                  <a:graphicData uri="http://schemas.microsoft.com/office/word/2010/wordprocessingGroup">
                    <wpg:wgp>
                      <wpg:cNvGrpSpPr/>
                      <wpg:grpSpPr>
                        <a:xfrm>
                          <a:off x="0" y="0"/>
                          <a:ext cx="1725295" cy="768985"/>
                          <a:chOff x="8044" y="3248"/>
                          <a:chExt cx="2717" cy="1211"/>
                        </a:xfrm>
                      </wpg:grpSpPr>
                      <wps:wsp>
                        <wps:cNvPr id="34" name="文本框 1"/>
                        <wps:cNvSpPr txBox="true">
                          <a:spLocks noChangeArrowheads="true"/>
                        </wps:cNvSpPr>
                        <wps:spPr bwMode="auto">
                          <a:xfrm>
                            <a:off x="8957" y="3250"/>
                            <a:ext cx="1804" cy="1209"/>
                          </a:xfrm>
                          <a:prstGeom prst="rect">
                            <a:avLst/>
                          </a:prstGeom>
                          <a:solidFill>
                            <a:srgbClr val="FFFFFF"/>
                          </a:solidFill>
                          <a:ln w="9525">
                            <a:solidFill>
                              <a:srgbClr val="FFFFFF"/>
                            </a:solidFill>
                            <a:miter lim="800000"/>
                          </a:ln>
                        </wps:spPr>
                        <wps:txbx>
                          <w:txbxContent>
                            <w:p>
                              <w:pPr>
                                <w:spacing w:line="0" w:lineRule="atLeast"/>
                                <w:jc w:val="left"/>
                                <w:rPr>
                                  <w:sz w:val="18"/>
                                </w:rPr>
                              </w:pPr>
                              <w:r>
                                <w:rPr>
                                  <w:spacing w:val="50"/>
                                  <w:kern w:val="0"/>
                                  <w:sz w:val="18"/>
                                  <w:fitText w:val="1800" w:id="-1739934717"/>
                                </w:rPr>
                                <w:t>交企统W203</w:t>
                              </w:r>
                              <w:r>
                                <w:rPr>
                                  <w:spacing w:val="0"/>
                                  <w:kern w:val="0"/>
                                  <w:sz w:val="18"/>
                                  <w:fitText w:val="1800" w:id="-1739934717"/>
                                </w:rPr>
                                <w:t>表</w:t>
                              </w:r>
                            </w:p>
                            <w:p>
                              <w:pPr>
                                <w:spacing w:line="0" w:lineRule="atLeast"/>
                                <w:jc w:val="left"/>
                                <w:rPr>
                                  <w:spacing w:val="50"/>
                                  <w:kern w:val="0"/>
                                  <w:sz w:val="18"/>
                                </w:rPr>
                              </w:pPr>
                              <w:r>
                                <w:rPr>
                                  <w:spacing w:val="112"/>
                                  <w:kern w:val="0"/>
                                  <w:sz w:val="18"/>
                                  <w:fitText w:val="1800" w:id="-1739339516"/>
                                </w:rPr>
                                <w:t>交通运输</w:t>
                              </w:r>
                              <w:r>
                                <w:rPr>
                                  <w:spacing w:val="2"/>
                                  <w:kern w:val="0"/>
                                  <w:sz w:val="18"/>
                                  <w:fitText w:val="1800" w:id="-1739339516"/>
                                </w:rPr>
                                <w:t>部</w:t>
                              </w:r>
                            </w:p>
                            <w:p>
                              <w:pPr>
                                <w:spacing w:line="0" w:lineRule="atLeast"/>
                                <w:jc w:val="left"/>
                                <w:rPr>
                                  <w:spacing w:val="50"/>
                                  <w:kern w:val="0"/>
                                  <w:sz w:val="18"/>
                                </w:rPr>
                              </w:pPr>
                              <w:r>
                                <w:rPr>
                                  <w:spacing w:val="112"/>
                                  <w:kern w:val="0"/>
                                  <w:sz w:val="18"/>
                                  <w:fitText w:val="1800" w:id="-1739339515"/>
                                </w:rPr>
                                <w:t>国家统计</w:t>
                              </w:r>
                              <w:r>
                                <w:rPr>
                                  <w:spacing w:val="2"/>
                                  <w:kern w:val="0"/>
                                  <w:sz w:val="18"/>
                                  <w:fitText w:val="1800" w:id="-1739339515"/>
                                </w:rPr>
                                <w:t>局</w:t>
                              </w:r>
                            </w:p>
                            <w:p>
                              <w:pPr>
                                <w:spacing w:line="0" w:lineRule="atLeast"/>
                                <w:jc w:val="left"/>
                                <w:rPr>
                                  <w:spacing w:val="112"/>
                                  <w:kern w:val="0"/>
                                  <w:sz w:val="18"/>
                                </w:rPr>
                              </w:pPr>
                              <w:r>
                                <w:rPr>
                                  <w:spacing w:val="2"/>
                                  <w:kern w:val="0"/>
                                  <w:sz w:val="18"/>
                                  <w:fitText w:val="1800" w:id="-1737777142"/>
                                </w:rPr>
                                <w:t>国统制〔2021〕159</w:t>
                              </w:r>
                              <w:r>
                                <w:rPr>
                                  <w:spacing w:val="5"/>
                                  <w:kern w:val="0"/>
                                  <w:sz w:val="18"/>
                                  <w:fitText w:val="1800" w:id="-1737777142"/>
                                </w:rPr>
                                <w:t>号</w:t>
                              </w:r>
                            </w:p>
                            <w:p>
                              <w:pPr>
                                <w:spacing w:line="0" w:lineRule="atLeast"/>
                                <w:jc w:val="left"/>
                                <w:rPr>
                                  <w:spacing w:val="72"/>
                                  <w:kern w:val="0"/>
                                  <w:sz w:val="18"/>
                                </w:rPr>
                              </w:pPr>
                              <w:r>
                                <w:rPr>
                                  <w:spacing w:val="72"/>
                                  <w:kern w:val="0"/>
                                  <w:sz w:val="18"/>
                                  <w:fitText w:val="1725" w:id="-1737777140"/>
                                </w:rPr>
                                <w:t>2024年12</w:t>
                              </w:r>
                              <w:r>
                                <w:rPr>
                                  <w:spacing w:val="3"/>
                                  <w:kern w:val="0"/>
                                  <w:sz w:val="18"/>
                                  <w:fitText w:val="1725" w:id="-1737777140"/>
                                </w:rPr>
                                <w:t>月</w:t>
                              </w:r>
                            </w:p>
                            <w:p>
                              <w:pPr>
                                <w:spacing w:line="0" w:lineRule="atLeast"/>
                                <w:jc w:val="left"/>
                                <w:rPr>
                                  <w:spacing w:val="112"/>
                                  <w:kern w:val="0"/>
                                  <w:sz w:val="18"/>
                                </w:rPr>
                              </w:pPr>
                            </w:p>
                          </w:txbxContent>
                        </wps:txbx>
                        <wps:bodyPr rot="0" vert="horz" wrap="square" lIns="0" tIns="0" rIns="0" bIns="0" anchor="t" anchorCtr="false" upright="true">
                          <a:noAutofit/>
                        </wps:bodyPr>
                      </wps:wsp>
                      <wps:wsp>
                        <wps:cNvPr id="35" name="文本框 1"/>
                        <wps:cNvSpPr txBox="true">
                          <a:spLocks noChangeArrowheads="true"/>
                        </wps:cNvSpPr>
                        <wps:spPr bwMode="auto">
                          <a:xfrm>
                            <a:off x="8044" y="3248"/>
                            <a:ext cx="900"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false" upright="true">
                          <a:noAutofit/>
                        </wps:bodyPr>
                      </wps:wsp>
                    </wpg:wgp>
                  </a:graphicData>
                </a:graphic>
              </wp:anchor>
            </w:drawing>
          </mc:Choice>
          <mc:Fallback>
            <w:pict>
              <v:group id="Group 118" o:spid="_x0000_s1026" o:spt="203" style="position:absolute;left:0pt;margin-left:309.15pt;margin-top:10.85pt;height:60.55pt;width:135.85pt;z-index:251650048;mso-width-relative:page;mso-height-relative:page;" coordorigin="8044,3248" coordsize="2717,1211" o:gfxdata="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BYAAABkcnMvUEsBAhQAFAAAAAgAh07iQPnh&#10;9CzaAAAACgEAAA8AAAAAAAAAAQAgAAAAOAAAAGRycy9kb3ducmV2LnhtbFBLAQIUABQAAAAIAIdO&#10;4kCuKXQotgIAABEIAAAOAAAAAAAAAAEAIAAAAD8BAABkcnMvZTJvRG9jLnhtbFBLBQYAAAAABgAG&#10;AFkBAABnBgAAAAA=&#10;">
                <o:lock v:ext="edit" aspectratio="f"/>
                <v:shape id="文本框 1" o:spid="_x0000_s1026" o:spt="202" type="#_x0000_t202" style="position:absolute;left:8957;top:3250;height:1209;width:1804;" fillcolor="#FFFFFF" filled="t" stroked="t" coordsize="21600,21600" o:gfxdata="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r9+Sq+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pPr>
                          <w:spacing w:line="0" w:lineRule="atLeast"/>
                          <w:jc w:val="left"/>
                          <w:rPr>
                            <w:sz w:val="18"/>
                          </w:rPr>
                        </w:pPr>
                        <w:r>
                          <w:rPr>
                            <w:spacing w:val="50"/>
                            <w:kern w:val="0"/>
                            <w:sz w:val="18"/>
                            <w:fitText w:val="1800" w:id="-1739934717"/>
                          </w:rPr>
                          <w:t>交企统W203</w:t>
                        </w:r>
                        <w:r>
                          <w:rPr>
                            <w:spacing w:val="0"/>
                            <w:kern w:val="0"/>
                            <w:sz w:val="18"/>
                            <w:fitText w:val="1800" w:id="-1739934717"/>
                          </w:rPr>
                          <w:t>表</w:t>
                        </w:r>
                      </w:p>
                      <w:p>
                        <w:pPr>
                          <w:spacing w:line="0" w:lineRule="atLeast"/>
                          <w:jc w:val="left"/>
                          <w:rPr>
                            <w:spacing w:val="50"/>
                            <w:kern w:val="0"/>
                            <w:sz w:val="18"/>
                          </w:rPr>
                        </w:pPr>
                        <w:r>
                          <w:rPr>
                            <w:spacing w:val="112"/>
                            <w:kern w:val="0"/>
                            <w:sz w:val="18"/>
                            <w:fitText w:val="1800" w:id="-1739339516"/>
                          </w:rPr>
                          <w:t>交通运输</w:t>
                        </w:r>
                        <w:r>
                          <w:rPr>
                            <w:spacing w:val="2"/>
                            <w:kern w:val="0"/>
                            <w:sz w:val="18"/>
                            <w:fitText w:val="1800" w:id="-1739339516"/>
                          </w:rPr>
                          <w:t>部</w:t>
                        </w:r>
                      </w:p>
                      <w:p>
                        <w:pPr>
                          <w:spacing w:line="0" w:lineRule="atLeast"/>
                          <w:jc w:val="left"/>
                          <w:rPr>
                            <w:spacing w:val="50"/>
                            <w:kern w:val="0"/>
                            <w:sz w:val="18"/>
                          </w:rPr>
                        </w:pPr>
                        <w:r>
                          <w:rPr>
                            <w:spacing w:val="112"/>
                            <w:kern w:val="0"/>
                            <w:sz w:val="18"/>
                            <w:fitText w:val="1800" w:id="-1739339515"/>
                          </w:rPr>
                          <w:t>国家统计</w:t>
                        </w:r>
                        <w:r>
                          <w:rPr>
                            <w:spacing w:val="2"/>
                            <w:kern w:val="0"/>
                            <w:sz w:val="18"/>
                            <w:fitText w:val="1800" w:id="-1739339515"/>
                          </w:rPr>
                          <w:t>局</w:t>
                        </w:r>
                      </w:p>
                      <w:p>
                        <w:pPr>
                          <w:spacing w:line="0" w:lineRule="atLeast"/>
                          <w:jc w:val="left"/>
                          <w:rPr>
                            <w:spacing w:val="112"/>
                            <w:kern w:val="0"/>
                            <w:sz w:val="18"/>
                          </w:rPr>
                        </w:pPr>
                        <w:r>
                          <w:rPr>
                            <w:spacing w:val="2"/>
                            <w:kern w:val="0"/>
                            <w:sz w:val="18"/>
                            <w:fitText w:val="1800" w:id="-1737777142"/>
                          </w:rPr>
                          <w:t>国统制〔2021〕159</w:t>
                        </w:r>
                        <w:r>
                          <w:rPr>
                            <w:spacing w:val="5"/>
                            <w:kern w:val="0"/>
                            <w:sz w:val="18"/>
                            <w:fitText w:val="1800" w:id="-1737777142"/>
                          </w:rPr>
                          <w:t>号</w:t>
                        </w:r>
                      </w:p>
                      <w:p>
                        <w:pPr>
                          <w:spacing w:line="0" w:lineRule="atLeast"/>
                          <w:jc w:val="left"/>
                          <w:rPr>
                            <w:spacing w:val="72"/>
                            <w:kern w:val="0"/>
                            <w:sz w:val="18"/>
                          </w:rPr>
                        </w:pPr>
                        <w:r>
                          <w:rPr>
                            <w:spacing w:val="72"/>
                            <w:kern w:val="0"/>
                            <w:sz w:val="18"/>
                            <w:fitText w:val="1725" w:id="-1737777140"/>
                          </w:rPr>
                          <w:t>2024年12</w:t>
                        </w:r>
                        <w:r>
                          <w:rPr>
                            <w:spacing w:val="3"/>
                            <w:kern w:val="0"/>
                            <w:sz w:val="18"/>
                            <w:fitText w:val="1725" w:id="-1737777140"/>
                          </w:rPr>
                          <w:t>月</w:t>
                        </w:r>
                      </w:p>
                      <w:p>
                        <w:pPr>
                          <w:spacing w:line="0" w:lineRule="atLeast"/>
                          <w:jc w:val="left"/>
                          <w:rPr>
                            <w:spacing w:val="112"/>
                            <w:kern w:val="0"/>
                            <w:sz w:val="18"/>
                          </w:rPr>
                        </w:pPr>
                      </w:p>
                    </w:txbxContent>
                  </v:textbox>
                </v:shape>
                <v:shape id="文本框 1" o:spid="_x0000_s1026" o:spt="202" type="#_x0000_t202" style="position:absolute;left:8044;top:3248;height:1209;width:900;" fillcolor="#FFFFFF" filled="t" stroked="t" coordsize="21600,21600" o:gfxdata="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FsVyxvwAAANsAAAAPAAAAAAAAAAEAIAAAADgAAABkcnMvZG93bnJl&#10;di54bWxQSwECFAAUAAAACACHTuJAMy8FnjsAAAA5AAAAEAAAAAAAAAABACAAAAAkAQAAZHJzL3No&#10;YXBleG1sLnhtbFBLBQYAAAAABgAGAFsBAADOAw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r>
        <w:rPr>
          <w:sz w:val="18"/>
          <w:szCs w:val="18"/>
        </w:rPr>
        <mc:AlternateContent>
          <mc:Choice Requires="wps">
            <w:drawing>
              <wp:anchor distT="45720" distB="45720" distL="114300" distR="114300" simplePos="0" relativeHeight="251672576" behindDoc="0" locked="0" layoutInCell="1" allowOverlap="1">
                <wp:simplePos x="0" y="0"/>
                <wp:positionH relativeFrom="column">
                  <wp:posOffset>-431800</wp:posOffset>
                </wp:positionH>
                <wp:positionV relativeFrom="paragraph">
                  <wp:posOffset>285750</wp:posOffset>
                </wp:positionV>
                <wp:extent cx="3354705" cy="520065"/>
                <wp:effectExtent l="6350" t="9525" r="10795" b="13335"/>
                <wp:wrapNone/>
                <wp:docPr id="36"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34pt;margin-top:22.5pt;height:40.95pt;width:264.15pt;z-index:251672576;mso-width-relative:page;mso-height-relative:page;" fillcolor="#FFFFFF" filled="t" stroked="t" coordsize="21600,21600" o:gfxdata="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ZQkJWtcAAAAKAQAADwAAAAAAAAABACAAAAA4AAAA&#10;ZHJzL2Rvd25yZXYueG1sUEsBAhQAFAAAAAgAh07iQFwv5VArAgAARwQAAA4AAAAAAAAAAQAgAAAA&#10;PAEAAGRycy9lMm9Eb2MueG1sUEsFBgAAAAAGAAYAWQEAANkFA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line="400" w:lineRule="exact"/>
        <w:jc w:val="center"/>
        <w:rPr>
          <w:rFonts w:eastAsia="黑体"/>
          <w:sz w:val="28"/>
          <w:szCs w:val="28"/>
        </w:rPr>
      </w:pPr>
    </w:p>
    <w:p>
      <w:pPr>
        <w:spacing w:line="400" w:lineRule="exact"/>
        <w:ind w:left="-525" w:leftChars="-250"/>
        <w:rPr>
          <w:sz w:val="18"/>
          <w:szCs w:val="18"/>
        </w:rPr>
      </w:pPr>
    </w:p>
    <w:p>
      <w:pPr>
        <w:ind w:left="-525" w:leftChars="-250"/>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   月</w:t>
      </w:r>
    </w:p>
    <w:tbl>
      <w:tblPr>
        <w:tblStyle w:val="25"/>
        <w:tblW w:w="9497"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261"/>
        <w:gridCol w:w="992"/>
        <w:gridCol w:w="707"/>
        <w:gridCol w:w="1136"/>
        <w:gridCol w:w="283"/>
        <w:gridCol w:w="566"/>
        <w:gridCol w:w="850"/>
        <w:gridCol w:w="143"/>
        <w:gridCol w:w="708"/>
        <w:gridCol w:w="85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9497" w:type="dxa"/>
            <w:gridSpan w:val="10"/>
            <w:tcBorders>
              <w:top w:val="single" w:color="auto" w:sz="8" w:space="0"/>
              <w:bottom w:val="single" w:color="auto" w:sz="2" w:space="0"/>
            </w:tcBorders>
          </w:tcPr>
          <w:p>
            <w:pPr>
              <w:jc w:val="left"/>
              <w:rPr>
                <w:bCs/>
                <w:sz w:val="18"/>
                <w:szCs w:val="18"/>
              </w:rPr>
            </w:pPr>
            <w:r>
              <w:rPr>
                <w:sz w:val="18"/>
                <w:szCs w:val="18"/>
              </w:rPr>
              <w:t>一、水路客运生产情况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261" w:type="dxa"/>
            <w:vMerge w:val="restart"/>
            <w:tcBorders>
              <w:top w:val="single" w:color="auto" w:sz="2" w:space="0"/>
            </w:tcBorders>
            <w:vAlign w:val="center"/>
          </w:tcPr>
          <w:p>
            <w:pPr>
              <w:jc w:val="center"/>
              <w:rPr>
                <w:sz w:val="18"/>
                <w:szCs w:val="18"/>
              </w:rPr>
            </w:pPr>
            <w:r>
              <w:rPr>
                <w:sz w:val="18"/>
                <w:szCs w:val="18"/>
              </w:rPr>
              <w:t>指标名称</w:t>
            </w:r>
          </w:p>
        </w:tc>
        <w:tc>
          <w:tcPr>
            <w:tcW w:w="992" w:type="dxa"/>
            <w:vMerge w:val="restart"/>
            <w:tcBorders>
              <w:top w:val="single" w:color="auto" w:sz="2" w:space="0"/>
            </w:tcBorders>
            <w:vAlign w:val="center"/>
          </w:tcPr>
          <w:p>
            <w:pPr>
              <w:jc w:val="center"/>
              <w:rPr>
                <w:bCs/>
                <w:sz w:val="18"/>
                <w:szCs w:val="18"/>
              </w:rPr>
            </w:pPr>
            <w:r>
              <w:rPr>
                <w:bCs/>
                <w:sz w:val="18"/>
                <w:szCs w:val="18"/>
              </w:rPr>
              <w:t>计量单位</w:t>
            </w:r>
          </w:p>
        </w:tc>
        <w:tc>
          <w:tcPr>
            <w:tcW w:w="707" w:type="dxa"/>
            <w:vMerge w:val="restart"/>
            <w:tcBorders>
              <w:top w:val="single" w:color="auto" w:sz="2" w:space="0"/>
            </w:tcBorders>
            <w:vAlign w:val="center"/>
          </w:tcPr>
          <w:p>
            <w:pPr>
              <w:jc w:val="center"/>
              <w:rPr>
                <w:bCs/>
                <w:sz w:val="18"/>
                <w:szCs w:val="18"/>
              </w:rPr>
            </w:pPr>
            <w:r>
              <w:rPr>
                <w:bCs/>
                <w:sz w:val="18"/>
                <w:szCs w:val="18"/>
              </w:rPr>
              <w:t>代码</w:t>
            </w:r>
          </w:p>
        </w:tc>
        <w:tc>
          <w:tcPr>
            <w:tcW w:w="1136" w:type="dxa"/>
            <w:vMerge w:val="restart"/>
            <w:tcBorders>
              <w:top w:val="single" w:color="auto" w:sz="2" w:space="0"/>
              <w:right w:val="nil"/>
            </w:tcBorders>
            <w:vAlign w:val="center"/>
          </w:tcPr>
          <w:p>
            <w:pPr>
              <w:jc w:val="center"/>
              <w:rPr>
                <w:bCs/>
                <w:sz w:val="18"/>
                <w:szCs w:val="18"/>
              </w:rPr>
            </w:pPr>
            <w:r>
              <w:rPr>
                <w:bCs/>
                <w:sz w:val="18"/>
                <w:szCs w:val="18"/>
              </w:rPr>
              <w:t>总计</w:t>
            </w:r>
          </w:p>
        </w:tc>
        <w:tc>
          <w:tcPr>
            <w:tcW w:w="3401" w:type="dxa"/>
            <w:gridSpan w:val="6"/>
            <w:tcBorders>
              <w:top w:val="single" w:color="auto" w:sz="2" w:space="0"/>
              <w:left w:val="nil"/>
              <w:bottom w:val="single" w:color="auto" w:sz="2" w:space="0"/>
            </w:tcBorders>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261" w:type="dxa"/>
            <w:vMerge w:val="continue"/>
            <w:tcBorders>
              <w:top w:val="single" w:color="auto" w:sz="2" w:space="0"/>
            </w:tcBorders>
            <w:vAlign w:val="center"/>
          </w:tcPr>
          <w:p>
            <w:pPr>
              <w:jc w:val="center"/>
              <w:rPr>
                <w:sz w:val="18"/>
                <w:szCs w:val="18"/>
              </w:rPr>
            </w:pPr>
          </w:p>
        </w:tc>
        <w:tc>
          <w:tcPr>
            <w:tcW w:w="992" w:type="dxa"/>
            <w:vMerge w:val="continue"/>
            <w:tcBorders>
              <w:top w:val="single" w:color="auto" w:sz="2" w:space="0"/>
            </w:tcBorders>
            <w:vAlign w:val="center"/>
          </w:tcPr>
          <w:p>
            <w:pPr>
              <w:jc w:val="center"/>
              <w:rPr>
                <w:bCs/>
                <w:sz w:val="18"/>
                <w:szCs w:val="18"/>
              </w:rPr>
            </w:pPr>
          </w:p>
        </w:tc>
        <w:tc>
          <w:tcPr>
            <w:tcW w:w="707" w:type="dxa"/>
            <w:vMerge w:val="continue"/>
            <w:tcBorders>
              <w:top w:val="single" w:color="auto" w:sz="2" w:space="0"/>
            </w:tcBorders>
            <w:vAlign w:val="center"/>
          </w:tcPr>
          <w:p>
            <w:pPr>
              <w:jc w:val="center"/>
              <w:rPr>
                <w:bCs/>
                <w:sz w:val="18"/>
                <w:szCs w:val="18"/>
              </w:rPr>
            </w:pPr>
          </w:p>
        </w:tc>
        <w:tc>
          <w:tcPr>
            <w:tcW w:w="1136" w:type="dxa"/>
            <w:vMerge w:val="continue"/>
            <w:tcBorders>
              <w:top w:val="single" w:color="auto" w:sz="2" w:space="0"/>
            </w:tcBorders>
            <w:vAlign w:val="center"/>
          </w:tcPr>
          <w:p>
            <w:pPr>
              <w:jc w:val="center"/>
              <w:rPr>
                <w:bCs/>
                <w:sz w:val="18"/>
                <w:szCs w:val="18"/>
              </w:rPr>
            </w:pPr>
          </w:p>
        </w:tc>
        <w:tc>
          <w:tcPr>
            <w:tcW w:w="849" w:type="dxa"/>
            <w:gridSpan w:val="2"/>
            <w:vMerge w:val="restart"/>
            <w:tcBorders>
              <w:top w:val="single" w:color="auto" w:sz="2" w:space="0"/>
            </w:tcBorders>
            <w:vAlign w:val="center"/>
          </w:tcPr>
          <w:p>
            <w:pPr>
              <w:jc w:val="center"/>
              <w:rPr>
                <w:bCs/>
                <w:sz w:val="18"/>
                <w:szCs w:val="18"/>
              </w:rPr>
            </w:pPr>
            <w:r>
              <w:rPr>
                <w:bCs/>
                <w:sz w:val="18"/>
                <w:szCs w:val="18"/>
              </w:rPr>
              <w:t>内河</w:t>
            </w:r>
          </w:p>
        </w:tc>
        <w:tc>
          <w:tcPr>
            <w:tcW w:w="850" w:type="dxa"/>
            <w:vMerge w:val="restart"/>
            <w:tcBorders>
              <w:top w:val="single" w:color="auto" w:sz="2" w:space="0"/>
              <w:right w:val="nil"/>
            </w:tcBorders>
            <w:vAlign w:val="center"/>
          </w:tcPr>
          <w:p>
            <w:pPr>
              <w:jc w:val="center"/>
              <w:rPr>
                <w:bCs/>
                <w:sz w:val="18"/>
                <w:szCs w:val="18"/>
              </w:rPr>
            </w:pPr>
            <w:r>
              <w:rPr>
                <w:bCs/>
                <w:sz w:val="18"/>
                <w:szCs w:val="18"/>
              </w:rPr>
              <w:t>海洋</w:t>
            </w:r>
          </w:p>
        </w:tc>
        <w:tc>
          <w:tcPr>
            <w:tcW w:w="1702" w:type="dxa"/>
            <w:gridSpan w:val="3"/>
            <w:tcBorders>
              <w:top w:val="single" w:color="auto" w:sz="2" w:space="0"/>
              <w:left w:val="nil"/>
              <w:bottom w:val="single" w:color="auto" w:sz="2" w:space="0"/>
            </w:tcBorders>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261" w:type="dxa"/>
            <w:vMerge w:val="continue"/>
            <w:tcBorders>
              <w:top w:val="single" w:color="auto" w:sz="2" w:space="0"/>
            </w:tcBorders>
            <w:vAlign w:val="center"/>
          </w:tcPr>
          <w:p>
            <w:pPr>
              <w:jc w:val="center"/>
              <w:rPr>
                <w:sz w:val="18"/>
                <w:szCs w:val="18"/>
              </w:rPr>
            </w:pPr>
          </w:p>
        </w:tc>
        <w:tc>
          <w:tcPr>
            <w:tcW w:w="992" w:type="dxa"/>
            <w:vMerge w:val="continue"/>
            <w:tcBorders>
              <w:top w:val="single" w:color="auto" w:sz="2" w:space="0"/>
            </w:tcBorders>
            <w:vAlign w:val="center"/>
          </w:tcPr>
          <w:p>
            <w:pPr>
              <w:jc w:val="center"/>
              <w:rPr>
                <w:bCs/>
                <w:sz w:val="18"/>
                <w:szCs w:val="18"/>
              </w:rPr>
            </w:pPr>
          </w:p>
        </w:tc>
        <w:tc>
          <w:tcPr>
            <w:tcW w:w="707" w:type="dxa"/>
            <w:vMerge w:val="continue"/>
            <w:tcBorders>
              <w:top w:val="single" w:color="auto" w:sz="2" w:space="0"/>
            </w:tcBorders>
            <w:vAlign w:val="center"/>
          </w:tcPr>
          <w:p>
            <w:pPr>
              <w:jc w:val="center"/>
              <w:rPr>
                <w:bCs/>
                <w:sz w:val="18"/>
                <w:szCs w:val="18"/>
              </w:rPr>
            </w:pPr>
          </w:p>
        </w:tc>
        <w:tc>
          <w:tcPr>
            <w:tcW w:w="1136" w:type="dxa"/>
            <w:vMerge w:val="continue"/>
            <w:tcBorders>
              <w:top w:val="single" w:color="auto" w:sz="2" w:space="0"/>
            </w:tcBorders>
            <w:vAlign w:val="center"/>
          </w:tcPr>
          <w:p>
            <w:pPr>
              <w:jc w:val="center"/>
              <w:rPr>
                <w:bCs/>
                <w:sz w:val="18"/>
                <w:szCs w:val="18"/>
              </w:rPr>
            </w:pPr>
          </w:p>
        </w:tc>
        <w:tc>
          <w:tcPr>
            <w:tcW w:w="849" w:type="dxa"/>
            <w:gridSpan w:val="2"/>
            <w:vMerge w:val="continue"/>
            <w:tcBorders>
              <w:top w:val="single" w:color="auto" w:sz="2" w:space="0"/>
            </w:tcBorders>
            <w:vAlign w:val="center"/>
          </w:tcPr>
          <w:p>
            <w:pPr>
              <w:jc w:val="center"/>
              <w:rPr>
                <w:bCs/>
                <w:sz w:val="18"/>
                <w:szCs w:val="18"/>
              </w:rPr>
            </w:pPr>
          </w:p>
        </w:tc>
        <w:tc>
          <w:tcPr>
            <w:tcW w:w="850" w:type="dxa"/>
            <w:vMerge w:val="continue"/>
            <w:tcBorders>
              <w:top w:val="single" w:color="auto" w:sz="2" w:space="0"/>
            </w:tcBorders>
          </w:tcPr>
          <w:p>
            <w:pPr>
              <w:jc w:val="center"/>
              <w:rPr>
                <w:bCs/>
                <w:sz w:val="18"/>
                <w:szCs w:val="18"/>
              </w:rPr>
            </w:pPr>
          </w:p>
        </w:tc>
        <w:tc>
          <w:tcPr>
            <w:tcW w:w="851" w:type="dxa"/>
            <w:gridSpan w:val="2"/>
            <w:tcBorders>
              <w:top w:val="single" w:color="auto" w:sz="2" w:space="0"/>
            </w:tcBorders>
          </w:tcPr>
          <w:p>
            <w:pPr>
              <w:jc w:val="center"/>
              <w:rPr>
                <w:bCs/>
                <w:sz w:val="18"/>
                <w:szCs w:val="18"/>
              </w:rPr>
            </w:pPr>
            <w:r>
              <w:rPr>
                <w:bCs/>
                <w:sz w:val="18"/>
                <w:szCs w:val="18"/>
              </w:rPr>
              <w:t>沿海</w:t>
            </w:r>
          </w:p>
        </w:tc>
        <w:tc>
          <w:tcPr>
            <w:tcW w:w="851" w:type="dxa"/>
            <w:tcBorders>
              <w:top w:val="single" w:color="auto" w:sz="2" w:space="0"/>
            </w:tcBorders>
            <w:vAlign w:val="center"/>
          </w:tcPr>
          <w:p>
            <w:pPr>
              <w:jc w:val="center"/>
              <w:rPr>
                <w:bCs/>
                <w:sz w:val="18"/>
                <w:szCs w:val="18"/>
              </w:rPr>
            </w:pPr>
            <w:r>
              <w:rPr>
                <w:bCs/>
                <w:sz w:val="18"/>
                <w:szCs w:val="18"/>
              </w:rPr>
              <w:t>远洋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261" w:type="dxa"/>
            <w:vAlign w:val="center"/>
          </w:tcPr>
          <w:p>
            <w:pPr>
              <w:jc w:val="center"/>
              <w:rPr>
                <w:sz w:val="18"/>
                <w:szCs w:val="18"/>
              </w:rPr>
            </w:pPr>
            <w:r>
              <w:rPr>
                <w:sz w:val="18"/>
                <w:szCs w:val="18"/>
              </w:rPr>
              <w:t>甲</w:t>
            </w:r>
          </w:p>
        </w:tc>
        <w:tc>
          <w:tcPr>
            <w:tcW w:w="992" w:type="dxa"/>
            <w:vAlign w:val="center"/>
          </w:tcPr>
          <w:p>
            <w:pPr>
              <w:jc w:val="center"/>
              <w:rPr>
                <w:bCs/>
                <w:sz w:val="18"/>
                <w:szCs w:val="18"/>
              </w:rPr>
            </w:pPr>
            <w:r>
              <w:rPr>
                <w:bCs/>
                <w:sz w:val="18"/>
                <w:szCs w:val="18"/>
              </w:rPr>
              <w:t>乙</w:t>
            </w:r>
          </w:p>
        </w:tc>
        <w:tc>
          <w:tcPr>
            <w:tcW w:w="707" w:type="dxa"/>
            <w:vAlign w:val="center"/>
          </w:tcPr>
          <w:p>
            <w:pPr>
              <w:jc w:val="center"/>
              <w:rPr>
                <w:bCs/>
                <w:sz w:val="18"/>
                <w:szCs w:val="18"/>
              </w:rPr>
            </w:pPr>
            <w:r>
              <w:rPr>
                <w:bCs/>
                <w:sz w:val="18"/>
                <w:szCs w:val="18"/>
              </w:rPr>
              <w:t>丙</w:t>
            </w:r>
          </w:p>
        </w:tc>
        <w:tc>
          <w:tcPr>
            <w:tcW w:w="1136" w:type="dxa"/>
            <w:vAlign w:val="center"/>
          </w:tcPr>
          <w:p>
            <w:pPr>
              <w:jc w:val="center"/>
              <w:rPr>
                <w:bCs/>
                <w:sz w:val="18"/>
                <w:szCs w:val="18"/>
              </w:rPr>
            </w:pPr>
            <w:r>
              <w:rPr>
                <w:bCs/>
                <w:sz w:val="18"/>
                <w:szCs w:val="18"/>
              </w:rPr>
              <w:t>1</w:t>
            </w:r>
          </w:p>
        </w:tc>
        <w:tc>
          <w:tcPr>
            <w:tcW w:w="849" w:type="dxa"/>
            <w:gridSpan w:val="2"/>
            <w:vAlign w:val="center"/>
          </w:tcPr>
          <w:p>
            <w:pPr>
              <w:jc w:val="center"/>
              <w:rPr>
                <w:bCs/>
                <w:sz w:val="18"/>
                <w:szCs w:val="18"/>
              </w:rPr>
            </w:pPr>
            <w:r>
              <w:rPr>
                <w:bCs/>
                <w:sz w:val="18"/>
                <w:szCs w:val="18"/>
              </w:rPr>
              <w:t>2</w:t>
            </w:r>
          </w:p>
        </w:tc>
        <w:tc>
          <w:tcPr>
            <w:tcW w:w="850" w:type="dxa"/>
          </w:tcPr>
          <w:p>
            <w:pPr>
              <w:jc w:val="center"/>
              <w:rPr>
                <w:bCs/>
                <w:sz w:val="18"/>
                <w:szCs w:val="18"/>
              </w:rPr>
            </w:pPr>
            <w:r>
              <w:rPr>
                <w:bCs/>
                <w:sz w:val="18"/>
                <w:szCs w:val="18"/>
              </w:rPr>
              <w:t>3</w:t>
            </w:r>
          </w:p>
        </w:tc>
        <w:tc>
          <w:tcPr>
            <w:tcW w:w="851" w:type="dxa"/>
            <w:gridSpan w:val="2"/>
          </w:tcPr>
          <w:p>
            <w:pPr>
              <w:jc w:val="center"/>
              <w:rPr>
                <w:bCs/>
                <w:sz w:val="18"/>
                <w:szCs w:val="18"/>
              </w:rPr>
            </w:pPr>
            <w:r>
              <w:rPr>
                <w:bCs/>
                <w:sz w:val="18"/>
                <w:szCs w:val="18"/>
              </w:rPr>
              <w:t>4</w:t>
            </w:r>
          </w:p>
        </w:tc>
        <w:tc>
          <w:tcPr>
            <w:tcW w:w="851" w:type="dxa"/>
            <w:vAlign w:val="center"/>
          </w:tcPr>
          <w:p>
            <w:pPr>
              <w:jc w:val="center"/>
              <w:rPr>
                <w:bCs/>
                <w:sz w:val="18"/>
                <w:szCs w:val="18"/>
              </w:rPr>
            </w:pPr>
            <w:r>
              <w:rPr>
                <w:bCs/>
                <w:sz w:val="18"/>
                <w:szCs w:val="18"/>
              </w:rPr>
              <w:t>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261" w:type="dxa"/>
            <w:vAlign w:val="center"/>
          </w:tcPr>
          <w:p>
            <w:pPr>
              <w:ind w:firstLine="360" w:firstLineChars="200"/>
              <w:jc w:val="left"/>
              <w:rPr>
                <w:sz w:val="18"/>
                <w:szCs w:val="18"/>
              </w:rPr>
            </w:pPr>
            <w:r>
              <w:rPr>
                <w:sz w:val="18"/>
                <w:szCs w:val="18"/>
              </w:rPr>
              <w:t>客运船舶数</w:t>
            </w:r>
          </w:p>
        </w:tc>
        <w:tc>
          <w:tcPr>
            <w:tcW w:w="992" w:type="dxa"/>
            <w:vAlign w:val="center"/>
          </w:tcPr>
          <w:p>
            <w:pPr>
              <w:jc w:val="center"/>
              <w:rPr>
                <w:bCs/>
                <w:sz w:val="18"/>
                <w:szCs w:val="18"/>
              </w:rPr>
            </w:pPr>
            <w:r>
              <w:rPr>
                <w:bCs/>
                <w:sz w:val="18"/>
                <w:szCs w:val="18"/>
              </w:rPr>
              <w:t>艘</w:t>
            </w:r>
          </w:p>
        </w:tc>
        <w:tc>
          <w:tcPr>
            <w:tcW w:w="707" w:type="dxa"/>
            <w:vAlign w:val="center"/>
          </w:tcPr>
          <w:p>
            <w:pPr>
              <w:jc w:val="center"/>
              <w:rPr>
                <w:bCs/>
                <w:sz w:val="18"/>
                <w:szCs w:val="18"/>
              </w:rPr>
            </w:pPr>
            <w:r>
              <w:rPr>
                <w:bCs/>
                <w:sz w:val="18"/>
                <w:szCs w:val="18"/>
              </w:rPr>
              <w:t>101</w:t>
            </w:r>
          </w:p>
        </w:tc>
        <w:tc>
          <w:tcPr>
            <w:tcW w:w="1136" w:type="dxa"/>
            <w:vAlign w:val="center"/>
          </w:tcPr>
          <w:p>
            <w:pPr>
              <w:jc w:val="center"/>
              <w:rPr>
                <w:bCs/>
                <w:sz w:val="18"/>
                <w:szCs w:val="18"/>
              </w:rPr>
            </w:pPr>
          </w:p>
        </w:tc>
        <w:tc>
          <w:tcPr>
            <w:tcW w:w="849" w:type="dxa"/>
            <w:gridSpan w:val="2"/>
            <w:vAlign w:val="center"/>
          </w:tcPr>
          <w:p>
            <w:pPr>
              <w:jc w:val="center"/>
              <w:rPr>
                <w:bCs/>
                <w:sz w:val="18"/>
                <w:szCs w:val="18"/>
              </w:rPr>
            </w:pPr>
          </w:p>
        </w:tc>
        <w:tc>
          <w:tcPr>
            <w:tcW w:w="850" w:type="dxa"/>
          </w:tcPr>
          <w:p>
            <w:pPr>
              <w:jc w:val="center"/>
              <w:rPr>
                <w:bCs/>
                <w:sz w:val="18"/>
                <w:szCs w:val="18"/>
              </w:rPr>
            </w:pPr>
          </w:p>
        </w:tc>
        <w:tc>
          <w:tcPr>
            <w:tcW w:w="851" w:type="dxa"/>
            <w:gridSpan w:val="2"/>
          </w:tcPr>
          <w:p>
            <w:pPr>
              <w:jc w:val="center"/>
              <w:rPr>
                <w:bCs/>
                <w:sz w:val="18"/>
                <w:szCs w:val="18"/>
              </w:rPr>
            </w:pPr>
          </w:p>
        </w:tc>
        <w:tc>
          <w:tcPr>
            <w:tcW w:w="851" w:type="dxa"/>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261" w:type="dxa"/>
            <w:vAlign w:val="center"/>
          </w:tcPr>
          <w:p>
            <w:pPr>
              <w:ind w:firstLine="360" w:firstLineChars="200"/>
              <w:jc w:val="left"/>
              <w:rPr>
                <w:sz w:val="18"/>
                <w:szCs w:val="18"/>
              </w:rPr>
            </w:pPr>
            <w:r>
              <w:rPr>
                <w:sz w:val="18"/>
                <w:szCs w:val="18"/>
              </w:rPr>
              <w:t>客运船舶额定载客量</w:t>
            </w:r>
          </w:p>
        </w:tc>
        <w:tc>
          <w:tcPr>
            <w:tcW w:w="992" w:type="dxa"/>
            <w:vAlign w:val="center"/>
          </w:tcPr>
          <w:p>
            <w:pPr>
              <w:jc w:val="center"/>
              <w:rPr>
                <w:bCs/>
                <w:sz w:val="18"/>
                <w:szCs w:val="18"/>
              </w:rPr>
            </w:pPr>
            <w:r>
              <w:rPr>
                <w:bCs/>
                <w:sz w:val="18"/>
                <w:szCs w:val="18"/>
              </w:rPr>
              <w:t>客位</w:t>
            </w:r>
          </w:p>
        </w:tc>
        <w:tc>
          <w:tcPr>
            <w:tcW w:w="707" w:type="dxa"/>
            <w:vAlign w:val="center"/>
          </w:tcPr>
          <w:p>
            <w:pPr>
              <w:jc w:val="center"/>
              <w:rPr>
                <w:bCs/>
                <w:sz w:val="18"/>
                <w:szCs w:val="18"/>
              </w:rPr>
            </w:pPr>
            <w:r>
              <w:rPr>
                <w:bCs/>
                <w:sz w:val="18"/>
                <w:szCs w:val="18"/>
              </w:rPr>
              <w:t>102</w:t>
            </w:r>
          </w:p>
        </w:tc>
        <w:tc>
          <w:tcPr>
            <w:tcW w:w="1136" w:type="dxa"/>
            <w:vAlign w:val="center"/>
          </w:tcPr>
          <w:p>
            <w:pPr>
              <w:jc w:val="center"/>
              <w:rPr>
                <w:bCs/>
                <w:sz w:val="18"/>
                <w:szCs w:val="18"/>
              </w:rPr>
            </w:pPr>
          </w:p>
        </w:tc>
        <w:tc>
          <w:tcPr>
            <w:tcW w:w="849" w:type="dxa"/>
            <w:gridSpan w:val="2"/>
            <w:vAlign w:val="center"/>
          </w:tcPr>
          <w:p>
            <w:pPr>
              <w:jc w:val="center"/>
              <w:rPr>
                <w:bCs/>
                <w:sz w:val="18"/>
                <w:szCs w:val="18"/>
              </w:rPr>
            </w:pPr>
          </w:p>
        </w:tc>
        <w:tc>
          <w:tcPr>
            <w:tcW w:w="850" w:type="dxa"/>
          </w:tcPr>
          <w:p>
            <w:pPr>
              <w:jc w:val="center"/>
              <w:rPr>
                <w:bCs/>
                <w:sz w:val="18"/>
                <w:szCs w:val="18"/>
              </w:rPr>
            </w:pPr>
          </w:p>
        </w:tc>
        <w:tc>
          <w:tcPr>
            <w:tcW w:w="851" w:type="dxa"/>
            <w:gridSpan w:val="2"/>
          </w:tcPr>
          <w:p>
            <w:pPr>
              <w:jc w:val="center"/>
              <w:rPr>
                <w:bCs/>
                <w:sz w:val="18"/>
                <w:szCs w:val="18"/>
              </w:rPr>
            </w:pPr>
          </w:p>
        </w:tc>
        <w:tc>
          <w:tcPr>
            <w:tcW w:w="851" w:type="dxa"/>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261" w:type="dxa"/>
            <w:vAlign w:val="center"/>
          </w:tcPr>
          <w:p>
            <w:pPr>
              <w:ind w:firstLine="360" w:firstLineChars="200"/>
              <w:rPr>
                <w:sz w:val="18"/>
                <w:szCs w:val="18"/>
              </w:rPr>
            </w:pPr>
            <w:r>
              <w:rPr>
                <w:sz w:val="18"/>
                <w:szCs w:val="18"/>
              </w:rPr>
              <w:t>客运量</w:t>
            </w:r>
          </w:p>
        </w:tc>
        <w:tc>
          <w:tcPr>
            <w:tcW w:w="992" w:type="dxa"/>
            <w:vAlign w:val="center"/>
          </w:tcPr>
          <w:p>
            <w:pPr>
              <w:jc w:val="center"/>
              <w:rPr>
                <w:b/>
                <w:bCs/>
                <w:sz w:val="18"/>
                <w:szCs w:val="18"/>
              </w:rPr>
            </w:pPr>
            <w:r>
              <w:rPr>
                <w:sz w:val="18"/>
                <w:szCs w:val="18"/>
              </w:rPr>
              <w:t>人</w:t>
            </w:r>
          </w:p>
        </w:tc>
        <w:tc>
          <w:tcPr>
            <w:tcW w:w="707" w:type="dxa"/>
            <w:vAlign w:val="center"/>
          </w:tcPr>
          <w:p>
            <w:pPr>
              <w:jc w:val="center"/>
              <w:rPr>
                <w:bCs/>
                <w:sz w:val="18"/>
                <w:szCs w:val="18"/>
              </w:rPr>
            </w:pPr>
            <w:r>
              <w:rPr>
                <w:bCs/>
                <w:sz w:val="18"/>
                <w:szCs w:val="18"/>
              </w:rPr>
              <w:t>103</w:t>
            </w:r>
          </w:p>
        </w:tc>
        <w:tc>
          <w:tcPr>
            <w:tcW w:w="1136" w:type="dxa"/>
            <w:vAlign w:val="center"/>
          </w:tcPr>
          <w:p>
            <w:pPr>
              <w:jc w:val="center"/>
              <w:rPr>
                <w:b/>
                <w:bCs/>
                <w:sz w:val="18"/>
                <w:szCs w:val="18"/>
              </w:rPr>
            </w:pPr>
          </w:p>
        </w:tc>
        <w:tc>
          <w:tcPr>
            <w:tcW w:w="849" w:type="dxa"/>
            <w:gridSpan w:val="2"/>
            <w:vAlign w:val="center"/>
          </w:tcPr>
          <w:p>
            <w:pPr>
              <w:jc w:val="center"/>
              <w:rPr>
                <w:b/>
                <w:bCs/>
                <w:sz w:val="18"/>
                <w:szCs w:val="18"/>
              </w:rPr>
            </w:pPr>
          </w:p>
        </w:tc>
        <w:tc>
          <w:tcPr>
            <w:tcW w:w="850" w:type="dxa"/>
          </w:tcPr>
          <w:p>
            <w:pPr>
              <w:jc w:val="center"/>
              <w:rPr>
                <w:b/>
                <w:bCs/>
                <w:sz w:val="18"/>
                <w:szCs w:val="18"/>
              </w:rPr>
            </w:pPr>
          </w:p>
        </w:tc>
        <w:tc>
          <w:tcPr>
            <w:tcW w:w="851" w:type="dxa"/>
            <w:gridSpan w:val="2"/>
          </w:tcPr>
          <w:p>
            <w:pPr>
              <w:jc w:val="center"/>
              <w:rPr>
                <w:b/>
                <w:bCs/>
                <w:sz w:val="18"/>
                <w:szCs w:val="18"/>
              </w:rPr>
            </w:pPr>
          </w:p>
        </w:tc>
        <w:tc>
          <w:tcPr>
            <w:tcW w:w="851" w:type="dxa"/>
            <w:vAlign w:val="center"/>
          </w:tcPr>
          <w:p>
            <w:pPr>
              <w:jc w:val="center"/>
              <w:rPr>
                <w:b/>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261" w:type="dxa"/>
            <w:vAlign w:val="center"/>
          </w:tcPr>
          <w:p>
            <w:pPr>
              <w:ind w:firstLine="720" w:firstLineChars="400"/>
              <w:rPr>
                <w:sz w:val="18"/>
                <w:szCs w:val="18"/>
              </w:rPr>
            </w:pPr>
            <w:r>
              <w:rPr>
                <w:sz w:val="18"/>
                <w:szCs w:val="18"/>
              </w:rPr>
              <w:t>其中：邮轮</w:t>
            </w:r>
          </w:p>
        </w:tc>
        <w:tc>
          <w:tcPr>
            <w:tcW w:w="992" w:type="dxa"/>
            <w:vAlign w:val="center"/>
          </w:tcPr>
          <w:p>
            <w:pPr>
              <w:jc w:val="center"/>
              <w:rPr>
                <w:sz w:val="18"/>
                <w:szCs w:val="18"/>
              </w:rPr>
            </w:pPr>
            <w:r>
              <w:rPr>
                <w:sz w:val="18"/>
                <w:szCs w:val="18"/>
              </w:rPr>
              <w:t>人</w:t>
            </w:r>
          </w:p>
        </w:tc>
        <w:tc>
          <w:tcPr>
            <w:tcW w:w="707" w:type="dxa"/>
            <w:vAlign w:val="center"/>
          </w:tcPr>
          <w:p>
            <w:pPr>
              <w:jc w:val="center"/>
              <w:rPr>
                <w:bCs/>
                <w:sz w:val="18"/>
                <w:szCs w:val="18"/>
              </w:rPr>
            </w:pPr>
            <w:r>
              <w:rPr>
                <w:bCs/>
                <w:sz w:val="18"/>
                <w:szCs w:val="18"/>
              </w:rPr>
              <w:t>104</w:t>
            </w:r>
          </w:p>
        </w:tc>
        <w:tc>
          <w:tcPr>
            <w:tcW w:w="1136" w:type="dxa"/>
            <w:vAlign w:val="center"/>
          </w:tcPr>
          <w:p>
            <w:pPr>
              <w:jc w:val="center"/>
              <w:rPr>
                <w:b/>
                <w:bCs/>
                <w:sz w:val="18"/>
                <w:szCs w:val="18"/>
              </w:rPr>
            </w:pPr>
          </w:p>
        </w:tc>
        <w:tc>
          <w:tcPr>
            <w:tcW w:w="849" w:type="dxa"/>
            <w:gridSpan w:val="2"/>
            <w:vAlign w:val="center"/>
          </w:tcPr>
          <w:p>
            <w:pPr>
              <w:jc w:val="center"/>
              <w:rPr>
                <w:b/>
                <w:bCs/>
                <w:sz w:val="18"/>
                <w:szCs w:val="18"/>
              </w:rPr>
            </w:pPr>
          </w:p>
        </w:tc>
        <w:tc>
          <w:tcPr>
            <w:tcW w:w="850" w:type="dxa"/>
          </w:tcPr>
          <w:p>
            <w:pPr>
              <w:jc w:val="center"/>
              <w:rPr>
                <w:b/>
                <w:bCs/>
                <w:sz w:val="18"/>
                <w:szCs w:val="18"/>
              </w:rPr>
            </w:pPr>
          </w:p>
        </w:tc>
        <w:tc>
          <w:tcPr>
            <w:tcW w:w="851" w:type="dxa"/>
            <w:gridSpan w:val="2"/>
          </w:tcPr>
          <w:p>
            <w:pPr>
              <w:jc w:val="center"/>
              <w:rPr>
                <w:b/>
                <w:bCs/>
                <w:sz w:val="18"/>
                <w:szCs w:val="18"/>
              </w:rPr>
            </w:pPr>
          </w:p>
        </w:tc>
        <w:tc>
          <w:tcPr>
            <w:tcW w:w="851" w:type="dxa"/>
            <w:vAlign w:val="center"/>
          </w:tcPr>
          <w:p>
            <w:pPr>
              <w:jc w:val="center"/>
              <w:rPr>
                <w:b/>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261" w:type="dxa"/>
            <w:tcBorders>
              <w:bottom w:val="single" w:color="auto" w:sz="2" w:space="0"/>
            </w:tcBorders>
            <w:vAlign w:val="center"/>
          </w:tcPr>
          <w:p>
            <w:pPr>
              <w:ind w:firstLine="360" w:firstLineChars="200"/>
              <w:rPr>
                <w:sz w:val="18"/>
                <w:szCs w:val="18"/>
              </w:rPr>
            </w:pPr>
            <w:r>
              <w:rPr>
                <w:sz w:val="18"/>
                <w:szCs w:val="18"/>
              </w:rPr>
              <w:t>旅客周转量</w:t>
            </w:r>
          </w:p>
        </w:tc>
        <w:tc>
          <w:tcPr>
            <w:tcW w:w="992" w:type="dxa"/>
            <w:tcBorders>
              <w:bottom w:val="single" w:color="auto" w:sz="2" w:space="0"/>
            </w:tcBorders>
            <w:vAlign w:val="center"/>
          </w:tcPr>
          <w:p>
            <w:pPr>
              <w:jc w:val="center"/>
              <w:rPr>
                <w:b/>
                <w:bCs/>
                <w:sz w:val="18"/>
                <w:szCs w:val="18"/>
              </w:rPr>
            </w:pPr>
            <w:r>
              <w:rPr>
                <w:sz w:val="18"/>
                <w:szCs w:val="18"/>
              </w:rPr>
              <w:t>人公里</w:t>
            </w:r>
          </w:p>
        </w:tc>
        <w:tc>
          <w:tcPr>
            <w:tcW w:w="707" w:type="dxa"/>
            <w:tcBorders>
              <w:bottom w:val="single" w:color="auto" w:sz="2" w:space="0"/>
            </w:tcBorders>
            <w:vAlign w:val="center"/>
          </w:tcPr>
          <w:p>
            <w:pPr>
              <w:jc w:val="center"/>
              <w:rPr>
                <w:bCs/>
                <w:sz w:val="18"/>
                <w:szCs w:val="18"/>
              </w:rPr>
            </w:pPr>
            <w:r>
              <w:rPr>
                <w:bCs/>
                <w:sz w:val="18"/>
                <w:szCs w:val="18"/>
              </w:rPr>
              <w:t>105</w:t>
            </w:r>
          </w:p>
        </w:tc>
        <w:tc>
          <w:tcPr>
            <w:tcW w:w="1136" w:type="dxa"/>
            <w:tcBorders>
              <w:bottom w:val="single" w:color="auto" w:sz="2" w:space="0"/>
            </w:tcBorders>
            <w:vAlign w:val="center"/>
          </w:tcPr>
          <w:p>
            <w:pPr>
              <w:jc w:val="center"/>
              <w:rPr>
                <w:b/>
                <w:bCs/>
                <w:sz w:val="18"/>
                <w:szCs w:val="18"/>
              </w:rPr>
            </w:pPr>
          </w:p>
        </w:tc>
        <w:tc>
          <w:tcPr>
            <w:tcW w:w="849" w:type="dxa"/>
            <w:gridSpan w:val="2"/>
            <w:tcBorders>
              <w:bottom w:val="single" w:color="auto" w:sz="2" w:space="0"/>
            </w:tcBorders>
            <w:vAlign w:val="center"/>
          </w:tcPr>
          <w:p>
            <w:pPr>
              <w:jc w:val="center"/>
              <w:rPr>
                <w:b/>
                <w:bCs/>
                <w:sz w:val="18"/>
                <w:szCs w:val="18"/>
              </w:rPr>
            </w:pPr>
          </w:p>
        </w:tc>
        <w:tc>
          <w:tcPr>
            <w:tcW w:w="850" w:type="dxa"/>
            <w:tcBorders>
              <w:bottom w:val="single" w:color="auto" w:sz="2" w:space="0"/>
            </w:tcBorders>
          </w:tcPr>
          <w:p>
            <w:pPr>
              <w:jc w:val="center"/>
              <w:rPr>
                <w:b/>
                <w:bCs/>
                <w:sz w:val="18"/>
                <w:szCs w:val="18"/>
              </w:rPr>
            </w:pPr>
          </w:p>
        </w:tc>
        <w:tc>
          <w:tcPr>
            <w:tcW w:w="851" w:type="dxa"/>
            <w:gridSpan w:val="2"/>
            <w:tcBorders>
              <w:bottom w:val="single" w:color="auto" w:sz="2" w:space="0"/>
            </w:tcBorders>
          </w:tcPr>
          <w:p>
            <w:pPr>
              <w:jc w:val="center"/>
              <w:rPr>
                <w:b/>
                <w:bCs/>
                <w:sz w:val="18"/>
                <w:szCs w:val="18"/>
              </w:rPr>
            </w:pPr>
          </w:p>
        </w:tc>
        <w:tc>
          <w:tcPr>
            <w:tcW w:w="851" w:type="dxa"/>
            <w:tcBorders>
              <w:bottom w:val="single" w:color="auto" w:sz="2" w:space="0"/>
            </w:tcBorders>
            <w:vAlign w:val="center"/>
          </w:tcPr>
          <w:p>
            <w:pPr>
              <w:jc w:val="center"/>
              <w:rPr>
                <w:b/>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9497" w:type="dxa"/>
            <w:gridSpan w:val="10"/>
            <w:tcBorders>
              <w:top w:val="single" w:color="auto" w:sz="2" w:space="0"/>
              <w:bottom w:val="single" w:color="auto" w:sz="2" w:space="0"/>
            </w:tcBorders>
          </w:tcPr>
          <w:p>
            <w:pPr>
              <w:jc w:val="left"/>
              <w:rPr>
                <w:b/>
                <w:bCs/>
                <w:sz w:val="18"/>
                <w:szCs w:val="18"/>
              </w:rPr>
            </w:pPr>
            <w:r>
              <w:rPr>
                <w:bCs/>
                <w:sz w:val="18"/>
                <w:szCs w:val="18"/>
              </w:rPr>
              <w:t>二、海洋货运生产情况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261" w:type="dxa"/>
            <w:vMerge w:val="restart"/>
            <w:tcBorders>
              <w:top w:val="single" w:color="auto" w:sz="2" w:space="0"/>
              <w:right w:val="single" w:color="auto" w:sz="2" w:space="0"/>
            </w:tcBorders>
            <w:vAlign w:val="center"/>
          </w:tcPr>
          <w:p>
            <w:pPr>
              <w:jc w:val="center"/>
              <w:rPr>
                <w:bCs/>
                <w:sz w:val="18"/>
                <w:szCs w:val="18"/>
              </w:rPr>
            </w:pPr>
            <w:r>
              <w:rPr>
                <w:bCs/>
                <w:sz w:val="18"/>
                <w:szCs w:val="18"/>
              </w:rPr>
              <w:t>指标名称</w:t>
            </w:r>
          </w:p>
        </w:tc>
        <w:tc>
          <w:tcPr>
            <w:tcW w:w="992" w:type="dxa"/>
            <w:vMerge w:val="restart"/>
            <w:tcBorders>
              <w:top w:val="single" w:color="auto" w:sz="2" w:space="0"/>
              <w:left w:val="single" w:color="auto" w:sz="2" w:space="0"/>
            </w:tcBorders>
            <w:vAlign w:val="center"/>
          </w:tcPr>
          <w:p>
            <w:pPr>
              <w:jc w:val="center"/>
              <w:rPr>
                <w:bCs/>
                <w:sz w:val="18"/>
                <w:szCs w:val="18"/>
              </w:rPr>
            </w:pPr>
            <w:r>
              <w:rPr>
                <w:bCs/>
                <w:sz w:val="18"/>
                <w:szCs w:val="18"/>
              </w:rPr>
              <w:t>计量单位</w:t>
            </w:r>
          </w:p>
        </w:tc>
        <w:tc>
          <w:tcPr>
            <w:tcW w:w="707" w:type="dxa"/>
            <w:vMerge w:val="restart"/>
            <w:tcBorders>
              <w:top w:val="single" w:color="auto" w:sz="2" w:space="0"/>
            </w:tcBorders>
            <w:vAlign w:val="center"/>
          </w:tcPr>
          <w:p>
            <w:pPr>
              <w:jc w:val="center"/>
              <w:rPr>
                <w:bCs/>
                <w:sz w:val="18"/>
                <w:szCs w:val="18"/>
              </w:rPr>
            </w:pPr>
            <w:r>
              <w:rPr>
                <w:bCs/>
                <w:sz w:val="18"/>
                <w:szCs w:val="18"/>
              </w:rPr>
              <w:t>代码</w:t>
            </w:r>
          </w:p>
        </w:tc>
        <w:tc>
          <w:tcPr>
            <w:tcW w:w="1419" w:type="dxa"/>
            <w:gridSpan w:val="2"/>
            <w:vMerge w:val="restart"/>
            <w:tcBorders>
              <w:top w:val="single" w:color="auto" w:sz="2" w:space="0"/>
              <w:right w:val="nil"/>
            </w:tcBorders>
            <w:vAlign w:val="center"/>
          </w:tcPr>
          <w:p>
            <w:pPr>
              <w:jc w:val="center"/>
              <w:rPr>
                <w:bCs/>
                <w:sz w:val="18"/>
                <w:szCs w:val="18"/>
              </w:rPr>
            </w:pPr>
            <w:r>
              <w:rPr>
                <w:bCs/>
                <w:sz w:val="18"/>
                <w:szCs w:val="18"/>
              </w:rPr>
              <w:t>总计</w:t>
            </w:r>
          </w:p>
        </w:tc>
        <w:tc>
          <w:tcPr>
            <w:tcW w:w="3118" w:type="dxa"/>
            <w:gridSpan w:val="5"/>
            <w:tcBorders>
              <w:top w:val="single" w:color="auto" w:sz="2" w:space="0"/>
              <w:left w:val="nil"/>
              <w:bottom w:val="single" w:color="auto" w:sz="2" w:space="0"/>
            </w:tcBorders>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261" w:type="dxa"/>
            <w:vMerge w:val="continue"/>
            <w:tcBorders>
              <w:top w:val="single" w:color="auto" w:sz="2" w:space="0"/>
              <w:bottom w:val="single" w:color="auto" w:sz="2" w:space="0"/>
              <w:right w:val="single" w:color="auto" w:sz="2" w:space="0"/>
            </w:tcBorders>
            <w:vAlign w:val="center"/>
          </w:tcPr>
          <w:p>
            <w:pPr>
              <w:jc w:val="center"/>
              <w:rPr>
                <w:bCs/>
                <w:sz w:val="18"/>
                <w:szCs w:val="18"/>
              </w:rPr>
            </w:pPr>
          </w:p>
        </w:tc>
        <w:tc>
          <w:tcPr>
            <w:tcW w:w="992" w:type="dxa"/>
            <w:vMerge w:val="continue"/>
            <w:tcBorders>
              <w:top w:val="single" w:color="auto" w:sz="2" w:space="0"/>
              <w:left w:val="single" w:color="auto" w:sz="2" w:space="0"/>
              <w:bottom w:val="single" w:color="auto" w:sz="2" w:space="0"/>
            </w:tcBorders>
            <w:vAlign w:val="center"/>
          </w:tcPr>
          <w:p>
            <w:pPr>
              <w:jc w:val="center"/>
              <w:rPr>
                <w:bCs/>
                <w:sz w:val="18"/>
                <w:szCs w:val="18"/>
              </w:rPr>
            </w:pPr>
          </w:p>
        </w:tc>
        <w:tc>
          <w:tcPr>
            <w:tcW w:w="707" w:type="dxa"/>
            <w:vMerge w:val="continue"/>
            <w:tcBorders>
              <w:top w:val="single" w:color="auto" w:sz="2" w:space="0"/>
            </w:tcBorders>
            <w:vAlign w:val="center"/>
          </w:tcPr>
          <w:p>
            <w:pPr>
              <w:jc w:val="center"/>
              <w:rPr>
                <w:bCs/>
                <w:sz w:val="18"/>
                <w:szCs w:val="18"/>
              </w:rPr>
            </w:pPr>
          </w:p>
        </w:tc>
        <w:tc>
          <w:tcPr>
            <w:tcW w:w="1419" w:type="dxa"/>
            <w:gridSpan w:val="2"/>
            <w:vMerge w:val="continue"/>
            <w:tcBorders>
              <w:top w:val="single" w:color="auto" w:sz="2" w:space="0"/>
            </w:tcBorders>
          </w:tcPr>
          <w:p>
            <w:pPr>
              <w:jc w:val="center"/>
              <w:rPr>
                <w:bCs/>
                <w:sz w:val="18"/>
                <w:szCs w:val="18"/>
              </w:rPr>
            </w:pPr>
          </w:p>
        </w:tc>
        <w:tc>
          <w:tcPr>
            <w:tcW w:w="1559" w:type="dxa"/>
            <w:gridSpan w:val="3"/>
            <w:tcBorders>
              <w:top w:val="single" w:color="auto" w:sz="2" w:space="0"/>
            </w:tcBorders>
          </w:tcPr>
          <w:p>
            <w:pPr>
              <w:jc w:val="center"/>
              <w:rPr>
                <w:bCs/>
                <w:sz w:val="18"/>
                <w:szCs w:val="18"/>
              </w:rPr>
            </w:pPr>
            <w:r>
              <w:rPr>
                <w:bCs/>
                <w:sz w:val="18"/>
                <w:szCs w:val="18"/>
              </w:rPr>
              <w:t>沿海</w:t>
            </w:r>
          </w:p>
        </w:tc>
        <w:tc>
          <w:tcPr>
            <w:tcW w:w="1559" w:type="dxa"/>
            <w:gridSpan w:val="2"/>
            <w:tcBorders>
              <w:top w:val="single" w:color="auto" w:sz="2" w:space="0"/>
            </w:tcBorders>
            <w:vAlign w:val="center"/>
          </w:tcPr>
          <w:p>
            <w:pPr>
              <w:jc w:val="center"/>
              <w:rPr>
                <w:bCs/>
                <w:sz w:val="18"/>
                <w:szCs w:val="18"/>
              </w:rPr>
            </w:pPr>
            <w:r>
              <w:rPr>
                <w:bCs/>
                <w:sz w:val="18"/>
                <w:szCs w:val="18"/>
              </w:rPr>
              <w:t>远洋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261" w:type="dxa"/>
            <w:tcBorders>
              <w:top w:val="single" w:color="auto" w:sz="2" w:space="0"/>
              <w:bottom w:val="single" w:color="auto" w:sz="2" w:space="0"/>
              <w:right w:val="single" w:color="auto" w:sz="2" w:space="0"/>
            </w:tcBorders>
            <w:vAlign w:val="center"/>
          </w:tcPr>
          <w:p>
            <w:pPr>
              <w:jc w:val="center"/>
              <w:rPr>
                <w:bCs/>
                <w:sz w:val="18"/>
                <w:szCs w:val="18"/>
              </w:rPr>
            </w:pPr>
            <w:r>
              <w:rPr>
                <w:bCs/>
                <w:sz w:val="18"/>
                <w:szCs w:val="18"/>
              </w:rPr>
              <w:t>甲</w:t>
            </w:r>
          </w:p>
        </w:tc>
        <w:tc>
          <w:tcPr>
            <w:tcW w:w="992" w:type="dxa"/>
            <w:tcBorders>
              <w:top w:val="single" w:color="auto" w:sz="2" w:space="0"/>
              <w:left w:val="single" w:color="auto" w:sz="2" w:space="0"/>
              <w:bottom w:val="single" w:color="auto" w:sz="2" w:space="0"/>
            </w:tcBorders>
            <w:vAlign w:val="center"/>
          </w:tcPr>
          <w:p>
            <w:pPr>
              <w:jc w:val="center"/>
              <w:rPr>
                <w:bCs/>
                <w:sz w:val="18"/>
                <w:szCs w:val="18"/>
              </w:rPr>
            </w:pPr>
            <w:r>
              <w:rPr>
                <w:bCs/>
                <w:sz w:val="18"/>
                <w:szCs w:val="18"/>
              </w:rPr>
              <w:t>乙</w:t>
            </w:r>
          </w:p>
        </w:tc>
        <w:tc>
          <w:tcPr>
            <w:tcW w:w="707" w:type="dxa"/>
            <w:vAlign w:val="center"/>
          </w:tcPr>
          <w:p>
            <w:pPr>
              <w:jc w:val="center"/>
              <w:rPr>
                <w:bCs/>
                <w:sz w:val="18"/>
                <w:szCs w:val="18"/>
              </w:rPr>
            </w:pPr>
            <w:r>
              <w:rPr>
                <w:bCs/>
                <w:sz w:val="18"/>
                <w:szCs w:val="18"/>
              </w:rPr>
              <w:t>丙</w:t>
            </w:r>
          </w:p>
        </w:tc>
        <w:tc>
          <w:tcPr>
            <w:tcW w:w="1419" w:type="dxa"/>
            <w:gridSpan w:val="2"/>
          </w:tcPr>
          <w:p>
            <w:pPr>
              <w:jc w:val="center"/>
              <w:rPr>
                <w:bCs/>
                <w:sz w:val="18"/>
                <w:szCs w:val="18"/>
              </w:rPr>
            </w:pPr>
            <w:r>
              <w:rPr>
                <w:bCs/>
                <w:sz w:val="18"/>
                <w:szCs w:val="18"/>
              </w:rPr>
              <w:t>1</w:t>
            </w:r>
          </w:p>
        </w:tc>
        <w:tc>
          <w:tcPr>
            <w:tcW w:w="1559" w:type="dxa"/>
            <w:gridSpan w:val="3"/>
          </w:tcPr>
          <w:p>
            <w:pPr>
              <w:jc w:val="center"/>
              <w:rPr>
                <w:bCs/>
                <w:sz w:val="18"/>
                <w:szCs w:val="18"/>
              </w:rPr>
            </w:pPr>
            <w:r>
              <w:rPr>
                <w:bCs/>
                <w:sz w:val="18"/>
                <w:szCs w:val="18"/>
              </w:rPr>
              <w:t>2</w:t>
            </w:r>
          </w:p>
        </w:tc>
        <w:tc>
          <w:tcPr>
            <w:tcW w:w="1559" w:type="dxa"/>
            <w:gridSpan w:val="2"/>
            <w:vAlign w:val="center"/>
          </w:tcPr>
          <w:p>
            <w:pPr>
              <w:jc w:val="center"/>
              <w:rPr>
                <w:bCs/>
                <w:sz w:val="18"/>
                <w:szCs w:val="18"/>
              </w:rPr>
            </w:pPr>
            <w:r>
              <w:rPr>
                <w:bCs/>
                <w:sz w:val="18"/>
                <w:szCs w:val="18"/>
              </w:rPr>
              <w:t>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261" w:type="dxa"/>
            <w:tcBorders>
              <w:top w:val="single" w:color="auto" w:sz="2" w:space="0"/>
              <w:bottom w:val="single" w:color="auto" w:sz="2" w:space="0"/>
              <w:right w:val="single" w:color="auto" w:sz="2" w:space="0"/>
            </w:tcBorders>
            <w:vAlign w:val="center"/>
          </w:tcPr>
          <w:p>
            <w:pPr>
              <w:ind w:firstLine="360" w:firstLineChars="200"/>
              <w:jc w:val="left"/>
              <w:rPr>
                <w:sz w:val="18"/>
                <w:szCs w:val="18"/>
              </w:rPr>
            </w:pPr>
            <w:r>
              <w:rPr>
                <w:sz w:val="18"/>
                <w:szCs w:val="18"/>
              </w:rPr>
              <w:t>货运船舶数</w:t>
            </w:r>
          </w:p>
        </w:tc>
        <w:tc>
          <w:tcPr>
            <w:tcW w:w="992" w:type="dxa"/>
            <w:tcBorders>
              <w:top w:val="single" w:color="auto" w:sz="2" w:space="0"/>
              <w:left w:val="single" w:color="auto" w:sz="2" w:space="0"/>
              <w:bottom w:val="single" w:color="auto" w:sz="2" w:space="0"/>
            </w:tcBorders>
            <w:vAlign w:val="center"/>
          </w:tcPr>
          <w:p>
            <w:pPr>
              <w:jc w:val="center"/>
              <w:rPr>
                <w:bCs/>
                <w:sz w:val="18"/>
                <w:szCs w:val="18"/>
              </w:rPr>
            </w:pPr>
            <w:r>
              <w:rPr>
                <w:bCs/>
                <w:sz w:val="18"/>
                <w:szCs w:val="18"/>
              </w:rPr>
              <w:t>艘</w:t>
            </w:r>
          </w:p>
        </w:tc>
        <w:tc>
          <w:tcPr>
            <w:tcW w:w="707" w:type="dxa"/>
            <w:vAlign w:val="center"/>
          </w:tcPr>
          <w:p>
            <w:pPr>
              <w:jc w:val="center"/>
              <w:rPr>
                <w:bCs/>
                <w:sz w:val="18"/>
                <w:szCs w:val="18"/>
              </w:rPr>
            </w:pPr>
            <w:r>
              <w:rPr>
                <w:bCs/>
                <w:sz w:val="18"/>
                <w:szCs w:val="18"/>
              </w:rPr>
              <w:t>201</w:t>
            </w:r>
          </w:p>
        </w:tc>
        <w:tc>
          <w:tcPr>
            <w:tcW w:w="1419" w:type="dxa"/>
            <w:gridSpan w:val="2"/>
          </w:tcPr>
          <w:p>
            <w:pPr>
              <w:jc w:val="center"/>
              <w:rPr>
                <w:bCs/>
                <w:sz w:val="18"/>
                <w:szCs w:val="18"/>
              </w:rPr>
            </w:pPr>
          </w:p>
        </w:tc>
        <w:tc>
          <w:tcPr>
            <w:tcW w:w="1559" w:type="dxa"/>
            <w:gridSpan w:val="3"/>
          </w:tcPr>
          <w:p>
            <w:pPr>
              <w:jc w:val="center"/>
              <w:rPr>
                <w:bCs/>
                <w:sz w:val="18"/>
                <w:szCs w:val="18"/>
              </w:rPr>
            </w:pPr>
          </w:p>
        </w:tc>
        <w:tc>
          <w:tcPr>
            <w:tcW w:w="1559" w:type="dxa"/>
            <w:gridSpan w:val="2"/>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261" w:type="dxa"/>
            <w:tcBorders>
              <w:top w:val="single" w:color="auto" w:sz="2" w:space="0"/>
              <w:bottom w:val="single" w:color="auto" w:sz="2" w:space="0"/>
              <w:right w:val="single" w:color="auto" w:sz="2" w:space="0"/>
            </w:tcBorders>
            <w:vAlign w:val="center"/>
          </w:tcPr>
          <w:p>
            <w:pPr>
              <w:ind w:firstLine="360" w:firstLineChars="200"/>
              <w:jc w:val="left"/>
              <w:rPr>
                <w:sz w:val="18"/>
                <w:szCs w:val="18"/>
              </w:rPr>
            </w:pPr>
            <w:r>
              <w:rPr>
                <w:sz w:val="18"/>
                <w:szCs w:val="18"/>
              </w:rPr>
              <w:t>货运船舶额定净载重量</w:t>
            </w:r>
          </w:p>
        </w:tc>
        <w:tc>
          <w:tcPr>
            <w:tcW w:w="992" w:type="dxa"/>
            <w:tcBorders>
              <w:top w:val="single" w:color="auto" w:sz="2" w:space="0"/>
              <w:left w:val="single" w:color="auto" w:sz="2" w:space="0"/>
              <w:bottom w:val="single" w:color="auto" w:sz="2" w:space="0"/>
            </w:tcBorders>
            <w:vAlign w:val="center"/>
          </w:tcPr>
          <w:p>
            <w:pPr>
              <w:jc w:val="center"/>
              <w:rPr>
                <w:bCs/>
                <w:sz w:val="18"/>
                <w:szCs w:val="18"/>
              </w:rPr>
            </w:pPr>
            <w:r>
              <w:rPr>
                <w:bCs/>
                <w:sz w:val="18"/>
                <w:szCs w:val="18"/>
              </w:rPr>
              <w:t>吨</w:t>
            </w:r>
          </w:p>
        </w:tc>
        <w:tc>
          <w:tcPr>
            <w:tcW w:w="707" w:type="dxa"/>
            <w:vAlign w:val="center"/>
          </w:tcPr>
          <w:p>
            <w:pPr>
              <w:jc w:val="center"/>
              <w:rPr>
                <w:bCs/>
                <w:sz w:val="18"/>
                <w:szCs w:val="18"/>
              </w:rPr>
            </w:pPr>
            <w:r>
              <w:rPr>
                <w:bCs/>
                <w:sz w:val="18"/>
                <w:szCs w:val="18"/>
              </w:rPr>
              <w:t>202</w:t>
            </w:r>
          </w:p>
        </w:tc>
        <w:tc>
          <w:tcPr>
            <w:tcW w:w="1419" w:type="dxa"/>
            <w:gridSpan w:val="2"/>
          </w:tcPr>
          <w:p>
            <w:pPr>
              <w:jc w:val="center"/>
              <w:rPr>
                <w:bCs/>
                <w:sz w:val="18"/>
                <w:szCs w:val="18"/>
              </w:rPr>
            </w:pPr>
          </w:p>
        </w:tc>
        <w:tc>
          <w:tcPr>
            <w:tcW w:w="1559" w:type="dxa"/>
            <w:gridSpan w:val="3"/>
          </w:tcPr>
          <w:p>
            <w:pPr>
              <w:jc w:val="center"/>
              <w:rPr>
                <w:bCs/>
                <w:sz w:val="18"/>
                <w:szCs w:val="18"/>
              </w:rPr>
            </w:pPr>
          </w:p>
        </w:tc>
        <w:tc>
          <w:tcPr>
            <w:tcW w:w="1559" w:type="dxa"/>
            <w:gridSpan w:val="2"/>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261" w:type="dxa"/>
            <w:tcBorders>
              <w:top w:val="single" w:color="auto" w:sz="2" w:space="0"/>
              <w:bottom w:val="single" w:color="auto" w:sz="2" w:space="0"/>
              <w:right w:val="single" w:color="auto" w:sz="2" w:space="0"/>
            </w:tcBorders>
            <w:vAlign w:val="center"/>
          </w:tcPr>
          <w:p>
            <w:pPr>
              <w:ind w:firstLine="360" w:firstLineChars="200"/>
              <w:jc w:val="left"/>
              <w:rPr>
                <w:sz w:val="18"/>
                <w:szCs w:val="18"/>
              </w:rPr>
            </w:pPr>
            <w:r>
              <w:rPr>
                <w:sz w:val="18"/>
                <w:szCs w:val="18"/>
              </w:rPr>
              <w:t>货运量</w:t>
            </w:r>
          </w:p>
        </w:tc>
        <w:tc>
          <w:tcPr>
            <w:tcW w:w="992" w:type="dxa"/>
            <w:tcBorders>
              <w:top w:val="single" w:color="auto" w:sz="2" w:space="0"/>
              <w:left w:val="single" w:color="auto" w:sz="2" w:space="0"/>
              <w:bottom w:val="single" w:color="auto" w:sz="2" w:space="0"/>
            </w:tcBorders>
            <w:vAlign w:val="center"/>
          </w:tcPr>
          <w:p>
            <w:pPr>
              <w:jc w:val="center"/>
              <w:rPr>
                <w:bCs/>
                <w:sz w:val="18"/>
                <w:szCs w:val="18"/>
              </w:rPr>
            </w:pPr>
            <w:r>
              <w:rPr>
                <w:bCs/>
                <w:sz w:val="18"/>
                <w:szCs w:val="18"/>
              </w:rPr>
              <w:t>吨</w:t>
            </w:r>
          </w:p>
        </w:tc>
        <w:tc>
          <w:tcPr>
            <w:tcW w:w="707" w:type="dxa"/>
            <w:vAlign w:val="center"/>
          </w:tcPr>
          <w:p>
            <w:pPr>
              <w:jc w:val="center"/>
              <w:rPr>
                <w:bCs/>
                <w:sz w:val="18"/>
                <w:szCs w:val="18"/>
              </w:rPr>
            </w:pPr>
            <w:r>
              <w:rPr>
                <w:bCs/>
                <w:sz w:val="18"/>
                <w:szCs w:val="18"/>
              </w:rPr>
              <w:t>203</w:t>
            </w:r>
          </w:p>
        </w:tc>
        <w:tc>
          <w:tcPr>
            <w:tcW w:w="1419" w:type="dxa"/>
            <w:gridSpan w:val="2"/>
          </w:tcPr>
          <w:p>
            <w:pPr>
              <w:jc w:val="center"/>
              <w:rPr>
                <w:bCs/>
                <w:sz w:val="18"/>
                <w:szCs w:val="18"/>
              </w:rPr>
            </w:pPr>
          </w:p>
        </w:tc>
        <w:tc>
          <w:tcPr>
            <w:tcW w:w="1559" w:type="dxa"/>
            <w:gridSpan w:val="3"/>
          </w:tcPr>
          <w:p>
            <w:pPr>
              <w:jc w:val="center"/>
              <w:rPr>
                <w:bCs/>
                <w:sz w:val="18"/>
                <w:szCs w:val="18"/>
              </w:rPr>
            </w:pPr>
          </w:p>
        </w:tc>
        <w:tc>
          <w:tcPr>
            <w:tcW w:w="1559" w:type="dxa"/>
            <w:gridSpan w:val="2"/>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261" w:type="dxa"/>
            <w:tcBorders>
              <w:top w:val="single" w:color="auto" w:sz="2" w:space="0"/>
              <w:bottom w:val="single" w:color="auto" w:sz="2" w:space="0"/>
              <w:right w:val="single" w:color="auto" w:sz="2" w:space="0"/>
            </w:tcBorders>
            <w:vAlign w:val="center"/>
          </w:tcPr>
          <w:p>
            <w:pPr>
              <w:ind w:firstLine="720" w:firstLineChars="400"/>
              <w:jc w:val="left"/>
              <w:rPr>
                <w:sz w:val="18"/>
                <w:szCs w:val="18"/>
              </w:rPr>
            </w:pPr>
            <w:r>
              <w:rPr>
                <w:sz w:val="18"/>
                <w:szCs w:val="18"/>
              </w:rPr>
              <w:t>其中：煤炭及制品</w:t>
            </w:r>
          </w:p>
        </w:tc>
        <w:tc>
          <w:tcPr>
            <w:tcW w:w="992" w:type="dxa"/>
            <w:tcBorders>
              <w:top w:val="single" w:color="auto" w:sz="2" w:space="0"/>
              <w:left w:val="single" w:color="auto" w:sz="2" w:space="0"/>
              <w:bottom w:val="single" w:color="auto" w:sz="2" w:space="0"/>
            </w:tcBorders>
            <w:vAlign w:val="center"/>
          </w:tcPr>
          <w:p>
            <w:pPr>
              <w:jc w:val="center"/>
              <w:rPr>
                <w:bCs/>
                <w:sz w:val="18"/>
                <w:szCs w:val="18"/>
              </w:rPr>
            </w:pPr>
            <w:r>
              <w:rPr>
                <w:bCs/>
                <w:sz w:val="18"/>
                <w:szCs w:val="18"/>
              </w:rPr>
              <w:t>吨</w:t>
            </w:r>
          </w:p>
        </w:tc>
        <w:tc>
          <w:tcPr>
            <w:tcW w:w="707" w:type="dxa"/>
            <w:vAlign w:val="center"/>
          </w:tcPr>
          <w:p>
            <w:pPr>
              <w:jc w:val="center"/>
              <w:rPr>
                <w:bCs/>
                <w:sz w:val="18"/>
                <w:szCs w:val="18"/>
              </w:rPr>
            </w:pPr>
            <w:r>
              <w:rPr>
                <w:bCs/>
                <w:sz w:val="18"/>
                <w:szCs w:val="18"/>
              </w:rPr>
              <w:t>204</w:t>
            </w:r>
          </w:p>
        </w:tc>
        <w:tc>
          <w:tcPr>
            <w:tcW w:w="1419" w:type="dxa"/>
            <w:gridSpan w:val="2"/>
          </w:tcPr>
          <w:p>
            <w:pPr>
              <w:jc w:val="center"/>
              <w:rPr>
                <w:bCs/>
                <w:sz w:val="18"/>
                <w:szCs w:val="18"/>
              </w:rPr>
            </w:pPr>
          </w:p>
        </w:tc>
        <w:tc>
          <w:tcPr>
            <w:tcW w:w="1559" w:type="dxa"/>
            <w:gridSpan w:val="3"/>
          </w:tcPr>
          <w:p>
            <w:pPr>
              <w:jc w:val="center"/>
              <w:rPr>
                <w:bCs/>
                <w:sz w:val="18"/>
                <w:szCs w:val="18"/>
              </w:rPr>
            </w:pPr>
          </w:p>
        </w:tc>
        <w:tc>
          <w:tcPr>
            <w:tcW w:w="1559" w:type="dxa"/>
            <w:gridSpan w:val="2"/>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261" w:type="dxa"/>
            <w:tcBorders>
              <w:top w:val="single" w:color="auto" w:sz="2" w:space="0"/>
              <w:bottom w:val="single" w:color="auto" w:sz="2" w:space="0"/>
              <w:right w:val="single" w:color="auto" w:sz="2" w:space="0"/>
            </w:tcBorders>
            <w:vAlign w:val="center"/>
          </w:tcPr>
          <w:p>
            <w:pPr>
              <w:ind w:firstLine="1260" w:firstLineChars="700"/>
              <w:jc w:val="left"/>
              <w:rPr>
                <w:sz w:val="18"/>
                <w:szCs w:val="18"/>
              </w:rPr>
            </w:pPr>
            <w:r>
              <w:rPr>
                <w:sz w:val="18"/>
                <w:szCs w:val="18"/>
              </w:rPr>
              <w:t>石油、天然气及制品</w:t>
            </w:r>
          </w:p>
        </w:tc>
        <w:tc>
          <w:tcPr>
            <w:tcW w:w="992" w:type="dxa"/>
            <w:tcBorders>
              <w:top w:val="single" w:color="auto" w:sz="2" w:space="0"/>
              <w:left w:val="single" w:color="auto" w:sz="2" w:space="0"/>
              <w:bottom w:val="single" w:color="auto" w:sz="2" w:space="0"/>
            </w:tcBorders>
            <w:vAlign w:val="center"/>
          </w:tcPr>
          <w:p>
            <w:pPr>
              <w:jc w:val="center"/>
              <w:rPr>
                <w:bCs/>
                <w:sz w:val="18"/>
                <w:szCs w:val="18"/>
              </w:rPr>
            </w:pPr>
            <w:r>
              <w:rPr>
                <w:bCs/>
                <w:sz w:val="18"/>
                <w:szCs w:val="18"/>
              </w:rPr>
              <w:t>吨</w:t>
            </w:r>
          </w:p>
        </w:tc>
        <w:tc>
          <w:tcPr>
            <w:tcW w:w="707" w:type="dxa"/>
            <w:vAlign w:val="center"/>
          </w:tcPr>
          <w:p>
            <w:pPr>
              <w:jc w:val="center"/>
              <w:rPr>
                <w:bCs/>
                <w:sz w:val="18"/>
                <w:szCs w:val="18"/>
              </w:rPr>
            </w:pPr>
            <w:r>
              <w:rPr>
                <w:bCs/>
                <w:sz w:val="18"/>
                <w:szCs w:val="18"/>
              </w:rPr>
              <w:t>205</w:t>
            </w:r>
          </w:p>
        </w:tc>
        <w:tc>
          <w:tcPr>
            <w:tcW w:w="1419" w:type="dxa"/>
            <w:gridSpan w:val="2"/>
          </w:tcPr>
          <w:p>
            <w:pPr>
              <w:jc w:val="center"/>
              <w:rPr>
                <w:bCs/>
                <w:sz w:val="18"/>
                <w:szCs w:val="18"/>
              </w:rPr>
            </w:pPr>
          </w:p>
        </w:tc>
        <w:tc>
          <w:tcPr>
            <w:tcW w:w="1559" w:type="dxa"/>
            <w:gridSpan w:val="3"/>
          </w:tcPr>
          <w:p>
            <w:pPr>
              <w:jc w:val="center"/>
              <w:rPr>
                <w:bCs/>
                <w:sz w:val="18"/>
                <w:szCs w:val="18"/>
              </w:rPr>
            </w:pPr>
          </w:p>
        </w:tc>
        <w:tc>
          <w:tcPr>
            <w:tcW w:w="1559" w:type="dxa"/>
            <w:gridSpan w:val="2"/>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261" w:type="dxa"/>
            <w:tcBorders>
              <w:top w:val="single" w:color="auto" w:sz="2" w:space="0"/>
              <w:bottom w:val="single" w:color="auto" w:sz="2" w:space="0"/>
              <w:right w:val="single" w:color="auto" w:sz="2" w:space="0"/>
            </w:tcBorders>
            <w:vAlign w:val="center"/>
          </w:tcPr>
          <w:p>
            <w:pPr>
              <w:ind w:firstLine="1620" w:firstLineChars="900"/>
              <w:jc w:val="left"/>
              <w:rPr>
                <w:sz w:val="18"/>
                <w:szCs w:val="18"/>
              </w:rPr>
            </w:pPr>
            <w:r>
              <w:rPr>
                <w:sz w:val="18"/>
                <w:szCs w:val="18"/>
              </w:rPr>
              <w:t>其中：原油</w:t>
            </w:r>
          </w:p>
        </w:tc>
        <w:tc>
          <w:tcPr>
            <w:tcW w:w="992" w:type="dxa"/>
            <w:tcBorders>
              <w:top w:val="single" w:color="auto" w:sz="2" w:space="0"/>
              <w:left w:val="single" w:color="auto" w:sz="2" w:space="0"/>
              <w:bottom w:val="single" w:color="auto" w:sz="2" w:space="0"/>
            </w:tcBorders>
            <w:vAlign w:val="center"/>
          </w:tcPr>
          <w:p>
            <w:pPr>
              <w:jc w:val="center"/>
              <w:rPr>
                <w:bCs/>
                <w:sz w:val="18"/>
                <w:szCs w:val="18"/>
              </w:rPr>
            </w:pPr>
            <w:r>
              <w:rPr>
                <w:bCs/>
                <w:sz w:val="18"/>
                <w:szCs w:val="18"/>
              </w:rPr>
              <w:t>吨</w:t>
            </w:r>
          </w:p>
        </w:tc>
        <w:tc>
          <w:tcPr>
            <w:tcW w:w="707" w:type="dxa"/>
            <w:vAlign w:val="center"/>
          </w:tcPr>
          <w:p>
            <w:pPr>
              <w:jc w:val="center"/>
              <w:rPr>
                <w:bCs/>
                <w:sz w:val="18"/>
                <w:szCs w:val="18"/>
              </w:rPr>
            </w:pPr>
            <w:r>
              <w:rPr>
                <w:bCs/>
                <w:sz w:val="18"/>
                <w:szCs w:val="18"/>
              </w:rPr>
              <w:t>206</w:t>
            </w:r>
          </w:p>
        </w:tc>
        <w:tc>
          <w:tcPr>
            <w:tcW w:w="1419" w:type="dxa"/>
            <w:gridSpan w:val="2"/>
          </w:tcPr>
          <w:p>
            <w:pPr>
              <w:jc w:val="center"/>
              <w:rPr>
                <w:bCs/>
                <w:sz w:val="18"/>
                <w:szCs w:val="18"/>
              </w:rPr>
            </w:pPr>
          </w:p>
        </w:tc>
        <w:tc>
          <w:tcPr>
            <w:tcW w:w="1559" w:type="dxa"/>
            <w:gridSpan w:val="3"/>
          </w:tcPr>
          <w:p>
            <w:pPr>
              <w:jc w:val="center"/>
              <w:rPr>
                <w:bCs/>
                <w:sz w:val="18"/>
                <w:szCs w:val="18"/>
              </w:rPr>
            </w:pPr>
          </w:p>
        </w:tc>
        <w:tc>
          <w:tcPr>
            <w:tcW w:w="1559" w:type="dxa"/>
            <w:gridSpan w:val="2"/>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261" w:type="dxa"/>
            <w:tcBorders>
              <w:top w:val="single" w:color="auto" w:sz="2" w:space="0"/>
              <w:bottom w:val="single" w:color="auto" w:sz="2" w:space="0"/>
              <w:right w:val="single" w:color="auto" w:sz="2" w:space="0"/>
            </w:tcBorders>
            <w:vAlign w:val="center"/>
          </w:tcPr>
          <w:p>
            <w:pPr>
              <w:ind w:firstLine="1260" w:firstLineChars="700"/>
              <w:jc w:val="left"/>
              <w:rPr>
                <w:sz w:val="18"/>
                <w:szCs w:val="18"/>
              </w:rPr>
            </w:pPr>
            <w:r>
              <w:rPr>
                <w:sz w:val="18"/>
                <w:szCs w:val="18"/>
              </w:rPr>
              <w:t>金属矿石</w:t>
            </w:r>
          </w:p>
        </w:tc>
        <w:tc>
          <w:tcPr>
            <w:tcW w:w="992" w:type="dxa"/>
            <w:tcBorders>
              <w:top w:val="single" w:color="auto" w:sz="2" w:space="0"/>
              <w:left w:val="single" w:color="auto" w:sz="2" w:space="0"/>
              <w:bottom w:val="single" w:color="auto" w:sz="2" w:space="0"/>
            </w:tcBorders>
            <w:vAlign w:val="center"/>
          </w:tcPr>
          <w:p>
            <w:pPr>
              <w:jc w:val="center"/>
              <w:rPr>
                <w:bCs/>
                <w:sz w:val="18"/>
                <w:szCs w:val="18"/>
              </w:rPr>
            </w:pPr>
            <w:r>
              <w:rPr>
                <w:bCs/>
                <w:sz w:val="18"/>
                <w:szCs w:val="18"/>
              </w:rPr>
              <w:t>吨</w:t>
            </w:r>
          </w:p>
        </w:tc>
        <w:tc>
          <w:tcPr>
            <w:tcW w:w="707" w:type="dxa"/>
            <w:vAlign w:val="center"/>
          </w:tcPr>
          <w:p>
            <w:pPr>
              <w:jc w:val="center"/>
              <w:rPr>
                <w:bCs/>
                <w:sz w:val="18"/>
                <w:szCs w:val="18"/>
              </w:rPr>
            </w:pPr>
            <w:r>
              <w:rPr>
                <w:bCs/>
                <w:sz w:val="18"/>
                <w:szCs w:val="18"/>
              </w:rPr>
              <w:t>207</w:t>
            </w:r>
          </w:p>
        </w:tc>
        <w:tc>
          <w:tcPr>
            <w:tcW w:w="1419" w:type="dxa"/>
            <w:gridSpan w:val="2"/>
          </w:tcPr>
          <w:p>
            <w:pPr>
              <w:jc w:val="center"/>
              <w:rPr>
                <w:bCs/>
                <w:sz w:val="18"/>
                <w:szCs w:val="18"/>
              </w:rPr>
            </w:pPr>
          </w:p>
        </w:tc>
        <w:tc>
          <w:tcPr>
            <w:tcW w:w="1559" w:type="dxa"/>
            <w:gridSpan w:val="3"/>
          </w:tcPr>
          <w:p>
            <w:pPr>
              <w:jc w:val="center"/>
              <w:rPr>
                <w:bCs/>
                <w:sz w:val="18"/>
                <w:szCs w:val="18"/>
              </w:rPr>
            </w:pPr>
          </w:p>
        </w:tc>
        <w:tc>
          <w:tcPr>
            <w:tcW w:w="1559" w:type="dxa"/>
            <w:gridSpan w:val="2"/>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261" w:type="dxa"/>
            <w:tcBorders>
              <w:top w:val="single" w:color="auto" w:sz="2" w:space="0"/>
              <w:bottom w:val="single" w:color="auto" w:sz="2" w:space="0"/>
              <w:right w:val="single" w:color="auto" w:sz="2" w:space="0"/>
            </w:tcBorders>
            <w:vAlign w:val="center"/>
          </w:tcPr>
          <w:p>
            <w:pPr>
              <w:ind w:firstLine="1620" w:firstLineChars="900"/>
              <w:jc w:val="left"/>
              <w:rPr>
                <w:sz w:val="18"/>
                <w:szCs w:val="18"/>
              </w:rPr>
            </w:pPr>
            <w:r>
              <w:rPr>
                <w:sz w:val="18"/>
                <w:szCs w:val="18"/>
              </w:rPr>
              <w:t>其中：铁矿石</w:t>
            </w:r>
          </w:p>
        </w:tc>
        <w:tc>
          <w:tcPr>
            <w:tcW w:w="992" w:type="dxa"/>
            <w:tcBorders>
              <w:top w:val="single" w:color="auto" w:sz="2" w:space="0"/>
              <w:left w:val="single" w:color="auto" w:sz="2" w:space="0"/>
              <w:bottom w:val="single" w:color="auto" w:sz="2" w:space="0"/>
            </w:tcBorders>
            <w:vAlign w:val="center"/>
          </w:tcPr>
          <w:p>
            <w:pPr>
              <w:jc w:val="center"/>
              <w:rPr>
                <w:bCs/>
                <w:sz w:val="18"/>
                <w:szCs w:val="18"/>
              </w:rPr>
            </w:pPr>
            <w:r>
              <w:rPr>
                <w:bCs/>
                <w:sz w:val="18"/>
                <w:szCs w:val="18"/>
              </w:rPr>
              <w:t>吨</w:t>
            </w:r>
          </w:p>
        </w:tc>
        <w:tc>
          <w:tcPr>
            <w:tcW w:w="707" w:type="dxa"/>
            <w:vAlign w:val="center"/>
          </w:tcPr>
          <w:p>
            <w:pPr>
              <w:jc w:val="center"/>
              <w:rPr>
                <w:bCs/>
                <w:sz w:val="18"/>
                <w:szCs w:val="18"/>
              </w:rPr>
            </w:pPr>
            <w:r>
              <w:rPr>
                <w:bCs/>
                <w:sz w:val="18"/>
                <w:szCs w:val="18"/>
              </w:rPr>
              <w:t>208</w:t>
            </w:r>
          </w:p>
        </w:tc>
        <w:tc>
          <w:tcPr>
            <w:tcW w:w="1419" w:type="dxa"/>
            <w:gridSpan w:val="2"/>
          </w:tcPr>
          <w:p>
            <w:pPr>
              <w:jc w:val="center"/>
              <w:rPr>
                <w:bCs/>
                <w:sz w:val="18"/>
                <w:szCs w:val="18"/>
              </w:rPr>
            </w:pPr>
          </w:p>
        </w:tc>
        <w:tc>
          <w:tcPr>
            <w:tcW w:w="1559" w:type="dxa"/>
            <w:gridSpan w:val="3"/>
          </w:tcPr>
          <w:p>
            <w:pPr>
              <w:jc w:val="center"/>
              <w:rPr>
                <w:bCs/>
                <w:sz w:val="18"/>
                <w:szCs w:val="18"/>
              </w:rPr>
            </w:pPr>
          </w:p>
        </w:tc>
        <w:tc>
          <w:tcPr>
            <w:tcW w:w="1559" w:type="dxa"/>
            <w:gridSpan w:val="2"/>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261" w:type="dxa"/>
            <w:tcBorders>
              <w:top w:val="single" w:color="auto" w:sz="2" w:space="0"/>
              <w:bottom w:val="single" w:color="auto" w:sz="2" w:space="0"/>
              <w:right w:val="single" w:color="auto" w:sz="2" w:space="0"/>
            </w:tcBorders>
            <w:vAlign w:val="center"/>
          </w:tcPr>
          <w:p>
            <w:pPr>
              <w:ind w:firstLine="1260" w:firstLineChars="700"/>
              <w:jc w:val="left"/>
              <w:rPr>
                <w:sz w:val="18"/>
                <w:szCs w:val="18"/>
              </w:rPr>
            </w:pPr>
            <w:r>
              <w:rPr>
                <w:sz w:val="18"/>
                <w:szCs w:val="18"/>
              </w:rPr>
              <w:t>矿物性建筑材料</w:t>
            </w:r>
          </w:p>
        </w:tc>
        <w:tc>
          <w:tcPr>
            <w:tcW w:w="992" w:type="dxa"/>
            <w:tcBorders>
              <w:top w:val="single" w:color="auto" w:sz="2" w:space="0"/>
              <w:left w:val="single" w:color="auto" w:sz="2" w:space="0"/>
              <w:bottom w:val="single" w:color="auto" w:sz="2" w:space="0"/>
            </w:tcBorders>
            <w:vAlign w:val="center"/>
          </w:tcPr>
          <w:p>
            <w:pPr>
              <w:jc w:val="center"/>
              <w:rPr>
                <w:bCs/>
                <w:sz w:val="18"/>
                <w:szCs w:val="18"/>
              </w:rPr>
            </w:pPr>
            <w:r>
              <w:rPr>
                <w:bCs/>
                <w:sz w:val="18"/>
                <w:szCs w:val="18"/>
              </w:rPr>
              <w:t>吨</w:t>
            </w:r>
          </w:p>
        </w:tc>
        <w:tc>
          <w:tcPr>
            <w:tcW w:w="707" w:type="dxa"/>
            <w:vAlign w:val="center"/>
          </w:tcPr>
          <w:p>
            <w:pPr>
              <w:jc w:val="center"/>
              <w:rPr>
                <w:bCs/>
                <w:sz w:val="18"/>
                <w:szCs w:val="18"/>
              </w:rPr>
            </w:pPr>
            <w:r>
              <w:rPr>
                <w:bCs/>
                <w:sz w:val="18"/>
                <w:szCs w:val="18"/>
              </w:rPr>
              <w:t>209</w:t>
            </w:r>
          </w:p>
        </w:tc>
        <w:tc>
          <w:tcPr>
            <w:tcW w:w="1419" w:type="dxa"/>
            <w:gridSpan w:val="2"/>
          </w:tcPr>
          <w:p>
            <w:pPr>
              <w:jc w:val="center"/>
              <w:rPr>
                <w:bCs/>
                <w:sz w:val="18"/>
                <w:szCs w:val="18"/>
              </w:rPr>
            </w:pPr>
          </w:p>
        </w:tc>
        <w:tc>
          <w:tcPr>
            <w:tcW w:w="1559" w:type="dxa"/>
            <w:gridSpan w:val="3"/>
          </w:tcPr>
          <w:p>
            <w:pPr>
              <w:jc w:val="center"/>
              <w:rPr>
                <w:bCs/>
                <w:sz w:val="18"/>
                <w:szCs w:val="18"/>
              </w:rPr>
            </w:pPr>
          </w:p>
        </w:tc>
        <w:tc>
          <w:tcPr>
            <w:tcW w:w="1559" w:type="dxa"/>
            <w:gridSpan w:val="2"/>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261" w:type="dxa"/>
            <w:tcBorders>
              <w:top w:val="single" w:color="auto" w:sz="2" w:space="0"/>
              <w:bottom w:val="single" w:color="auto" w:sz="2" w:space="0"/>
              <w:right w:val="single" w:color="auto" w:sz="2" w:space="0"/>
            </w:tcBorders>
            <w:vAlign w:val="center"/>
          </w:tcPr>
          <w:p>
            <w:pPr>
              <w:ind w:firstLine="1260" w:firstLineChars="700"/>
              <w:jc w:val="left"/>
              <w:rPr>
                <w:sz w:val="18"/>
                <w:szCs w:val="18"/>
              </w:rPr>
            </w:pPr>
            <w:r>
              <w:rPr>
                <w:sz w:val="18"/>
                <w:szCs w:val="18"/>
              </w:rPr>
              <w:t>粮食</w:t>
            </w:r>
          </w:p>
        </w:tc>
        <w:tc>
          <w:tcPr>
            <w:tcW w:w="992" w:type="dxa"/>
            <w:tcBorders>
              <w:top w:val="single" w:color="auto" w:sz="2" w:space="0"/>
              <w:left w:val="single" w:color="auto" w:sz="2" w:space="0"/>
              <w:bottom w:val="single" w:color="auto" w:sz="2" w:space="0"/>
            </w:tcBorders>
            <w:vAlign w:val="center"/>
          </w:tcPr>
          <w:p>
            <w:pPr>
              <w:jc w:val="center"/>
              <w:rPr>
                <w:bCs/>
                <w:sz w:val="18"/>
                <w:szCs w:val="18"/>
              </w:rPr>
            </w:pPr>
            <w:r>
              <w:rPr>
                <w:bCs/>
                <w:sz w:val="18"/>
                <w:szCs w:val="18"/>
              </w:rPr>
              <w:t>吨</w:t>
            </w:r>
          </w:p>
        </w:tc>
        <w:tc>
          <w:tcPr>
            <w:tcW w:w="707" w:type="dxa"/>
            <w:vAlign w:val="center"/>
          </w:tcPr>
          <w:p>
            <w:pPr>
              <w:jc w:val="center"/>
              <w:rPr>
                <w:bCs/>
                <w:sz w:val="18"/>
                <w:szCs w:val="18"/>
              </w:rPr>
            </w:pPr>
            <w:r>
              <w:rPr>
                <w:bCs/>
                <w:sz w:val="18"/>
                <w:szCs w:val="18"/>
              </w:rPr>
              <w:t>210</w:t>
            </w:r>
          </w:p>
        </w:tc>
        <w:tc>
          <w:tcPr>
            <w:tcW w:w="1419" w:type="dxa"/>
            <w:gridSpan w:val="2"/>
          </w:tcPr>
          <w:p>
            <w:pPr>
              <w:jc w:val="center"/>
              <w:rPr>
                <w:bCs/>
                <w:sz w:val="18"/>
                <w:szCs w:val="18"/>
              </w:rPr>
            </w:pPr>
          </w:p>
        </w:tc>
        <w:tc>
          <w:tcPr>
            <w:tcW w:w="1559" w:type="dxa"/>
            <w:gridSpan w:val="3"/>
          </w:tcPr>
          <w:p>
            <w:pPr>
              <w:jc w:val="center"/>
              <w:rPr>
                <w:bCs/>
                <w:sz w:val="18"/>
                <w:szCs w:val="18"/>
              </w:rPr>
            </w:pPr>
          </w:p>
        </w:tc>
        <w:tc>
          <w:tcPr>
            <w:tcW w:w="1559" w:type="dxa"/>
            <w:gridSpan w:val="2"/>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261" w:type="dxa"/>
            <w:tcBorders>
              <w:top w:val="single" w:color="auto" w:sz="2" w:space="0"/>
              <w:bottom w:val="single" w:color="auto" w:sz="2" w:space="0"/>
              <w:right w:val="single" w:color="auto" w:sz="2" w:space="0"/>
            </w:tcBorders>
            <w:vAlign w:val="center"/>
          </w:tcPr>
          <w:p>
            <w:pPr>
              <w:ind w:firstLine="360" w:firstLineChars="200"/>
              <w:jc w:val="left"/>
              <w:rPr>
                <w:sz w:val="18"/>
                <w:szCs w:val="18"/>
              </w:rPr>
            </w:pPr>
            <w:r>
              <w:rPr>
                <w:sz w:val="18"/>
                <w:szCs w:val="18"/>
              </w:rPr>
              <w:t>货物周转量</w:t>
            </w:r>
          </w:p>
        </w:tc>
        <w:tc>
          <w:tcPr>
            <w:tcW w:w="992" w:type="dxa"/>
            <w:tcBorders>
              <w:top w:val="single" w:color="auto" w:sz="2" w:space="0"/>
              <w:left w:val="single" w:color="auto" w:sz="2" w:space="0"/>
              <w:bottom w:val="single" w:color="auto" w:sz="2" w:space="0"/>
            </w:tcBorders>
            <w:vAlign w:val="center"/>
          </w:tcPr>
          <w:p>
            <w:pPr>
              <w:jc w:val="center"/>
              <w:rPr>
                <w:bCs/>
                <w:sz w:val="18"/>
                <w:szCs w:val="18"/>
              </w:rPr>
            </w:pPr>
            <w:r>
              <w:rPr>
                <w:bCs/>
                <w:sz w:val="18"/>
                <w:szCs w:val="18"/>
              </w:rPr>
              <w:t>吨公里</w:t>
            </w:r>
          </w:p>
        </w:tc>
        <w:tc>
          <w:tcPr>
            <w:tcW w:w="707" w:type="dxa"/>
            <w:vAlign w:val="center"/>
          </w:tcPr>
          <w:p>
            <w:pPr>
              <w:jc w:val="center"/>
              <w:rPr>
                <w:bCs/>
                <w:sz w:val="18"/>
                <w:szCs w:val="18"/>
              </w:rPr>
            </w:pPr>
            <w:r>
              <w:rPr>
                <w:bCs/>
                <w:sz w:val="18"/>
                <w:szCs w:val="18"/>
              </w:rPr>
              <w:t>211</w:t>
            </w:r>
          </w:p>
        </w:tc>
        <w:tc>
          <w:tcPr>
            <w:tcW w:w="1419" w:type="dxa"/>
            <w:gridSpan w:val="2"/>
          </w:tcPr>
          <w:p>
            <w:pPr>
              <w:jc w:val="center"/>
              <w:rPr>
                <w:bCs/>
                <w:sz w:val="18"/>
                <w:szCs w:val="18"/>
              </w:rPr>
            </w:pPr>
          </w:p>
        </w:tc>
        <w:tc>
          <w:tcPr>
            <w:tcW w:w="1559" w:type="dxa"/>
            <w:gridSpan w:val="3"/>
          </w:tcPr>
          <w:p>
            <w:pPr>
              <w:jc w:val="center"/>
              <w:rPr>
                <w:bCs/>
                <w:sz w:val="18"/>
                <w:szCs w:val="18"/>
              </w:rPr>
            </w:pPr>
          </w:p>
        </w:tc>
        <w:tc>
          <w:tcPr>
            <w:tcW w:w="1559" w:type="dxa"/>
            <w:gridSpan w:val="2"/>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261" w:type="dxa"/>
            <w:tcBorders>
              <w:top w:val="single" w:color="auto" w:sz="2" w:space="0"/>
              <w:bottom w:val="single" w:color="auto" w:sz="2" w:space="0"/>
              <w:right w:val="single" w:color="auto" w:sz="2" w:space="0"/>
            </w:tcBorders>
            <w:vAlign w:val="center"/>
          </w:tcPr>
          <w:p>
            <w:pPr>
              <w:ind w:firstLine="360" w:firstLineChars="200"/>
              <w:jc w:val="left"/>
              <w:rPr>
                <w:sz w:val="18"/>
                <w:szCs w:val="18"/>
              </w:rPr>
            </w:pPr>
            <w:r>
              <w:rPr>
                <w:sz w:val="18"/>
                <w:szCs w:val="18"/>
              </w:rPr>
              <w:t>集装箱箱运量</w:t>
            </w:r>
          </w:p>
        </w:tc>
        <w:tc>
          <w:tcPr>
            <w:tcW w:w="992" w:type="dxa"/>
            <w:tcBorders>
              <w:top w:val="single" w:color="auto" w:sz="2" w:space="0"/>
              <w:left w:val="single" w:color="auto" w:sz="2" w:space="0"/>
              <w:bottom w:val="single" w:color="auto" w:sz="2" w:space="0"/>
            </w:tcBorders>
            <w:vAlign w:val="center"/>
          </w:tcPr>
          <w:p>
            <w:pPr>
              <w:jc w:val="center"/>
              <w:rPr>
                <w:bCs/>
                <w:sz w:val="18"/>
                <w:szCs w:val="18"/>
              </w:rPr>
            </w:pPr>
            <w:r>
              <w:rPr>
                <w:bCs/>
                <w:sz w:val="18"/>
                <w:szCs w:val="18"/>
              </w:rPr>
              <w:t>TEU</w:t>
            </w:r>
          </w:p>
        </w:tc>
        <w:tc>
          <w:tcPr>
            <w:tcW w:w="707" w:type="dxa"/>
            <w:vAlign w:val="center"/>
          </w:tcPr>
          <w:p>
            <w:pPr>
              <w:jc w:val="center"/>
              <w:rPr>
                <w:bCs/>
                <w:sz w:val="18"/>
                <w:szCs w:val="18"/>
              </w:rPr>
            </w:pPr>
            <w:r>
              <w:rPr>
                <w:bCs/>
                <w:sz w:val="18"/>
                <w:szCs w:val="18"/>
              </w:rPr>
              <w:t>212</w:t>
            </w:r>
          </w:p>
        </w:tc>
        <w:tc>
          <w:tcPr>
            <w:tcW w:w="1419" w:type="dxa"/>
            <w:gridSpan w:val="2"/>
          </w:tcPr>
          <w:p>
            <w:pPr>
              <w:jc w:val="center"/>
              <w:rPr>
                <w:bCs/>
                <w:sz w:val="18"/>
                <w:szCs w:val="18"/>
              </w:rPr>
            </w:pPr>
          </w:p>
        </w:tc>
        <w:tc>
          <w:tcPr>
            <w:tcW w:w="1559" w:type="dxa"/>
            <w:gridSpan w:val="3"/>
          </w:tcPr>
          <w:p>
            <w:pPr>
              <w:jc w:val="center"/>
              <w:rPr>
                <w:bCs/>
                <w:sz w:val="18"/>
                <w:szCs w:val="18"/>
              </w:rPr>
            </w:pPr>
          </w:p>
        </w:tc>
        <w:tc>
          <w:tcPr>
            <w:tcW w:w="1559" w:type="dxa"/>
            <w:gridSpan w:val="2"/>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261" w:type="dxa"/>
            <w:tcBorders>
              <w:top w:val="single" w:color="auto" w:sz="2" w:space="0"/>
              <w:bottom w:val="single" w:color="auto" w:sz="8" w:space="0"/>
              <w:right w:val="single" w:color="auto" w:sz="2" w:space="0"/>
            </w:tcBorders>
            <w:vAlign w:val="center"/>
          </w:tcPr>
          <w:p>
            <w:pPr>
              <w:ind w:firstLine="360" w:firstLineChars="200"/>
              <w:jc w:val="left"/>
              <w:rPr>
                <w:sz w:val="18"/>
                <w:szCs w:val="18"/>
              </w:rPr>
            </w:pPr>
            <w:r>
              <w:rPr>
                <w:sz w:val="18"/>
                <w:szCs w:val="18"/>
              </w:rPr>
              <w:t>集装箱周转量</w:t>
            </w:r>
          </w:p>
        </w:tc>
        <w:tc>
          <w:tcPr>
            <w:tcW w:w="992" w:type="dxa"/>
            <w:tcBorders>
              <w:top w:val="single" w:color="auto" w:sz="2" w:space="0"/>
              <w:left w:val="single" w:color="auto" w:sz="2" w:space="0"/>
              <w:bottom w:val="single" w:color="auto" w:sz="8" w:space="0"/>
            </w:tcBorders>
            <w:vAlign w:val="center"/>
          </w:tcPr>
          <w:p>
            <w:pPr>
              <w:jc w:val="center"/>
              <w:rPr>
                <w:bCs/>
                <w:sz w:val="18"/>
                <w:szCs w:val="18"/>
              </w:rPr>
            </w:pPr>
            <w:r>
              <w:rPr>
                <w:bCs/>
                <w:sz w:val="18"/>
                <w:szCs w:val="18"/>
              </w:rPr>
              <w:t>TEU公里</w:t>
            </w:r>
          </w:p>
        </w:tc>
        <w:tc>
          <w:tcPr>
            <w:tcW w:w="707" w:type="dxa"/>
            <w:tcBorders>
              <w:bottom w:val="single" w:color="auto" w:sz="8" w:space="0"/>
            </w:tcBorders>
            <w:vAlign w:val="center"/>
          </w:tcPr>
          <w:p>
            <w:pPr>
              <w:jc w:val="center"/>
              <w:rPr>
                <w:bCs/>
                <w:sz w:val="18"/>
                <w:szCs w:val="18"/>
              </w:rPr>
            </w:pPr>
            <w:r>
              <w:rPr>
                <w:bCs/>
                <w:sz w:val="18"/>
                <w:szCs w:val="18"/>
              </w:rPr>
              <w:t>213</w:t>
            </w:r>
          </w:p>
        </w:tc>
        <w:tc>
          <w:tcPr>
            <w:tcW w:w="1419" w:type="dxa"/>
            <w:gridSpan w:val="2"/>
          </w:tcPr>
          <w:p>
            <w:pPr>
              <w:jc w:val="center"/>
              <w:rPr>
                <w:bCs/>
                <w:sz w:val="18"/>
                <w:szCs w:val="18"/>
              </w:rPr>
            </w:pPr>
          </w:p>
        </w:tc>
        <w:tc>
          <w:tcPr>
            <w:tcW w:w="1559" w:type="dxa"/>
            <w:gridSpan w:val="3"/>
          </w:tcPr>
          <w:p>
            <w:pPr>
              <w:jc w:val="center"/>
              <w:rPr>
                <w:bCs/>
                <w:sz w:val="18"/>
                <w:szCs w:val="18"/>
              </w:rPr>
            </w:pPr>
          </w:p>
        </w:tc>
        <w:tc>
          <w:tcPr>
            <w:tcW w:w="1559" w:type="dxa"/>
            <w:gridSpan w:val="2"/>
            <w:vAlign w:val="center"/>
          </w:tcPr>
          <w:p>
            <w:pPr>
              <w:jc w:val="center"/>
              <w:rPr>
                <w:bCs/>
                <w:sz w:val="18"/>
                <w:szCs w:val="18"/>
              </w:rPr>
            </w:pPr>
          </w:p>
        </w:tc>
      </w:tr>
    </w:tbl>
    <w:p>
      <w:pPr>
        <w:spacing w:line="220" w:lineRule="exact"/>
        <w:ind w:left="-525" w:leftChars="-250" w:right="-525" w:rightChars="-250"/>
        <w:rPr>
          <w:bCs/>
          <w:kern w:val="0"/>
          <w:sz w:val="18"/>
          <w:szCs w:val="18"/>
        </w:rPr>
      </w:pPr>
      <w:r>
        <w:rPr>
          <w:bCs/>
          <w:kern w:val="0"/>
          <w:sz w:val="18"/>
          <w:szCs w:val="18"/>
        </w:rPr>
        <w:t>单位负责人：         统计负责人：        填表人：         联系电话：      报出日期：20   年    月    日</w:t>
      </w:r>
    </w:p>
    <w:p>
      <w:pPr>
        <w:spacing w:line="220" w:lineRule="exact"/>
        <w:ind w:left="-525" w:leftChars="-250" w:right="-525" w:rightChars="-250"/>
        <w:jc w:val="left"/>
        <w:rPr>
          <w:bCs/>
          <w:kern w:val="0"/>
          <w:sz w:val="18"/>
          <w:szCs w:val="18"/>
        </w:rPr>
      </w:pPr>
    </w:p>
    <w:p>
      <w:pPr>
        <w:spacing w:line="220" w:lineRule="exact"/>
        <w:ind w:left="501" w:leftChars="-250" w:right="-525" w:rightChars="-250" w:hanging="1026" w:hangingChars="570"/>
        <w:rPr>
          <w:sz w:val="18"/>
          <w:szCs w:val="18"/>
        </w:rPr>
      </w:pPr>
      <w:r>
        <w:rPr>
          <w:sz w:val="18"/>
          <w:szCs w:val="18"/>
        </w:rPr>
        <w:t>说明：1.统计范围：所有从事内河客运和海洋客货运输业务的企业。</w:t>
      </w:r>
    </w:p>
    <w:p>
      <w:pPr>
        <w:spacing w:line="220" w:lineRule="exact"/>
        <w:ind w:left="141" w:leftChars="7" w:right="-525" w:rightChars="-250" w:hanging="126" w:hangingChars="70"/>
        <w:rPr>
          <w:sz w:val="18"/>
          <w:szCs w:val="18"/>
        </w:rPr>
      </w:pPr>
      <w:r>
        <w:rPr>
          <w:sz w:val="18"/>
          <w:szCs w:val="18"/>
        </w:rPr>
        <w:t>2.从事水上客、货运输活动的我国企业拥有的营业性运输船舶（含我国企业拥有的悬挂外国旗的船舶），含调查期内没有运输生产任务的船舶。不包括：（1）内河渡运船舶；（2）海事巡逻、海关稽查、航道疏浚、公安消防、地质勘探等专用船舶；（3）供渔民农业生产使用的各种渔船；（4）为港口生产服务的专业工程船舶。</w:t>
      </w:r>
    </w:p>
    <w:p>
      <w:pPr>
        <w:spacing w:line="220" w:lineRule="exact"/>
        <w:ind w:left="141" w:leftChars="7" w:right="-525" w:rightChars="-250" w:hanging="126" w:hangingChars="70"/>
        <w:rPr>
          <w:sz w:val="18"/>
          <w:szCs w:val="18"/>
        </w:rPr>
      </w:pPr>
      <w:r>
        <w:rPr>
          <w:sz w:val="18"/>
          <w:szCs w:val="18"/>
        </w:rPr>
        <w:t>3.船舶数按照报告期末时点数据进行填写，只填写以本单位名义办理船舶营业运输证的船舶数量，按照船舶所有权口径进行统计，包含自有自营、租出至国内其他经营业户、租出至国外及港澳台船舶以及委托他人经营船舶，不包括只有经营权的租入船舶，否则会造成重复统计。不含以企业下属公司名义办理相关经营资质的船舶数。</w:t>
      </w:r>
    </w:p>
    <w:p>
      <w:pPr>
        <w:spacing w:line="220" w:lineRule="exact"/>
        <w:ind w:left="141" w:leftChars="7" w:right="-525" w:rightChars="-250" w:hanging="126" w:hangingChars="70"/>
        <w:rPr>
          <w:sz w:val="18"/>
          <w:szCs w:val="18"/>
        </w:rPr>
      </w:pPr>
      <w:r>
        <w:rPr>
          <w:sz w:val="18"/>
          <w:szCs w:val="18"/>
        </w:rPr>
        <w:t>4.客货船数量在“货运船舶数”中填报。</w:t>
      </w:r>
    </w:p>
    <w:p>
      <w:pPr>
        <w:spacing w:line="220" w:lineRule="exact"/>
        <w:ind w:left="141" w:leftChars="7" w:right="-525" w:rightChars="-250" w:hanging="126" w:hangingChars="70"/>
        <w:rPr>
          <w:sz w:val="18"/>
          <w:szCs w:val="18"/>
        </w:rPr>
      </w:pPr>
      <w:r>
        <w:rPr>
          <w:sz w:val="18"/>
          <w:szCs w:val="18"/>
        </w:rPr>
        <w:t>5.运输生产情况填写报告期内所有具有经营权的运输船舶完成的运输情况。经营权统计具体原则为：</w:t>
      </w:r>
    </w:p>
    <w:p>
      <w:pPr>
        <w:spacing w:line="220" w:lineRule="exact"/>
        <w:ind w:left="249" w:leftChars="50" w:right="-525" w:rightChars="-250" w:hanging="144" w:hangingChars="80"/>
        <w:rPr>
          <w:sz w:val="18"/>
          <w:szCs w:val="18"/>
        </w:rPr>
      </w:pPr>
      <w:r>
        <w:rPr>
          <w:sz w:val="18"/>
          <w:szCs w:val="18"/>
        </w:rPr>
        <w:t>（1）自有船舶和有经营调度权的租入船舶（包括光租、期租）所完成的运输量应予以统计；</w:t>
      </w:r>
    </w:p>
    <w:p>
      <w:pPr>
        <w:spacing w:line="220" w:lineRule="exact"/>
        <w:ind w:left="249" w:leftChars="50" w:right="-525" w:rightChars="-250" w:hanging="144" w:hangingChars="80"/>
        <w:rPr>
          <w:sz w:val="18"/>
          <w:szCs w:val="18"/>
        </w:rPr>
      </w:pPr>
      <w:r>
        <w:rPr>
          <w:sz w:val="18"/>
          <w:szCs w:val="18"/>
        </w:rPr>
        <w:t>（2）对于以光租、期租形式租出的船舶所完成的运输量区别对待：</w:t>
      </w:r>
      <w:r>
        <w:rPr>
          <w:rFonts w:hint="eastAsia" w:ascii="宋体" w:hAnsi="宋体" w:cs="宋体"/>
          <w:sz w:val="18"/>
          <w:szCs w:val="18"/>
        </w:rPr>
        <w:t>①</w:t>
      </w:r>
      <w:r>
        <w:rPr>
          <w:sz w:val="18"/>
          <w:szCs w:val="18"/>
        </w:rPr>
        <w:t>租赁给国内公司经营的船舶，严格按照经营权原则统计、报送，避免重复计算造成的总量虚增；</w:t>
      </w:r>
      <w:r>
        <w:rPr>
          <w:rFonts w:hint="eastAsia" w:ascii="宋体" w:hAnsi="宋体" w:cs="宋体"/>
          <w:sz w:val="18"/>
          <w:szCs w:val="18"/>
        </w:rPr>
        <w:t>②</w:t>
      </w:r>
      <w:r>
        <w:rPr>
          <w:sz w:val="18"/>
          <w:szCs w:val="18"/>
        </w:rPr>
        <w:t>租赁给港、澳、台及境外公司经营的船舶，在中国境内（含港、澳、台地区）完成的运输量，由出租方所在省份负责填报。</w:t>
      </w:r>
    </w:p>
    <w:p>
      <w:pPr>
        <w:spacing w:line="220" w:lineRule="exact"/>
        <w:ind w:left="141" w:leftChars="7" w:right="-525" w:rightChars="-250" w:hanging="126" w:hangingChars="70"/>
        <w:rPr>
          <w:sz w:val="18"/>
          <w:szCs w:val="18"/>
        </w:rPr>
      </w:pPr>
      <w:r>
        <w:rPr>
          <w:sz w:val="18"/>
          <w:szCs w:val="18"/>
        </w:rPr>
        <w:t>6.本表212、213行指标保留两位小数，其余各项指标均保留整数位。</w:t>
      </w:r>
    </w:p>
    <w:p>
      <w:pPr>
        <w:spacing w:line="220" w:lineRule="exact"/>
        <w:ind w:left="141" w:leftChars="7" w:right="-525" w:rightChars="-250" w:hanging="126" w:hangingChars="70"/>
        <w:rPr>
          <w:sz w:val="18"/>
          <w:szCs w:val="18"/>
        </w:rPr>
      </w:pPr>
      <w:r>
        <w:rPr>
          <w:sz w:val="18"/>
          <w:szCs w:val="18"/>
        </w:rPr>
        <w:t>7.表内主要逻辑关系：</w:t>
      </w:r>
    </w:p>
    <w:p>
      <w:pPr>
        <w:pStyle w:val="53"/>
        <w:spacing w:line="220" w:lineRule="exact"/>
        <w:ind w:left="594" w:leftChars="255" w:hanging="59" w:hangingChars="33"/>
        <w:rPr>
          <w:rFonts w:cs="Times New Roman"/>
        </w:rPr>
      </w:pPr>
      <w:bookmarkStart w:id="90" w:name="_Hlk489967271"/>
      <w:r>
        <w:rPr>
          <w:rFonts w:cs="Times New Roman"/>
        </w:rPr>
        <w:t>101行~105行：1列=2列+3列；3列=4列+5列；</w:t>
      </w:r>
    </w:p>
    <w:p>
      <w:pPr>
        <w:pStyle w:val="53"/>
        <w:spacing w:line="220" w:lineRule="exact"/>
        <w:ind w:left="0" w:leftChars="0" w:firstLine="540" w:firstLineChars="300"/>
        <w:rPr>
          <w:rFonts w:cs="Times New Roman"/>
        </w:rPr>
      </w:pPr>
      <w:r>
        <w:rPr>
          <w:rFonts w:cs="Times New Roman"/>
        </w:rPr>
        <w:t>201行~213行：1列=2列+3列；</w:t>
      </w:r>
    </w:p>
    <w:p>
      <w:pPr>
        <w:pStyle w:val="53"/>
        <w:spacing w:line="220" w:lineRule="exact"/>
        <w:ind w:left="0" w:leftChars="0" w:firstLine="540" w:firstLineChars="300"/>
        <w:rPr>
          <w:rFonts w:cs="Times New Roman"/>
        </w:rPr>
      </w:pPr>
      <w:r>
        <w:rPr>
          <w:rFonts w:cs="Times New Roman"/>
        </w:rPr>
        <w:t>103行≥104行；</w:t>
      </w:r>
    </w:p>
    <w:p>
      <w:pPr>
        <w:pStyle w:val="53"/>
        <w:spacing w:line="220" w:lineRule="exact"/>
        <w:ind w:left="0" w:leftChars="0" w:firstLine="540" w:firstLineChars="300"/>
        <w:rPr>
          <w:rFonts w:cs="Times New Roman"/>
        </w:rPr>
      </w:pPr>
      <w:r>
        <w:rPr>
          <w:rFonts w:cs="Times New Roman"/>
        </w:rPr>
        <w:t>203行≥204行+205行+207行+209行+210行；</w:t>
      </w:r>
    </w:p>
    <w:p>
      <w:pPr>
        <w:pStyle w:val="53"/>
        <w:spacing w:line="220" w:lineRule="exact"/>
        <w:ind w:left="0" w:leftChars="0" w:firstLine="540" w:firstLineChars="300"/>
        <w:rPr>
          <w:rFonts w:cs="Times New Roman"/>
        </w:rPr>
      </w:pPr>
      <w:r>
        <w:rPr>
          <w:rFonts w:cs="Times New Roman"/>
        </w:rPr>
        <w:t>205行≥206行；</w:t>
      </w:r>
    </w:p>
    <w:p>
      <w:pPr>
        <w:pStyle w:val="53"/>
        <w:spacing w:line="220" w:lineRule="exact"/>
        <w:ind w:left="0" w:leftChars="0" w:firstLine="540" w:firstLineChars="300"/>
        <w:rPr>
          <w:rFonts w:cs="Times New Roman"/>
        </w:rPr>
      </w:pPr>
      <w:r>
        <w:rPr>
          <w:rFonts w:cs="Times New Roman"/>
        </w:rPr>
        <w:t>207行≥208行。</w:t>
      </w:r>
    </w:p>
    <w:bookmarkEnd w:id="90"/>
    <w:p>
      <w:pPr>
        <w:spacing w:before="156" w:beforeLines="50"/>
        <w:jc w:val="center"/>
        <w:outlineLvl w:val="1"/>
        <w:rPr>
          <w:sz w:val="32"/>
          <w:szCs w:val="32"/>
        </w:rPr>
      </w:pPr>
      <w:r>
        <w:rPr>
          <w:sz w:val="32"/>
        </w:rPr>
        <w:br w:type="page"/>
      </w:r>
      <w:bookmarkStart w:id="91" w:name="_Toc80036162"/>
      <w:bookmarkStart w:id="92" w:name="_Toc484764206"/>
      <w:bookmarkStart w:id="93" w:name="_Toc488324327"/>
      <w:bookmarkStart w:id="94" w:name="_Toc487551853"/>
      <w:r>
        <w:rPr>
          <w:sz w:val="32"/>
          <w:szCs w:val="32"/>
        </w:rPr>
        <w:t>港口分航线进出港旅客人数</w:t>
      </w:r>
      <w:bookmarkEnd w:id="40"/>
      <w:bookmarkEnd w:id="41"/>
      <w:bookmarkEnd w:id="42"/>
      <w:bookmarkEnd w:id="43"/>
      <w:bookmarkEnd w:id="44"/>
      <w:bookmarkEnd w:id="45"/>
      <w:bookmarkEnd w:id="91"/>
      <w:bookmarkEnd w:id="92"/>
      <w:bookmarkEnd w:id="93"/>
      <w:bookmarkEnd w:id="94"/>
    </w:p>
    <w:p>
      <w:pPr>
        <w:spacing w:line="400" w:lineRule="exact"/>
        <w:jc w:val="center"/>
        <w:rPr>
          <w:rFonts w:eastAsia="黑体"/>
          <w:sz w:val="28"/>
          <w:szCs w:val="28"/>
        </w:rPr>
      </w:pPr>
      <w:r>
        <mc:AlternateContent>
          <mc:Choice Requires="wpg">
            <w:drawing>
              <wp:anchor distT="0" distB="0" distL="114300" distR="114300" simplePos="0" relativeHeight="251651072" behindDoc="0" locked="0" layoutInCell="1" allowOverlap="1">
                <wp:simplePos x="0" y="0"/>
                <wp:positionH relativeFrom="column">
                  <wp:posOffset>3888105</wp:posOffset>
                </wp:positionH>
                <wp:positionV relativeFrom="paragraph">
                  <wp:posOffset>152400</wp:posOffset>
                </wp:positionV>
                <wp:extent cx="1725295" cy="768985"/>
                <wp:effectExtent l="9525" t="12065" r="8255" b="9525"/>
                <wp:wrapNone/>
                <wp:docPr id="29" name="Group 121"/>
                <wp:cNvGraphicFramePr/>
                <a:graphic xmlns:a="http://schemas.openxmlformats.org/drawingml/2006/main">
                  <a:graphicData uri="http://schemas.microsoft.com/office/word/2010/wordprocessingGroup">
                    <wpg:wgp>
                      <wpg:cNvGrpSpPr/>
                      <wpg:grpSpPr>
                        <a:xfrm>
                          <a:off x="0" y="0"/>
                          <a:ext cx="1725295" cy="768985"/>
                          <a:chOff x="8044" y="3248"/>
                          <a:chExt cx="2717" cy="1211"/>
                        </a:xfrm>
                      </wpg:grpSpPr>
                      <wps:wsp>
                        <wps:cNvPr id="30" name="文本框 1"/>
                        <wps:cNvSpPr txBox="true">
                          <a:spLocks noChangeArrowheads="true"/>
                        </wps:cNvSpPr>
                        <wps:spPr bwMode="auto">
                          <a:xfrm>
                            <a:off x="8957" y="3250"/>
                            <a:ext cx="1804" cy="1209"/>
                          </a:xfrm>
                          <a:prstGeom prst="rect">
                            <a:avLst/>
                          </a:prstGeom>
                          <a:solidFill>
                            <a:srgbClr val="FFFFFF"/>
                          </a:solidFill>
                          <a:ln w="9525">
                            <a:solidFill>
                              <a:srgbClr val="FFFFFF"/>
                            </a:solidFill>
                            <a:miter lim="800000"/>
                          </a:ln>
                        </wps:spPr>
                        <wps:txbx>
                          <w:txbxContent>
                            <w:p>
                              <w:pPr>
                                <w:spacing w:line="0" w:lineRule="atLeast"/>
                                <w:jc w:val="left"/>
                                <w:rPr>
                                  <w:sz w:val="18"/>
                                </w:rPr>
                              </w:pPr>
                              <w:r>
                                <w:rPr>
                                  <w:spacing w:val="36"/>
                                  <w:kern w:val="0"/>
                                  <w:sz w:val="18"/>
                                  <w:fitText w:val="1800" w:id="-1739934464"/>
                                </w:rPr>
                                <w:t>交企统P203-1</w:t>
                              </w:r>
                              <w:r>
                                <w:rPr>
                                  <w:spacing w:val="1"/>
                                  <w:kern w:val="0"/>
                                  <w:sz w:val="18"/>
                                  <w:fitText w:val="1800" w:id="-1739934464"/>
                                </w:rPr>
                                <w:t>表</w:t>
                              </w:r>
                            </w:p>
                            <w:p>
                              <w:pPr>
                                <w:spacing w:line="0" w:lineRule="atLeast"/>
                                <w:jc w:val="left"/>
                                <w:rPr>
                                  <w:spacing w:val="36"/>
                                  <w:kern w:val="0"/>
                                  <w:sz w:val="18"/>
                                </w:rPr>
                              </w:pPr>
                              <w:r>
                                <w:rPr>
                                  <w:spacing w:val="112"/>
                                  <w:kern w:val="0"/>
                                  <w:sz w:val="18"/>
                                  <w:fitText w:val="1800" w:id="-1739339520"/>
                                </w:rPr>
                                <w:t>交通运输</w:t>
                              </w:r>
                              <w:r>
                                <w:rPr>
                                  <w:spacing w:val="2"/>
                                  <w:kern w:val="0"/>
                                  <w:sz w:val="18"/>
                                  <w:fitText w:val="1800" w:id="-1739339520"/>
                                </w:rPr>
                                <w:t>部</w:t>
                              </w:r>
                            </w:p>
                            <w:p>
                              <w:pPr>
                                <w:spacing w:line="0" w:lineRule="atLeast"/>
                                <w:jc w:val="left"/>
                                <w:rPr>
                                  <w:spacing w:val="36"/>
                                  <w:kern w:val="0"/>
                                  <w:sz w:val="18"/>
                                </w:rPr>
                              </w:pPr>
                              <w:r>
                                <w:rPr>
                                  <w:spacing w:val="112"/>
                                  <w:kern w:val="0"/>
                                  <w:sz w:val="18"/>
                                  <w:fitText w:val="1800" w:id="-1739339519"/>
                                </w:rPr>
                                <w:t>国家统计</w:t>
                              </w:r>
                              <w:r>
                                <w:rPr>
                                  <w:spacing w:val="2"/>
                                  <w:kern w:val="0"/>
                                  <w:sz w:val="18"/>
                                  <w:fitText w:val="1800" w:id="-1739339519"/>
                                </w:rPr>
                                <w:t>局</w:t>
                              </w:r>
                            </w:p>
                            <w:p>
                              <w:pPr>
                                <w:spacing w:line="0" w:lineRule="atLeast"/>
                                <w:jc w:val="left"/>
                                <w:rPr>
                                  <w:spacing w:val="112"/>
                                  <w:kern w:val="0"/>
                                  <w:sz w:val="18"/>
                                </w:rPr>
                              </w:pPr>
                              <w:r>
                                <w:rPr>
                                  <w:spacing w:val="2"/>
                                  <w:kern w:val="0"/>
                                  <w:sz w:val="18"/>
                                  <w:fitText w:val="1800" w:id="-1737777145"/>
                                </w:rPr>
                                <w:t>国统制〔2021〕159</w:t>
                              </w:r>
                              <w:r>
                                <w:rPr>
                                  <w:spacing w:val="5"/>
                                  <w:kern w:val="0"/>
                                  <w:sz w:val="18"/>
                                  <w:fitText w:val="1800" w:id="-1737777145"/>
                                </w:rPr>
                                <w:t>号</w:t>
                              </w:r>
                            </w:p>
                            <w:p>
                              <w:pPr>
                                <w:spacing w:line="0" w:lineRule="atLeast"/>
                                <w:jc w:val="left"/>
                                <w:rPr>
                                  <w:spacing w:val="72"/>
                                  <w:kern w:val="0"/>
                                  <w:sz w:val="18"/>
                                </w:rPr>
                              </w:pPr>
                              <w:r>
                                <w:rPr>
                                  <w:spacing w:val="72"/>
                                  <w:kern w:val="0"/>
                                  <w:sz w:val="18"/>
                                  <w:fitText w:val="1725" w:id="-1737777143"/>
                                </w:rPr>
                                <w:t>2024年12</w:t>
                              </w:r>
                              <w:r>
                                <w:rPr>
                                  <w:spacing w:val="3"/>
                                  <w:kern w:val="0"/>
                                  <w:sz w:val="18"/>
                                  <w:fitText w:val="1725" w:id="-1737777143"/>
                                </w:rPr>
                                <w:t>月</w:t>
                              </w:r>
                            </w:p>
                            <w:p>
                              <w:pPr>
                                <w:spacing w:line="0" w:lineRule="atLeast"/>
                                <w:jc w:val="left"/>
                                <w:rPr>
                                  <w:spacing w:val="112"/>
                                  <w:kern w:val="0"/>
                                  <w:sz w:val="18"/>
                                </w:rPr>
                              </w:pPr>
                            </w:p>
                          </w:txbxContent>
                        </wps:txbx>
                        <wps:bodyPr rot="0" vert="horz" wrap="square" lIns="0" tIns="0" rIns="0" bIns="0" anchor="t" anchorCtr="false" upright="true">
                          <a:noAutofit/>
                        </wps:bodyPr>
                      </wps:wsp>
                      <wps:wsp>
                        <wps:cNvPr id="31" name="文本框 1"/>
                        <wps:cNvSpPr txBox="true">
                          <a:spLocks noChangeArrowheads="true"/>
                        </wps:cNvSpPr>
                        <wps:spPr bwMode="auto">
                          <a:xfrm>
                            <a:off x="8044" y="3248"/>
                            <a:ext cx="900"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false" upright="true">
                          <a:noAutofit/>
                        </wps:bodyPr>
                      </wps:wsp>
                    </wpg:wgp>
                  </a:graphicData>
                </a:graphic>
              </wp:anchor>
            </w:drawing>
          </mc:Choice>
          <mc:Fallback>
            <w:pict>
              <v:group id="Group 121" o:spid="_x0000_s1026" o:spt="203" style="position:absolute;left:0pt;margin-left:306.15pt;margin-top:12pt;height:60.55pt;width:135.85pt;z-index:251651072;mso-width-relative:page;mso-height-relative:page;" coordorigin="8044,3248" coordsize="2717,1211" o:gfxdata="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WAAAAZHJzL1BLAQIUABQAAAAIAIdO4kAk1cot2QAA&#10;AAoBAAAPAAAAAAAAAAEAIAAAADgAAABkcnMvZG93bnJldi54bWxQSwECFAAUAAAACACHTuJAuwSC&#10;+rICAAARCAAADgAAAAAAAAABACAAAAA+AQAAZHJzL2Uyb0RvYy54bWxQSwUGAAAAAAYABgBZAQAA&#10;YgYAAAAA&#10;">
                <o:lock v:ext="edit" aspectratio="f"/>
                <v:shape id="文本框 1" o:spid="_x0000_s1026" o:spt="202" type="#_x0000_t202" style="position:absolute;left:8957;top:3250;height:1209;width:1804;" fillcolor="#FFFFFF" filled="t" stroked="t" coordsize="21600,21600" o:gfxdata="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XG/ym+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pPr>
                          <w:spacing w:line="0" w:lineRule="atLeast"/>
                          <w:jc w:val="left"/>
                          <w:rPr>
                            <w:sz w:val="18"/>
                          </w:rPr>
                        </w:pPr>
                        <w:r>
                          <w:rPr>
                            <w:spacing w:val="36"/>
                            <w:kern w:val="0"/>
                            <w:sz w:val="18"/>
                            <w:fitText w:val="1800" w:id="-1739934464"/>
                          </w:rPr>
                          <w:t>交企统P203-1</w:t>
                        </w:r>
                        <w:r>
                          <w:rPr>
                            <w:spacing w:val="1"/>
                            <w:kern w:val="0"/>
                            <w:sz w:val="18"/>
                            <w:fitText w:val="1800" w:id="-1739934464"/>
                          </w:rPr>
                          <w:t>表</w:t>
                        </w:r>
                      </w:p>
                      <w:p>
                        <w:pPr>
                          <w:spacing w:line="0" w:lineRule="atLeast"/>
                          <w:jc w:val="left"/>
                          <w:rPr>
                            <w:spacing w:val="36"/>
                            <w:kern w:val="0"/>
                            <w:sz w:val="18"/>
                          </w:rPr>
                        </w:pPr>
                        <w:r>
                          <w:rPr>
                            <w:spacing w:val="112"/>
                            <w:kern w:val="0"/>
                            <w:sz w:val="18"/>
                            <w:fitText w:val="1800" w:id="-1739339520"/>
                          </w:rPr>
                          <w:t>交通运输</w:t>
                        </w:r>
                        <w:r>
                          <w:rPr>
                            <w:spacing w:val="2"/>
                            <w:kern w:val="0"/>
                            <w:sz w:val="18"/>
                            <w:fitText w:val="1800" w:id="-1739339520"/>
                          </w:rPr>
                          <w:t>部</w:t>
                        </w:r>
                      </w:p>
                      <w:p>
                        <w:pPr>
                          <w:spacing w:line="0" w:lineRule="atLeast"/>
                          <w:jc w:val="left"/>
                          <w:rPr>
                            <w:spacing w:val="36"/>
                            <w:kern w:val="0"/>
                            <w:sz w:val="18"/>
                          </w:rPr>
                        </w:pPr>
                        <w:r>
                          <w:rPr>
                            <w:spacing w:val="112"/>
                            <w:kern w:val="0"/>
                            <w:sz w:val="18"/>
                            <w:fitText w:val="1800" w:id="-1739339519"/>
                          </w:rPr>
                          <w:t>国家统计</w:t>
                        </w:r>
                        <w:r>
                          <w:rPr>
                            <w:spacing w:val="2"/>
                            <w:kern w:val="0"/>
                            <w:sz w:val="18"/>
                            <w:fitText w:val="1800" w:id="-1739339519"/>
                          </w:rPr>
                          <w:t>局</w:t>
                        </w:r>
                      </w:p>
                      <w:p>
                        <w:pPr>
                          <w:spacing w:line="0" w:lineRule="atLeast"/>
                          <w:jc w:val="left"/>
                          <w:rPr>
                            <w:spacing w:val="112"/>
                            <w:kern w:val="0"/>
                            <w:sz w:val="18"/>
                          </w:rPr>
                        </w:pPr>
                        <w:r>
                          <w:rPr>
                            <w:spacing w:val="2"/>
                            <w:kern w:val="0"/>
                            <w:sz w:val="18"/>
                            <w:fitText w:val="1800" w:id="-1737777145"/>
                          </w:rPr>
                          <w:t>国统制〔2021〕159</w:t>
                        </w:r>
                        <w:r>
                          <w:rPr>
                            <w:spacing w:val="5"/>
                            <w:kern w:val="0"/>
                            <w:sz w:val="18"/>
                            <w:fitText w:val="1800" w:id="-1737777145"/>
                          </w:rPr>
                          <w:t>号</w:t>
                        </w:r>
                      </w:p>
                      <w:p>
                        <w:pPr>
                          <w:spacing w:line="0" w:lineRule="atLeast"/>
                          <w:jc w:val="left"/>
                          <w:rPr>
                            <w:spacing w:val="72"/>
                            <w:kern w:val="0"/>
                            <w:sz w:val="18"/>
                          </w:rPr>
                        </w:pPr>
                        <w:r>
                          <w:rPr>
                            <w:spacing w:val="72"/>
                            <w:kern w:val="0"/>
                            <w:sz w:val="18"/>
                            <w:fitText w:val="1725" w:id="-1737777143"/>
                          </w:rPr>
                          <w:t>2024年12</w:t>
                        </w:r>
                        <w:r>
                          <w:rPr>
                            <w:spacing w:val="3"/>
                            <w:kern w:val="0"/>
                            <w:sz w:val="18"/>
                            <w:fitText w:val="1725" w:id="-1737777143"/>
                          </w:rPr>
                          <w:t>月</w:t>
                        </w:r>
                      </w:p>
                      <w:p>
                        <w:pPr>
                          <w:spacing w:line="0" w:lineRule="atLeast"/>
                          <w:jc w:val="left"/>
                          <w:rPr>
                            <w:spacing w:val="112"/>
                            <w:kern w:val="0"/>
                            <w:sz w:val="18"/>
                          </w:rPr>
                        </w:pPr>
                      </w:p>
                    </w:txbxContent>
                  </v:textbox>
                </v:shape>
                <v:shape id="文本框 1" o:spid="_x0000_s1026" o:spt="202" type="#_x0000_t202" style="position:absolute;left:8044;top:3248;height:1209;width:900;" fillcolor="#FFFFFF" filled="t" stroked="t" coordsize="21600,21600" o:gfxdata="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qKWrK+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r>
        <w:rPr>
          <w:sz w:val="18"/>
          <w:szCs w:val="18"/>
        </w:rPr>
        <mc:AlternateContent>
          <mc:Choice Requires="wps">
            <w:drawing>
              <wp:anchor distT="45720" distB="45720" distL="114300" distR="114300" simplePos="0" relativeHeight="251673600" behindDoc="0" locked="0" layoutInCell="1" allowOverlap="1">
                <wp:simplePos x="0" y="0"/>
                <wp:positionH relativeFrom="column">
                  <wp:posOffset>-412750</wp:posOffset>
                </wp:positionH>
                <wp:positionV relativeFrom="paragraph">
                  <wp:posOffset>266700</wp:posOffset>
                </wp:positionV>
                <wp:extent cx="3354705" cy="520065"/>
                <wp:effectExtent l="6350" t="9525" r="10795" b="13335"/>
                <wp:wrapNone/>
                <wp:docPr id="32"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32.5pt;margin-top:21pt;height:40.95pt;width:264.15pt;z-index:251673600;mso-width-relative:page;mso-height-relative:page;" fillcolor="#FFFFFF" filled="t" stroked="t" coordsize="21600,21600" o:gfxdata="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bOPR1wAAAAoBAAAPAAAAAAAAAAEAIAAAADgAAABk&#10;cnMvZG93bnJldi54bWxQSwECFAAUAAAACACHTuJAdZHFiSoCAABHBAAADgAAAAAAAAABACAAAAA8&#10;AQAAZHJzL2Uyb0RvYy54bWxQSwUGAAAAAAYABgBZAQAA2AU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line="400" w:lineRule="exact"/>
        <w:jc w:val="center"/>
        <w:rPr>
          <w:rFonts w:eastAsia="黑体"/>
          <w:sz w:val="28"/>
          <w:szCs w:val="28"/>
        </w:rPr>
      </w:pPr>
    </w:p>
    <w:p>
      <w:pPr>
        <w:spacing w:line="400" w:lineRule="exact"/>
        <w:ind w:left="-525" w:leftChars="-250"/>
        <w:rPr>
          <w:sz w:val="18"/>
          <w:szCs w:val="18"/>
        </w:rPr>
      </w:pPr>
    </w:p>
    <w:p>
      <w:pPr>
        <w:ind w:left="-525" w:leftChars="-250"/>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   月</w:t>
      </w:r>
    </w:p>
    <w:tbl>
      <w:tblPr>
        <w:tblStyle w:val="25"/>
        <w:tblW w:w="9376" w:type="dxa"/>
        <w:jc w:val="center"/>
        <w:tblLayout w:type="fixed"/>
        <w:tblCellMar>
          <w:top w:w="0" w:type="dxa"/>
          <w:left w:w="108" w:type="dxa"/>
          <w:bottom w:w="0" w:type="dxa"/>
          <w:right w:w="108" w:type="dxa"/>
        </w:tblCellMar>
      </w:tblPr>
      <w:tblGrid>
        <w:gridCol w:w="1457"/>
        <w:gridCol w:w="833"/>
        <w:gridCol w:w="1149"/>
        <w:gridCol w:w="1197"/>
        <w:gridCol w:w="1197"/>
        <w:gridCol w:w="1149"/>
        <w:gridCol w:w="1197"/>
        <w:gridCol w:w="1197"/>
      </w:tblGrid>
      <w:tr>
        <w:tblPrEx>
          <w:tblCellMar>
            <w:top w:w="0" w:type="dxa"/>
            <w:left w:w="108" w:type="dxa"/>
            <w:bottom w:w="0" w:type="dxa"/>
            <w:right w:w="108" w:type="dxa"/>
          </w:tblCellMar>
        </w:tblPrEx>
        <w:trPr>
          <w:trHeight w:val="284" w:hRule="atLeast"/>
          <w:jc w:val="center"/>
        </w:trPr>
        <w:tc>
          <w:tcPr>
            <w:tcW w:w="1457" w:type="dxa"/>
            <w:vMerge w:val="restart"/>
            <w:tcBorders>
              <w:top w:val="single" w:color="auto" w:sz="8" w:space="0"/>
              <w:bottom w:val="single" w:color="auto" w:sz="2" w:space="0"/>
              <w:right w:val="single" w:color="auto" w:sz="2" w:space="0"/>
            </w:tcBorders>
            <w:tcMar>
              <w:left w:w="28" w:type="dxa"/>
              <w:right w:w="28" w:type="dxa"/>
            </w:tcMar>
            <w:vAlign w:val="center"/>
          </w:tcPr>
          <w:p>
            <w:pPr>
              <w:jc w:val="center"/>
              <w:rPr>
                <w:bCs/>
                <w:sz w:val="18"/>
                <w:szCs w:val="18"/>
              </w:rPr>
            </w:pPr>
            <w:r>
              <w:rPr>
                <w:bCs/>
                <w:sz w:val="18"/>
                <w:szCs w:val="18"/>
              </w:rPr>
              <w:t>航线</w:t>
            </w:r>
          </w:p>
        </w:tc>
        <w:tc>
          <w:tcPr>
            <w:tcW w:w="833" w:type="dxa"/>
            <w:vMerge w:val="restart"/>
            <w:tcBorders>
              <w:top w:val="single" w:color="auto" w:sz="8" w:space="0"/>
              <w:right w:val="single" w:color="auto" w:sz="2" w:space="0"/>
            </w:tcBorders>
            <w:vAlign w:val="center"/>
          </w:tcPr>
          <w:p>
            <w:pPr>
              <w:jc w:val="center"/>
              <w:rPr>
                <w:bCs/>
                <w:sz w:val="18"/>
                <w:szCs w:val="18"/>
              </w:rPr>
            </w:pPr>
            <w:r>
              <w:rPr>
                <w:bCs/>
                <w:sz w:val="18"/>
                <w:szCs w:val="18"/>
              </w:rPr>
              <w:t>代码</w:t>
            </w:r>
          </w:p>
        </w:tc>
        <w:tc>
          <w:tcPr>
            <w:tcW w:w="3543" w:type="dxa"/>
            <w:gridSpan w:val="3"/>
            <w:tcBorders>
              <w:top w:val="single" w:color="auto" w:sz="8" w:space="0"/>
              <w:left w:val="single" w:color="auto" w:sz="2" w:space="0"/>
              <w:right w:val="single" w:color="auto" w:sz="2" w:space="0"/>
            </w:tcBorders>
            <w:tcMar>
              <w:left w:w="28" w:type="dxa"/>
              <w:right w:w="28" w:type="dxa"/>
            </w:tcMar>
            <w:vAlign w:val="center"/>
          </w:tcPr>
          <w:p>
            <w:pPr>
              <w:jc w:val="center"/>
              <w:rPr>
                <w:bCs/>
                <w:sz w:val="18"/>
                <w:szCs w:val="18"/>
              </w:rPr>
            </w:pPr>
            <w:r>
              <w:rPr>
                <w:bCs/>
                <w:sz w:val="18"/>
                <w:szCs w:val="18"/>
              </w:rPr>
              <w:t>旅客到达量（人）</w:t>
            </w:r>
          </w:p>
        </w:tc>
        <w:tc>
          <w:tcPr>
            <w:tcW w:w="3543" w:type="dxa"/>
            <w:gridSpan w:val="3"/>
            <w:tcBorders>
              <w:top w:val="single" w:color="auto" w:sz="8" w:space="0"/>
              <w:left w:val="single" w:color="auto" w:sz="2" w:space="0"/>
            </w:tcBorders>
            <w:tcMar>
              <w:left w:w="28" w:type="dxa"/>
              <w:right w:w="28" w:type="dxa"/>
            </w:tcMar>
            <w:vAlign w:val="center"/>
          </w:tcPr>
          <w:p>
            <w:pPr>
              <w:jc w:val="center"/>
              <w:rPr>
                <w:bCs/>
                <w:sz w:val="18"/>
                <w:szCs w:val="18"/>
              </w:rPr>
            </w:pPr>
            <w:r>
              <w:rPr>
                <w:bCs/>
                <w:sz w:val="18"/>
                <w:szCs w:val="18"/>
              </w:rPr>
              <w:t>旅客发送量（人）</w:t>
            </w:r>
          </w:p>
        </w:tc>
      </w:tr>
      <w:tr>
        <w:tblPrEx>
          <w:tblCellMar>
            <w:top w:w="0" w:type="dxa"/>
            <w:left w:w="108" w:type="dxa"/>
            <w:bottom w:w="0" w:type="dxa"/>
            <w:right w:w="108" w:type="dxa"/>
          </w:tblCellMar>
        </w:tblPrEx>
        <w:trPr>
          <w:trHeight w:val="284" w:hRule="atLeast"/>
          <w:jc w:val="center"/>
        </w:trPr>
        <w:tc>
          <w:tcPr>
            <w:tcW w:w="1457" w:type="dxa"/>
            <w:vMerge w:val="continue"/>
            <w:tcBorders>
              <w:top w:val="single" w:color="auto" w:sz="6" w:space="0"/>
              <w:bottom w:val="single" w:color="auto" w:sz="2" w:space="0"/>
              <w:right w:val="single" w:color="auto" w:sz="2" w:space="0"/>
            </w:tcBorders>
            <w:tcMar>
              <w:left w:w="28" w:type="dxa"/>
              <w:right w:w="28" w:type="dxa"/>
            </w:tcMar>
            <w:vAlign w:val="center"/>
          </w:tcPr>
          <w:p>
            <w:pPr>
              <w:jc w:val="center"/>
              <w:rPr>
                <w:bCs/>
                <w:sz w:val="18"/>
                <w:szCs w:val="18"/>
              </w:rPr>
            </w:pPr>
          </w:p>
        </w:tc>
        <w:tc>
          <w:tcPr>
            <w:tcW w:w="833" w:type="dxa"/>
            <w:vMerge w:val="continue"/>
            <w:tcBorders>
              <w:bottom w:val="single" w:color="auto" w:sz="2" w:space="0"/>
              <w:right w:val="single" w:color="auto" w:sz="2" w:space="0"/>
            </w:tcBorders>
          </w:tcPr>
          <w:p>
            <w:pPr>
              <w:jc w:val="center"/>
              <w:rPr>
                <w:bCs/>
                <w:sz w:val="18"/>
                <w:szCs w:val="18"/>
              </w:rPr>
            </w:pPr>
          </w:p>
        </w:tc>
        <w:tc>
          <w:tcPr>
            <w:tcW w:w="1149" w:type="dxa"/>
            <w:tcBorders>
              <w:left w:val="single" w:color="auto" w:sz="2" w:space="0"/>
              <w:bottom w:val="single" w:color="auto" w:sz="2" w:space="0"/>
              <w:right w:val="single" w:color="auto" w:sz="2" w:space="0"/>
            </w:tcBorders>
            <w:tcMar>
              <w:left w:w="28" w:type="dxa"/>
              <w:right w:w="28" w:type="dxa"/>
            </w:tcMar>
            <w:vAlign w:val="center"/>
          </w:tcPr>
          <w:p>
            <w:pPr>
              <w:jc w:val="center"/>
              <w:rPr>
                <w:bCs/>
                <w:sz w:val="18"/>
                <w:szCs w:val="18"/>
              </w:rPr>
            </w:pPr>
          </w:p>
        </w:tc>
        <w:tc>
          <w:tcPr>
            <w:tcW w:w="119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bCs/>
                <w:sz w:val="18"/>
                <w:szCs w:val="18"/>
              </w:rPr>
            </w:pPr>
            <w:r>
              <w:rPr>
                <w:bCs/>
                <w:sz w:val="18"/>
                <w:szCs w:val="18"/>
              </w:rPr>
              <w:t>港澳台旅客</w:t>
            </w:r>
          </w:p>
        </w:tc>
        <w:tc>
          <w:tcPr>
            <w:tcW w:w="119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bCs/>
                <w:sz w:val="18"/>
                <w:szCs w:val="18"/>
              </w:rPr>
            </w:pPr>
            <w:r>
              <w:rPr>
                <w:bCs/>
                <w:sz w:val="18"/>
                <w:szCs w:val="18"/>
              </w:rPr>
              <w:t>国外旅客</w:t>
            </w:r>
          </w:p>
        </w:tc>
        <w:tc>
          <w:tcPr>
            <w:tcW w:w="1149" w:type="dxa"/>
            <w:tcBorders>
              <w:left w:val="single" w:color="auto" w:sz="2" w:space="0"/>
              <w:bottom w:val="single" w:color="auto" w:sz="2" w:space="0"/>
              <w:right w:val="single" w:color="auto" w:sz="2" w:space="0"/>
            </w:tcBorders>
            <w:tcMar>
              <w:left w:w="28" w:type="dxa"/>
              <w:right w:w="28" w:type="dxa"/>
            </w:tcMar>
            <w:vAlign w:val="center"/>
          </w:tcPr>
          <w:p>
            <w:pPr>
              <w:jc w:val="center"/>
              <w:rPr>
                <w:bCs/>
                <w:sz w:val="18"/>
                <w:szCs w:val="18"/>
              </w:rPr>
            </w:pPr>
          </w:p>
        </w:tc>
        <w:tc>
          <w:tcPr>
            <w:tcW w:w="119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bCs/>
                <w:sz w:val="18"/>
                <w:szCs w:val="18"/>
              </w:rPr>
            </w:pPr>
            <w:r>
              <w:rPr>
                <w:bCs/>
                <w:sz w:val="18"/>
                <w:szCs w:val="18"/>
              </w:rPr>
              <w:t>港澳台旅客</w:t>
            </w:r>
          </w:p>
        </w:tc>
        <w:tc>
          <w:tcPr>
            <w:tcW w:w="1197" w:type="dxa"/>
            <w:tcBorders>
              <w:top w:val="single" w:color="auto" w:sz="2" w:space="0"/>
              <w:left w:val="single" w:color="auto" w:sz="2" w:space="0"/>
              <w:bottom w:val="single" w:color="auto" w:sz="2" w:space="0"/>
            </w:tcBorders>
            <w:tcMar>
              <w:left w:w="28" w:type="dxa"/>
              <w:right w:w="28" w:type="dxa"/>
            </w:tcMar>
            <w:vAlign w:val="center"/>
          </w:tcPr>
          <w:p>
            <w:pPr>
              <w:jc w:val="center"/>
              <w:rPr>
                <w:bCs/>
                <w:sz w:val="18"/>
                <w:szCs w:val="18"/>
              </w:rPr>
            </w:pPr>
            <w:r>
              <w:rPr>
                <w:bCs/>
                <w:sz w:val="18"/>
                <w:szCs w:val="18"/>
              </w:rPr>
              <w:t>国外旅客</w:t>
            </w:r>
          </w:p>
        </w:tc>
      </w:tr>
      <w:tr>
        <w:tblPrEx>
          <w:tblCellMar>
            <w:top w:w="0" w:type="dxa"/>
            <w:left w:w="108" w:type="dxa"/>
            <w:bottom w:w="0" w:type="dxa"/>
            <w:right w:w="108" w:type="dxa"/>
          </w:tblCellMar>
        </w:tblPrEx>
        <w:trPr>
          <w:trHeight w:val="284" w:hRule="atLeast"/>
          <w:jc w:val="center"/>
        </w:trPr>
        <w:tc>
          <w:tcPr>
            <w:tcW w:w="1457" w:type="dxa"/>
            <w:tcBorders>
              <w:top w:val="single" w:color="auto" w:sz="2" w:space="0"/>
              <w:bottom w:val="single" w:color="auto" w:sz="2" w:space="0"/>
              <w:right w:val="single" w:color="auto" w:sz="2" w:space="0"/>
            </w:tcBorders>
            <w:tcMar>
              <w:left w:w="28" w:type="dxa"/>
              <w:right w:w="28" w:type="dxa"/>
            </w:tcMar>
            <w:vAlign w:val="center"/>
          </w:tcPr>
          <w:p>
            <w:pPr>
              <w:jc w:val="center"/>
              <w:rPr>
                <w:bCs/>
                <w:sz w:val="18"/>
                <w:szCs w:val="18"/>
              </w:rPr>
            </w:pPr>
            <w:r>
              <w:rPr>
                <w:bCs/>
                <w:sz w:val="18"/>
                <w:szCs w:val="18"/>
              </w:rPr>
              <w:t>甲</w:t>
            </w:r>
          </w:p>
        </w:tc>
        <w:tc>
          <w:tcPr>
            <w:tcW w:w="833" w:type="dxa"/>
            <w:tcBorders>
              <w:top w:val="single" w:color="auto" w:sz="2" w:space="0"/>
              <w:bottom w:val="single" w:color="auto" w:sz="2" w:space="0"/>
              <w:right w:val="single" w:color="auto" w:sz="2" w:space="0"/>
            </w:tcBorders>
            <w:vAlign w:val="center"/>
          </w:tcPr>
          <w:p>
            <w:pPr>
              <w:jc w:val="center"/>
              <w:rPr>
                <w:bCs/>
                <w:sz w:val="18"/>
                <w:szCs w:val="18"/>
              </w:rPr>
            </w:pPr>
            <w:r>
              <w:rPr>
                <w:bCs/>
                <w:sz w:val="18"/>
                <w:szCs w:val="18"/>
              </w:rPr>
              <w:t>乙</w:t>
            </w:r>
          </w:p>
        </w:tc>
        <w:tc>
          <w:tcPr>
            <w:tcW w:w="1149"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bCs/>
                <w:sz w:val="18"/>
                <w:szCs w:val="18"/>
              </w:rPr>
            </w:pPr>
            <w:r>
              <w:rPr>
                <w:bCs/>
                <w:sz w:val="18"/>
                <w:szCs w:val="18"/>
              </w:rPr>
              <w:t>1</w:t>
            </w:r>
          </w:p>
        </w:tc>
        <w:tc>
          <w:tcPr>
            <w:tcW w:w="119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bCs/>
                <w:sz w:val="18"/>
                <w:szCs w:val="18"/>
              </w:rPr>
            </w:pPr>
            <w:r>
              <w:rPr>
                <w:bCs/>
                <w:sz w:val="18"/>
                <w:szCs w:val="18"/>
              </w:rPr>
              <w:t>2</w:t>
            </w:r>
          </w:p>
        </w:tc>
        <w:tc>
          <w:tcPr>
            <w:tcW w:w="119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bCs/>
                <w:sz w:val="18"/>
                <w:szCs w:val="18"/>
              </w:rPr>
            </w:pPr>
            <w:r>
              <w:rPr>
                <w:bCs/>
                <w:sz w:val="18"/>
                <w:szCs w:val="18"/>
              </w:rPr>
              <w:t>3</w:t>
            </w:r>
          </w:p>
        </w:tc>
        <w:tc>
          <w:tcPr>
            <w:tcW w:w="1149"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bCs/>
                <w:sz w:val="18"/>
                <w:szCs w:val="18"/>
              </w:rPr>
            </w:pPr>
            <w:r>
              <w:rPr>
                <w:bCs/>
                <w:sz w:val="18"/>
                <w:szCs w:val="18"/>
              </w:rPr>
              <w:t>4</w:t>
            </w:r>
          </w:p>
        </w:tc>
        <w:tc>
          <w:tcPr>
            <w:tcW w:w="119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bCs/>
                <w:sz w:val="18"/>
                <w:szCs w:val="18"/>
              </w:rPr>
            </w:pPr>
            <w:r>
              <w:rPr>
                <w:bCs/>
                <w:sz w:val="18"/>
                <w:szCs w:val="18"/>
              </w:rPr>
              <w:t>5</w:t>
            </w:r>
          </w:p>
        </w:tc>
        <w:tc>
          <w:tcPr>
            <w:tcW w:w="1197" w:type="dxa"/>
            <w:tcBorders>
              <w:top w:val="single" w:color="auto" w:sz="2" w:space="0"/>
              <w:left w:val="single" w:color="auto" w:sz="2" w:space="0"/>
              <w:bottom w:val="single" w:color="auto" w:sz="2" w:space="0"/>
            </w:tcBorders>
            <w:tcMar>
              <w:left w:w="28" w:type="dxa"/>
              <w:right w:w="28" w:type="dxa"/>
            </w:tcMar>
            <w:vAlign w:val="center"/>
          </w:tcPr>
          <w:p>
            <w:pPr>
              <w:jc w:val="center"/>
              <w:rPr>
                <w:bCs/>
                <w:sz w:val="18"/>
                <w:szCs w:val="18"/>
              </w:rPr>
            </w:pPr>
            <w:r>
              <w:rPr>
                <w:bCs/>
                <w:sz w:val="18"/>
                <w:szCs w:val="18"/>
              </w:rPr>
              <w:t>6</w:t>
            </w:r>
          </w:p>
        </w:tc>
      </w:tr>
      <w:tr>
        <w:tblPrEx>
          <w:tblCellMar>
            <w:top w:w="0" w:type="dxa"/>
            <w:left w:w="108" w:type="dxa"/>
            <w:bottom w:w="0" w:type="dxa"/>
            <w:right w:w="108" w:type="dxa"/>
          </w:tblCellMar>
        </w:tblPrEx>
        <w:trPr>
          <w:trHeight w:val="284" w:hRule="atLeast"/>
          <w:jc w:val="center"/>
        </w:trPr>
        <w:tc>
          <w:tcPr>
            <w:tcW w:w="1457" w:type="dxa"/>
            <w:tcBorders>
              <w:top w:val="single" w:color="auto" w:sz="2" w:space="0"/>
              <w:bottom w:val="single" w:color="auto" w:sz="2" w:space="0"/>
              <w:right w:val="single" w:color="auto" w:sz="2" w:space="0"/>
            </w:tcBorders>
            <w:tcMar>
              <w:left w:w="28" w:type="dxa"/>
              <w:right w:w="28" w:type="dxa"/>
            </w:tcMar>
            <w:vAlign w:val="center"/>
          </w:tcPr>
          <w:p>
            <w:pPr>
              <w:pStyle w:val="51"/>
              <w:widowControl w:val="0"/>
              <w:pBdr>
                <w:bottom w:val="none" w:color="auto" w:sz="0" w:space="0"/>
                <w:right w:val="none" w:color="auto" w:sz="0" w:space="0"/>
              </w:pBdr>
              <w:spacing w:before="0" w:beforeAutospacing="0" w:after="0" w:afterAutospacing="0"/>
              <w:jc w:val="left"/>
              <w:rPr>
                <w:rFonts w:ascii="Times New Roman" w:hAnsi="Times New Roman" w:eastAsia="宋体" w:cs="Times New Roman"/>
                <w:bCs/>
                <w:kern w:val="2"/>
                <w:sz w:val="18"/>
                <w:szCs w:val="18"/>
              </w:rPr>
            </w:pPr>
            <w:r>
              <w:rPr>
                <w:rFonts w:ascii="Times New Roman" w:hAnsi="Times New Roman" w:eastAsia="宋体" w:cs="Times New Roman"/>
                <w:bCs/>
                <w:kern w:val="2"/>
                <w:sz w:val="18"/>
                <w:szCs w:val="18"/>
              </w:rPr>
              <w:t>总计</w:t>
            </w:r>
          </w:p>
        </w:tc>
        <w:tc>
          <w:tcPr>
            <w:tcW w:w="833" w:type="dxa"/>
            <w:tcBorders>
              <w:top w:val="single" w:color="auto" w:sz="2" w:space="0"/>
              <w:bottom w:val="single" w:color="auto" w:sz="2" w:space="0"/>
              <w:right w:val="single" w:color="auto" w:sz="2" w:space="0"/>
            </w:tcBorders>
            <w:vAlign w:val="center"/>
          </w:tcPr>
          <w:p>
            <w:pPr>
              <w:jc w:val="center"/>
              <w:rPr>
                <w:bCs/>
                <w:sz w:val="18"/>
                <w:szCs w:val="18"/>
              </w:rPr>
            </w:pPr>
            <w:r>
              <w:rPr>
                <w:bCs/>
                <w:sz w:val="18"/>
                <w:szCs w:val="18"/>
              </w:rPr>
              <w:t>101</w:t>
            </w:r>
          </w:p>
        </w:tc>
        <w:tc>
          <w:tcPr>
            <w:tcW w:w="1149" w:type="dxa"/>
            <w:tcBorders>
              <w:top w:val="single" w:color="auto" w:sz="2" w:space="0"/>
              <w:left w:val="single" w:color="auto" w:sz="2" w:space="0"/>
              <w:bottom w:val="single" w:color="auto" w:sz="2" w:space="0"/>
              <w:right w:val="single" w:color="auto" w:sz="2" w:space="0"/>
            </w:tcBorders>
            <w:tcMar>
              <w:left w:w="28" w:type="dxa"/>
              <w:right w:w="28" w:type="dxa"/>
            </w:tcMar>
          </w:tcPr>
          <w:p>
            <w:pPr>
              <w:rPr>
                <w:bCs/>
                <w:sz w:val="18"/>
                <w:szCs w:val="18"/>
              </w:rPr>
            </w:pPr>
          </w:p>
        </w:tc>
        <w:tc>
          <w:tcPr>
            <w:tcW w:w="1197" w:type="dxa"/>
            <w:tcBorders>
              <w:top w:val="single" w:color="auto" w:sz="2" w:space="0"/>
              <w:left w:val="single" w:color="auto" w:sz="2" w:space="0"/>
              <w:bottom w:val="single" w:color="auto" w:sz="2" w:space="0"/>
              <w:right w:val="single" w:color="auto" w:sz="2" w:space="0"/>
            </w:tcBorders>
            <w:tcMar>
              <w:left w:w="28" w:type="dxa"/>
              <w:right w:w="28" w:type="dxa"/>
            </w:tcMar>
          </w:tcPr>
          <w:p>
            <w:pPr>
              <w:rPr>
                <w:bCs/>
                <w:sz w:val="18"/>
                <w:szCs w:val="18"/>
              </w:rPr>
            </w:pPr>
          </w:p>
        </w:tc>
        <w:tc>
          <w:tcPr>
            <w:tcW w:w="1197" w:type="dxa"/>
            <w:tcBorders>
              <w:top w:val="single" w:color="auto" w:sz="2" w:space="0"/>
              <w:left w:val="single" w:color="auto" w:sz="2" w:space="0"/>
              <w:bottom w:val="single" w:color="auto" w:sz="2" w:space="0"/>
              <w:right w:val="single" w:color="auto" w:sz="2" w:space="0"/>
            </w:tcBorders>
            <w:tcMar>
              <w:left w:w="28" w:type="dxa"/>
              <w:right w:w="28" w:type="dxa"/>
            </w:tcMar>
          </w:tcPr>
          <w:p>
            <w:pPr>
              <w:rPr>
                <w:bCs/>
                <w:sz w:val="18"/>
                <w:szCs w:val="18"/>
              </w:rPr>
            </w:pPr>
          </w:p>
        </w:tc>
        <w:tc>
          <w:tcPr>
            <w:tcW w:w="1149" w:type="dxa"/>
            <w:tcBorders>
              <w:top w:val="single" w:color="auto" w:sz="2" w:space="0"/>
              <w:left w:val="single" w:color="auto" w:sz="2" w:space="0"/>
              <w:bottom w:val="single" w:color="auto" w:sz="2" w:space="0"/>
              <w:right w:val="single" w:color="auto" w:sz="2" w:space="0"/>
            </w:tcBorders>
            <w:tcMar>
              <w:left w:w="28" w:type="dxa"/>
              <w:right w:w="28" w:type="dxa"/>
            </w:tcMar>
          </w:tcPr>
          <w:p>
            <w:pPr>
              <w:rPr>
                <w:bCs/>
                <w:sz w:val="18"/>
                <w:szCs w:val="18"/>
              </w:rPr>
            </w:pPr>
          </w:p>
        </w:tc>
        <w:tc>
          <w:tcPr>
            <w:tcW w:w="1197" w:type="dxa"/>
            <w:tcBorders>
              <w:top w:val="single" w:color="auto" w:sz="2" w:space="0"/>
              <w:left w:val="single" w:color="auto" w:sz="2" w:space="0"/>
              <w:bottom w:val="single" w:color="auto" w:sz="2" w:space="0"/>
              <w:right w:val="single" w:color="auto" w:sz="2" w:space="0"/>
            </w:tcBorders>
            <w:tcMar>
              <w:left w:w="28" w:type="dxa"/>
              <w:right w:w="28" w:type="dxa"/>
            </w:tcMar>
          </w:tcPr>
          <w:p>
            <w:pPr>
              <w:rPr>
                <w:bCs/>
                <w:sz w:val="18"/>
                <w:szCs w:val="18"/>
              </w:rPr>
            </w:pPr>
          </w:p>
        </w:tc>
        <w:tc>
          <w:tcPr>
            <w:tcW w:w="1197" w:type="dxa"/>
            <w:tcBorders>
              <w:top w:val="single" w:color="auto" w:sz="2" w:space="0"/>
              <w:left w:val="single" w:color="auto" w:sz="2" w:space="0"/>
              <w:bottom w:val="single" w:color="auto" w:sz="2" w:space="0"/>
            </w:tcBorders>
            <w:tcMar>
              <w:left w:w="28" w:type="dxa"/>
              <w:right w:w="28" w:type="dxa"/>
            </w:tcMar>
          </w:tcPr>
          <w:p>
            <w:pPr>
              <w:rPr>
                <w:bCs/>
                <w:sz w:val="18"/>
                <w:szCs w:val="18"/>
              </w:rPr>
            </w:pPr>
          </w:p>
        </w:tc>
      </w:tr>
      <w:tr>
        <w:tblPrEx>
          <w:tblCellMar>
            <w:top w:w="0" w:type="dxa"/>
            <w:left w:w="108" w:type="dxa"/>
            <w:bottom w:w="0" w:type="dxa"/>
            <w:right w:w="108" w:type="dxa"/>
          </w:tblCellMar>
        </w:tblPrEx>
        <w:trPr>
          <w:trHeight w:val="284" w:hRule="atLeast"/>
          <w:jc w:val="center"/>
        </w:trPr>
        <w:tc>
          <w:tcPr>
            <w:tcW w:w="1457" w:type="dxa"/>
            <w:tcBorders>
              <w:top w:val="single" w:color="auto" w:sz="2" w:space="0"/>
              <w:bottom w:val="single" w:color="auto" w:sz="2" w:space="0"/>
              <w:right w:val="single" w:color="auto" w:sz="2" w:space="0"/>
            </w:tcBorders>
            <w:tcMar>
              <w:left w:w="28" w:type="dxa"/>
              <w:right w:w="28" w:type="dxa"/>
            </w:tcMar>
            <w:vAlign w:val="center"/>
          </w:tcPr>
          <w:p>
            <w:pPr>
              <w:pStyle w:val="51"/>
              <w:widowControl w:val="0"/>
              <w:pBdr>
                <w:bottom w:val="none" w:color="auto" w:sz="0" w:space="0"/>
                <w:right w:val="none" w:color="auto" w:sz="0" w:space="0"/>
              </w:pBdr>
              <w:spacing w:before="0" w:beforeAutospacing="0" w:after="0" w:afterAutospacing="0"/>
              <w:ind w:firstLine="360" w:firstLineChars="200"/>
              <w:jc w:val="left"/>
              <w:rPr>
                <w:rFonts w:ascii="Times New Roman" w:hAnsi="Times New Roman" w:eastAsia="宋体" w:cs="Times New Roman"/>
                <w:bCs/>
                <w:kern w:val="2"/>
                <w:sz w:val="18"/>
                <w:szCs w:val="18"/>
              </w:rPr>
            </w:pPr>
            <w:r>
              <w:rPr>
                <w:rFonts w:ascii="Times New Roman" w:hAnsi="Times New Roman" w:eastAsia="宋体" w:cs="Times New Roman"/>
                <w:bCs/>
                <w:kern w:val="2"/>
                <w:sz w:val="18"/>
                <w:szCs w:val="18"/>
              </w:rPr>
              <w:t>其中：邮轮</w:t>
            </w:r>
          </w:p>
        </w:tc>
        <w:tc>
          <w:tcPr>
            <w:tcW w:w="833" w:type="dxa"/>
            <w:tcBorders>
              <w:top w:val="single" w:color="auto" w:sz="2" w:space="0"/>
              <w:bottom w:val="single" w:color="auto" w:sz="2" w:space="0"/>
              <w:right w:val="single" w:color="auto" w:sz="2" w:space="0"/>
            </w:tcBorders>
            <w:vAlign w:val="center"/>
          </w:tcPr>
          <w:p>
            <w:pPr>
              <w:jc w:val="center"/>
              <w:rPr>
                <w:bCs/>
                <w:sz w:val="18"/>
                <w:szCs w:val="18"/>
              </w:rPr>
            </w:pPr>
            <w:r>
              <w:rPr>
                <w:bCs/>
                <w:sz w:val="18"/>
                <w:szCs w:val="18"/>
              </w:rPr>
              <w:t>102</w:t>
            </w:r>
          </w:p>
        </w:tc>
        <w:tc>
          <w:tcPr>
            <w:tcW w:w="1149" w:type="dxa"/>
            <w:tcBorders>
              <w:top w:val="single" w:color="auto" w:sz="2" w:space="0"/>
              <w:left w:val="single" w:color="auto" w:sz="2" w:space="0"/>
              <w:bottom w:val="single" w:color="auto" w:sz="2" w:space="0"/>
              <w:right w:val="single" w:color="auto" w:sz="2" w:space="0"/>
            </w:tcBorders>
            <w:tcMar>
              <w:left w:w="28" w:type="dxa"/>
              <w:right w:w="28" w:type="dxa"/>
            </w:tcMar>
          </w:tcPr>
          <w:p>
            <w:pPr>
              <w:rPr>
                <w:bCs/>
                <w:sz w:val="18"/>
                <w:szCs w:val="18"/>
              </w:rPr>
            </w:pPr>
          </w:p>
        </w:tc>
        <w:tc>
          <w:tcPr>
            <w:tcW w:w="1197" w:type="dxa"/>
            <w:tcBorders>
              <w:top w:val="single" w:color="auto" w:sz="2" w:space="0"/>
              <w:left w:val="single" w:color="auto" w:sz="2" w:space="0"/>
              <w:bottom w:val="single" w:color="auto" w:sz="2" w:space="0"/>
              <w:right w:val="single" w:color="auto" w:sz="2" w:space="0"/>
            </w:tcBorders>
            <w:tcMar>
              <w:left w:w="28" w:type="dxa"/>
              <w:right w:w="28" w:type="dxa"/>
            </w:tcMar>
          </w:tcPr>
          <w:p>
            <w:pPr>
              <w:rPr>
                <w:bCs/>
                <w:sz w:val="18"/>
                <w:szCs w:val="18"/>
              </w:rPr>
            </w:pPr>
          </w:p>
        </w:tc>
        <w:tc>
          <w:tcPr>
            <w:tcW w:w="1197" w:type="dxa"/>
            <w:tcBorders>
              <w:top w:val="single" w:color="auto" w:sz="2" w:space="0"/>
              <w:left w:val="single" w:color="auto" w:sz="2" w:space="0"/>
              <w:bottom w:val="single" w:color="auto" w:sz="2" w:space="0"/>
              <w:right w:val="single" w:color="auto" w:sz="2" w:space="0"/>
            </w:tcBorders>
            <w:tcMar>
              <w:left w:w="28" w:type="dxa"/>
              <w:right w:w="28" w:type="dxa"/>
            </w:tcMar>
          </w:tcPr>
          <w:p>
            <w:pPr>
              <w:rPr>
                <w:bCs/>
                <w:sz w:val="18"/>
                <w:szCs w:val="18"/>
              </w:rPr>
            </w:pPr>
          </w:p>
        </w:tc>
        <w:tc>
          <w:tcPr>
            <w:tcW w:w="1149" w:type="dxa"/>
            <w:tcBorders>
              <w:top w:val="single" w:color="auto" w:sz="2" w:space="0"/>
              <w:left w:val="single" w:color="auto" w:sz="2" w:space="0"/>
              <w:bottom w:val="single" w:color="auto" w:sz="2" w:space="0"/>
              <w:right w:val="single" w:color="auto" w:sz="2" w:space="0"/>
            </w:tcBorders>
            <w:tcMar>
              <w:left w:w="28" w:type="dxa"/>
              <w:right w:w="28" w:type="dxa"/>
            </w:tcMar>
          </w:tcPr>
          <w:p>
            <w:pPr>
              <w:rPr>
                <w:bCs/>
                <w:sz w:val="18"/>
                <w:szCs w:val="18"/>
              </w:rPr>
            </w:pPr>
          </w:p>
        </w:tc>
        <w:tc>
          <w:tcPr>
            <w:tcW w:w="1197" w:type="dxa"/>
            <w:tcBorders>
              <w:top w:val="single" w:color="auto" w:sz="2" w:space="0"/>
              <w:left w:val="single" w:color="auto" w:sz="2" w:space="0"/>
              <w:bottom w:val="single" w:color="auto" w:sz="2" w:space="0"/>
              <w:right w:val="single" w:color="auto" w:sz="2" w:space="0"/>
            </w:tcBorders>
            <w:tcMar>
              <w:left w:w="28" w:type="dxa"/>
              <w:right w:w="28" w:type="dxa"/>
            </w:tcMar>
          </w:tcPr>
          <w:p>
            <w:pPr>
              <w:rPr>
                <w:bCs/>
                <w:sz w:val="18"/>
                <w:szCs w:val="18"/>
              </w:rPr>
            </w:pPr>
          </w:p>
        </w:tc>
        <w:tc>
          <w:tcPr>
            <w:tcW w:w="1197" w:type="dxa"/>
            <w:tcBorders>
              <w:top w:val="single" w:color="auto" w:sz="2" w:space="0"/>
              <w:left w:val="single" w:color="auto" w:sz="2" w:space="0"/>
              <w:bottom w:val="single" w:color="auto" w:sz="2" w:space="0"/>
            </w:tcBorders>
            <w:tcMar>
              <w:left w:w="28" w:type="dxa"/>
              <w:right w:w="28" w:type="dxa"/>
            </w:tcMar>
          </w:tcPr>
          <w:p>
            <w:pPr>
              <w:rPr>
                <w:bCs/>
                <w:sz w:val="18"/>
                <w:szCs w:val="18"/>
              </w:rPr>
            </w:pPr>
          </w:p>
        </w:tc>
      </w:tr>
      <w:tr>
        <w:tblPrEx>
          <w:tblCellMar>
            <w:top w:w="0" w:type="dxa"/>
            <w:left w:w="108" w:type="dxa"/>
            <w:bottom w:w="0" w:type="dxa"/>
            <w:right w:w="108" w:type="dxa"/>
          </w:tblCellMar>
        </w:tblPrEx>
        <w:trPr>
          <w:trHeight w:val="284" w:hRule="atLeast"/>
          <w:jc w:val="center"/>
        </w:trPr>
        <w:tc>
          <w:tcPr>
            <w:tcW w:w="1457" w:type="dxa"/>
            <w:tcBorders>
              <w:top w:val="single" w:color="auto" w:sz="2" w:space="0"/>
              <w:bottom w:val="single" w:color="auto" w:sz="2" w:space="0"/>
              <w:right w:val="single" w:color="auto" w:sz="2" w:space="0"/>
            </w:tcBorders>
            <w:tcMar>
              <w:left w:w="28" w:type="dxa"/>
              <w:right w:w="28" w:type="dxa"/>
            </w:tcMar>
            <w:vAlign w:val="center"/>
          </w:tcPr>
          <w:p>
            <w:pPr>
              <w:jc w:val="left"/>
              <w:rPr>
                <w:bCs/>
                <w:sz w:val="18"/>
                <w:szCs w:val="18"/>
              </w:rPr>
            </w:pPr>
            <w:r>
              <w:rPr>
                <w:bCs/>
                <w:sz w:val="18"/>
                <w:szCs w:val="18"/>
              </w:rPr>
              <w:t>国内航线合计</w:t>
            </w:r>
          </w:p>
        </w:tc>
        <w:tc>
          <w:tcPr>
            <w:tcW w:w="833" w:type="dxa"/>
            <w:tcBorders>
              <w:top w:val="single" w:color="auto" w:sz="2" w:space="0"/>
              <w:bottom w:val="single" w:color="auto" w:sz="2" w:space="0"/>
              <w:right w:val="single" w:color="auto" w:sz="2" w:space="0"/>
            </w:tcBorders>
            <w:vAlign w:val="center"/>
          </w:tcPr>
          <w:p>
            <w:pPr>
              <w:jc w:val="center"/>
              <w:rPr>
                <w:bCs/>
                <w:sz w:val="18"/>
                <w:szCs w:val="18"/>
              </w:rPr>
            </w:pPr>
            <w:r>
              <w:rPr>
                <w:bCs/>
                <w:sz w:val="18"/>
                <w:szCs w:val="18"/>
              </w:rPr>
              <w:t>103</w:t>
            </w:r>
          </w:p>
        </w:tc>
        <w:tc>
          <w:tcPr>
            <w:tcW w:w="1149" w:type="dxa"/>
            <w:tcBorders>
              <w:top w:val="single" w:color="auto" w:sz="2" w:space="0"/>
              <w:left w:val="single" w:color="auto" w:sz="2" w:space="0"/>
              <w:bottom w:val="single" w:color="auto" w:sz="2" w:space="0"/>
              <w:right w:val="single" w:color="auto" w:sz="2" w:space="0"/>
            </w:tcBorders>
            <w:tcMar>
              <w:left w:w="28" w:type="dxa"/>
              <w:right w:w="28" w:type="dxa"/>
            </w:tcMar>
          </w:tcPr>
          <w:p>
            <w:pPr>
              <w:rPr>
                <w:bCs/>
                <w:sz w:val="18"/>
                <w:szCs w:val="18"/>
              </w:rPr>
            </w:pPr>
          </w:p>
        </w:tc>
        <w:tc>
          <w:tcPr>
            <w:tcW w:w="1197" w:type="dxa"/>
            <w:tcBorders>
              <w:top w:val="single" w:color="auto" w:sz="2" w:space="0"/>
              <w:left w:val="single" w:color="auto" w:sz="2" w:space="0"/>
              <w:bottom w:val="single" w:color="auto" w:sz="2" w:space="0"/>
              <w:right w:val="single" w:color="auto" w:sz="2" w:space="0"/>
            </w:tcBorders>
            <w:tcMar>
              <w:left w:w="28" w:type="dxa"/>
              <w:right w:w="28" w:type="dxa"/>
            </w:tcMar>
          </w:tcPr>
          <w:p>
            <w:pPr>
              <w:rPr>
                <w:bCs/>
                <w:sz w:val="18"/>
                <w:szCs w:val="18"/>
              </w:rPr>
            </w:pPr>
          </w:p>
        </w:tc>
        <w:tc>
          <w:tcPr>
            <w:tcW w:w="1197" w:type="dxa"/>
            <w:tcBorders>
              <w:top w:val="single" w:color="auto" w:sz="2" w:space="0"/>
              <w:left w:val="single" w:color="auto" w:sz="2" w:space="0"/>
              <w:bottom w:val="single" w:color="auto" w:sz="2" w:space="0"/>
              <w:right w:val="single" w:color="auto" w:sz="2" w:space="0"/>
            </w:tcBorders>
            <w:tcMar>
              <w:left w:w="28" w:type="dxa"/>
              <w:right w:w="28" w:type="dxa"/>
            </w:tcMar>
          </w:tcPr>
          <w:p>
            <w:pPr>
              <w:rPr>
                <w:bCs/>
                <w:sz w:val="18"/>
                <w:szCs w:val="18"/>
              </w:rPr>
            </w:pPr>
          </w:p>
        </w:tc>
        <w:tc>
          <w:tcPr>
            <w:tcW w:w="1149" w:type="dxa"/>
            <w:tcBorders>
              <w:top w:val="single" w:color="auto" w:sz="2" w:space="0"/>
              <w:left w:val="single" w:color="auto" w:sz="2" w:space="0"/>
              <w:bottom w:val="single" w:color="auto" w:sz="2" w:space="0"/>
              <w:right w:val="single" w:color="auto" w:sz="2" w:space="0"/>
            </w:tcBorders>
            <w:tcMar>
              <w:left w:w="28" w:type="dxa"/>
              <w:right w:w="28" w:type="dxa"/>
            </w:tcMar>
          </w:tcPr>
          <w:p>
            <w:pPr>
              <w:rPr>
                <w:bCs/>
                <w:sz w:val="18"/>
                <w:szCs w:val="18"/>
              </w:rPr>
            </w:pPr>
          </w:p>
        </w:tc>
        <w:tc>
          <w:tcPr>
            <w:tcW w:w="1197" w:type="dxa"/>
            <w:tcBorders>
              <w:top w:val="single" w:color="auto" w:sz="2" w:space="0"/>
              <w:left w:val="single" w:color="auto" w:sz="2" w:space="0"/>
              <w:bottom w:val="single" w:color="auto" w:sz="2" w:space="0"/>
              <w:right w:val="single" w:color="auto" w:sz="2" w:space="0"/>
            </w:tcBorders>
            <w:tcMar>
              <w:left w:w="28" w:type="dxa"/>
              <w:right w:w="28" w:type="dxa"/>
            </w:tcMar>
          </w:tcPr>
          <w:p>
            <w:pPr>
              <w:rPr>
                <w:bCs/>
                <w:sz w:val="18"/>
                <w:szCs w:val="18"/>
              </w:rPr>
            </w:pPr>
          </w:p>
        </w:tc>
        <w:tc>
          <w:tcPr>
            <w:tcW w:w="1197" w:type="dxa"/>
            <w:tcBorders>
              <w:top w:val="single" w:color="auto" w:sz="2" w:space="0"/>
              <w:left w:val="single" w:color="auto" w:sz="2" w:space="0"/>
              <w:bottom w:val="single" w:color="auto" w:sz="2" w:space="0"/>
            </w:tcBorders>
            <w:tcMar>
              <w:left w:w="28" w:type="dxa"/>
              <w:right w:w="28" w:type="dxa"/>
            </w:tcMar>
          </w:tcPr>
          <w:p>
            <w:pPr>
              <w:rPr>
                <w:bCs/>
                <w:sz w:val="18"/>
                <w:szCs w:val="18"/>
              </w:rPr>
            </w:pPr>
          </w:p>
        </w:tc>
      </w:tr>
      <w:tr>
        <w:tblPrEx>
          <w:tblCellMar>
            <w:top w:w="0" w:type="dxa"/>
            <w:left w:w="108" w:type="dxa"/>
            <w:bottom w:w="0" w:type="dxa"/>
            <w:right w:w="108" w:type="dxa"/>
          </w:tblCellMar>
        </w:tblPrEx>
        <w:trPr>
          <w:trHeight w:val="284" w:hRule="atLeast"/>
          <w:jc w:val="center"/>
        </w:trPr>
        <w:tc>
          <w:tcPr>
            <w:tcW w:w="1457" w:type="dxa"/>
            <w:tcBorders>
              <w:top w:val="single" w:color="auto" w:sz="2" w:space="0"/>
              <w:bottom w:val="single" w:color="auto" w:sz="8" w:space="0"/>
              <w:right w:val="single" w:color="auto" w:sz="2" w:space="0"/>
            </w:tcBorders>
            <w:tcMar>
              <w:left w:w="28" w:type="dxa"/>
              <w:right w:w="28" w:type="dxa"/>
            </w:tcMar>
            <w:vAlign w:val="center"/>
          </w:tcPr>
          <w:p>
            <w:pPr>
              <w:jc w:val="left"/>
              <w:rPr>
                <w:bCs/>
                <w:sz w:val="18"/>
                <w:szCs w:val="18"/>
              </w:rPr>
            </w:pPr>
            <w:r>
              <w:rPr>
                <w:bCs/>
                <w:sz w:val="18"/>
                <w:szCs w:val="18"/>
              </w:rPr>
              <w:t>国际航线合计</w:t>
            </w:r>
          </w:p>
        </w:tc>
        <w:tc>
          <w:tcPr>
            <w:tcW w:w="833" w:type="dxa"/>
            <w:tcBorders>
              <w:top w:val="single" w:color="auto" w:sz="2" w:space="0"/>
              <w:bottom w:val="single" w:color="auto" w:sz="8" w:space="0"/>
              <w:right w:val="single" w:color="auto" w:sz="2" w:space="0"/>
            </w:tcBorders>
            <w:vAlign w:val="center"/>
          </w:tcPr>
          <w:p>
            <w:pPr>
              <w:jc w:val="center"/>
              <w:rPr>
                <w:bCs/>
                <w:sz w:val="18"/>
                <w:szCs w:val="18"/>
              </w:rPr>
            </w:pPr>
            <w:r>
              <w:rPr>
                <w:bCs/>
                <w:sz w:val="18"/>
                <w:szCs w:val="18"/>
              </w:rPr>
              <w:t>104</w:t>
            </w:r>
          </w:p>
        </w:tc>
        <w:tc>
          <w:tcPr>
            <w:tcW w:w="1149" w:type="dxa"/>
            <w:tcBorders>
              <w:top w:val="single" w:color="auto" w:sz="2" w:space="0"/>
              <w:left w:val="single" w:color="auto" w:sz="2" w:space="0"/>
              <w:bottom w:val="single" w:color="auto" w:sz="8" w:space="0"/>
              <w:right w:val="single" w:color="auto" w:sz="2" w:space="0"/>
            </w:tcBorders>
            <w:tcMar>
              <w:left w:w="28" w:type="dxa"/>
              <w:right w:w="28" w:type="dxa"/>
            </w:tcMar>
          </w:tcPr>
          <w:p>
            <w:pPr>
              <w:rPr>
                <w:bCs/>
                <w:sz w:val="18"/>
                <w:szCs w:val="18"/>
              </w:rPr>
            </w:pPr>
          </w:p>
        </w:tc>
        <w:tc>
          <w:tcPr>
            <w:tcW w:w="1197" w:type="dxa"/>
            <w:tcBorders>
              <w:top w:val="single" w:color="auto" w:sz="2" w:space="0"/>
              <w:left w:val="single" w:color="auto" w:sz="2" w:space="0"/>
              <w:bottom w:val="single" w:color="auto" w:sz="8" w:space="0"/>
              <w:right w:val="single" w:color="auto" w:sz="2" w:space="0"/>
            </w:tcBorders>
            <w:tcMar>
              <w:left w:w="28" w:type="dxa"/>
              <w:right w:w="28" w:type="dxa"/>
            </w:tcMar>
          </w:tcPr>
          <w:p>
            <w:pPr>
              <w:rPr>
                <w:bCs/>
                <w:sz w:val="18"/>
                <w:szCs w:val="18"/>
              </w:rPr>
            </w:pPr>
          </w:p>
        </w:tc>
        <w:tc>
          <w:tcPr>
            <w:tcW w:w="1197" w:type="dxa"/>
            <w:tcBorders>
              <w:top w:val="single" w:color="auto" w:sz="2" w:space="0"/>
              <w:left w:val="single" w:color="auto" w:sz="2" w:space="0"/>
              <w:bottom w:val="single" w:color="auto" w:sz="8" w:space="0"/>
              <w:right w:val="single" w:color="auto" w:sz="2" w:space="0"/>
            </w:tcBorders>
            <w:tcMar>
              <w:left w:w="28" w:type="dxa"/>
              <w:right w:w="28" w:type="dxa"/>
            </w:tcMar>
          </w:tcPr>
          <w:p>
            <w:pPr>
              <w:rPr>
                <w:bCs/>
                <w:sz w:val="18"/>
                <w:szCs w:val="18"/>
              </w:rPr>
            </w:pPr>
          </w:p>
        </w:tc>
        <w:tc>
          <w:tcPr>
            <w:tcW w:w="1149" w:type="dxa"/>
            <w:tcBorders>
              <w:top w:val="single" w:color="auto" w:sz="2" w:space="0"/>
              <w:left w:val="single" w:color="auto" w:sz="2" w:space="0"/>
              <w:bottom w:val="single" w:color="auto" w:sz="8" w:space="0"/>
              <w:right w:val="single" w:color="auto" w:sz="2" w:space="0"/>
            </w:tcBorders>
            <w:tcMar>
              <w:left w:w="28" w:type="dxa"/>
              <w:right w:w="28" w:type="dxa"/>
            </w:tcMar>
          </w:tcPr>
          <w:p>
            <w:pPr>
              <w:rPr>
                <w:bCs/>
                <w:sz w:val="18"/>
                <w:szCs w:val="18"/>
              </w:rPr>
            </w:pPr>
          </w:p>
        </w:tc>
        <w:tc>
          <w:tcPr>
            <w:tcW w:w="1197" w:type="dxa"/>
            <w:tcBorders>
              <w:top w:val="single" w:color="auto" w:sz="2" w:space="0"/>
              <w:left w:val="single" w:color="auto" w:sz="2" w:space="0"/>
              <w:bottom w:val="single" w:color="auto" w:sz="8" w:space="0"/>
              <w:right w:val="single" w:color="auto" w:sz="2" w:space="0"/>
            </w:tcBorders>
            <w:tcMar>
              <w:left w:w="28" w:type="dxa"/>
              <w:right w:w="28" w:type="dxa"/>
            </w:tcMar>
          </w:tcPr>
          <w:p>
            <w:pPr>
              <w:rPr>
                <w:bCs/>
                <w:sz w:val="18"/>
                <w:szCs w:val="18"/>
              </w:rPr>
            </w:pPr>
          </w:p>
        </w:tc>
        <w:tc>
          <w:tcPr>
            <w:tcW w:w="1197" w:type="dxa"/>
            <w:tcBorders>
              <w:top w:val="single" w:color="auto" w:sz="2" w:space="0"/>
              <w:left w:val="single" w:color="auto" w:sz="2" w:space="0"/>
              <w:bottom w:val="single" w:color="auto" w:sz="8" w:space="0"/>
            </w:tcBorders>
            <w:tcMar>
              <w:left w:w="28" w:type="dxa"/>
              <w:right w:w="28" w:type="dxa"/>
            </w:tcMar>
          </w:tcPr>
          <w:p>
            <w:pPr>
              <w:rPr>
                <w:bCs/>
                <w:sz w:val="18"/>
                <w:szCs w:val="18"/>
              </w:rPr>
            </w:pPr>
          </w:p>
        </w:tc>
      </w:tr>
    </w:tbl>
    <w:p>
      <w:pPr>
        <w:spacing w:line="220" w:lineRule="exact"/>
        <w:ind w:left="-525" w:leftChars="-250" w:right="-525" w:rightChars="-250"/>
        <w:rPr>
          <w:bCs/>
          <w:kern w:val="0"/>
          <w:sz w:val="18"/>
          <w:szCs w:val="18"/>
        </w:rPr>
      </w:pPr>
      <w:r>
        <w:rPr>
          <w:bCs/>
          <w:kern w:val="0"/>
          <w:sz w:val="18"/>
          <w:szCs w:val="18"/>
        </w:rPr>
        <w:t>单位负责人：         统计负责人：        填表人：         联系电话：          报出日期：20 年    月    日</w:t>
      </w:r>
    </w:p>
    <w:p/>
    <w:p>
      <w:pPr>
        <w:spacing w:line="220" w:lineRule="exact"/>
        <w:ind w:left="-525" w:leftChars="-250"/>
        <w:rPr>
          <w:sz w:val="18"/>
          <w:szCs w:val="18"/>
        </w:rPr>
      </w:pPr>
      <w:r>
        <w:rPr>
          <w:sz w:val="18"/>
          <w:szCs w:val="18"/>
        </w:rPr>
        <w:t>说明：1.统计范围：所有从事港口旅客运输服务业务的经营业户。</w:t>
      </w:r>
    </w:p>
    <w:p>
      <w:pPr>
        <w:spacing w:line="220" w:lineRule="exact"/>
        <w:ind w:left="165" w:leftChars="10" w:right="-525" w:rightChars="-250" w:hanging="144" w:hangingChars="80"/>
        <w:rPr>
          <w:sz w:val="18"/>
          <w:szCs w:val="18"/>
        </w:rPr>
      </w:pPr>
      <w:r>
        <w:rPr>
          <w:sz w:val="18"/>
          <w:szCs w:val="18"/>
        </w:rPr>
        <w:t>2.对于跨港口从事港口业务的经营业户，需要根据在每个港口的生产业务情况分港口填写。</w:t>
      </w:r>
    </w:p>
    <w:p>
      <w:pPr>
        <w:spacing w:line="220" w:lineRule="exact"/>
        <w:ind w:left="165" w:leftChars="10" w:right="-525" w:rightChars="-250" w:hanging="144" w:hangingChars="80"/>
        <w:rPr>
          <w:sz w:val="18"/>
          <w:szCs w:val="18"/>
        </w:rPr>
      </w:pPr>
      <w:r>
        <w:rPr>
          <w:sz w:val="18"/>
          <w:szCs w:val="18"/>
        </w:rPr>
        <w:t>3.本表统计口径为港口范围内的码头完成的旅客吞吐量。</w:t>
      </w:r>
    </w:p>
    <w:p>
      <w:pPr>
        <w:spacing w:line="220" w:lineRule="exact"/>
        <w:ind w:left="165" w:leftChars="10" w:right="-525" w:rightChars="-250" w:hanging="144" w:hangingChars="80"/>
        <w:rPr>
          <w:sz w:val="18"/>
          <w:szCs w:val="18"/>
        </w:rPr>
      </w:pPr>
      <w:r>
        <w:rPr>
          <w:sz w:val="18"/>
          <w:szCs w:val="18"/>
        </w:rPr>
        <w:t>4.与香港、澳门、台湾之间的客运航线列入国际航线。</w:t>
      </w:r>
    </w:p>
    <w:p>
      <w:pPr>
        <w:spacing w:line="220" w:lineRule="exact"/>
        <w:ind w:left="165" w:leftChars="10" w:right="-525" w:rightChars="-250" w:hanging="144" w:hangingChars="80"/>
        <w:rPr>
          <w:sz w:val="18"/>
          <w:szCs w:val="18"/>
        </w:rPr>
      </w:pPr>
      <w:r>
        <w:rPr>
          <w:sz w:val="18"/>
          <w:szCs w:val="18"/>
        </w:rPr>
        <w:t>5.本表所有指标均保留整数位。</w:t>
      </w:r>
    </w:p>
    <w:p>
      <w:pPr>
        <w:spacing w:line="220" w:lineRule="exact"/>
        <w:ind w:left="165" w:leftChars="10" w:right="-525" w:rightChars="-250" w:hanging="144" w:hangingChars="80"/>
        <w:rPr>
          <w:sz w:val="18"/>
          <w:szCs w:val="18"/>
        </w:rPr>
      </w:pPr>
      <w:r>
        <w:rPr>
          <w:sz w:val="18"/>
          <w:szCs w:val="18"/>
        </w:rPr>
        <w:t>6.表内主要逻辑关系：</w:t>
      </w:r>
    </w:p>
    <w:p>
      <w:pPr>
        <w:pStyle w:val="53"/>
        <w:ind w:left="424" w:leftChars="202" w:firstLine="90" w:firstLineChars="50"/>
        <w:rPr>
          <w:rFonts w:cs="Times New Roman"/>
        </w:rPr>
      </w:pPr>
      <w:r>
        <w:rPr>
          <w:rFonts w:cs="Times New Roman"/>
        </w:rPr>
        <w:t>101行≥102行；</w:t>
      </w:r>
    </w:p>
    <w:p>
      <w:pPr>
        <w:pStyle w:val="53"/>
        <w:ind w:left="424" w:leftChars="202" w:firstLine="90" w:firstLineChars="50"/>
        <w:rPr>
          <w:rFonts w:cs="Times New Roman"/>
        </w:rPr>
      </w:pPr>
      <w:r>
        <w:rPr>
          <w:rFonts w:cs="Times New Roman"/>
        </w:rPr>
        <w:t>101行=103行+104行；</w:t>
      </w:r>
    </w:p>
    <w:p>
      <w:pPr>
        <w:pStyle w:val="53"/>
        <w:ind w:left="424" w:leftChars="202" w:firstLine="90" w:firstLineChars="50"/>
        <w:rPr>
          <w:rFonts w:cs="Times New Roman"/>
        </w:rPr>
      </w:pPr>
      <w:r>
        <w:rPr>
          <w:rFonts w:cs="Times New Roman"/>
        </w:rPr>
        <w:t>1列≥2列+3列；</w:t>
      </w:r>
    </w:p>
    <w:p>
      <w:pPr>
        <w:pStyle w:val="53"/>
        <w:ind w:left="424" w:leftChars="202" w:firstLine="90" w:firstLineChars="50"/>
        <w:rPr>
          <w:rFonts w:cs="Times New Roman"/>
        </w:rPr>
      </w:pPr>
      <w:r>
        <w:rPr>
          <w:rFonts w:cs="Times New Roman"/>
        </w:rPr>
        <w:t>4列≥5列+6列。</w:t>
      </w:r>
    </w:p>
    <w:p/>
    <w:p>
      <w:pPr>
        <w:outlineLvl w:val="1"/>
        <w:rPr>
          <w:b/>
          <w:sz w:val="28"/>
        </w:rPr>
        <w:sectPr>
          <w:headerReference r:id="rId14" w:type="default"/>
          <w:footerReference r:id="rId15" w:type="default"/>
          <w:pgSz w:w="11906" w:h="16838"/>
          <w:pgMar w:top="1440" w:right="1800" w:bottom="1440" w:left="1800" w:header="851" w:footer="992" w:gutter="0"/>
          <w:cols w:space="720" w:num="1"/>
          <w:docGrid w:type="lines" w:linePitch="312" w:charSpace="0"/>
        </w:sectPr>
      </w:pPr>
    </w:p>
    <w:p>
      <w:pPr>
        <w:spacing w:before="156" w:beforeLines="50"/>
        <w:jc w:val="center"/>
        <w:outlineLvl w:val="1"/>
        <w:rPr>
          <w:sz w:val="32"/>
          <w:szCs w:val="32"/>
        </w:rPr>
      </w:pPr>
      <w:bookmarkStart w:id="95" w:name="_Toc302510348"/>
      <w:bookmarkStart w:id="96" w:name="_Toc270678751"/>
      <w:bookmarkStart w:id="97" w:name="_Toc275459831"/>
      <w:bookmarkStart w:id="98" w:name="_Toc488324328"/>
      <w:bookmarkStart w:id="99" w:name="_Toc271017100"/>
      <w:bookmarkStart w:id="100" w:name="_Toc80036163"/>
      <w:bookmarkStart w:id="101" w:name="_Toc275449495"/>
      <w:bookmarkStart w:id="102" w:name="_Toc464058432"/>
      <w:bookmarkStart w:id="103" w:name="_Toc484764207"/>
      <w:bookmarkStart w:id="104" w:name="_Toc487551854"/>
      <w:r>
        <w:rPr>
          <w:sz w:val="32"/>
          <w:szCs w:val="32"/>
        </w:rPr>
        <w:t>港口分货类吞吐量</w:t>
      </w:r>
      <w:bookmarkEnd w:id="95"/>
      <w:bookmarkEnd w:id="96"/>
      <w:bookmarkEnd w:id="97"/>
      <w:bookmarkEnd w:id="98"/>
      <w:bookmarkEnd w:id="99"/>
      <w:bookmarkEnd w:id="100"/>
      <w:bookmarkEnd w:id="101"/>
      <w:bookmarkEnd w:id="102"/>
      <w:bookmarkEnd w:id="103"/>
      <w:bookmarkEnd w:id="104"/>
    </w:p>
    <w:p>
      <w:pPr>
        <w:rPr>
          <w:rFonts w:eastAsia="黑体"/>
          <w:sz w:val="28"/>
          <w:szCs w:val="28"/>
        </w:rPr>
      </w:pPr>
      <w:r>
        <mc:AlternateContent>
          <mc:Choice Requires="wpg">
            <w:drawing>
              <wp:anchor distT="0" distB="0" distL="114300" distR="114300" simplePos="0" relativeHeight="251652096" behindDoc="0" locked="0" layoutInCell="1" allowOverlap="1">
                <wp:simplePos x="0" y="0"/>
                <wp:positionH relativeFrom="column">
                  <wp:posOffset>4394835</wp:posOffset>
                </wp:positionH>
                <wp:positionV relativeFrom="paragraph">
                  <wp:posOffset>35560</wp:posOffset>
                </wp:positionV>
                <wp:extent cx="1725295" cy="768985"/>
                <wp:effectExtent l="6985" t="6985" r="10795" b="5080"/>
                <wp:wrapNone/>
                <wp:docPr id="25" name="Group 124"/>
                <wp:cNvGraphicFramePr/>
                <a:graphic xmlns:a="http://schemas.openxmlformats.org/drawingml/2006/main">
                  <a:graphicData uri="http://schemas.microsoft.com/office/word/2010/wordprocessingGroup">
                    <wpg:wgp>
                      <wpg:cNvGrpSpPr/>
                      <wpg:grpSpPr>
                        <a:xfrm>
                          <a:off x="0" y="0"/>
                          <a:ext cx="1725295" cy="768985"/>
                          <a:chOff x="8044" y="3248"/>
                          <a:chExt cx="2717" cy="1211"/>
                        </a:xfrm>
                      </wpg:grpSpPr>
                      <wps:wsp>
                        <wps:cNvPr id="26" name="文本框 1"/>
                        <wps:cNvSpPr txBox="true">
                          <a:spLocks noChangeArrowheads="true"/>
                        </wps:cNvSpPr>
                        <wps:spPr bwMode="auto">
                          <a:xfrm>
                            <a:off x="8957" y="3250"/>
                            <a:ext cx="1804" cy="1209"/>
                          </a:xfrm>
                          <a:prstGeom prst="rect">
                            <a:avLst/>
                          </a:prstGeom>
                          <a:solidFill>
                            <a:srgbClr val="FFFFFF"/>
                          </a:solidFill>
                          <a:ln w="9525">
                            <a:solidFill>
                              <a:srgbClr val="FFFFFF"/>
                            </a:solidFill>
                            <a:miter lim="800000"/>
                          </a:ln>
                        </wps:spPr>
                        <wps:txbx>
                          <w:txbxContent>
                            <w:p>
                              <w:pPr>
                                <w:spacing w:line="0" w:lineRule="atLeast"/>
                                <w:jc w:val="left"/>
                                <w:rPr>
                                  <w:sz w:val="18"/>
                                </w:rPr>
                              </w:pPr>
                              <w:r>
                                <w:rPr>
                                  <w:spacing w:val="36"/>
                                  <w:kern w:val="0"/>
                                  <w:sz w:val="18"/>
                                  <w:fitText w:val="1800" w:id="-1739934463"/>
                                </w:rPr>
                                <w:t>交企统P203-2</w:t>
                              </w:r>
                              <w:r>
                                <w:rPr>
                                  <w:spacing w:val="1"/>
                                  <w:kern w:val="0"/>
                                  <w:sz w:val="18"/>
                                  <w:fitText w:val="1800" w:id="-1739934463"/>
                                </w:rPr>
                                <w:t>表</w:t>
                              </w:r>
                            </w:p>
                            <w:p>
                              <w:pPr>
                                <w:spacing w:line="0" w:lineRule="atLeast"/>
                                <w:jc w:val="left"/>
                                <w:rPr>
                                  <w:spacing w:val="36"/>
                                  <w:kern w:val="0"/>
                                  <w:sz w:val="18"/>
                                </w:rPr>
                              </w:pPr>
                              <w:r>
                                <w:rPr>
                                  <w:spacing w:val="112"/>
                                  <w:kern w:val="0"/>
                                  <w:sz w:val="18"/>
                                  <w:fitText w:val="1800" w:id="-1739339763"/>
                                </w:rPr>
                                <w:t>交通运输</w:t>
                              </w:r>
                              <w:r>
                                <w:rPr>
                                  <w:spacing w:val="2"/>
                                  <w:kern w:val="0"/>
                                  <w:sz w:val="18"/>
                                  <w:fitText w:val="1800" w:id="-1739339763"/>
                                </w:rPr>
                                <w:t>部</w:t>
                              </w:r>
                            </w:p>
                            <w:p>
                              <w:pPr>
                                <w:spacing w:line="0" w:lineRule="atLeast"/>
                                <w:jc w:val="left"/>
                                <w:rPr>
                                  <w:spacing w:val="36"/>
                                  <w:kern w:val="0"/>
                                  <w:sz w:val="18"/>
                                </w:rPr>
                              </w:pPr>
                              <w:r>
                                <w:rPr>
                                  <w:spacing w:val="112"/>
                                  <w:kern w:val="0"/>
                                  <w:sz w:val="18"/>
                                  <w:fitText w:val="1800" w:id="-1739339762"/>
                                </w:rPr>
                                <w:t>国家统计</w:t>
                              </w:r>
                              <w:r>
                                <w:rPr>
                                  <w:spacing w:val="2"/>
                                  <w:kern w:val="0"/>
                                  <w:sz w:val="18"/>
                                  <w:fitText w:val="1800" w:id="-1739339762"/>
                                </w:rPr>
                                <w:t>局</w:t>
                              </w:r>
                            </w:p>
                            <w:p>
                              <w:pPr>
                                <w:spacing w:line="0" w:lineRule="atLeast"/>
                                <w:jc w:val="left"/>
                                <w:rPr>
                                  <w:spacing w:val="112"/>
                                  <w:kern w:val="0"/>
                                  <w:sz w:val="18"/>
                                </w:rPr>
                              </w:pPr>
                              <w:r>
                                <w:rPr>
                                  <w:spacing w:val="2"/>
                                  <w:kern w:val="0"/>
                                  <w:sz w:val="18"/>
                                  <w:fitText w:val="1800" w:id="-1737777148"/>
                                </w:rPr>
                                <w:t>国统制〔2021〕159</w:t>
                              </w:r>
                              <w:r>
                                <w:rPr>
                                  <w:spacing w:val="5"/>
                                  <w:kern w:val="0"/>
                                  <w:sz w:val="18"/>
                                  <w:fitText w:val="1800" w:id="-1737777148"/>
                                </w:rPr>
                                <w:t>号</w:t>
                              </w:r>
                            </w:p>
                            <w:p>
                              <w:pPr>
                                <w:spacing w:line="0" w:lineRule="atLeast"/>
                                <w:jc w:val="left"/>
                                <w:rPr>
                                  <w:spacing w:val="72"/>
                                  <w:kern w:val="0"/>
                                  <w:sz w:val="18"/>
                                </w:rPr>
                              </w:pPr>
                              <w:r>
                                <w:rPr>
                                  <w:spacing w:val="72"/>
                                  <w:w w:val="100"/>
                                  <w:kern w:val="0"/>
                                  <w:sz w:val="18"/>
                                  <w:fitText w:val="1725" w:id="-1737777146"/>
                                </w:rPr>
                                <w:t>2024年12</w:t>
                              </w:r>
                              <w:r>
                                <w:rPr>
                                  <w:spacing w:val="3"/>
                                  <w:w w:val="100"/>
                                  <w:kern w:val="0"/>
                                  <w:sz w:val="18"/>
                                  <w:fitText w:val="1725" w:id="-1737777146"/>
                                </w:rPr>
                                <w:t>月</w:t>
                              </w:r>
                            </w:p>
                            <w:p>
                              <w:pPr>
                                <w:spacing w:line="0" w:lineRule="atLeast"/>
                                <w:jc w:val="left"/>
                                <w:rPr>
                                  <w:spacing w:val="112"/>
                                  <w:kern w:val="0"/>
                                  <w:sz w:val="18"/>
                                </w:rPr>
                              </w:pPr>
                            </w:p>
                          </w:txbxContent>
                        </wps:txbx>
                        <wps:bodyPr rot="0" vert="horz" wrap="square" lIns="0" tIns="0" rIns="0" bIns="0" anchor="t" anchorCtr="false" upright="true">
                          <a:noAutofit/>
                        </wps:bodyPr>
                      </wps:wsp>
                      <wps:wsp>
                        <wps:cNvPr id="27" name="文本框 1"/>
                        <wps:cNvSpPr txBox="true">
                          <a:spLocks noChangeArrowheads="true"/>
                        </wps:cNvSpPr>
                        <wps:spPr bwMode="auto">
                          <a:xfrm>
                            <a:off x="8044" y="3248"/>
                            <a:ext cx="900"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false" upright="true">
                          <a:noAutofit/>
                        </wps:bodyPr>
                      </wps:wsp>
                    </wpg:wgp>
                  </a:graphicData>
                </a:graphic>
              </wp:anchor>
            </w:drawing>
          </mc:Choice>
          <mc:Fallback>
            <w:pict>
              <v:group id="Group 124" o:spid="_x0000_s1026" o:spt="203" style="position:absolute;left:0pt;margin-left:346.05pt;margin-top:2.8pt;height:60.55pt;width:135.85pt;z-index:251652096;mso-width-relative:page;mso-height-relative:page;" coordorigin="8044,3248" coordsize="2717,1211" o:gfxdata="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WAAAAZHJzL1BLAQIUABQAAAAIAIdO4kANJpXU2QAAAAkB&#10;AAAPAAAAAAAAAAEAIAAAADgAAABkcnMvZG93bnJldi54bWxQSwECFAAUAAAACACHTuJACuOL/68C&#10;AAARCAAADgAAAAAAAAABACAAAAA+AQAAZHJzL2Uyb0RvYy54bWxQSwUGAAAAAAYABgBZAQAAXwYA&#10;AAAA&#10;">
                <o:lock v:ext="edit" aspectratio="f"/>
                <v:shape id="文本框 1" o:spid="_x0000_s1026" o:spt="202" type="#_x0000_t202" style="position:absolute;left:8957;top:3250;height:1209;width:1804;" fillcolor="#FFFFFF" filled="t" stroked="t" coordsize="21600,21600" o:gfxdata="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wulQbvAAAANsAAAAPAAAAAAAAAAEAIAAAADgAAABkcnMvZG93bnJldi54&#10;bWxQSwECFAAUAAAACACHTuJAMy8FnjsAAAA5AAAAEAAAAAAAAAABACAAAAAhAQAAZHJzL3NoYXBl&#10;eG1sLnhtbFBLBQYAAAAABgAGAFsBAADLAwAAAAA=&#10;">
                  <v:fill on="t" focussize="0,0"/>
                  <v:stroke color="#FFFFFF" miterlimit="8" joinstyle="miter"/>
                  <v:imagedata o:title=""/>
                  <o:lock v:ext="edit" aspectratio="f"/>
                  <v:textbox inset="0mm,0mm,0mm,0mm">
                    <w:txbxContent>
                      <w:p>
                        <w:pPr>
                          <w:spacing w:line="0" w:lineRule="atLeast"/>
                          <w:jc w:val="left"/>
                          <w:rPr>
                            <w:sz w:val="18"/>
                          </w:rPr>
                        </w:pPr>
                        <w:r>
                          <w:rPr>
                            <w:spacing w:val="36"/>
                            <w:kern w:val="0"/>
                            <w:sz w:val="18"/>
                            <w:fitText w:val="1800" w:id="-1739934463"/>
                          </w:rPr>
                          <w:t>交企统P203-2</w:t>
                        </w:r>
                        <w:r>
                          <w:rPr>
                            <w:spacing w:val="1"/>
                            <w:kern w:val="0"/>
                            <w:sz w:val="18"/>
                            <w:fitText w:val="1800" w:id="-1739934463"/>
                          </w:rPr>
                          <w:t>表</w:t>
                        </w:r>
                      </w:p>
                      <w:p>
                        <w:pPr>
                          <w:spacing w:line="0" w:lineRule="atLeast"/>
                          <w:jc w:val="left"/>
                          <w:rPr>
                            <w:spacing w:val="36"/>
                            <w:kern w:val="0"/>
                            <w:sz w:val="18"/>
                          </w:rPr>
                        </w:pPr>
                        <w:r>
                          <w:rPr>
                            <w:spacing w:val="112"/>
                            <w:kern w:val="0"/>
                            <w:sz w:val="18"/>
                            <w:fitText w:val="1800" w:id="-1739339763"/>
                          </w:rPr>
                          <w:t>交通运输</w:t>
                        </w:r>
                        <w:r>
                          <w:rPr>
                            <w:spacing w:val="2"/>
                            <w:kern w:val="0"/>
                            <w:sz w:val="18"/>
                            <w:fitText w:val="1800" w:id="-1739339763"/>
                          </w:rPr>
                          <w:t>部</w:t>
                        </w:r>
                      </w:p>
                      <w:p>
                        <w:pPr>
                          <w:spacing w:line="0" w:lineRule="atLeast"/>
                          <w:jc w:val="left"/>
                          <w:rPr>
                            <w:spacing w:val="36"/>
                            <w:kern w:val="0"/>
                            <w:sz w:val="18"/>
                          </w:rPr>
                        </w:pPr>
                        <w:r>
                          <w:rPr>
                            <w:spacing w:val="112"/>
                            <w:kern w:val="0"/>
                            <w:sz w:val="18"/>
                            <w:fitText w:val="1800" w:id="-1739339762"/>
                          </w:rPr>
                          <w:t>国家统计</w:t>
                        </w:r>
                        <w:r>
                          <w:rPr>
                            <w:spacing w:val="2"/>
                            <w:kern w:val="0"/>
                            <w:sz w:val="18"/>
                            <w:fitText w:val="1800" w:id="-1739339762"/>
                          </w:rPr>
                          <w:t>局</w:t>
                        </w:r>
                      </w:p>
                      <w:p>
                        <w:pPr>
                          <w:spacing w:line="0" w:lineRule="atLeast"/>
                          <w:jc w:val="left"/>
                          <w:rPr>
                            <w:spacing w:val="112"/>
                            <w:kern w:val="0"/>
                            <w:sz w:val="18"/>
                          </w:rPr>
                        </w:pPr>
                        <w:r>
                          <w:rPr>
                            <w:spacing w:val="2"/>
                            <w:kern w:val="0"/>
                            <w:sz w:val="18"/>
                            <w:fitText w:val="1800" w:id="-1737777148"/>
                          </w:rPr>
                          <w:t>国统制〔2021〕159</w:t>
                        </w:r>
                        <w:r>
                          <w:rPr>
                            <w:spacing w:val="5"/>
                            <w:kern w:val="0"/>
                            <w:sz w:val="18"/>
                            <w:fitText w:val="1800" w:id="-1737777148"/>
                          </w:rPr>
                          <w:t>号</w:t>
                        </w:r>
                      </w:p>
                      <w:p>
                        <w:pPr>
                          <w:spacing w:line="0" w:lineRule="atLeast"/>
                          <w:jc w:val="left"/>
                          <w:rPr>
                            <w:spacing w:val="72"/>
                            <w:kern w:val="0"/>
                            <w:sz w:val="18"/>
                          </w:rPr>
                        </w:pPr>
                        <w:r>
                          <w:rPr>
                            <w:spacing w:val="72"/>
                            <w:w w:val="100"/>
                            <w:kern w:val="0"/>
                            <w:sz w:val="18"/>
                            <w:fitText w:val="1725" w:id="-1737777146"/>
                          </w:rPr>
                          <w:t>2024年12</w:t>
                        </w:r>
                        <w:r>
                          <w:rPr>
                            <w:spacing w:val="3"/>
                            <w:w w:val="100"/>
                            <w:kern w:val="0"/>
                            <w:sz w:val="18"/>
                            <w:fitText w:val="1725" w:id="-1737777146"/>
                          </w:rPr>
                          <w:t>月</w:t>
                        </w:r>
                      </w:p>
                      <w:p>
                        <w:pPr>
                          <w:spacing w:line="0" w:lineRule="atLeast"/>
                          <w:jc w:val="left"/>
                          <w:rPr>
                            <w:spacing w:val="112"/>
                            <w:kern w:val="0"/>
                            <w:sz w:val="18"/>
                          </w:rPr>
                        </w:pPr>
                      </w:p>
                    </w:txbxContent>
                  </v:textbox>
                </v:shape>
                <v:shape id="文本框 1" o:spid="_x0000_s1026" o:spt="202" type="#_x0000_t202" style="position:absolute;left:8044;top:3248;height:1209;width:900;" fillcolor="#FFFFFF" filled="t" stroked="t" coordsize="21600,21600" o:gfxdata="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H/bxgL0AAADbAAAADwAAAAAAAAABACAAAAA4AAAAZHJzL2Rvd25yZXYu&#10;eG1sUEsBAhQAFAAAAAgAh07iQDMvBZ47AAAAOQAAABAAAAAAAAAAAQAgAAAAIgEAAGRycy9zaGFw&#10;ZXhtbC54bWxQSwUGAAAAAAYABgBbAQAAzAM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r>
        <w:rPr>
          <w:sz w:val="18"/>
          <w:szCs w:val="18"/>
        </w:rPr>
        <mc:AlternateContent>
          <mc:Choice Requires="wps">
            <w:drawing>
              <wp:anchor distT="45720" distB="45720" distL="114300" distR="114300" simplePos="0" relativeHeight="251674624" behindDoc="0" locked="0" layoutInCell="1" allowOverlap="1">
                <wp:simplePos x="0" y="0"/>
                <wp:positionH relativeFrom="column">
                  <wp:posOffset>-220345</wp:posOffset>
                </wp:positionH>
                <wp:positionV relativeFrom="paragraph">
                  <wp:posOffset>153670</wp:posOffset>
                </wp:positionV>
                <wp:extent cx="3354705" cy="520065"/>
                <wp:effectExtent l="8255" t="10795" r="8890" b="12065"/>
                <wp:wrapNone/>
                <wp:docPr id="28"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17.35pt;margin-top:12.1pt;height:40.95pt;width:264.15pt;z-index:251674624;mso-width-relative:page;mso-height-relative:page;" fillcolor="#FFFFFF" filled="t" stroked="t" coordsize="21600,21600" o:gfxdata="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&#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EpnGRTXAAAACgEAAA8AAAAAAAAAAQAgAAAAOAAAAGRy&#10;cy9kb3ducmV2LnhtbFBLAQIUABQAAAAIAIdO4kBGWv+cKQIAAEcEAAAOAAAAAAAAAAEAIAAAADwB&#10;AABkcnMvZTJvRG9jLnhtbFBLBQYAAAAABgAGAFkBAADXBQ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line="400" w:lineRule="exact"/>
        <w:ind w:left="-210" w:leftChars="-100"/>
        <w:rPr>
          <w:sz w:val="18"/>
          <w:szCs w:val="18"/>
        </w:rPr>
      </w:pPr>
    </w:p>
    <w:p>
      <w:pPr>
        <w:ind w:left="-210" w:leftChars="-100" w:right="-525" w:rightChars="-250"/>
        <w:jc w:val="left"/>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   月</w:t>
      </w:r>
    </w:p>
    <w:tbl>
      <w:tblPr>
        <w:tblStyle w:val="25"/>
        <w:tblW w:w="9956" w:type="dxa"/>
        <w:jc w:val="center"/>
        <w:tblLayout w:type="fixed"/>
        <w:tblCellMar>
          <w:top w:w="0" w:type="dxa"/>
          <w:left w:w="0" w:type="dxa"/>
          <w:bottom w:w="0" w:type="dxa"/>
          <w:right w:w="0" w:type="dxa"/>
        </w:tblCellMar>
      </w:tblPr>
      <w:tblGrid>
        <w:gridCol w:w="2552"/>
        <w:gridCol w:w="567"/>
        <w:gridCol w:w="525"/>
        <w:gridCol w:w="709"/>
        <w:gridCol w:w="709"/>
        <w:gridCol w:w="709"/>
        <w:gridCol w:w="708"/>
        <w:gridCol w:w="709"/>
        <w:gridCol w:w="739"/>
        <w:gridCol w:w="709"/>
        <w:gridCol w:w="708"/>
        <w:gridCol w:w="612"/>
      </w:tblGrid>
      <w:tr>
        <w:tblPrEx>
          <w:tblCellMar>
            <w:top w:w="0" w:type="dxa"/>
            <w:left w:w="0" w:type="dxa"/>
            <w:bottom w:w="0" w:type="dxa"/>
            <w:right w:w="0" w:type="dxa"/>
          </w:tblCellMar>
        </w:tblPrEx>
        <w:trPr>
          <w:trHeight w:val="284" w:hRule="atLeast"/>
          <w:jc w:val="center"/>
        </w:trPr>
        <w:tc>
          <w:tcPr>
            <w:tcW w:w="2552" w:type="dxa"/>
            <w:vMerge w:val="restart"/>
            <w:tcBorders>
              <w:top w:val="single" w:color="auto" w:sz="8" w:space="0"/>
              <w:left w:val="nil"/>
              <w:right w:val="single" w:color="auto" w:sz="2" w:space="0"/>
            </w:tcBorders>
            <w:tcMar>
              <w:top w:w="20" w:type="dxa"/>
              <w:left w:w="20" w:type="dxa"/>
              <w:bottom w:w="0" w:type="dxa"/>
              <w:right w:w="20" w:type="dxa"/>
            </w:tcMar>
            <w:vAlign w:val="center"/>
          </w:tcPr>
          <w:p>
            <w:pPr>
              <w:spacing w:line="0" w:lineRule="atLeast"/>
              <w:jc w:val="center"/>
              <w:rPr>
                <w:sz w:val="18"/>
                <w:szCs w:val="18"/>
              </w:rPr>
            </w:pPr>
            <w:r>
              <w:rPr>
                <w:sz w:val="18"/>
                <w:szCs w:val="18"/>
              </w:rPr>
              <w:t>货物分类</w:t>
            </w:r>
          </w:p>
        </w:tc>
        <w:tc>
          <w:tcPr>
            <w:tcW w:w="567" w:type="dxa"/>
            <w:vMerge w:val="restart"/>
            <w:tcBorders>
              <w:top w:val="single" w:color="auto" w:sz="8" w:space="0"/>
              <w:left w:val="single" w:color="auto" w:sz="2" w:space="0"/>
              <w:right w:val="single" w:color="auto" w:sz="2" w:space="0"/>
            </w:tcBorders>
            <w:vAlign w:val="center"/>
          </w:tcPr>
          <w:p>
            <w:pPr>
              <w:pStyle w:val="51"/>
              <w:widowControl w:val="0"/>
              <w:pBdr>
                <w:bottom w:val="none" w:color="auto" w:sz="0" w:space="0"/>
                <w:right w:val="none" w:color="auto" w:sz="0" w:space="0"/>
              </w:pBdr>
              <w:spacing w:before="0" w:beforeAutospacing="0" w:after="0" w:afterAutospacing="0" w:line="0" w:lineRule="atLeast"/>
              <w:rPr>
                <w:rFonts w:ascii="Times New Roman" w:hAnsi="Times New Roman" w:eastAsia="宋体" w:cs="Times New Roman"/>
                <w:kern w:val="2"/>
                <w:sz w:val="18"/>
                <w:szCs w:val="18"/>
              </w:rPr>
            </w:pPr>
            <w:r>
              <w:rPr>
                <w:rFonts w:ascii="Times New Roman" w:hAnsi="Times New Roman" w:eastAsia="宋体" w:cs="Times New Roman"/>
                <w:kern w:val="2"/>
                <w:sz w:val="18"/>
                <w:szCs w:val="18"/>
              </w:rPr>
              <w:t>计量</w:t>
            </w:r>
          </w:p>
          <w:p>
            <w:pPr>
              <w:pStyle w:val="51"/>
              <w:widowControl w:val="0"/>
              <w:pBdr>
                <w:bottom w:val="none" w:color="auto" w:sz="0" w:space="0"/>
                <w:right w:val="none" w:color="auto" w:sz="0" w:space="0"/>
              </w:pBdr>
              <w:spacing w:before="0" w:beforeAutospacing="0" w:after="0" w:afterAutospacing="0" w:line="0" w:lineRule="atLeast"/>
              <w:rPr>
                <w:rFonts w:ascii="Times New Roman" w:hAnsi="Times New Roman" w:eastAsia="宋体" w:cs="Times New Roman"/>
                <w:kern w:val="2"/>
                <w:sz w:val="18"/>
                <w:szCs w:val="18"/>
              </w:rPr>
            </w:pPr>
            <w:r>
              <w:rPr>
                <w:rFonts w:ascii="Times New Roman" w:hAnsi="Times New Roman" w:eastAsia="宋体" w:cs="Times New Roman"/>
                <w:kern w:val="2"/>
                <w:sz w:val="18"/>
                <w:szCs w:val="18"/>
              </w:rPr>
              <w:t>单位</w:t>
            </w:r>
          </w:p>
        </w:tc>
        <w:tc>
          <w:tcPr>
            <w:tcW w:w="525" w:type="dxa"/>
            <w:vMerge w:val="restart"/>
            <w:tcBorders>
              <w:top w:val="single" w:color="auto" w:sz="8" w:space="0"/>
              <w:left w:val="single" w:color="auto" w:sz="2" w:space="0"/>
              <w:right w:val="single" w:color="auto" w:sz="2" w:space="0"/>
            </w:tcBorders>
            <w:tcMar>
              <w:top w:w="20" w:type="dxa"/>
              <w:left w:w="20" w:type="dxa"/>
              <w:bottom w:w="0" w:type="dxa"/>
              <w:right w:w="20" w:type="dxa"/>
            </w:tcMar>
            <w:vAlign w:val="center"/>
          </w:tcPr>
          <w:p>
            <w:pPr>
              <w:pStyle w:val="51"/>
              <w:widowControl w:val="0"/>
              <w:pBdr>
                <w:bottom w:val="none" w:color="auto" w:sz="0" w:space="0"/>
                <w:right w:val="none" w:color="auto" w:sz="0" w:space="0"/>
              </w:pBdr>
              <w:spacing w:before="0" w:beforeAutospacing="0" w:after="0" w:afterAutospacing="0" w:line="0" w:lineRule="atLeast"/>
              <w:rPr>
                <w:rFonts w:ascii="Times New Roman" w:hAnsi="Times New Roman" w:eastAsia="宋体" w:cs="Times New Roman"/>
                <w:kern w:val="2"/>
                <w:sz w:val="18"/>
                <w:szCs w:val="18"/>
              </w:rPr>
            </w:pPr>
            <w:r>
              <w:rPr>
                <w:rFonts w:ascii="Times New Roman" w:hAnsi="Times New Roman" w:eastAsia="宋体" w:cs="Times New Roman"/>
                <w:kern w:val="2"/>
                <w:sz w:val="18"/>
                <w:szCs w:val="18"/>
              </w:rPr>
              <w:t>代码</w:t>
            </w:r>
          </w:p>
        </w:tc>
        <w:tc>
          <w:tcPr>
            <w:tcW w:w="2127" w:type="dxa"/>
            <w:gridSpan w:val="3"/>
            <w:tcBorders>
              <w:top w:val="single" w:color="auto" w:sz="8" w:space="0"/>
              <w:left w:val="single" w:color="auto" w:sz="2" w:space="0"/>
              <w:bottom w:val="single" w:color="auto" w:sz="2" w:space="0"/>
              <w:right w:val="single" w:color="auto" w:sz="2" w:space="0"/>
            </w:tcBorders>
            <w:tcMar>
              <w:top w:w="20" w:type="dxa"/>
              <w:left w:w="20" w:type="dxa"/>
              <w:bottom w:w="0" w:type="dxa"/>
              <w:right w:w="20" w:type="dxa"/>
            </w:tcMar>
            <w:vAlign w:val="center"/>
          </w:tcPr>
          <w:p>
            <w:pPr>
              <w:spacing w:line="0" w:lineRule="atLeast"/>
              <w:jc w:val="center"/>
              <w:rPr>
                <w:sz w:val="18"/>
                <w:szCs w:val="18"/>
              </w:rPr>
            </w:pPr>
            <w:r>
              <w:rPr>
                <w:sz w:val="18"/>
                <w:szCs w:val="18"/>
              </w:rPr>
              <w:t>总计</w:t>
            </w:r>
          </w:p>
        </w:tc>
        <w:tc>
          <w:tcPr>
            <w:tcW w:w="2156" w:type="dxa"/>
            <w:gridSpan w:val="3"/>
            <w:tcBorders>
              <w:top w:val="single" w:color="auto" w:sz="8" w:space="0"/>
              <w:left w:val="single" w:color="auto" w:sz="2" w:space="0"/>
              <w:bottom w:val="single" w:color="auto" w:sz="2" w:space="0"/>
              <w:right w:val="single" w:color="auto" w:sz="2" w:space="0"/>
            </w:tcBorders>
            <w:tcMar>
              <w:top w:w="20" w:type="dxa"/>
              <w:left w:w="20" w:type="dxa"/>
              <w:bottom w:w="0" w:type="dxa"/>
              <w:right w:w="20" w:type="dxa"/>
            </w:tcMar>
            <w:vAlign w:val="center"/>
          </w:tcPr>
          <w:p>
            <w:pPr>
              <w:spacing w:line="0" w:lineRule="atLeast"/>
              <w:jc w:val="center"/>
              <w:rPr>
                <w:sz w:val="18"/>
                <w:szCs w:val="18"/>
              </w:rPr>
            </w:pPr>
            <w:r>
              <w:rPr>
                <w:sz w:val="18"/>
                <w:szCs w:val="18"/>
              </w:rPr>
              <w:t>出港</w:t>
            </w:r>
          </w:p>
        </w:tc>
        <w:tc>
          <w:tcPr>
            <w:tcW w:w="2029" w:type="dxa"/>
            <w:gridSpan w:val="3"/>
            <w:tcBorders>
              <w:top w:val="single" w:color="auto" w:sz="8" w:space="0"/>
              <w:left w:val="single" w:color="auto" w:sz="2" w:space="0"/>
              <w:bottom w:val="single" w:color="auto" w:sz="2" w:space="0"/>
            </w:tcBorders>
            <w:vAlign w:val="center"/>
          </w:tcPr>
          <w:p>
            <w:pPr>
              <w:spacing w:line="0" w:lineRule="atLeast"/>
              <w:jc w:val="center"/>
              <w:rPr>
                <w:sz w:val="18"/>
                <w:szCs w:val="18"/>
              </w:rPr>
            </w:pPr>
            <w:r>
              <w:rPr>
                <w:sz w:val="18"/>
                <w:szCs w:val="18"/>
              </w:rPr>
              <w:t>进港</w:t>
            </w:r>
          </w:p>
        </w:tc>
      </w:tr>
      <w:tr>
        <w:tblPrEx>
          <w:tblCellMar>
            <w:top w:w="0" w:type="dxa"/>
            <w:left w:w="0" w:type="dxa"/>
            <w:bottom w:w="0" w:type="dxa"/>
            <w:right w:w="0" w:type="dxa"/>
          </w:tblCellMar>
        </w:tblPrEx>
        <w:trPr>
          <w:trHeight w:val="284" w:hRule="atLeast"/>
          <w:jc w:val="center"/>
        </w:trPr>
        <w:tc>
          <w:tcPr>
            <w:tcW w:w="2552" w:type="dxa"/>
            <w:vMerge w:val="continue"/>
            <w:tcBorders>
              <w:left w:val="nil"/>
              <w:bottom w:val="single" w:color="auto" w:sz="2" w:space="0"/>
              <w:right w:val="single" w:color="auto" w:sz="2" w:space="0"/>
            </w:tcBorders>
            <w:tcMar>
              <w:top w:w="20" w:type="dxa"/>
              <w:left w:w="20" w:type="dxa"/>
              <w:bottom w:w="0" w:type="dxa"/>
              <w:right w:w="20" w:type="dxa"/>
            </w:tcMar>
            <w:vAlign w:val="center"/>
          </w:tcPr>
          <w:p>
            <w:pPr>
              <w:spacing w:line="0" w:lineRule="atLeast"/>
              <w:jc w:val="center"/>
              <w:rPr>
                <w:sz w:val="18"/>
                <w:szCs w:val="18"/>
              </w:rPr>
            </w:pPr>
          </w:p>
        </w:tc>
        <w:tc>
          <w:tcPr>
            <w:tcW w:w="567" w:type="dxa"/>
            <w:vMerge w:val="continue"/>
            <w:tcBorders>
              <w:left w:val="single" w:color="auto" w:sz="2" w:space="0"/>
              <w:bottom w:val="single" w:color="auto" w:sz="2" w:space="0"/>
              <w:right w:val="single" w:color="auto" w:sz="2" w:space="0"/>
            </w:tcBorders>
            <w:vAlign w:val="center"/>
          </w:tcPr>
          <w:p>
            <w:pPr>
              <w:spacing w:line="0" w:lineRule="atLeast"/>
              <w:jc w:val="center"/>
              <w:rPr>
                <w:sz w:val="18"/>
                <w:szCs w:val="18"/>
              </w:rPr>
            </w:pPr>
          </w:p>
        </w:tc>
        <w:tc>
          <w:tcPr>
            <w:tcW w:w="525" w:type="dxa"/>
            <w:vMerge w:val="continue"/>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spacing w:line="0" w:lineRule="atLeast"/>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spacing w:line="0" w:lineRule="atLeast"/>
              <w:jc w:val="center"/>
              <w:rPr>
                <w:sz w:val="18"/>
                <w:szCs w:val="18"/>
              </w:rPr>
            </w:pPr>
            <w:r>
              <w:rPr>
                <w:sz w:val="18"/>
                <w:szCs w:val="18"/>
              </w:rPr>
              <w:t>合计</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spacing w:line="0" w:lineRule="atLeast"/>
              <w:jc w:val="center"/>
              <w:rPr>
                <w:sz w:val="18"/>
                <w:szCs w:val="18"/>
              </w:rPr>
            </w:pPr>
            <w:r>
              <w:rPr>
                <w:sz w:val="18"/>
                <w:szCs w:val="18"/>
              </w:rPr>
              <w:t>外贸</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spacing w:line="0" w:lineRule="atLeast"/>
              <w:jc w:val="center"/>
              <w:rPr>
                <w:sz w:val="18"/>
                <w:szCs w:val="18"/>
              </w:rPr>
            </w:pPr>
            <w:r>
              <w:rPr>
                <w:sz w:val="18"/>
                <w:szCs w:val="18"/>
              </w:rPr>
              <w:t>内贸</w:t>
            </w: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spacing w:line="0" w:lineRule="atLeast"/>
              <w:jc w:val="center"/>
              <w:rPr>
                <w:sz w:val="18"/>
                <w:szCs w:val="18"/>
              </w:rPr>
            </w:pPr>
            <w:r>
              <w:rPr>
                <w:sz w:val="18"/>
                <w:szCs w:val="18"/>
              </w:rPr>
              <w:t>合计</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spacing w:line="0" w:lineRule="atLeast"/>
              <w:jc w:val="center"/>
              <w:rPr>
                <w:sz w:val="18"/>
                <w:szCs w:val="18"/>
              </w:rPr>
            </w:pPr>
            <w:r>
              <w:rPr>
                <w:sz w:val="18"/>
                <w:szCs w:val="18"/>
              </w:rPr>
              <w:t>外贸</w:t>
            </w: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spacing w:line="0" w:lineRule="atLeast"/>
              <w:jc w:val="center"/>
              <w:rPr>
                <w:sz w:val="18"/>
                <w:szCs w:val="18"/>
              </w:rPr>
            </w:pPr>
            <w:r>
              <w:rPr>
                <w:sz w:val="18"/>
                <w:szCs w:val="18"/>
              </w:rPr>
              <w:t>内贸</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spacing w:line="0" w:lineRule="atLeast"/>
              <w:jc w:val="center"/>
              <w:rPr>
                <w:sz w:val="18"/>
                <w:szCs w:val="18"/>
              </w:rPr>
            </w:pPr>
            <w:r>
              <w:rPr>
                <w:sz w:val="18"/>
                <w:szCs w:val="18"/>
              </w:rPr>
              <w:t>合计</w:t>
            </w: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pStyle w:val="51"/>
              <w:widowControl w:val="0"/>
              <w:pBdr>
                <w:bottom w:val="none" w:color="auto" w:sz="0" w:space="0"/>
                <w:right w:val="none" w:color="auto" w:sz="0" w:space="0"/>
              </w:pBdr>
              <w:spacing w:before="0" w:beforeAutospacing="0" w:after="0" w:afterAutospacing="0" w:line="0" w:lineRule="atLeast"/>
              <w:rPr>
                <w:rFonts w:ascii="Times New Roman" w:hAnsi="Times New Roman" w:eastAsia="宋体" w:cs="Times New Roman"/>
                <w:kern w:val="2"/>
                <w:sz w:val="18"/>
                <w:szCs w:val="18"/>
              </w:rPr>
            </w:pPr>
            <w:r>
              <w:rPr>
                <w:rFonts w:ascii="Times New Roman" w:hAnsi="Times New Roman" w:eastAsia="宋体" w:cs="Times New Roman"/>
                <w:kern w:val="2"/>
                <w:sz w:val="18"/>
                <w:szCs w:val="18"/>
              </w:rPr>
              <w:t>外贸</w:t>
            </w: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spacing w:line="0" w:lineRule="atLeast"/>
              <w:jc w:val="center"/>
              <w:rPr>
                <w:sz w:val="18"/>
                <w:szCs w:val="18"/>
              </w:rPr>
            </w:pPr>
            <w:r>
              <w:rPr>
                <w:sz w:val="18"/>
                <w:szCs w:val="18"/>
              </w:rPr>
              <w:t>内贸</w:t>
            </w: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甲</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sz w:val="18"/>
                <w:szCs w:val="18"/>
              </w:rPr>
              <w:t>乙</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丙</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2</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3</w:t>
            </w: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4</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5</w:t>
            </w: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6</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7</w:t>
            </w: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8</w:t>
            </w: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r>
              <w:rPr>
                <w:sz w:val="18"/>
                <w:szCs w:val="18"/>
              </w:rPr>
              <w:t>9</w:t>
            </w: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pStyle w:val="16"/>
              <w:pBdr>
                <w:bottom w:val="none" w:color="auto" w:sz="0" w:space="0"/>
              </w:pBdr>
              <w:tabs>
                <w:tab w:val="clear" w:pos="4153"/>
                <w:tab w:val="clear" w:pos="8306"/>
              </w:tabs>
              <w:snapToGrid/>
              <w:jc w:val="both"/>
            </w:pPr>
            <w:r>
              <w:t>总计</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pStyle w:val="51"/>
              <w:widowControl w:val="0"/>
              <w:pBdr>
                <w:bottom w:val="none" w:color="auto" w:sz="0" w:space="0"/>
                <w:right w:val="none" w:color="auto" w:sz="0" w:space="0"/>
              </w:pBdr>
              <w:spacing w:before="0" w:beforeAutospacing="0" w:after="0" w:afterAutospacing="0"/>
              <w:rPr>
                <w:rFonts w:ascii="Times New Roman" w:hAnsi="Times New Roman" w:eastAsia="宋体" w:cs="Times New Roman"/>
                <w:kern w:val="2"/>
                <w:sz w:val="18"/>
                <w:szCs w:val="18"/>
              </w:rPr>
            </w:pPr>
            <w:r>
              <w:rPr>
                <w:rFonts w:ascii="Times New Roman" w:hAnsi="Times New Roman" w:eastAsia="宋体" w:cs="Times New Roman"/>
                <w:kern w:val="2"/>
                <w:sz w:val="18"/>
                <w:szCs w:val="18"/>
              </w:rPr>
              <w:t>101</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b/>
                <w:bCs/>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b/>
                <w:bCs/>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b/>
                <w:bCs/>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b/>
                <w:bCs/>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b/>
                <w:bCs/>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b/>
                <w:bCs/>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b/>
                <w:bCs/>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b/>
                <w:bCs/>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b/>
                <w:bCs/>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ind w:firstLine="360" w:firstLineChars="200"/>
              <w:rPr>
                <w:sz w:val="18"/>
                <w:szCs w:val="18"/>
              </w:rPr>
            </w:pPr>
            <w:r>
              <w:rPr>
                <w:sz w:val="18"/>
                <w:szCs w:val="18"/>
              </w:rPr>
              <w:t>其中：转口</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102</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rPr>
                <w:sz w:val="18"/>
                <w:szCs w:val="18"/>
              </w:rPr>
            </w:pPr>
            <w:r>
              <w:rPr>
                <w:sz w:val="18"/>
                <w:szCs w:val="18"/>
              </w:rPr>
              <w:t>煤炭及制品</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103</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rPr>
                <w:sz w:val="18"/>
                <w:szCs w:val="18"/>
              </w:rPr>
            </w:pPr>
            <w:r>
              <w:rPr>
                <w:sz w:val="18"/>
                <w:szCs w:val="18"/>
              </w:rPr>
              <w:t>石油、天然气及制品</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104</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ind w:firstLine="360" w:firstLineChars="200"/>
              <w:rPr>
                <w:sz w:val="18"/>
                <w:szCs w:val="18"/>
              </w:rPr>
            </w:pPr>
            <w:r>
              <w:rPr>
                <w:sz w:val="18"/>
                <w:szCs w:val="18"/>
              </w:rPr>
              <w:t>其中：原油</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105</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ind w:firstLine="900" w:firstLineChars="500"/>
              <w:rPr>
                <w:sz w:val="18"/>
                <w:szCs w:val="18"/>
              </w:rPr>
            </w:pPr>
            <w:r>
              <w:rPr>
                <w:sz w:val="18"/>
                <w:szCs w:val="18"/>
              </w:rPr>
              <w:t>成品油</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106</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ind w:firstLine="900" w:firstLineChars="500"/>
              <w:rPr>
                <w:sz w:val="18"/>
                <w:szCs w:val="18"/>
              </w:rPr>
            </w:pPr>
            <w:r>
              <w:rPr>
                <w:sz w:val="18"/>
                <w:szCs w:val="18"/>
              </w:rPr>
              <w:t>液化气、天然气</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107</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rPr>
                <w:sz w:val="18"/>
                <w:szCs w:val="18"/>
              </w:rPr>
            </w:pPr>
            <w:r>
              <w:rPr>
                <w:sz w:val="18"/>
                <w:szCs w:val="18"/>
              </w:rPr>
              <w:t>金属矿石</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108</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ind w:firstLine="360" w:firstLineChars="200"/>
              <w:rPr>
                <w:sz w:val="18"/>
                <w:szCs w:val="18"/>
              </w:rPr>
            </w:pPr>
            <w:r>
              <w:rPr>
                <w:sz w:val="18"/>
                <w:szCs w:val="18"/>
              </w:rPr>
              <w:t>其中：铁矿石</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109</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rPr>
                <w:sz w:val="18"/>
                <w:szCs w:val="18"/>
              </w:rPr>
            </w:pPr>
            <w:r>
              <w:rPr>
                <w:sz w:val="18"/>
                <w:szCs w:val="18"/>
              </w:rPr>
              <w:t>钢铁</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110</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rPr>
                <w:sz w:val="18"/>
                <w:szCs w:val="18"/>
              </w:rPr>
            </w:pPr>
            <w:r>
              <w:rPr>
                <w:sz w:val="18"/>
                <w:szCs w:val="18"/>
              </w:rPr>
              <w:t>矿建材料</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111</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rPr>
                <w:sz w:val="18"/>
                <w:szCs w:val="18"/>
              </w:rPr>
            </w:pPr>
            <w:r>
              <w:rPr>
                <w:sz w:val="18"/>
                <w:szCs w:val="18"/>
              </w:rPr>
              <w:t>水泥</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112</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ind w:firstLine="360" w:firstLineChars="200"/>
              <w:rPr>
                <w:sz w:val="18"/>
                <w:szCs w:val="18"/>
              </w:rPr>
            </w:pPr>
            <w:r>
              <w:rPr>
                <w:sz w:val="18"/>
                <w:szCs w:val="18"/>
              </w:rPr>
              <w:t>其中：散水泥</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113</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rPr>
                <w:sz w:val="18"/>
                <w:szCs w:val="18"/>
              </w:rPr>
            </w:pPr>
            <w:r>
              <w:rPr>
                <w:sz w:val="18"/>
                <w:szCs w:val="18"/>
              </w:rPr>
              <w:t>木材</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114</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rPr>
                <w:sz w:val="18"/>
                <w:szCs w:val="18"/>
              </w:rPr>
            </w:pPr>
            <w:r>
              <w:rPr>
                <w:sz w:val="18"/>
                <w:szCs w:val="18"/>
              </w:rPr>
              <w:t>非金属矿石</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115</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rPr>
                <w:sz w:val="18"/>
                <w:szCs w:val="18"/>
              </w:rPr>
            </w:pPr>
            <w:r>
              <w:rPr>
                <w:sz w:val="18"/>
                <w:szCs w:val="18"/>
              </w:rPr>
              <w:t>化肥及农药</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116</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ind w:firstLine="360" w:firstLineChars="200"/>
              <w:rPr>
                <w:sz w:val="18"/>
                <w:szCs w:val="18"/>
              </w:rPr>
            </w:pPr>
            <w:r>
              <w:rPr>
                <w:sz w:val="18"/>
                <w:szCs w:val="18"/>
              </w:rPr>
              <w:t>其中：散化肥</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117</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rPr>
                <w:sz w:val="18"/>
                <w:szCs w:val="18"/>
              </w:rPr>
            </w:pPr>
            <w:r>
              <w:rPr>
                <w:sz w:val="18"/>
                <w:szCs w:val="18"/>
              </w:rPr>
              <w:t>盐</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118</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rPr>
                <w:sz w:val="18"/>
                <w:szCs w:val="18"/>
              </w:rPr>
            </w:pPr>
            <w:r>
              <w:rPr>
                <w:sz w:val="18"/>
                <w:szCs w:val="18"/>
              </w:rPr>
              <w:t>粮食</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119</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ind w:firstLine="360" w:firstLineChars="200"/>
              <w:rPr>
                <w:sz w:val="18"/>
                <w:szCs w:val="18"/>
              </w:rPr>
            </w:pPr>
            <w:r>
              <w:rPr>
                <w:sz w:val="18"/>
                <w:szCs w:val="18"/>
              </w:rPr>
              <w:t>其中：散粮</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120</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ind w:firstLine="360" w:firstLineChars="200"/>
              <w:rPr>
                <w:sz w:val="18"/>
                <w:szCs w:val="18"/>
              </w:rPr>
            </w:pPr>
            <w:r>
              <w:rPr>
                <w:sz w:val="18"/>
                <w:szCs w:val="18"/>
              </w:rPr>
              <w:t>其中：大豆</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121</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rPr>
                <w:sz w:val="18"/>
                <w:szCs w:val="18"/>
              </w:rPr>
            </w:pPr>
            <w:r>
              <w:rPr>
                <w:sz w:val="18"/>
                <w:szCs w:val="18"/>
              </w:rPr>
              <w:t>机械、设备、电器</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122</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rPr>
                <w:sz w:val="18"/>
                <w:szCs w:val="18"/>
              </w:rPr>
            </w:pPr>
            <w:r>
              <w:rPr>
                <w:sz w:val="18"/>
                <w:szCs w:val="18"/>
              </w:rPr>
              <w:t>化工原料及制品</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123</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rPr>
                <w:sz w:val="18"/>
                <w:szCs w:val="18"/>
              </w:rPr>
            </w:pPr>
            <w:r>
              <w:rPr>
                <w:sz w:val="18"/>
                <w:szCs w:val="18"/>
              </w:rPr>
              <w:t>有色金属</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124</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rPr>
                <w:sz w:val="18"/>
                <w:szCs w:val="18"/>
              </w:rPr>
            </w:pPr>
            <w:r>
              <w:rPr>
                <w:sz w:val="18"/>
                <w:szCs w:val="18"/>
              </w:rPr>
              <w:t>轻工、医药产品</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125</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rPr>
                <w:sz w:val="18"/>
                <w:szCs w:val="18"/>
              </w:rPr>
            </w:pPr>
            <w:r>
              <w:rPr>
                <w:sz w:val="18"/>
                <w:szCs w:val="18"/>
              </w:rPr>
              <w:t>农、林、牧、渔业产品</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126</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rPr>
                <w:sz w:val="18"/>
                <w:szCs w:val="18"/>
              </w:rPr>
            </w:pPr>
            <w:r>
              <w:rPr>
                <w:sz w:val="18"/>
                <w:szCs w:val="18"/>
              </w:rPr>
              <w:t>其他</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127</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ind w:firstLine="360" w:firstLineChars="200"/>
              <w:rPr>
                <w:sz w:val="18"/>
                <w:szCs w:val="18"/>
              </w:rPr>
            </w:pPr>
            <w:r>
              <w:rPr>
                <w:sz w:val="18"/>
                <w:szCs w:val="18"/>
              </w:rPr>
              <w:t>其中：集装箱重量</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128</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ind w:firstLine="900" w:firstLineChars="500"/>
              <w:rPr>
                <w:sz w:val="18"/>
                <w:szCs w:val="18"/>
              </w:rPr>
            </w:pPr>
            <w:r>
              <w:rPr>
                <w:sz w:val="18"/>
                <w:szCs w:val="18"/>
              </w:rPr>
              <w:t>滚装汽车吞吐量</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129</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ind w:firstLine="900" w:firstLineChars="500"/>
              <w:jc w:val="left"/>
              <w:rPr>
                <w:sz w:val="18"/>
                <w:szCs w:val="18"/>
              </w:rPr>
            </w:pPr>
            <w:r>
              <w:rPr>
                <w:sz w:val="18"/>
                <w:szCs w:val="18"/>
              </w:rPr>
              <w:t>滚装汽车吞吐量</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sz w:val="18"/>
                <w:szCs w:val="18"/>
              </w:rPr>
              <w:t>辆</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130</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8" w:space="0"/>
              <w:right w:val="single" w:color="auto" w:sz="2" w:space="0"/>
            </w:tcBorders>
            <w:tcMar>
              <w:top w:w="20" w:type="dxa"/>
              <w:left w:w="20" w:type="dxa"/>
              <w:bottom w:w="0" w:type="dxa"/>
              <w:right w:w="20" w:type="dxa"/>
            </w:tcMar>
            <w:vAlign w:val="center"/>
          </w:tcPr>
          <w:p>
            <w:pPr>
              <w:ind w:firstLine="1170" w:firstLineChars="650"/>
              <w:jc w:val="left"/>
              <w:rPr>
                <w:sz w:val="18"/>
                <w:szCs w:val="18"/>
              </w:rPr>
            </w:pPr>
            <w:r>
              <w:rPr>
                <w:sz w:val="18"/>
                <w:szCs w:val="18"/>
              </w:rPr>
              <w:t>其中：商品汽车</w:t>
            </w:r>
          </w:p>
        </w:tc>
        <w:tc>
          <w:tcPr>
            <w:tcW w:w="567" w:type="dxa"/>
            <w:tcBorders>
              <w:top w:val="single" w:color="auto" w:sz="2" w:space="0"/>
              <w:left w:val="single" w:color="auto" w:sz="2" w:space="0"/>
              <w:bottom w:val="single" w:color="auto" w:sz="8" w:space="0"/>
              <w:right w:val="single" w:color="auto" w:sz="2" w:space="0"/>
            </w:tcBorders>
            <w:vAlign w:val="center"/>
          </w:tcPr>
          <w:p>
            <w:pPr>
              <w:jc w:val="center"/>
              <w:rPr>
                <w:sz w:val="18"/>
                <w:szCs w:val="18"/>
              </w:rPr>
            </w:pPr>
            <w:r>
              <w:rPr>
                <w:sz w:val="18"/>
                <w:szCs w:val="18"/>
              </w:rPr>
              <w:t>辆</w:t>
            </w:r>
          </w:p>
        </w:tc>
        <w:tc>
          <w:tcPr>
            <w:tcW w:w="525" w:type="dxa"/>
            <w:tcBorders>
              <w:top w:val="single" w:color="auto" w:sz="2" w:space="0"/>
              <w:left w:val="single" w:color="auto" w:sz="2" w:space="0"/>
              <w:bottom w:val="single" w:color="auto" w:sz="8"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131</w:t>
            </w:r>
          </w:p>
        </w:tc>
        <w:tc>
          <w:tcPr>
            <w:tcW w:w="709" w:type="dxa"/>
            <w:tcBorders>
              <w:top w:val="single" w:color="auto" w:sz="2" w:space="0"/>
              <w:left w:val="single" w:color="auto" w:sz="2" w:space="0"/>
              <w:bottom w:val="single" w:color="auto" w:sz="8"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8"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8"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8"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8"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8"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8"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8"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8" w:space="0"/>
              <w:right w:val="nil"/>
            </w:tcBorders>
            <w:tcMar>
              <w:top w:w="20" w:type="dxa"/>
              <w:left w:w="20" w:type="dxa"/>
              <w:bottom w:w="0" w:type="dxa"/>
              <w:right w:w="20" w:type="dxa"/>
            </w:tcMar>
            <w:vAlign w:val="center"/>
          </w:tcPr>
          <w:p>
            <w:pPr>
              <w:jc w:val="center"/>
              <w:rPr>
                <w:sz w:val="18"/>
                <w:szCs w:val="18"/>
              </w:rPr>
            </w:pPr>
          </w:p>
        </w:tc>
      </w:tr>
    </w:tbl>
    <w:p>
      <w:pPr>
        <w:spacing w:line="220" w:lineRule="exact"/>
        <w:ind w:left="-210" w:leftChars="-100" w:right="-420" w:rightChars="-200"/>
        <w:jc w:val="center"/>
        <w:rPr>
          <w:bCs/>
          <w:kern w:val="0"/>
          <w:sz w:val="18"/>
          <w:szCs w:val="18"/>
        </w:rPr>
      </w:pPr>
      <w:bookmarkStart w:id="105" w:name="_Toc275459836"/>
      <w:bookmarkStart w:id="106" w:name="_Toc464058434"/>
      <w:bookmarkStart w:id="107" w:name="_Toc271017105"/>
      <w:bookmarkStart w:id="108" w:name="_Toc302510353"/>
      <w:bookmarkStart w:id="109" w:name="_Toc275449500"/>
      <w:bookmarkStart w:id="110" w:name="_Toc270678756"/>
      <w:r>
        <w:rPr>
          <w:bCs/>
          <w:kern w:val="0"/>
          <w:sz w:val="18"/>
          <w:szCs w:val="18"/>
        </w:rPr>
        <w:t>单位负责人：          统计负责人：          填表人：          联系电话：         报出日期：20  年     月    日</w:t>
      </w:r>
    </w:p>
    <w:p>
      <w:pPr>
        <w:spacing w:line="220" w:lineRule="exact"/>
        <w:ind w:left="-210" w:leftChars="-100"/>
        <w:rPr>
          <w:sz w:val="18"/>
          <w:szCs w:val="18"/>
        </w:rPr>
      </w:pPr>
    </w:p>
    <w:p>
      <w:pPr>
        <w:spacing w:line="220" w:lineRule="exact"/>
        <w:ind w:left="-210" w:leftChars="-100"/>
        <w:rPr>
          <w:sz w:val="18"/>
          <w:szCs w:val="18"/>
        </w:rPr>
      </w:pPr>
      <w:r>
        <w:rPr>
          <w:sz w:val="18"/>
          <w:szCs w:val="18"/>
        </w:rPr>
        <w:t>说明：1.统计范围：所有从事港口货物装卸服务业务的经营业户。</w:t>
      </w:r>
    </w:p>
    <w:p>
      <w:pPr>
        <w:spacing w:line="220" w:lineRule="exact"/>
        <w:ind w:left="480" w:leftChars="160" w:right="-210" w:rightChars="-100" w:hanging="144" w:hangingChars="80"/>
        <w:rPr>
          <w:sz w:val="18"/>
          <w:szCs w:val="18"/>
        </w:rPr>
      </w:pPr>
      <w:r>
        <w:rPr>
          <w:sz w:val="18"/>
          <w:szCs w:val="18"/>
        </w:rPr>
        <w:t>2.对于跨港口从事港口业务的经营业户，需要根据在每个港口的生产业务情况分港口填写。</w:t>
      </w:r>
    </w:p>
    <w:p>
      <w:pPr>
        <w:spacing w:line="220" w:lineRule="exact"/>
        <w:ind w:left="480" w:leftChars="160" w:right="-210" w:rightChars="-100" w:hanging="144" w:hangingChars="80"/>
        <w:rPr>
          <w:sz w:val="18"/>
          <w:szCs w:val="18"/>
        </w:rPr>
      </w:pPr>
      <w:r>
        <w:rPr>
          <w:sz w:val="18"/>
          <w:szCs w:val="18"/>
        </w:rPr>
        <w:t>3.本表统计口径为在港口范围内所有码头、浮筒完成的货物吞吐量。</w:t>
      </w:r>
    </w:p>
    <w:p>
      <w:pPr>
        <w:spacing w:line="220" w:lineRule="exact"/>
        <w:ind w:left="480" w:leftChars="160" w:right="-210" w:rightChars="-100" w:hanging="144" w:hangingChars="80"/>
        <w:rPr>
          <w:sz w:val="18"/>
          <w:szCs w:val="18"/>
        </w:rPr>
      </w:pPr>
      <w:r>
        <w:rPr>
          <w:sz w:val="18"/>
          <w:szCs w:val="18"/>
        </w:rPr>
        <w:t>4.当且仅当集装箱内货物无法进行分货类统计时，集装箱总重计入“其它”货类，并单列；滚装汽车吞吐量计入“其它”货类，并单列。</w:t>
      </w:r>
    </w:p>
    <w:p>
      <w:pPr>
        <w:spacing w:line="220" w:lineRule="exact"/>
        <w:ind w:left="480" w:leftChars="160" w:right="-210" w:rightChars="-100" w:hanging="144" w:hangingChars="80"/>
        <w:rPr>
          <w:sz w:val="18"/>
          <w:szCs w:val="18"/>
        </w:rPr>
      </w:pPr>
      <w:r>
        <w:rPr>
          <w:sz w:val="18"/>
          <w:szCs w:val="18"/>
        </w:rPr>
        <w:t>5.本表所有指标均保留整数位。</w:t>
      </w:r>
    </w:p>
    <w:p>
      <w:pPr>
        <w:spacing w:line="220" w:lineRule="exact"/>
        <w:ind w:left="480" w:leftChars="160" w:right="-210" w:rightChars="-100" w:hanging="144" w:hangingChars="80"/>
        <w:rPr>
          <w:sz w:val="18"/>
          <w:szCs w:val="18"/>
        </w:rPr>
      </w:pPr>
      <w:r>
        <w:rPr>
          <w:sz w:val="18"/>
          <w:szCs w:val="18"/>
        </w:rPr>
        <w:t>6表内主要逻辑关系：</w:t>
      </w:r>
    </w:p>
    <w:p>
      <w:pPr>
        <w:spacing w:line="220" w:lineRule="exact"/>
        <w:ind w:left="1390" w:leftChars="405" w:right="-210" w:rightChars="-100" w:hanging="540" w:hangingChars="300"/>
        <w:rPr>
          <w:sz w:val="18"/>
          <w:szCs w:val="18"/>
        </w:rPr>
      </w:pPr>
      <w:r>
        <w:rPr>
          <w:sz w:val="18"/>
          <w:szCs w:val="20"/>
        </w:rPr>
        <w:t>101行=103行+104行+108行+110行+111行+112行+114行+115行+116行+118行+119行+122行+123行+124行   +125行+126行+127行；</w:t>
      </w:r>
    </w:p>
    <w:p>
      <w:pPr>
        <w:spacing w:line="220" w:lineRule="exact"/>
        <w:ind w:left="1480" w:leftChars="405" w:right="-840" w:rightChars="-400" w:hanging="630" w:hangingChars="350"/>
        <w:rPr>
          <w:sz w:val="18"/>
          <w:szCs w:val="20"/>
        </w:rPr>
      </w:pPr>
      <w:r>
        <w:rPr>
          <w:sz w:val="18"/>
          <w:szCs w:val="20"/>
        </w:rPr>
        <w:t>101行≥102行；</w:t>
      </w:r>
    </w:p>
    <w:p>
      <w:pPr>
        <w:spacing w:line="220" w:lineRule="exact"/>
        <w:ind w:left="1480" w:leftChars="405" w:right="-840" w:rightChars="-400" w:hanging="630" w:hangingChars="350"/>
        <w:rPr>
          <w:sz w:val="18"/>
          <w:szCs w:val="20"/>
        </w:rPr>
      </w:pPr>
      <w:r>
        <w:rPr>
          <w:sz w:val="18"/>
          <w:szCs w:val="20"/>
        </w:rPr>
        <w:t>104行≥105行+106行+107行；</w:t>
      </w:r>
    </w:p>
    <w:p>
      <w:pPr>
        <w:spacing w:line="220" w:lineRule="exact"/>
        <w:ind w:left="1480" w:leftChars="405" w:right="-840" w:rightChars="-400" w:hanging="630" w:hangingChars="350"/>
        <w:rPr>
          <w:sz w:val="18"/>
          <w:szCs w:val="20"/>
        </w:rPr>
      </w:pPr>
      <w:r>
        <w:rPr>
          <w:sz w:val="18"/>
          <w:szCs w:val="20"/>
        </w:rPr>
        <w:t>108行≥109行；</w:t>
      </w:r>
    </w:p>
    <w:p>
      <w:pPr>
        <w:spacing w:line="220" w:lineRule="exact"/>
        <w:ind w:left="1480" w:leftChars="405" w:right="-840" w:rightChars="-400" w:hanging="630" w:hangingChars="350"/>
        <w:rPr>
          <w:sz w:val="18"/>
          <w:szCs w:val="20"/>
        </w:rPr>
      </w:pPr>
      <w:r>
        <w:rPr>
          <w:sz w:val="18"/>
          <w:szCs w:val="20"/>
        </w:rPr>
        <w:t>112行≥113行；</w:t>
      </w:r>
    </w:p>
    <w:p>
      <w:pPr>
        <w:spacing w:line="220" w:lineRule="exact"/>
        <w:ind w:left="1480" w:leftChars="405" w:right="-840" w:rightChars="-400" w:hanging="630" w:hangingChars="350"/>
        <w:rPr>
          <w:sz w:val="18"/>
          <w:szCs w:val="20"/>
        </w:rPr>
      </w:pPr>
      <w:r>
        <w:rPr>
          <w:sz w:val="18"/>
          <w:szCs w:val="20"/>
        </w:rPr>
        <w:t>116行≥117行；</w:t>
      </w:r>
    </w:p>
    <w:p>
      <w:pPr>
        <w:spacing w:line="220" w:lineRule="exact"/>
        <w:ind w:left="1480" w:leftChars="405" w:right="-840" w:rightChars="-400" w:hanging="630" w:hangingChars="350"/>
        <w:rPr>
          <w:sz w:val="18"/>
          <w:szCs w:val="20"/>
        </w:rPr>
      </w:pPr>
      <w:r>
        <w:rPr>
          <w:sz w:val="18"/>
          <w:szCs w:val="20"/>
        </w:rPr>
        <w:t>119行≥120行；</w:t>
      </w:r>
    </w:p>
    <w:p>
      <w:pPr>
        <w:spacing w:line="220" w:lineRule="exact"/>
        <w:ind w:left="1480" w:leftChars="405" w:right="-840" w:rightChars="-400" w:hanging="630" w:hangingChars="350"/>
        <w:rPr>
          <w:sz w:val="18"/>
          <w:szCs w:val="20"/>
        </w:rPr>
      </w:pPr>
      <w:r>
        <w:rPr>
          <w:sz w:val="18"/>
          <w:szCs w:val="20"/>
        </w:rPr>
        <w:t>119行≥121行；</w:t>
      </w:r>
    </w:p>
    <w:p>
      <w:pPr>
        <w:spacing w:line="220" w:lineRule="exact"/>
        <w:ind w:left="1480" w:leftChars="405" w:right="-840" w:rightChars="-400" w:hanging="630" w:hangingChars="350"/>
        <w:rPr>
          <w:sz w:val="18"/>
          <w:szCs w:val="20"/>
        </w:rPr>
      </w:pPr>
      <w:r>
        <w:rPr>
          <w:sz w:val="18"/>
          <w:szCs w:val="20"/>
        </w:rPr>
        <w:t>127行≥128行+129行；</w:t>
      </w:r>
    </w:p>
    <w:p>
      <w:pPr>
        <w:spacing w:line="220" w:lineRule="exact"/>
        <w:ind w:left="1480" w:leftChars="405" w:right="-840" w:rightChars="-400" w:hanging="630" w:hangingChars="350"/>
        <w:rPr>
          <w:sz w:val="18"/>
          <w:szCs w:val="20"/>
        </w:rPr>
      </w:pPr>
      <w:r>
        <w:rPr>
          <w:sz w:val="18"/>
          <w:szCs w:val="20"/>
        </w:rPr>
        <w:t>130行≥131行；</w:t>
      </w:r>
    </w:p>
    <w:p>
      <w:pPr>
        <w:spacing w:line="220" w:lineRule="exact"/>
        <w:ind w:left="1480" w:leftChars="405" w:right="-840" w:rightChars="-400" w:hanging="630" w:hangingChars="350"/>
        <w:rPr>
          <w:sz w:val="18"/>
          <w:szCs w:val="20"/>
        </w:rPr>
      </w:pPr>
      <w:r>
        <w:rPr>
          <w:sz w:val="18"/>
          <w:szCs w:val="20"/>
        </w:rPr>
        <w:t>1列=2列+3列=4列+7列；</w:t>
      </w:r>
    </w:p>
    <w:p>
      <w:pPr>
        <w:spacing w:line="220" w:lineRule="exact"/>
        <w:ind w:left="1480" w:leftChars="405" w:right="-840" w:rightChars="-400" w:hanging="630" w:hangingChars="350"/>
        <w:rPr>
          <w:sz w:val="18"/>
          <w:szCs w:val="20"/>
        </w:rPr>
      </w:pPr>
      <w:r>
        <w:rPr>
          <w:sz w:val="18"/>
          <w:szCs w:val="20"/>
        </w:rPr>
        <w:t>2列=5列+8列；</w:t>
      </w:r>
    </w:p>
    <w:p>
      <w:pPr>
        <w:spacing w:line="220" w:lineRule="exact"/>
        <w:ind w:left="1480" w:leftChars="405" w:right="-840" w:rightChars="-400" w:hanging="630" w:hangingChars="350"/>
        <w:rPr>
          <w:sz w:val="18"/>
          <w:szCs w:val="20"/>
        </w:rPr>
      </w:pPr>
      <w:r>
        <w:rPr>
          <w:sz w:val="18"/>
          <w:szCs w:val="20"/>
        </w:rPr>
        <w:t>3列=6列+9列；</w:t>
      </w:r>
    </w:p>
    <w:p>
      <w:pPr>
        <w:spacing w:line="220" w:lineRule="exact"/>
        <w:ind w:left="1480" w:leftChars="405" w:right="-840" w:rightChars="-400" w:hanging="630" w:hangingChars="350"/>
        <w:rPr>
          <w:sz w:val="18"/>
          <w:szCs w:val="20"/>
        </w:rPr>
      </w:pPr>
      <w:r>
        <w:rPr>
          <w:sz w:val="18"/>
          <w:szCs w:val="20"/>
        </w:rPr>
        <w:t>4列=5列+6列；</w:t>
      </w:r>
    </w:p>
    <w:p>
      <w:pPr>
        <w:spacing w:line="220" w:lineRule="exact"/>
        <w:ind w:left="1480" w:leftChars="405" w:right="-840" w:rightChars="-400" w:hanging="630" w:hangingChars="350"/>
        <w:rPr>
          <w:sz w:val="18"/>
          <w:szCs w:val="20"/>
        </w:rPr>
      </w:pPr>
      <w:r>
        <w:rPr>
          <w:sz w:val="18"/>
          <w:szCs w:val="20"/>
        </w:rPr>
        <w:t>7列=8列+9列。</w:t>
      </w:r>
    </w:p>
    <w:p>
      <w:pPr>
        <w:spacing w:before="156" w:beforeLines="50"/>
        <w:jc w:val="center"/>
        <w:outlineLvl w:val="1"/>
        <w:rPr>
          <w:sz w:val="32"/>
          <w:szCs w:val="32"/>
        </w:rPr>
      </w:pPr>
      <w:r>
        <w:rPr>
          <w:sz w:val="32"/>
        </w:rPr>
        <w:br w:type="page"/>
      </w:r>
      <w:bookmarkStart w:id="111" w:name="_Toc488324329"/>
      <w:bookmarkStart w:id="112" w:name="_Toc80036164"/>
      <w:bookmarkStart w:id="113" w:name="_Toc487551855"/>
      <w:bookmarkStart w:id="114" w:name="_Toc484764208"/>
      <w:r>
        <w:rPr>
          <w:sz w:val="32"/>
          <w:szCs w:val="32"/>
        </w:rPr>
        <w:t>港口集装箱吞吐量</w:t>
      </w:r>
      <w:bookmarkEnd w:id="105"/>
      <w:bookmarkEnd w:id="106"/>
      <w:bookmarkEnd w:id="107"/>
      <w:bookmarkEnd w:id="108"/>
      <w:bookmarkEnd w:id="109"/>
      <w:bookmarkEnd w:id="110"/>
      <w:bookmarkEnd w:id="111"/>
      <w:bookmarkEnd w:id="112"/>
      <w:bookmarkEnd w:id="113"/>
      <w:bookmarkEnd w:id="114"/>
    </w:p>
    <w:p>
      <w:pPr>
        <w:spacing w:line="400" w:lineRule="exact"/>
        <w:jc w:val="center"/>
        <w:rPr>
          <w:rFonts w:eastAsia="黑体"/>
          <w:sz w:val="28"/>
          <w:szCs w:val="28"/>
        </w:rPr>
      </w:pPr>
    </w:p>
    <w:p>
      <w:pPr>
        <w:spacing w:line="400" w:lineRule="exact"/>
        <w:jc w:val="center"/>
        <w:rPr>
          <w:rFonts w:eastAsia="黑体"/>
          <w:sz w:val="28"/>
          <w:szCs w:val="28"/>
        </w:rPr>
      </w:pPr>
      <w:r>
        <mc:AlternateContent>
          <mc:Choice Requires="wpg">
            <w:drawing>
              <wp:anchor distT="0" distB="0" distL="114300" distR="114300" simplePos="0" relativeHeight="251653120" behindDoc="0" locked="0" layoutInCell="1" allowOverlap="1">
                <wp:simplePos x="0" y="0"/>
                <wp:positionH relativeFrom="column">
                  <wp:posOffset>4518660</wp:posOffset>
                </wp:positionH>
                <wp:positionV relativeFrom="paragraph">
                  <wp:posOffset>146050</wp:posOffset>
                </wp:positionV>
                <wp:extent cx="1725295" cy="768985"/>
                <wp:effectExtent l="7620" t="10795" r="10160" b="10795"/>
                <wp:wrapNone/>
                <wp:docPr id="21" name="Group 127"/>
                <wp:cNvGraphicFramePr/>
                <a:graphic xmlns:a="http://schemas.openxmlformats.org/drawingml/2006/main">
                  <a:graphicData uri="http://schemas.microsoft.com/office/word/2010/wordprocessingGroup">
                    <wpg:wgp>
                      <wpg:cNvGrpSpPr/>
                      <wpg:grpSpPr>
                        <a:xfrm>
                          <a:off x="0" y="0"/>
                          <a:ext cx="1725295" cy="768985"/>
                          <a:chOff x="8044" y="3248"/>
                          <a:chExt cx="2717" cy="1211"/>
                        </a:xfrm>
                      </wpg:grpSpPr>
                      <wps:wsp>
                        <wps:cNvPr id="22" name="文本框 1"/>
                        <wps:cNvSpPr txBox="true">
                          <a:spLocks noChangeArrowheads="true"/>
                        </wps:cNvSpPr>
                        <wps:spPr bwMode="auto">
                          <a:xfrm>
                            <a:off x="8957" y="3250"/>
                            <a:ext cx="1804" cy="1209"/>
                          </a:xfrm>
                          <a:prstGeom prst="rect">
                            <a:avLst/>
                          </a:prstGeom>
                          <a:solidFill>
                            <a:srgbClr val="FFFFFF"/>
                          </a:solidFill>
                          <a:ln w="9525">
                            <a:solidFill>
                              <a:srgbClr val="FFFFFF"/>
                            </a:solidFill>
                            <a:miter lim="800000"/>
                          </a:ln>
                        </wps:spPr>
                        <wps:txbx>
                          <w:txbxContent>
                            <w:p>
                              <w:pPr>
                                <w:spacing w:line="0" w:lineRule="atLeast"/>
                                <w:jc w:val="left"/>
                                <w:rPr>
                                  <w:sz w:val="18"/>
                                </w:rPr>
                              </w:pPr>
                              <w:r>
                                <w:rPr>
                                  <w:spacing w:val="36"/>
                                  <w:kern w:val="0"/>
                                  <w:sz w:val="18"/>
                                  <w:fitText w:val="1800" w:id="-1739934208"/>
                                </w:rPr>
                                <w:t>交企统P203-3</w:t>
                              </w:r>
                              <w:r>
                                <w:rPr>
                                  <w:spacing w:val="1"/>
                                  <w:kern w:val="0"/>
                                  <w:sz w:val="18"/>
                                  <w:fitText w:val="1800" w:id="-1739934208"/>
                                </w:rPr>
                                <w:t>表</w:t>
                              </w:r>
                            </w:p>
                            <w:p>
                              <w:pPr>
                                <w:spacing w:line="0" w:lineRule="atLeast"/>
                                <w:jc w:val="left"/>
                                <w:rPr>
                                  <w:spacing w:val="36"/>
                                  <w:kern w:val="0"/>
                                  <w:sz w:val="18"/>
                                </w:rPr>
                              </w:pPr>
                              <w:r>
                                <w:rPr>
                                  <w:spacing w:val="112"/>
                                  <w:kern w:val="0"/>
                                  <w:sz w:val="18"/>
                                  <w:fitText w:val="1800" w:id="-1739339767"/>
                                </w:rPr>
                                <w:t>交通运输</w:t>
                              </w:r>
                              <w:r>
                                <w:rPr>
                                  <w:spacing w:val="2"/>
                                  <w:kern w:val="0"/>
                                  <w:sz w:val="18"/>
                                  <w:fitText w:val="1800" w:id="-1739339767"/>
                                </w:rPr>
                                <w:t>部</w:t>
                              </w:r>
                            </w:p>
                            <w:p>
                              <w:pPr>
                                <w:spacing w:line="0" w:lineRule="atLeast"/>
                                <w:jc w:val="left"/>
                                <w:rPr>
                                  <w:spacing w:val="112"/>
                                  <w:kern w:val="0"/>
                                  <w:sz w:val="18"/>
                                </w:rPr>
                              </w:pPr>
                              <w:r>
                                <w:rPr>
                                  <w:spacing w:val="112"/>
                                  <w:kern w:val="0"/>
                                  <w:sz w:val="18"/>
                                  <w:fitText w:val="1800" w:id="-1737777152"/>
                                </w:rPr>
                                <w:t>国家统计</w:t>
                              </w:r>
                              <w:r>
                                <w:rPr>
                                  <w:spacing w:val="2"/>
                                  <w:kern w:val="0"/>
                                  <w:sz w:val="18"/>
                                  <w:fitText w:val="1800" w:id="-1737777152"/>
                                </w:rPr>
                                <w:t>局</w:t>
                              </w:r>
                            </w:p>
                            <w:p>
                              <w:pPr>
                                <w:spacing w:line="0" w:lineRule="atLeast"/>
                                <w:jc w:val="left"/>
                                <w:rPr>
                                  <w:spacing w:val="112"/>
                                  <w:kern w:val="0"/>
                                  <w:sz w:val="18"/>
                                </w:rPr>
                              </w:pPr>
                              <w:r>
                                <w:rPr>
                                  <w:spacing w:val="2"/>
                                  <w:kern w:val="0"/>
                                  <w:sz w:val="18"/>
                                  <w:fitText w:val="1800" w:id="-1737777151"/>
                                </w:rPr>
                                <w:t>国统制〔2021〕159</w:t>
                              </w:r>
                              <w:r>
                                <w:rPr>
                                  <w:spacing w:val="5"/>
                                  <w:kern w:val="0"/>
                                  <w:sz w:val="18"/>
                                  <w:fitText w:val="1800" w:id="-1737777151"/>
                                </w:rPr>
                                <w:t>号</w:t>
                              </w:r>
                            </w:p>
                            <w:p>
                              <w:pPr>
                                <w:spacing w:line="0" w:lineRule="atLeast"/>
                                <w:jc w:val="left"/>
                                <w:rPr>
                                  <w:spacing w:val="72"/>
                                  <w:kern w:val="0"/>
                                  <w:sz w:val="18"/>
                                </w:rPr>
                              </w:pPr>
                              <w:r>
                                <w:rPr>
                                  <w:spacing w:val="80"/>
                                  <w:w w:val="100"/>
                                  <w:kern w:val="0"/>
                                  <w:sz w:val="18"/>
                                  <w:fitText w:val="1800" w:id="-1737777151"/>
                                </w:rPr>
                                <w:t>2024年12</w:t>
                              </w:r>
                              <w:r>
                                <w:rPr>
                                  <w:spacing w:val="2"/>
                                  <w:w w:val="100"/>
                                  <w:kern w:val="0"/>
                                  <w:sz w:val="18"/>
                                  <w:fitText w:val="1800" w:id="-1737777151"/>
                                </w:rPr>
                                <w:t>月</w:t>
                              </w:r>
                            </w:p>
                            <w:p>
                              <w:pPr>
                                <w:spacing w:line="0" w:lineRule="atLeast"/>
                                <w:jc w:val="left"/>
                                <w:rPr>
                                  <w:spacing w:val="112"/>
                                  <w:kern w:val="0"/>
                                  <w:sz w:val="18"/>
                                </w:rPr>
                              </w:pPr>
                            </w:p>
                          </w:txbxContent>
                        </wps:txbx>
                        <wps:bodyPr rot="0" vert="horz" wrap="square" lIns="0" tIns="0" rIns="0" bIns="0" anchor="t" anchorCtr="false" upright="true">
                          <a:noAutofit/>
                        </wps:bodyPr>
                      </wps:wsp>
                      <wps:wsp>
                        <wps:cNvPr id="23" name="文本框 1"/>
                        <wps:cNvSpPr txBox="true">
                          <a:spLocks noChangeArrowheads="true"/>
                        </wps:cNvSpPr>
                        <wps:spPr bwMode="auto">
                          <a:xfrm>
                            <a:off x="8044" y="3248"/>
                            <a:ext cx="900"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false" upright="true">
                          <a:noAutofit/>
                        </wps:bodyPr>
                      </wps:wsp>
                    </wpg:wgp>
                  </a:graphicData>
                </a:graphic>
              </wp:anchor>
            </w:drawing>
          </mc:Choice>
          <mc:Fallback>
            <w:pict>
              <v:group id="Group 127" o:spid="_x0000_s1026" o:spt="203" style="position:absolute;left:0pt;margin-left:355.8pt;margin-top:11.5pt;height:60.55pt;width:135.85pt;z-index:251653120;mso-width-relative:page;mso-height-relative:page;" coordorigin="8044,3248" coordsize="2717,1211" o:gfxdata="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FgAAAGRycy9QSwECFAAUAAAACACHTuJA0zYcXdoA&#10;AAAKAQAADwAAAAAAAAABACAAAAA4AAAAZHJzL2Rvd25yZXYueG1sUEsBAhQAFAAAAAgAh07iQMaj&#10;/5uyAgAAEQgAAA4AAAAAAAAAAQAgAAAAPwEAAGRycy9lMm9Eb2MueG1sUEsFBgAAAAAGAAYAWQEA&#10;AGMGAAAAAA==&#10;">
                <o:lock v:ext="edit" aspectratio="f"/>
                <v:shape id="文本框 1" o:spid="_x0000_s1026" o:spt="202" type="#_x0000_t202" style="position:absolute;left:8957;top:3250;height:1209;width:1804;" fillcolor="#FFFFFF" filled="t" stroked="t" coordsize="21600,21600" o:gfxdata="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BUhi+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pPr>
                          <w:spacing w:line="0" w:lineRule="atLeast"/>
                          <w:jc w:val="left"/>
                          <w:rPr>
                            <w:sz w:val="18"/>
                          </w:rPr>
                        </w:pPr>
                        <w:r>
                          <w:rPr>
                            <w:spacing w:val="36"/>
                            <w:kern w:val="0"/>
                            <w:sz w:val="18"/>
                            <w:fitText w:val="1800" w:id="-1739934208"/>
                          </w:rPr>
                          <w:t>交企统P203-3</w:t>
                        </w:r>
                        <w:r>
                          <w:rPr>
                            <w:spacing w:val="1"/>
                            <w:kern w:val="0"/>
                            <w:sz w:val="18"/>
                            <w:fitText w:val="1800" w:id="-1739934208"/>
                          </w:rPr>
                          <w:t>表</w:t>
                        </w:r>
                      </w:p>
                      <w:p>
                        <w:pPr>
                          <w:spacing w:line="0" w:lineRule="atLeast"/>
                          <w:jc w:val="left"/>
                          <w:rPr>
                            <w:spacing w:val="36"/>
                            <w:kern w:val="0"/>
                            <w:sz w:val="18"/>
                          </w:rPr>
                        </w:pPr>
                        <w:r>
                          <w:rPr>
                            <w:spacing w:val="112"/>
                            <w:kern w:val="0"/>
                            <w:sz w:val="18"/>
                            <w:fitText w:val="1800" w:id="-1739339767"/>
                          </w:rPr>
                          <w:t>交通运输</w:t>
                        </w:r>
                        <w:r>
                          <w:rPr>
                            <w:spacing w:val="2"/>
                            <w:kern w:val="0"/>
                            <w:sz w:val="18"/>
                            <w:fitText w:val="1800" w:id="-1739339767"/>
                          </w:rPr>
                          <w:t>部</w:t>
                        </w:r>
                      </w:p>
                      <w:p>
                        <w:pPr>
                          <w:spacing w:line="0" w:lineRule="atLeast"/>
                          <w:jc w:val="left"/>
                          <w:rPr>
                            <w:spacing w:val="112"/>
                            <w:kern w:val="0"/>
                            <w:sz w:val="18"/>
                          </w:rPr>
                        </w:pPr>
                        <w:r>
                          <w:rPr>
                            <w:spacing w:val="112"/>
                            <w:kern w:val="0"/>
                            <w:sz w:val="18"/>
                            <w:fitText w:val="1800" w:id="-1737777152"/>
                          </w:rPr>
                          <w:t>国家统计</w:t>
                        </w:r>
                        <w:r>
                          <w:rPr>
                            <w:spacing w:val="2"/>
                            <w:kern w:val="0"/>
                            <w:sz w:val="18"/>
                            <w:fitText w:val="1800" w:id="-1737777152"/>
                          </w:rPr>
                          <w:t>局</w:t>
                        </w:r>
                      </w:p>
                      <w:p>
                        <w:pPr>
                          <w:spacing w:line="0" w:lineRule="atLeast"/>
                          <w:jc w:val="left"/>
                          <w:rPr>
                            <w:spacing w:val="112"/>
                            <w:kern w:val="0"/>
                            <w:sz w:val="18"/>
                          </w:rPr>
                        </w:pPr>
                        <w:r>
                          <w:rPr>
                            <w:spacing w:val="2"/>
                            <w:kern w:val="0"/>
                            <w:sz w:val="18"/>
                            <w:fitText w:val="1800" w:id="-1737777151"/>
                          </w:rPr>
                          <w:t>国统制〔2021〕159</w:t>
                        </w:r>
                        <w:r>
                          <w:rPr>
                            <w:spacing w:val="5"/>
                            <w:kern w:val="0"/>
                            <w:sz w:val="18"/>
                            <w:fitText w:val="1800" w:id="-1737777151"/>
                          </w:rPr>
                          <w:t>号</w:t>
                        </w:r>
                      </w:p>
                      <w:p>
                        <w:pPr>
                          <w:spacing w:line="0" w:lineRule="atLeast"/>
                          <w:jc w:val="left"/>
                          <w:rPr>
                            <w:spacing w:val="72"/>
                            <w:kern w:val="0"/>
                            <w:sz w:val="18"/>
                          </w:rPr>
                        </w:pPr>
                        <w:r>
                          <w:rPr>
                            <w:spacing w:val="80"/>
                            <w:w w:val="100"/>
                            <w:kern w:val="0"/>
                            <w:sz w:val="18"/>
                            <w:fitText w:val="1800" w:id="-1737777151"/>
                          </w:rPr>
                          <w:t>2024年12</w:t>
                        </w:r>
                        <w:r>
                          <w:rPr>
                            <w:spacing w:val="2"/>
                            <w:w w:val="100"/>
                            <w:kern w:val="0"/>
                            <w:sz w:val="18"/>
                            <w:fitText w:val="1800" w:id="-1737777151"/>
                          </w:rPr>
                          <w:t>月</w:t>
                        </w:r>
                      </w:p>
                      <w:p>
                        <w:pPr>
                          <w:spacing w:line="0" w:lineRule="atLeast"/>
                          <w:jc w:val="left"/>
                          <w:rPr>
                            <w:spacing w:val="112"/>
                            <w:kern w:val="0"/>
                            <w:sz w:val="18"/>
                          </w:rPr>
                        </w:pPr>
                      </w:p>
                    </w:txbxContent>
                  </v:textbox>
                </v:shape>
                <v:shape id="文本框 1" o:spid="_x0000_s1026" o:spt="202" type="#_x0000_t202" style="position:absolute;left:8044;top:3248;height:1209;width:900;" fillcolor="#FFFFFF" filled="t" stroked="t" coordsize="21600,21600" o:gfxdata="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DN94O+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r>
        <w:rPr>
          <w:sz w:val="18"/>
          <w:szCs w:val="18"/>
        </w:rPr>
        <mc:AlternateContent>
          <mc:Choice Requires="wps">
            <w:drawing>
              <wp:anchor distT="45720" distB="45720" distL="114300" distR="114300" simplePos="0" relativeHeight="251675648" behindDoc="0" locked="0" layoutInCell="1" allowOverlap="1">
                <wp:simplePos x="0" y="0"/>
                <wp:positionH relativeFrom="column">
                  <wp:posOffset>-404495</wp:posOffset>
                </wp:positionH>
                <wp:positionV relativeFrom="paragraph">
                  <wp:posOffset>267970</wp:posOffset>
                </wp:positionV>
                <wp:extent cx="3354705" cy="520065"/>
                <wp:effectExtent l="5080" t="10795" r="12065" b="12065"/>
                <wp:wrapNone/>
                <wp:docPr id="24"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31.85pt;margin-top:21.1pt;height:40.95pt;width:264.15pt;z-index:251675648;mso-width-relative:page;mso-height-relative:page;" fillcolor="#FFFFFF" filled="t" stroked="t" coordsize="21600,21600" o:gfxdata="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&#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E51VxHWAAAACgEAAA8AAAAAAAAAAQAgAAAAOAAAAGRy&#10;cy9kb3ducmV2LnhtbFBLAQIUABQAAAAIAIdO4kB8nu8sKgIAAEcEAAAOAAAAAAAAAAEAIAAAADsB&#10;AABkcnMvZTJvRG9jLnhtbFBLBQYAAAAABgAGAFkBAADXBQ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line="400" w:lineRule="exact"/>
        <w:jc w:val="center"/>
        <w:rPr>
          <w:rFonts w:eastAsia="黑体"/>
          <w:sz w:val="28"/>
          <w:szCs w:val="28"/>
        </w:rPr>
      </w:pPr>
    </w:p>
    <w:p>
      <w:pPr>
        <w:spacing w:line="400" w:lineRule="exact"/>
        <w:ind w:left="-525" w:leftChars="-250"/>
        <w:rPr>
          <w:sz w:val="18"/>
          <w:szCs w:val="18"/>
        </w:rPr>
      </w:pPr>
    </w:p>
    <w:p>
      <w:pPr>
        <w:ind w:left="-525" w:leftChars="-250"/>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   月</w:t>
      </w:r>
    </w:p>
    <w:tbl>
      <w:tblPr>
        <w:tblStyle w:val="25"/>
        <w:tblW w:w="0" w:type="auto"/>
        <w:jc w:val="center"/>
        <w:tblLayout w:type="fixed"/>
        <w:tblCellMar>
          <w:top w:w="0" w:type="dxa"/>
          <w:left w:w="0" w:type="dxa"/>
          <w:bottom w:w="0" w:type="dxa"/>
          <w:right w:w="0" w:type="dxa"/>
        </w:tblCellMar>
      </w:tblPr>
      <w:tblGrid>
        <w:gridCol w:w="1922"/>
        <w:gridCol w:w="763"/>
        <w:gridCol w:w="563"/>
        <w:gridCol w:w="702"/>
        <w:gridCol w:w="708"/>
        <w:gridCol w:w="700"/>
        <w:gridCol w:w="546"/>
        <w:gridCol w:w="619"/>
        <w:gridCol w:w="646"/>
        <w:gridCol w:w="721"/>
        <w:gridCol w:w="706"/>
        <w:gridCol w:w="565"/>
        <w:gridCol w:w="704"/>
        <w:gridCol w:w="554"/>
      </w:tblGrid>
      <w:tr>
        <w:tblPrEx>
          <w:tblCellMar>
            <w:top w:w="0" w:type="dxa"/>
            <w:left w:w="0" w:type="dxa"/>
            <w:bottom w:w="0" w:type="dxa"/>
            <w:right w:w="0" w:type="dxa"/>
          </w:tblCellMar>
        </w:tblPrEx>
        <w:trPr>
          <w:trHeight w:val="284" w:hRule="atLeast"/>
          <w:jc w:val="center"/>
        </w:trPr>
        <w:tc>
          <w:tcPr>
            <w:tcW w:w="1922" w:type="dxa"/>
            <w:vMerge w:val="restart"/>
            <w:tcBorders>
              <w:top w:val="single" w:color="auto" w:sz="8" w:space="0"/>
              <w:left w:val="nil"/>
              <w:right w:val="single" w:color="auto" w:sz="2" w:space="0"/>
            </w:tcBorders>
            <w:tcMar>
              <w:top w:w="15" w:type="dxa"/>
              <w:left w:w="15" w:type="dxa"/>
              <w:bottom w:w="0" w:type="dxa"/>
              <w:right w:w="15" w:type="dxa"/>
            </w:tcMar>
            <w:vAlign w:val="center"/>
          </w:tcPr>
          <w:p>
            <w:pPr>
              <w:jc w:val="center"/>
              <w:rPr>
                <w:sz w:val="18"/>
                <w:szCs w:val="18"/>
              </w:rPr>
            </w:pPr>
            <w:r>
              <w:rPr>
                <w:sz w:val="18"/>
                <w:szCs w:val="18"/>
              </w:rPr>
              <w:t>航线</w:t>
            </w:r>
          </w:p>
        </w:tc>
        <w:tc>
          <w:tcPr>
            <w:tcW w:w="7239" w:type="dxa"/>
            <w:gridSpan w:val="11"/>
            <w:tcBorders>
              <w:top w:val="single" w:color="auto" w:sz="8"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箱量（箱）</w:t>
            </w:r>
          </w:p>
        </w:tc>
        <w:tc>
          <w:tcPr>
            <w:tcW w:w="1258" w:type="dxa"/>
            <w:gridSpan w:val="2"/>
            <w:tcBorders>
              <w:top w:val="single" w:color="auto" w:sz="8" w:space="0"/>
              <w:left w:val="single" w:color="auto" w:sz="2" w:space="0"/>
              <w:bottom w:val="single" w:color="auto" w:sz="2" w:space="0"/>
              <w:right w:val="nil"/>
            </w:tcBorders>
            <w:tcMar>
              <w:top w:w="15" w:type="dxa"/>
              <w:left w:w="15" w:type="dxa"/>
              <w:bottom w:w="0" w:type="dxa"/>
              <w:right w:w="15" w:type="dxa"/>
            </w:tcMar>
            <w:vAlign w:val="center"/>
          </w:tcPr>
          <w:p>
            <w:pPr>
              <w:jc w:val="center"/>
              <w:rPr>
                <w:sz w:val="18"/>
                <w:szCs w:val="18"/>
              </w:rPr>
            </w:pPr>
            <w:r>
              <w:rPr>
                <w:sz w:val="18"/>
                <w:szCs w:val="18"/>
              </w:rPr>
              <w:t xml:space="preserve"> 重量（吨）</w:t>
            </w:r>
          </w:p>
        </w:tc>
      </w:tr>
      <w:tr>
        <w:tblPrEx>
          <w:tblCellMar>
            <w:top w:w="0" w:type="dxa"/>
            <w:left w:w="0" w:type="dxa"/>
            <w:bottom w:w="0" w:type="dxa"/>
            <w:right w:w="0" w:type="dxa"/>
          </w:tblCellMar>
        </w:tblPrEx>
        <w:trPr>
          <w:trHeight w:val="284" w:hRule="atLeast"/>
          <w:jc w:val="center"/>
        </w:trPr>
        <w:tc>
          <w:tcPr>
            <w:tcW w:w="1922" w:type="dxa"/>
            <w:vMerge w:val="continue"/>
            <w:tcBorders>
              <w:left w:val="nil"/>
              <w:right w:val="single" w:color="auto" w:sz="2" w:space="0"/>
            </w:tcBorders>
            <w:tcMar>
              <w:top w:w="15" w:type="dxa"/>
              <w:left w:w="15" w:type="dxa"/>
              <w:bottom w:w="0" w:type="dxa"/>
              <w:right w:w="15" w:type="dxa"/>
            </w:tcMar>
            <w:vAlign w:val="center"/>
          </w:tcPr>
          <w:p>
            <w:pPr>
              <w:jc w:val="center"/>
              <w:rPr>
                <w:sz w:val="18"/>
                <w:szCs w:val="18"/>
              </w:rPr>
            </w:pPr>
          </w:p>
        </w:tc>
        <w:tc>
          <w:tcPr>
            <w:tcW w:w="763" w:type="dxa"/>
            <w:vMerge w:val="restart"/>
            <w:tcBorders>
              <w:top w:val="single" w:color="auto" w:sz="2" w:space="0"/>
              <w:left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合计</w:t>
            </w:r>
          </w:p>
          <w:p>
            <w:pPr>
              <w:jc w:val="center"/>
              <w:rPr>
                <w:sz w:val="18"/>
                <w:szCs w:val="18"/>
              </w:rPr>
            </w:pPr>
            <w:r>
              <w:rPr>
                <w:sz w:val="18"/>
                <w:szCs w:val="18"/>
              </w:rPr>
              <w:t>（TEU）</w:t>
            </w:r>
          </w:p>
        </w:tc>
        <w:tc>
          <w:tcPr>
            <w:tcW w:w="3219" w:type="dxa"/>
            <w:gridSpan w:val="5"/>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空箱</w:t>
            </w:r>
          </w:p>
        </w:tc>
        <w:tc>
          <w:tcPr>
            <w:tcW w:w="3257" w:type="dxa"/>
            <w:gridSpan w:val="5"/>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重箱</w:t>
            </w:r>
          </w:p>
        </w:tc>
        <w:tc>
          <w:tcPr>
            <w:tcW w:w="704" w:type="dxa"/>
            <w:vMerge w:val="restart"/>
            <w:tcBorders>
              <w:top w:val="nil"/>
              <w:left w:val="single" w:color="auto" w:sz="2" w:space="0"/>
              <w:bottom w:val="single" w:color="000000" w:sz="4"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合计</w:t>
            </w:r>
          </w:p>
        </w:tc>
        <w:tc>
          <w:tcPr>
            <w:tcW w:w="554" w:type="dxa"/>
            <w:vMerge w:val="restart"/>
            <w:tcBorders>
              <w:top w:val="nil"/>
              <w:left w:val="single" w:color="auto" w:sz="2" w:space="0"/>
              <w:bottom w:val="single" w:color="000000" w:sz="4" w:space="0"/>
              <w:right w:val="nil"/>
            </w:tcBorders>
            <w:tcMar>
              <w:top w:w="15" w:type="dxa"/>
              <w:left w:w="15" w:type="dxa"/>
              <w:bottom w:w="0" w:type="dxa"/>
              <w:right w:w="15" w:type="dxa"/>
            </w:tcMar>
            <w:vAlign w:val="center"/>
          </w:tcPr>
          <w:p>
            <w:pPr>
              <w:jc w:val="center"/>
              <w:rPr>
                <w:sz w:val="18"/>
                <w:szCs w:val="18"/>
              </w:rPr>
            </w:pPr>
            <w:r>
              <w:rPr>
                <w:sz w:val="18"/>
                <w:szCs w:val="18"/>
              </w:rPr>
              <w:t>货重</w:t>
            </w:r>
          </w:p>
        </w:tc>
      </w:tr>
      <w:tr>
        <w:tblPrEx>
          <w:tblCellMar>
            <w:top w:w="0" w:type="dxa"/>
            <w:left w:w="0" w:type="dxa"/>
            <w:bottom w:w="0" w:type="dxa"/>
            <w:right w:w="0" w:type="dxa"/>
          </w:tblCellMar>
        </w:tblPrEx>
        <w:trPr>
          <w:trHeight w:val="673" w:hRule="exact"/>
          <w:jc w:val="center"/>
        </w:trPr>
        <w:tc>
          <w:tcPr>
            <w:tcW w:w="1922" w:type="dxa"/>
            <w:vMerge w:val="continue"/>
            <w:tcBorders>
              <w:left w:val="nil"/>
              <w:bottom w:val="single" w:color="auto" w:sz="2" w:space="0"/>
              <w:right w:val="single" w:color="auto" w:sz="2" w:space="0"/>
            </w:tcBorders>
            <w:tcMar>
              <w:top w:w="15" w:type="dxa"/>
              <w:left w:w="15" w:type="dxa"/>
              <w:bottom w:w="0" w:type="dxa"/>
              <w:right w:w="15" w:type="dxa"/>
            </w:tcMar>
            <w:vAlign w:val="center"/>
          </w:tcPr>
          <w:p>
            <w:pPr>
              <w:spacing w:line="0" w:lineRule="atLeast"/>
              <w:jc w:val="center"/>
              <w:rPr>
                <w:sz w:val="18"/>
                <w:szCs w:val="18"/>
              </w:rPr>
            </w:pPr>
          </w:p>
        </w:tc>
        <w:tc>
          <w:tcPr>
            <w:tcW w:w="763" w:type="dxa"/>
            <w:vMerge w:val="continue"/>
            <w:tcBorders>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sz w:val="18"/>
                <w:szCs w:val="18"/>
              </w:rPr>
            </w:pPr>
          </w:p>
        </w:tc>
        <w:tc>
          <w:tcPr>
            <w:tcW w:w="563" w:type="dxa"/>
            <w:tcBorders>
              <w:top w:val="nil"/>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TEU</w:t>
            </w:r>
          </w:p>
        </w:tc>
        <w:tc>
          <w:tcPr>
            <w:tcW w:w="702" w:type="dxa"/>
            <w:tcBorders>
              <w:top w:val="nil"/>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45</w:t>
            </w:r>
          </w:p>
          <w:p>
            <w:pPr>
              <w:jc w:val="center"/>
              <w:rPr>
                <w:sz w:val="18"/>
                <w:szCs w:val="18"/>
              </w:rPr>
            </w:pPr>
            <w:r>
              <w:rPr>
                <w:sz w:val="18"/>
                <w:szCs w:val="18"/>
              </w:rPr>
              <w:t>英尺箱</w:t>
            </w:r>
          </w:p>
        </w:tc>
        <w:tc>
          <w:tcPr>
            <w:tcW w:w="708" w:type="dxa"/>
            <w:tcBorders>
              <w:top w:val="nil"/>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40</w:t>
            </w:r>
          </w:p>
          <w:p>
            <w:pPr>
              <w:jc w:val="center"/>
              <w:rPr>
                <w:sz w:val="18"/>
                <w:szCs w:val="18"/>
              </w:rPr>
            </w:pPr>
            <w:r>
              <w:rPr>
                <w:sz w:val="18"/>
                <w:szCs w:val="18"/>
              </w:rPr>
              <w:t>英尺箱</w:t>
            </w:r>
          </w:p>
        </w:tc>
        <w:tc>
          <w:tcPr>
            <w:tcW w:w="700" w:type="dxa"/>
            <w:tcBorders>
              <w:top w:val="nil"/>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20</w:t>
            </w:r>
          </w:p>
          <w:p>
            <w:pPr>
              <w:jc w:val="center"/>
              <w:rPr>
                <w:sz w:val="18"/>
                <w:szCs w:val="18"/>
              </w:rPr>
            </w:pPr>
            <w:r>
              <w:rPr>
                <w:sz w:val="18"/>
                <w:szCs w:val="18"/>
              </w:rPr>
              <w:t>英尺箱</w:t>
            </w:r>
          </w:p>
        </w:tc>
        <w:tc>
          <w:tcPr>
            <w:tcW w:w="546" w:type="dxa"/>
            <w:tcBorders>
              <w:top w:val="nil"/>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其它</w:t>
            </w:r>
          </w:p>
        </w:tc>
        <w:tc>
          <w:tcPr>
            <w:tcW w:w="619" w:type="dxa"/>
            <w:tcBorders>
              <w:top w:val="nil"/>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TEU</w:t>
            </w:r>
          </w:p>
        </w:tc>
        <w:tc>
          <w:tcPr>
            <w:tcW w:w="646" w:type="dxa"/>
            <w:tcBorders>
              <w:top w:val="nil"/>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45</w:t>
            </w:r>
          </w:p>
          <w:p>
            <w:pPr>
              <w:jc w:val="center"/>
              <w:rPr>
                <w:sz w:val="18"/>
                <w:szCs w:val="18"/>
              </w:rPr>
            </w:pPr>
            <w:r>
              <w:rPr>
                <w:sz w:val="18"/>
                <w:szCs w:val="18"/>
              </w:rPr>
              <w:t>英尺箱</w:t>
            </w:r>
          </w:p>
        </w:tc>
        <w:tc>
          <w:tcPr>
            <w:tcW w:w="721" w:type="dxa"/>
            <w:tcBorders>
              <w:top w:val="nil"/>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40</w:t>
            </w:r>
          </w:p>
          <w:p>
            <w:pPr>
              <w:jc w:val="center"/>
              <w:rPr>
                <w:sz w:val="18"/>
                <w:szCs w:val="18"/>
              </w:rPr>
            </w:pPr>
            <w:r>
              <w:rPr>
                <w:sz w:val="18"/>
                <w:szCs w:val="18"/>
              </w:rPr>
              <w:t>英尺箱</w:t>
            </w:r>
          </w:p>
        </w:tc>
        <w:tc>
          <w:tcPr>
            <w:tcW w:w="706" w:type="dxa"/>
            <w:tcBorders>
              <w:top w:val="nil"/>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20</w:t>
            </w:r>
          </w:p>
          <w:p>
            <w:pPr>
              <w:jc w:val="center"/>
              <w:rPr>
                <w:sz w:val="18"/>
                <w:szCs w:val="18"/>
              </w:rPr>
            </w:pPr>
            <w:r>
              <w:rPr>
                <w:sz w:val="18"/>
                <w:szCs w:val="18"/>
              </w:rPr>
              <w:t>英尺箱</w:t>
            </w:r>
          </w:p>
        </w:tc>
        <w:tc>
          <w:tcPr>
            <w:tcW w:w="565" w:type="dxa"/>
            <w:tcBorders>
              <w:top w:val="nil"/>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其它</w:t>
            </w:r>
          </w:p>
        </w:tc>
        <w:tc>
          <w:tcPr>
            <w:tcW w:w="704" w:type="dxa"/>
            <w:vMerge w:val="continue"/>
            <w:tcBorders>
              <w:top w:val="nil"/>
              <w:left w:val="single" w:color="auto" w:sz="2" w:space="0"/>
              <w:bottom w:val="single" w:color="auto" w:sz="2" w:space="0"/>
              <w:right w:val="single" w:color="auto" w:sz="2" w:space="0"/>
            </w:tcBorders>
            <w:vAlign w:val="center"/>
          </w:tcPr>
          <w:p>
            <w:pPr>
              <w:jc w:val="center"/>
              <w:rPr>
                <w:sz w:val="18"/>
                <w:szCs w:val="18"/>
              </w:rPr>
            </w:pPr>
          </w:p>
        </w:tc>
        <w:tc>
          <w:tcPr>
            <w:tcW w:w="554" w:type="dxa"/>
            <w:vMerge w:val="continue"/>
            <w:tcBorders>
              <w:top w:val="nil"/>
              <w:left w:val="single" w:color="auto" w:sz="2" w:space="0"/>
              <w:bottom w:val="single" w:color="auto" w:sz="2" w:space="0"/>
              <w:right w:val="nil"/>
            </w:tcBorders>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1922"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甲</w:t>
            </w:r>
          </w:p>
        </w:tc>
        <w:tc>
          <w:tcPr>
            <w:tcW w:w="7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1</w:t>
            </w:r>
          </w:p>
        </w:tc>
        <w:tc>
          <w:tcPr>
            <w:tcW w:w="5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2</w:t>
            </w:r>
          </w:p>
        </w:tc>
        <w:tc>
          <w:tcPr>
            <w:tcW w:w="702"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3</w:t>
            </w: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4</w:t>
            </w:r>
          </w:p>
        </w:tc>
        <w:tc>
          <w:tcPr>
            <w:tcW w:w="70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5</w:t>
            </w:r>
          </w:p>
        </w:tc>
        <w:tc>
          <w:tcPr>
            <w:tcW w:w="5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6</w:t>
            </w:r>
          </w:p>
        </w:tc>
        <w:tc>
          <w:tcPr>
            <w:tcW w:w="61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7</w:t>
            </w:r>
          </w:p>
        </w:tc>
        <w:tc>
          <w:tcPr>
            <w:tcW w:w="6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8</w:t>
            </w:r>
          </w:p>
        </w:tc>
        <w:tc>
          <w:tcPr>
            <w:tcW w:w="72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9</w:t>
            </w:r>
          </w:p>
        </w:tc>
        <w:tc>
          <w:tcPr>
            <w:tcW w:w="7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10</w:t>
            </w:r>
          </w:p>
        </w:tc>
        <w:tc>
          <w:tcPr>
            <w:tcW w:w="56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11</w:t>
            </w:r>
          </w:p>
        </w:tc>
        <w:tc>
          <w:tcPr>
            <w:tcW w:w="704"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12</w:t>
            </w:r>
          </w:p>
        </w:tc>
        <w:tc>
          <w:tcPr>
            <w:tcW w:w="554"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center"/>
              <w:rPr>
                <w:sz w:val="18"/>
                <w:szCs w:val="18"/>
              </w:rPr>
            </w:pPr>
            <w:r>
              <w:rPr>
                <w:sz w:val="18"/>
                <w:szCs w:val="18"/>
              </w:rPr>
              <w:t>13</w:t>
            </w:r>
          </w:p>
        </w:tc>
      </w:tr>
      <w:tr>
        <w:tblPrEx>
          <w:tblCellMar>
            <w:top w:w="0" w:type="dxa"/>
            <w:left w:w="0" w:type="dxa"/>
            <w:bottom w:w="0" w:type="dxa"/>
            <w:right w:w="0" w:type="dxa"/>
          </w:tblCellMar>
        </w:tblPrEx>
        <w:trPr>
          <w:trHeight w:val="284" w:hRule="atLeast"/>
          <w:jc w:val="center"/>
        </w:trPr>
        <w:tc>
          <w:tcPr>
            <w:tcW w:w="1922"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pStyle w:val="51"/>
              <w:widowControl w:val="0"/>
              <w:pBdr>
                <w:bottom w:val="none" w:color="auto" w:sz="0" w:space="0"/>
                <w:right w:val="none" w:color="auto" w:sz="0" w:space="0"/>
              </w:pBdr>
              <w:spacing w:before="0" w:beforeAutospacing="0" w:after="0" w:afterAutospacing="0"/>
              <w:jc w:val="both"/>
              <w:rPr>
                <w:rFonts w:ascii="Times New Roman" w:hAnsi="Times New Roman" w:eastAsia="宋体" w:cs="Times New Roman"/>
                <w:kern w:val="2"/>
                <w:sz w:val="18"/>
                <w:szCs w:val="18"/>
              </w:rPr>
            </w:pPr>
            <w:r>
              <w:rPr>
                <w:rFonts w:ascii="Times New Roman" w:hAnsi="Times New Roman" w:eastAsia="宋体" w:cs="Times New Roman"/>
                <w:kern w:val="2"/>
                <w:sz w:val="18"/>
                <w:szCs w:val="18"/>
              </w:rPr>
              <w:t>总计</w:t>
            </w:r>
          </w:p>
        </w:tc>
        <w:tc>
          <w:tcPr>
            <w:tcW w:w="7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2"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1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2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4"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54"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CellMar>
            <w:top w:w="0" w:type="dxa"/>
            <w:left w:w="0" w:type="dxa"/>
            <w:bottom w:w="0" w:type="dxa"/>
            <w:right w:w="0" w:type="dxa"/>
          </w:tblCellMar>
        </w:tblPrEx>
        <w:trPr>
          <w:trHeight w:val="284" w:hRule="atLeast"/>
          <w:jc w:val="center"/>
        </w:trPr>
        <w:tc>
          <w:tcPr>
            <w:tcW w:w="1922"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ind w:firstLine="180" w:firstLineChars="100"/>
              <w:rPr>
                <w:sz w:val="18"/>
                <w:szCs w:val="18"/>
              </w:rPr>
            </w:pPr>
            <w:r>
              <w:rPr>
                <w:sz w:val="18"/>
                <w:szCs w:val="18"/>
              </w:rPr>
              <w:t>其中：在港口拆、装箱</w:t>
            </w:r>
          </w:p>
        </w:tc>
        <w:tc>
          <w:tcPr>
            <w:tcW w:w="7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w:t>
            </w:r>
          </w:p>
        </w:tc>
        <w:tc>
          <w:tcPr>
            <w:tcW w:w="702"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w:t>
            </w: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w:t>
            </w:r>
          </w:p>
        </w:tc>
        <w:tc>
          <w:tcPr>
            <w:tcW w:w="70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w:t>
            </w:r>
          </w:p>
        </w:tc>
        <w:tc>
          <w:tcPr>
            <w:tcW w:w="5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w:t>
            </w:r>
          </w:p>
        </w:tc>
        <w:tc>
          <w:tcPr>
            <w:tcW w:w="61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6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72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7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56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704"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pStyle w:val="51"/>
              <w:widowControl w:val="0"/>
              <w:pBdr>
                <w:bottom w:val="none" w:color="auto" w:sz="0" w:space="0"/>
                <w:right w:val="none" w:color="auto" w:sz="0" w:space="0"/>
              </w:pBdr>
              <w:spacing w:before="0" w:beforeAutospacing="0" w:after="0" w:afterAutospacing="0"/>
              <w:rPr>
                <w:rFonts w:ascii="Times New Roman" w:hAnsi="Times New Roman" w:eastAsia="宋体" w:cs="Times New Roman"/>
                <w:kern w:val="2"/>
                <w:sz w:val="18"/>
                <w:szCs w:val="18"/>
              </w:rPr>
            </w:pPr>
            <w:r>
              <w:rPr>
                <w:rFonts w:ascii="Times New Roman" w:hAnsi="Times New Roman" w:cs="Times New Roman"/>
                <w:sz w:val="18"/>
                <w:szCs w:val="18"/>
              </w:rPr>
              <w:t>—</w:t>
            </w:r>
          </w:p>
        </w:tc>
        <w:tc>
          <w:tcPr>
            <w:tcW w:w="554"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CellMar>
            <w:top w:w="0" w:type="dxa"/>
            <w:left w:w="0" w:type="dxa"/>
            <w:bottom w:w="0" w:type="dxa"/>
            <w:right w:w="0" w:type="dxa"/>
          </w:tblCellMar>
        </w:tblPrEx>
        <w:trPr>
          <w:trHeight w:val="284" w:hRule="atLeast"/>
          <w:jc w:val="center"/>
        </w:trPr>
        <w:tc>
          <w:tcPr>
            <w:tcW w:w="1922"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rPr>
                <w:sz w:val="18"/>
                <w:szCs w:val="18"/>
              </w:rPr>
            </w:pPr>
            <w:r>
              <w:rPr>
                <w:sz w:val="18"/>
                <w:szCs w:val="18"/>
              </w:rPr>
              <w:t>国际航线合计</w:t>
            </w:r>
          </w:p>
        </w:tc>
        <w:tc>
          <w:tcPr>
            <w:tcW w:w="7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2"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1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2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4"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54"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CellMar>
            <w:top w:w="0" w:type="dxa"/>
            <w:left w:w="0" w:type="dxa"/>
            <w:bottom w:w="0" w:type="dxa"/>
            <w:right w:w="0" w:type="dxa"/>
          </w:tblCellMar>
        </w:tblPrEx>
        <w:trPr>
          <w:trHeight w:val="284" w:hRule="atLeast"/>
          <w:jc w:val="center"/>
        </w:trPr>
        <w:tc>
          <w:tcPr>
            <w:tcW w:w="1922"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pStyle w:val="51"/>
              <w:widowControl w:val="0"/>
              <w:pBdr>
                <w:bottom w:val="none" w:color="auto" w:sz="0" w:space="0"/>
                <w:right w:val="none" w:color="auto" w:sz="0" w:space="0"/>
              </w:pBdr>
              <w:spacing w:before="0" w:beforeAutospacing="0" w:after="0" w:afterAutospacing="0"/>
              <w:rPr>
                <w:rFonts w:ascii="Times New Roman" w:hAnsi="Times New Roman" w:eastAsia="宋体" w:cs="Times New Roman"/>
                <w:kern w:val="2"/>
                <w:sz w:val="18"/>
                <w:szCs w:val="18"/>
              </w:rPr>
            </w:pPr>
            <w:r>
              <w:rPr>
                <w:rFonts w:ascii="Times New Roman" w:hAnsi="Times New Roman" w:eastAsia="宋体" w:cs="Times New Roman"/>
                <w:kern w:val="2"/>
                <w:sz w:val="18"/>
                <w:szCs w:val="18"/>
              </w:rPr>
              <w:t>…港</w:t>
            </w:r>
          </w:p>
        </w:tc>
        <w:tc>
          <w:tcPr>
            <w:tcW w:w="7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2"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1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2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4"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54"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CellMar>
            <w:top w:w="0" w:type="dxa"/>
            <w:left w:w="0" w:type="dxa"/>
            <w:bottom w:w="0" w:type="dxa"/>
            <w:right w:w="0" w:type="dxa"/>
          </w:tblCellMar>
        </w:tblPrEx>
        <w:trPr>
          <w:trHeight w:val="284" w:hRule="atLeast"/>
          <w:jc w:val="center"/>
        </w:trPr>
        <w:tc>
          <w:tcPr>
            <w:tcW w:w="1922"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w:t>
            </w:r>
          </w:p>
        </w:tc>
        <w:tc>
          <w:tcPr>
            <w:tcW w:w="7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2"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1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2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4"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54"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CellMar>
            <w:top w:w="0" w:type="dxa"/>
            <w:left w:w="0" w:type="dxa"/>
            <w:bottom w:w="0" w:type="dxa"/>
            <w:right w:w="0" w:type="dxa"/>
          </w:tblCellMar>
        </w:tblPrEx>
        <w:trPr>
          <w:trHeight w:val="284" w:hRule="atLeast"/>
          <w:jc w:val="center"/>
        </w:trPr>
        <w:tc>
          <w:tcPr>
            <w:tcW w:w="1922"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7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2"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1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2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4"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54"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CellMar>
            <w:top w:w="0" w:type="dxa"/>
            <w:left w:w="0" w:type="dxa"/>
            <w:bottom w:w="0" w:type="dxa"/>
            <w:right w:w="0" w:type="dxa"/>
          </w:tblCellMar>
        </w:tblPrEx>
        <w:trPr>
          <w:trHeight w:val="284" w:hRule="atLeast"/>
          <w:jc w:val="center"/>
        </w:trPr>
        <w:tc>
          <w:tcPr>
            <w:tcW w:w="1922"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7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2"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1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2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4"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54"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CellMar>
            <w:top w:w="0" w:type="dxa"/>
            <w:left w:w="0" w:type="dxa"/>
            <w:bottom w:w="0" w:type="dxa"/>
            <w:right w:w="0" w:type="dxa"/>
          </w:tblCellMar>
        </w:tblPrEx>
        <w:trPr>
          <w:trHeight w:val="284" w:hRule="atLeast"/>
          <w:jc w:val="center"/>
        </w:trPr>
        <w:tc>
          <w:tcPr>
            <w:tcW w:w="1922"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7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2"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1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2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4"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54"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CellMar>
            <w:top w:w="0" w:type="dxa"/>
            <w:left w:w="0" w:type="dxa"/>
            <w:bottom w:w="0" w:type="dxa"/>
            <w:right w:w="0" w:type="dxa"/>
          </w:tblCellMar>
        </w:tblPrEx>
        <w:trPr>
          <w:trHeight w:val="284" w:hRule="atLeast"/>
          <w:jc w:val="center"/>
        </w:trPr>
        <w:tc>
          <w:tcPr>
            <w:tcW w:w="1922"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7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2"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1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2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4"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54"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CellMar>
            <w:top w:w="0" w:type="dxa"/>
            <w:left w:w="0" w:type="dxa"/>
            <w:bottom w:w="0" w:type="dxa"/>
            <w:right w:w="0" w:type="dxa"/>
          </w:tblCellMar>
        </w:tblPrEx>
        <w:trPr>
          <w:trHeight w:val="284" w:hRule="atLeast"/>
          <w:jc w:val="center"/>
        </w:trPr>
        <w:tc>
          <w:tcPr>
            <w:tcW w:w="1922"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rPr>
                <w:sz w:val="18"/>
                <w:szCs w:val="18"/>
              </w:rPr>
            </w:pPr>
            <w:r>
              <w:rPr>
                <w:sz w:val="18"/>
                <w:szCs w:val="18"/>
              </w:rPr>
              <w:t>内支线合计</w:t>
            </w:r>
          </w:p>
        </w:tc>
        <w:tc>
          <w:tcPr>
            <w:tcW w:w="7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2"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pStyle w:val="54"/>
              <w:widowControl w:val="0"/>
              <w:spacing w:before="0" w:beforeAutospacing="0" w:after="0" w:afterAutospacing="0"/>
              <w:rPr>
                <w:rFonts w:hint="default" w:ascii="Times New Roman" w:hAnsi="Times New Roman" w:cs="Times New Roman"/>
                <w:kern w:val="2"/>
                <w:sz w:val="18"/>
                <w:szCs w:val="18"/>
              </w:rPr>
            </w:pPr>
          </w:p>
        </w:tc>
        <w:tc>
          <w:tcPr>
            <w:tcW w:w="61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2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4"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54"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CellMar>
            <w:top w:w="0" w:type="dxa"/>
            <w:left w:w="0" w:type="dxa"/>
            <w:bottom w:w="0" w:type="dxa"/>
            <w:right w:w="0" w:type="dxa"/>
          </w:tblCellMar>
        </w:tblPrEx>
        <w:trPr>
          <w:trHeight w:val="284" w:hRule="atLeast"/>
          <w:jc w:val="center"/>
        </w:trPr>
        <w:tc>
          <w:tcPr>
            <w:tcW w:w="1922"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pStyle w:val="51"/>
              <w:widowControl w:val="0"/>
              <w:pBdr>
                <w:bottom w:val="none" w:color="auto" w:sz="0" w:space="0"/>
                <w:right w:val="none" w:color="auto" w:sz="0" w:space="0"/>
              </w:pBdr>
              <w:spacing w:before="0" w:beforeAutospacing="0" w:after="0" w:afterAutospacing="0"/>
              <w:rPr>
                <w:rFonts w:ascii="Times New Roman" w:hAnsi="Times New Roman" w:eastAsia="宋体" w:cs="Times New Roman"/>
                <w:kern w:val="2"/>
                <w:sz w:val="18"/>
                <w:szCs w:val="18"/>
              </w:rPr>
            </w:pPr>
            <w:r>
              <w:rPr>
                <w:rFonts w:ascii="Times New Roman" w:hAnsi="Times New Roman" w:eastAsia="宋体" w:cs="Times New Roman"/>
                <w:kern w:val="2"/>
                <w:sz w:val="18"/>
                <w:szCs w:val="18"/>
              </w:rPr>
              <w:t>…港</w:t>
            </w:r>
          </w:p>
        </w:tc>
        <w:tc>
          <w:tcPr>
            <w:tcW w:w="7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2"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1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2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4"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54"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CellMar>
            <w:top w:w="0" w:type="dxa"/>
            <w:left w:w="0" w:type="dxa"/>
            <w:bottom w:w="0" w:type="dxa"/>
            <w:right w:w="0" w:type="dxa"/>
          </w:tblCellMar>
        </w:tblPrEx>
        <w:trPr>
          <w:trHeight w:val="284" w:hRule="atLeast"/>
          <w:jc w:val="center"/>
        </w:trPr>
        <w:tc>
          <w:tcPr>
            <w:tcW w:w="1922"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w:t>
            </w:r>
          </w:p>
        </w:tc>
        <w:tc>
          <w:tcPr>
            <w:tcW w:w="7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2"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1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2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4"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54"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CellMar>
            <w:top w:w="0" w:type="dxa"/>
            <w:left w:w="0" w:type="dxa"/>
            <w:bottom w:w="0" w:type="dxa"/>
            <w:right w:w="0" w:type="dxa"/>
          </w:tblCellMar>
        </w:tblPrEx>
        <w:trPr>
          <w:trHeight w:val="284" w:hRule="atLeast"/>
          <w:jc w:val="center"/>
        </w:trPr>
        <w:tc>
          <w:tcPr>
            <w:tcW w:w="1922"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7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2"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1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2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4"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54"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CellMar>
            <w:top w:w="0" w:type="dxa"/>
            <w:left w:w="0" w:type="dxa"/>
            <w:bottom w:w="0" w:type="dxa"/>
            <w:right w:w="0" w:type="dxa"/>
          </w:tblCellMar>
        </w:tblPrEx>
        <w:trPr>
          <w:trHeight w:val="284" w:hRule="atLeast"/>
          <w:jc w:val="center"/>
        </w:trPr>
        <w:tc>
          <w:tcPr>
            <w:tcW w:w="1922"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7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2"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1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2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4"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54"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CellMar>
            <w:top w:w="0" w:type="dxa"/>
            <w:left w:w="0" w:type="dxa"/>
            <w:bottom w:w="0" w:type="dxa"/>
            <w:right w:w="0" w:type="dxa"/>
          </w:tblCellMar>
        </w:tblPrEx>
        <w:trPr>
          <w:trHeight w:val="284" w:hRule="atLeast"/>
          <w:jc w:val="center"/>
        </w:trPr>
        <w:tc>
          <w:tcPr>
            <w:tcW w:w="1922"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7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2"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1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2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4"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54"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CellMar>
            <w:top w:w="0" w:type="dxa"/>
            <w:left w:w="0" w:type="dxa"/>
            <w:bottom w:w="0" w:type="dxa"/>
            <w:right w:w="0" w:type="dxa"/>
          </w:tblCellMar>
        </w:tblPrEx>
        <w:trPr>
          <w:trHeight w:val="284" w:hRule="atLeast"/>
          <w:jc w:val="center"/>
        </w:trPr>
        <w:tc>
          <w:tcPr>
            <w:tcW w:w="1922"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7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2"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1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2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4"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54"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CellMar>
            <w:top w:w="0" w:type="dxa"/>
            <w:left w:w="0" w:type="dxa"/>
            <w:bottom w:w="0" w:type="dxa"/>
            <w:right w:w="0" w:type="dxa"/>
          </w:tblCellMar>
        </w:tblPrEx>
        <w:trPr>
          <w:trHeight w:val="284" w:hRule="atLeast"/>
          <w:jc w:val="center"/>
        </w:trPr>
        <w:tc>
          <w:tcPr>
            <w:tcW w:w="1922"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rPr>
                <w:sz w:val="18"/>
                <w:szCs w:val="18"/>
              </w:rPr>
            </w:pPr>
            <w:r>
              <w:rPr>
                <w:sz w:val="18"/>
                <w:szCs w:val="18"/>
              </w:rPr>
              <w:t>国内航线合计</w:t>
            </w:r>
          </w:p>
        </w:tc>
        <w:tc>
          <w:tcPr>
            <w:tcW w:w="7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2"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1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2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4"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54"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CellMar>
            <w:top w:w="0" w:type="dxa"/>
            <w:left w:w="0" w:type="dxa"/>
            <w:bottom w:w="0" w:type="dxa"/>
            <w:right w:w="0" w:type="dxa"/>
          </w:tblCellMar>
        </w:tblPrEx>
        <w:trPr>
          <w:trHeight w:val="284" w:hRule="atLeast"/>
          <w:jc w:val="center"/>
        </w:trPr>
        <w:tc>
          <w:tcPr>
            <w:tcW w:w="1922"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pStyle w:val="51"/>
              <w:widowControl w:val="0"/>
              <w:pBdr>
                <w:bottom w:val="none" w:color="auto" w:sz="0" w:space="0"/>
                <w:right w:val="none" w:color="auto" w:sz="0" w:space="0"/>
              </w:pBdr>
              <w:spacing w:before="0" w:beforeAutospacing="0" w:after="0" w:afterAutospacing="0"/>
              <w:rPr>
                <w:rFonts w:ascii="Times New Roman" w:hAnsi="Times New Roman" w:eastAsia="宋体" w:cs="Times New Roman"/>
                <w:kern w:val="2"/>
                <w:sz w:val="18"/>
                <w:szCs w:val="18"/>
              </w:rPr>
            </w:pPr>
            <w:r>
              <w:rPr>
                <w:rFonts w:ascii="Times New Roman" w:hAnsi="Times New Roman" w:eastAsia="宋体" w:cs="Times New Roman"/>
                <w:kern w:val="2"/>
                <w:sz w:val="18"/>
                <w:szCs w:val="18"/>
              </w:rPr>
              <w:t>…港</w:t>
            </w:r>
          </w:p>
        </w:tc>
        <w:tc>
          <w:tcPr>
            <w:tcW w:w="7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2"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1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2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4"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54"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CellMar>
            <w:top w:w="0" w:type="dxa"/>
            <w:left w:w="0" w:type="dxa"/>
            <w:bottom w:w="0" w:type="dxa"/>
            <w:right w:w="0" w:type="dxa"/>
          </w:tblCellMar>
        </w:tblPrEx>
        <w:trPr>
          <w:trHeight w:val="284" w:hRule="atLeast"/>
          <w:jc w:val="center"/>
        </w:trPr>
        <w:tc>
          <w:tcPr>
            <w:tcW w:w="1922"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w:t>
            </w:r>
          </w:p>
        </w:tc>
        <w:tc>
          <w:tcPr>
            <w:tcW w:w="7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2"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1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2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4"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54"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CellMar>
            <w:top w:w="0" w:type="dxa"/>
            <w:left w:w="0" w:type="dxa"/>
            <w:bottom w:w="0" w:type="dxa"/>
            <w:right w:w="0" w:type="dxa"/>
          </w:tblCellMar>
        </w:tblPrEx>
        <w:trPr>
          <w:trHeight w:val="284" w:hRule="atLeast"/>
          <w:jc w:val="center"/>
        </w:trPr>
        <w:tc>
          <w:tcPr>
            <w:tcW w:w="1922"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7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2"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1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2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4"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54"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CellMar>
            <w:top w:w="0" w:type="dxa"/>
            <w:left w:w="0" w:type="dxa"/>
            <w:bottom w:w="0" w:type="dxa"/>
            <w:right w:w="0" w:type="dxa"/>
          </w:tblCellMar>
        </w:tblPrEx>
        <w:trPr>
          <w:trHeight w:val="284" w:hRule="atLeast"/>
          <w:jc w:val="center"/>
        </w:trPr>
        <w:tc>
          <w:tcPr>
            <w:tcW w:w="1922"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7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2"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1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2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4"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54"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CellMar>
            <w:top w:w="0" w:type="dxa"/>
            <w:left w:w="0" w:type="dxa"/>
            <w:bottom w:w="0" w:type="dxa"/>
            <w:right w:w="0" w:type="dxa"/>
          </w:tblCellMar>
        </w:tblPrEx>
        <w:trPr>
          <w:trHeight w:val="284" w:hRule="atLeast"/>
          <w:jc w:val="center"/>
        </w:trPr>
        <w:tc>
          <w:tcPr>
            <w:tcW w:w="1922"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7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2"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1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2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4"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54"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CellMar>
            <w:top w:w="0" w:type="dxa"/>
            <w:left w:w="0" w:type="dxa"/>
            <w:bottom w:w="0" w:type="dxa"/>
            <w:right w:w="0" w:type="dxa"/>
          </w:tblCellMar>
        </w:tblPrEx>
        <w:trPr>
          <w:trHeight w:val="284" w:hRule="atLeast"/>
          <w:jc w:val="center"/>
        </w:trPr>
        <w:tc>
          <w:tcPr>
            <w:tcW w:w="1922" w:type="dxa"/>
            <w:tcBorders>
              <w:top w:val="single" w:color="auto" w:sz="2" w:space="0"/>
              <w:left w:val="nil"/>
              <w:bottom w:val="single" w:color="auto" w:sz="8" w:space="0"/>
              <w:right w:val="single" w:color="auto" w:sz="2" w:space="0"/>
            </w:tcBorders>
            <w:tcMar>
              <w:top w:w="15" w:type="dxa"/>
              <w:left w:w="15" w:type="dxa"/>
              <w:bottom w:w="0" w:type="dxa"/>
              <w:right w:w="15" w:type="dxa"/>
            </w:tcMar>
            <w:vAlign w:val="center"/>
          </w:tcPr>
          <w:p>
            <w:pPr>
              <w:jc w:val="center"/>
              <w:rPr>
                <w:sz w:val="18"/>
                <w:szCs w:val="18"/>
              </w:rPr>
            </w:pPr>
          </w:p>
        </w:tc>
        <w:tc>
          <w:tcPr>
            <w:tcW w:w="763"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jc w:val="left"/>
              <w:rPr>
                <w:sz w:val="18"/>
                <w:szCs w:val="18"/>
              </w:rPr>
            </w:pPr>
          </w:p>
        </w:tc>
        <w:tc>
          <w:tcPr>
            <w:tcW w:w="563"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jc w:val="left"/>
              <w:rPr>
                <w:sz w:val="18"/>
                <w:szCs w:val="18"/>
              </w:rPr>
            </w:pPr>
          </w:p>
        </w:tc>
        <w:tc>
          <w:tcPr>
            <w:tcW w:w="702"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jc w:val="left"/>
              <w:rPr>
                <w:sz w:val="18"/>
                <w:szCs w:val="18"/>
              </w:rPr>
            </w:pPr>
          </w:p>
        </w:tc>
        <w:tc>
          <w:tcPr>
            <w:tcW w:w="700"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jc w:val="left"/>
              <w:rPr>
                <w:sz w:val="18"/>
                <w:szCs w:val="18"/>
              </w:rPr>
            </w:pPr>
          </w:p>
        </w:tc>
        <w:tc>
          <w:tcPr>
            <w:tcW w:w="546"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jc w:val="left"/>
              <w:rPr>
                <w:sz w:val="18"/>
                <w:szCs w:val="18"/>
              </w:rPr>
            </w:pPr>
          </w:p>
        </w:tc>
        <w:tc>
          <w:tcPr>
            <w:tcW w:w="619"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jc w:val="left"/>
              <w:rPr>
                <w:sz w:val="18"/>
                <w:szCs w:val="18"/>
              </w:rPr>
            </w:pPr>
          </w:p>
        </w:tc>
        <w:tc>
          <w:tcPr>
            <w:tcW w:w="646"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jc w:val="left"/>
              <w:rPr>
                <w:sz w:val="18"/>
                <w:szCs w:val="18"/>
              </w:rPr>
            </w:pPr>
          </w:p>
        </w:tc>
        <w:tc>
          <w:tcPr>
            <w:tcW w:w="721"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jc w:val="left"/>
              <w:rPr>
                <w:sz w:val="18"/>
                <w:szCs w:val="18"/>
              </w:rPr>
            </w:pPr>
          </w:p>
        </w:tc>
        <w:tc>
          <w:tcPr>
            <w:tcW w:w="706"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jc w:val="left"/>
              <w:rPr>
                <w:sz w:val="18"/>
                <w:szCs w:val="18"/>
              </w:rPr>
            </w:pPr>
          </w:p>
        </w:tc>
        <w:tc>
          <w:tcPr>
            <w:tcW w:w="565"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jc w:val="left"/>
              <w:rPr>
                <w:sz w:val="18"/>
                <w:szCs w:val="18"/>
              </w:rPr>
            </w:pPr>
          </w:p>
        </w:tc>
        <w:tc>
          <w:tcPr>
            <w:tcW w:w="704"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jc w:val="left"/>
              <w:rPr>
                <w:sz w:val="18"/>
                <w:szCs w:val="18"/>
              </w:rPr>
            </w:pPr>
          </w:p>
        </w:tc>
        <w:tc>
          <w:tcPr>
            <w:tcW w:w="554" w:type="dxa"/>
            <w:tcBorders>
              <w:top w:val="single" w:color="auto" w:sz="2" w:space="0"/>
              <w:left w:val="single" w:color="auto" w:sz="2" w:space="0"/>
              <w:bottom w:val="single" w:color="auto" w:sz="8" w:space="0"/>
              <w:right w:val="nil"/>
            </w:tcBorders>
            <w:tcMar>
              <w:top w:w="15" w:type="dxa"/>
              <w:left w:w="15" w:type="dxa"/>
              <w:bottom w:w="0" w:type="dxa"/>
              <w:right w:w="15" w:type="dxa"/>
            </w:tcMar>
            <w:vAlign w:val="center"/>
          </w:tcPr>
          <w:p>
            <w:pPr>
              <w:jc w:val="left"/>
              <w:rPr>
                <w:sz w:val="18"/>
                <w:szCs w:val="18"/>
              </w:rPr>
            </w:pPr>
          </w:p>
        </w:tc>
      </w:tr>
    </w:tbl>
    <w:p>
      <w:pPr>
        <w:spacing w:line="220" w:lineRule="exact"/>
        <w:ind w:left="-525" w:leftChars="-250" w:right="-525" w:rightChars="-250"/>
        <w:rPr>
          <w:sz w:val="18"/>
          <w:szCs w:val="18"/>
        </w:rPr>
      </w:pPr>
      <w:r>
        <w:rPr>
          <w:sz w:val="18"/>
          <w:szCs w:val="18"/>
        </w:rPr>
        <w:t>单位负责人：           统计负责人：            填表人：             联系电话：           报出日期：20  年    月    日</w:t>
      </w:r>
    </w:p>
    <w:p>
      <w:pPr>
        <w:ind w:left="-525" w:leftChars="-250" w:right="-525" w:rightChars="-250"/>
        <w:rPr>
          <w:sz w:val="18"/>
          <w:szCs w:val="18"/>
        </w:rPr>
      </w:pPr>
    </w:p>
    <w:p>
      <w:pPr>
        <w:spacing w:line="220" w:lineRule="exact"/>
        <w:ind w:left="-525" w:leftChars="-250"/>
        <w:rPr>
          <w:sz w:val="18"/>
          <w:szCs w:val="18"/>
        </w:rPr>
      </w:pPr>
      <w:r>
        <w:rPr>
          <w:sz w:val="18"/>
          <w:szCs w:val="18"/>
        </w:rPr>
        <w:t>说明：1.统计范围：所有从事港口集装箱装卸服务业务的经营业户。</w:t>
      </w:r>
    </w:p>
    <w:p>
      <w:pPr>
        <w:spacing w:line="220" w:lineRule="exact"/>
        <w:ind w:left="165" w:leftChars="10" w:right="-525" w:rightChars="-250" w:hanging="144" w:hangingChars="80"/>
        <w:rPr>
          <w:sz w:val="18"/>
          <w:szCs w:val="18"/>
        </w:rPr>
      </w:pPr>
      <w:r>
        <w:rPr>
          <w:sz w:val="18"/>
          <w:szCs w:val="18"/>
        </w:rPr>
        <w:t>2.对于跨港口从事港口业务的经营业户，需要根据在每个港口的生产业务情况分港口填写。</w:t>
      </w:r>
    </w:p>
    <w:p>
      <w:pPr>
        <w:spacing w:line="220" w:lineRule="exact"/>
        <w:ind w:left="165" w:leftChars="10" w:right="-525" w:rightChars="-250" w:hanging="144" w:hangingChars="80"/>
        <w:rPr>
          <w:sz w:val="18"/>
          <w:szCs w:val="18"/>
        </w:rPr>
      </w:pPr>
      <w:r>
        <w:rPr>
          <w:sz w:val="18"/>
          <w:szCs w:val="18"/>
        </w:rPr>
        <w:t>3.本表按照集装箱进港吞吐量和出港吞吐量两张报表分别填报。</w:t>
      </w:r>
    </w:p>
    <w:p>
      <w:pPr>
        <w:spacing w:line="220" w:lineRule="exact"/>
        <w:ind w:left="165" w:leftChars="10" w:right="-525" w:rightChars="-250" w:hanging="144" w:hangingChars="80"/>
        <w:rPr>
          <w:sz w:val="18"/>
          <w:szCs w:val="18"/>
        </w:rPr>
      </w:pPr>
      <w:r>
        <w:rPr>
          <w:sz w:val="18"/>
          <w:szCs w:val="18"/>
        </w:rPr>
        <w:t>4.本表统计口径为港口范围内所有在码头、浮筒完成的国际标准集装箱吞吐量。</w:t>
      </w:r>
    </w:p>
    <w:p>
      <w:pPr>
        <w:spacing w:line="220" w:lineRule="exact"/>
        <w:ind w:left="165" w:leftChars="10" w:right="-525" w:rightChars="-250" w:hanging="144" w:hangingChars="80"/>
        <w:rPr>
          <w:sz w:val="18"/>
          <w:szCs w:val="18"/>
        </w:rPr>
      </w:pPr>
      <w:r>
        <w:rPr>
          <w:sz w:val="18"/>
          <w:szCs w:val="18"/>
        </w:rPr>
        <w:t>5.“在港口拆、装箱”只要求填报“重箱箱数”和“货重”，其余各项免填。</w:t>
      </w:r>
    </w:p>
    <w:p>
      <w:pPr>
        <w:spacing w:line="220" w:lineRule="exact"/>
        <w:ind w:left="165" w:leftChars="10" w:right="-525" w:rightChars="-250" w:hanging="144" w:hangingChars="80"/>
        <w:rPr>
          <w:sz w:val="18"/>
          <w:szCs w:val="18"/>
        </w:rPr>
      </w:pPr>
      <w:r>
        <w:rPr>
          <w:sz w:val="18"/>
          <w:szCs w:val="18"/>
        </w:rPr>
        <w:t>6.国际航线按国际港口名称分列，内支线、国内航线按国内港口名称分列。其中，国际航线与内支线的合计为外贸吞吐量。</w:t>
      </w:r>
    </w:p>
    <w:p>
      <w:pPr>
        <w:spacing w:line="220" w:lineRule="exact"/>
        <w:ind w:left="165" w:leftChars="10" w:right="-525" w:rightChars="-250" w:hanging="144" w:hangingChars="80"/>
        <w:rPr>
          <w:sz w:val="18"/>
          <w:szCs w:val="18"/>
        </w:rPr>
      </w:pPr>
      <w:r>
        <w:rPr>
          <w:sz w:val="18"/>
          <w:szCs w:val="18"/>
        </w:rPr>
        <w:t>7.各种尺寸国际标准集装箱的自然箱数换算为TEU的比例为：45英尺箱1:2.25；40英尺箱1:2；20英尺箱1:1；“其它”箱型按照尺寸折合20英尺标准箱的数量计算。</w:t>
      </w:r>
    </w:p>
    <w:p>
      <w:pPr>
        <w:spacing w:line="220" w:lineRule="exact"/>
        <w:ind w:left="165" w:leftChars="10" w:right="-525" w:rightChars="-250" w:hanging="144" w:hangingChars="80"/>
        <w:rPr>
          <w:sz w:val="18"/>
          <w:szCs w:val="18"/>
        </w:rPr>
      </w:pPr>
      <w:r>
        <w:rPr>
          <w:sz w:val="18"/>
          <w:szCs w:val="18"/>
        </w:rPr>
        <w:t>8.本表1、2、7列指标保留两位小数，其余各项指标均保留整数位。</w:t>
      </w:r>
    </w:p>
    <w:p>
      <w:pPr>
        <w:spacing w:line="220" w:lineRule="exact"/>
        <w:ind w:left="165" w:leftChars="10" w:right="-525" w:rightChars="-250" w:hanging="144" w:hangingChars="80"/>
        <w:rPr>
          <w:sz w:val="18"/>
          <w:szCs w:val="18"/>
        </w:rPr>
      </w:pPr>
      <w:r>
        <w:rPr>
          <w:sz w:val="18"/>
          <w:szCs w:val="18"/>
        </w:rPr>
        <w:t>9.表内主要逻辑关系：</w:t>
      </w:r>
    </w:p>
    <w:p>
      <w:pPr>
        <w:pStyle w:val="53"/>
        <w:ind w:left="0" w:leftChars="0" w:firstLine="540" w:firstLineChars="300"/>
        <w:rPr>
          <w:rFonts w:cs="Times New Roman"/>
        </w:rPr>
      </w:pPr>
      <w:r>
        <w:rPr>
          <w:rFonts w:cs="Times New Roman"/>
        </w:rPr>
        <w:t>1列=2列+7列；</w:t>
      </w:r>
    </w:p>
    <w:p>
      <w:pPr>
        <w:pStyle w:val="53"/>
        <w:ind w:left="535" w:leftChars="255" w:firstLine="0" w:firstLineChars="0"/>
        <w:rPr>
          <w:rFonts w:cs="Times New Roman"/>
        </w:rPr>
      </w:pPr>
      <w:r>
        <w:rPr>
          <w:rFonts w:cs="Times New Roman"/>
        </w:rPr>
        <w:t>2列=3列</w:t>
      </w:r>
      <w:r>
        <w:rPr>
          <w:rFonts w:cs="Times New Roman"/>
          <w:szCs w:val="18"/>
        </w:rPr>
        <w:t>×</w:t>
      </w:r>
      <w:r>
        <w:rPr>
          <w:rFonts w:cs="Times New Roman"/>
        </w:rPr>
        <w:t>2.25+4列</w:t>
      </w:r>
      <w:r>
        <w:rPr>
          <w:rFonts w:cs="Times New Roman"/>
          <w:szCs w:val="18"/>
        </w:rPr>
        <w:t>×</w:t>
      </w:r>
      <w:r>
        <w:rPr>
          <w:rFonts w:cs="Times New Roman"/>
        </w:rPr>
        <w:t>2+5列+6列；</w:t>
      </w:r>
    </w:p>
    <w:p>
      <w:pPr>
        <w:pStyle w:val="53"/>
        <w:ind w:left="535" w:leftChars="255" w:firstLine="0" w:firstLineChars="0"/>
        <w:rPr>
          <w:rFonts w:cs="Times New Roman"/>
        </w:rPr>
      </w:pPr>
      <w:r>
        <w:rPr>
          <w:rFonts w:cs="Times New Roman"/>
        </w:rPr>
        <w:t>7列=8列</w:t>
      </w:r>
      <w:r>
        <w:rPr>
          <w:rFonts w:cs="Times New Roman"/>
          <w:szCs w:val="18"/>
        </w:rPr>
        <w:t>×</w:t>
      </w:r>
      <w:r>
        <w:rPr>
          <w:rFonts w:cs="Times New Roman"/>
        </w:rPr>
        <w:t>2.25+9列</w:t>
      </w:r>
      <w:r>
        <w:rPr>
          <w:rFonts w:cs="Times New Roman"/>
          <w:szCs w:val="18"/>
        </w:rPr>
        <w:t>×</w:t>
      </w:r>
      <w:r>
        <w:rPr>
          <w:rFonts w:cs="Times New Roman"/>
        </w:rPr>
        <w:t>2+10列+11列；</w:t>
      </w:r>
    </w:p>
    <w:p>
      <w:pPr>
        <w:pStyle w:val="53"/>
        <w:ind w:left="594" w:leftChars="255" w:hanging="59" w:hangingChars="33"/>
        <w:rPr>
          <w:rFonts w:cs="Times New Roman"/>
        </w:rPr>
      </w:pPr>
      <w:r>
        <w:rPr>
          <w:rFonts w:cs="Times New Roman"/>
        </w:rPr>
        <w:t>12列＞13列。</w:t>
      </w:r>
    </w:p>
    <w:p>
      <w:pPr>
        <w:spacing w:line="220" w:lineRule="exact"/>
        <w:ind w:left="165" w:leftChars="10" w:right="-525" w:rightChars="-250" w:hanging="144" w:hangingChars="80"/>
        <w:rPr>
          <w:sz w:val="18"/>
          <w:szCs w:val="18"/>
        </w:rPr>
      </w:pPr>
      <w:r>
        <w:rPr>
          <w:sz w:val="18"/>
          <w:szCs w:val="18"/>
        </w:rPr>
        <w:t>10.表间主要逻辑关系：</w:t>
      </w:r>
    </w:p>
    <w:p>
      <w:pPr>
        <w:pStyle w:val="53"/>
        <w:ind w:left="424" w:leftChars="202" w:firstLine="181" w:firstLineChars="101"/>
        <w:rPr>
          <w:rFonts w:cs="Times New Roman"/>
        </w:rPr>
      </w:pPr>
      <w:r>
        <w:rPr>
          <w:rFonts w:cs="Times New Roman"/>
        </w:rPr>
        <w:t>交企统</w:t>
      </w:r>
      <w:r>
        <w:rPr>
          <w:rFonts w:cs="Times New Roman"/>
          <w:szCs w:val="18"/>
        </w:rPr>
        <w:t>P203-2</w:t>
      </w:r>
      <w:r>
        <w:rPr>
          <w:rFonts w:cs="Times New Roman"/>
        </w:rPr>
        <w:t>表第5列总计≥交企统</w:t>
      </w:r>
      <w:r>
        <w:rPr>
          <w:rFonts w:cs="Times New Roman"/>
          <w:szCs w:val="18"/>
        </w:rPr>
        <w:t>P203-3</w:t>
      </w:r>
      <w:r>
        <w:rPr>
          <w:rFonts w:cs="Times New Roman"/>
        </w:rPr>
        <w:t>表（出港）第12列国际航线合计+内支线合计；</w:t>
      </w:r>
    </w:p>
    <w:p>
      <w:pPr>
        <w:pStyle w:val="53"/>
        <w:ind w:left="424" w:leftChars="202" w:firstLine="181" w:firstLineChars="101"/>
        <w:rPr>
          <w:rFonts w:cs="Times New Roman"/>
        </w:rPr>
      </w:pPr>
      <w:r>
        <w:rPr>
          <w:rFonts w:cs="Times New Roman"/>
        </w:rPr>
        <w:t>交企统</w:t>
      </w:r>
      <w:r>
        <w:rPr>
          <w:rFonts w:cs="Times New Roman"/>
          <w:szCs w:val="18"/>
        </w:rPr>
        <w:t>P203-2</w:t>
      </w:r>
      <w:r>
        <w:rPr>
          <w:rFonts w:cs="Times New Roman"/>
        </w:rPr>
        <w:t>表第6列总计≥交企统</w:t>
      </w:r>
      <w:r>
        <w:rPr>
          <w:rFonts w:cs="Times New Roman"/>
          <w:szCs w:val="18"/>
        </w:rPr>
        <w:t>P203-3</w:t>
      </w:r>
      <w:r>
        <w:rPr>
          <w:rFonts w:cs="Times New Roman"/>
        </w:rPr>
        <w:t>表（出港）第12列国内航线合计；</w:t>
      </w:r>
    </w:p>
    <w:p>
      <w:pPr>
        <w:pStyle w:val="53"/>
        <w:ind w:left="424" w:leftChars="202" w:firstLine="181" w:firstLineChars="101"/>
        <w:rPr>
          <w:rFonts w:cs="Times New Roman"/>
        </w:rPr>
      </w:pPr>
      <w:r>
        <w:rPr>
          <w:rFonts w:cs="Times New Roman"/>
        </w:rPr>
        <w:t>交企统</w:t>
      </w:r>
      <w:r>
        <w:rPr>
          <w:rFonts w:cs="Times New Roman"/>
          <w:szCs w:val="18"/>
        </w:rPr>
        <w:t>P203-2</w:t>
      </w:r>
      <w:r>
        <w:rPr>
          <w:rFonts w:cs="Times New Roman"/>
        </w:rPr>
        <w:t>表第8列总计≥交企统</w:t>
      </w:r>
      <w:r>
        <w:rPr>
          <w:rFonts w:cs="Times New Roman"/>
          <w:szCs w:val="18"/>
        </w:rPr>
        <w:t>P203-3</w:t>
      </w:r>
      <w:r>
        <w:rPr>
          <w:rFonts w:cs="Times New Roman"/>
        </w:rPr>
        <w:t>表（进港）第12列国际航线合计+内支线合计；</w:t>
      </w:r>
    </w:p>
    <w:p>
      <w:pPr>
        <w:pStyle w:val="53"/>
        <w:ind w:left="424" w:leftChars="202" w:firstLine="181" w:firstLineChars="101"/>
        <w:rPr>
          <w:rFonts w:cs="Times New Roman"/>
          <w:szCs w:val="18"/>
        </w:rPr>
      </w:pPr>
      <w:r>
        <w:rPr>
          <w:rFonts w:cs="Times New Roman"/>
        </w:rPr>
        <w:t>交企统</w:t>
      </w:r>
      <w:r>
        <w:rPr>
          <w:rFonts w:cs="Times New Roman"/>
          <w:szCs w:val="18"/>
        </w:rPr>
        <w:t>P203-2</w:t>
      </w:r>
      <w:r>
        <w:rPr>
          <w:rFonts w:cs="Times New Roman"/>
        </w:rPr>
        <w:t>表第9列总计≥交企统</w:t>
      </w:r>
      <w:r>
        <w:rPr>
          <w:rFonts w:cs="Times New Roman"/>
          <w:szCs w:val="18"/>
        </w:rPr>
        <w:t>P203-3</w:t>
      </w:r>
      <w:r>
        <w:rPr>
          <w:rFonts w:cs="Times New Roman"/>
        </w:rPr>
        <w:t>表（进港）第12列国内航线合计。</w:t>
      </w:r>
    </w:p>
    <w:p>
      <w:pPr>
        <w:rPr>
          <w:sz w:val="18"/>
          <w:szCs w:val="18"/>
        </w:rPr>
        <w:sectPr>
          <w:pgSz w:w="11907" w:h="16839"/>
          <w:pgMar w:top="1418" w:right="1247" w:bottom="1247" w:left="1247" w:header="851" w:footer="992" w:gutter="0"/>
          <w:cols w:space="720" w:num="1"/>
          <w:docGrid w:type="linesAndChars" w:linePitch="312" w:charSpace="0"/>
        </w:sectPr>
      </w:pPr>
    </w:p>
    <w:p>
      <w:pPr>
        <w:spacing w:before="120" w:beforeLines="50"/>
        <w:jc w:val="center"/>
        <w:outlineLvl w:val="1"/>
        <w:rPr>
          <w:sz w:val="32"/>
          <w:szCs w:val="32"/>
        </w:rPr>
      </w:pPr>
      <w:bookmarkStart w:id="115" w:name="_Toc487551856"/>
      <w:bookmarkStart w:id="116" w:name="_Toc80036165"/>
      <w:bookmarkStart w:id="117" w:name="_Toc464058436"/>
      <w:bookmarkStart w:id="118" w:name="_Toc484764209"/>
      <w:bookmarkStart w:id="119" w:name="_Toc488324330"/>
      <w:r>
        <w:rPr>
          <w:sz w:val="32"/>
          <w:szCs w:val="32"/>
        </w:rPr>
        <w:t>港口集装箱铁水联运运量</w:t>
      </w:r>
      <w:bookmarkEnd w:id="115"/>
      <w:bookmarkEnd w:id="116"/>
      <w:bookmarkEnd w:id="117"/>
      <w:bookmarkEnd w:id="118"/>
      <w:bookmarkEnd w:id="119"/>
    </w:p>
    <w:p>
      <w:pPr>
        <w:spacing w:line="400" w:lineRule="exact"/>
        <w:jc w:val="center"/>
        <w:rPr>
          <w:rFonts w:eastAsia="黑体"/>
          <w:sz w:val="28"/>
          <w:szCs w:val="28"/>
        </w:rPr>
      </w:pPr>
      <w:r>
        <mc:AlternateContent>
          <mc:Choice Requires="wpg">
            <w:drawing>
              <wp:anchor distT="0" distB="0" distL="114300" distR="114300" simplePos="0" relativeHeight="251654144" behindDoc="0" locked="0" layoutInCell="1" allowOverlap="1">
                <wp:simplePos x="0" y="0"/>
                <wp:positionH relativeFrom="column">
                  <wp:posOffset>4185285</wp:posOffset>
                </wp:positionH>
                <wp:positionV relativeFrom="paragraph">
                  <wp:posOffset>164465</wp:posOffset>
                </wp:positionV>
                <wp:extent cx="1725295" cy="768985"/>
                <wp:effectExtent l="5080" t="12700" r="12700" b="8890"/>
                <wp:wrapNone/>
                <wp:docPr id="18" name="Group 130"/>
                <wp:cNvGraphicFramePr/>
                <a:graphic xmlns:a="http://schemas.openxmlformats.org/drawingml/2006/main">
                  <a:graphicData uri="http://schemas.microsoft.com/office/word/2010/wordprocessingGroup">
                    <wpg:wgp>
                      <wpg:cNvGrpSpPr/>
                      <wpg:grpSpPr>
                        <a:xfrm>
                          <a:off x="0" y="0"/>
                          <a:ext cx="1725295" cy="768985"/>
                          <a:chOff x="8044" y="3248"/>
                          <a:chExt cx="2717" cy="1211"/>
                        </a:xfrm>
                      </wpg:grpSpPr>
                      <wps:wsp>
                        <wps:cNvPr id="19" name="文本框 1"/>
                        <wps:cNvSpPr txBox="true">
                          <a:spLocks noChangeArrowheads="true"/>
                        </wps:cNvSpPr>
                        <wps:spPr bwMode="auto">
                          <a:xfrm>
                            <a:off x="8957" y="3250"/>
                            <a:ext cx="1804" cy="1209"/>
                          </a:xfrm>
                          <a:prstGeom prst="rect">
                            <a:avLst/>
                          </a:prstGeom>
                          <a:solidFill>
                            <a:srgbClr val="FFFFFF"/>
                          </a:solidFill>
                          <a:ln w="9525">
                            <a:solidFill>
                              <a:srgbClr val="FFFFFF"/>
                            </a:solidFill>
                            <a:miter lim="800000"/>
                          </a:ln>
                        </wps:spPr>
                        <wps:txbx>
                          <w:txbxContent>
                            <w:p>
                              <w:pPr>
                                <w:spacing w:line="0" w:lineRule="atLeast"/>
                                <w:jc w:val="left"/>
                                <w:rPr>
                                  <w:sz w:val="18"/>
                                </w:rPr>
                              </w:pPr>
                              <w:r>
                                <w:rPr>
                                  <w:spacing w:val="36"/>
                                  <w:kern w:val="0"/>
                                  <w:sz w:val="18"/>
                                  <w:fitText w:val="1800" w:id="-1739934207"/>
                                </w:rPr>
                                <w:t>交企统P203-4</w:t>
                              </w:r>
                              <w:r>
                                <w:rPr>
                                  <w:spacing w:val="1"/>
                                  <w:kern w:val="0"/>
                                  <w:sz w:val="18"/>
                                  <w:fitText w:val="1800" w:id="-1739934207"/>
                                </w:rPr>
                                <w:t>表</w:t>
                              </w:r>
                            </w:p>
                            <w:p>
                              <w:pPr>
                                <w:spacing w:line="0" w:lineRule="atLeast"/>
                                <w:jc w:val="left"/>
                                <w:rPr>
                                  <w:spacing w:val="36"/>
                                  <w:kern w:val="0"/>
                                  <w:sz w:val="18"/>
                                </w:rPr>
                              </w:pPr>
                              <w:r>
                                <w:rPr>
                                  <w:spacing w:val="112"/>
                                  <w:kern w:val="0"/>
                                  <w:sz w:val="18"/>
                                  <w:fitText w:val="1800" w:id="-1739339771"/>
                                </w:rPr>
                                <w:t>交通运输</w:t>
                              </w:r>
                              <w:r>
                                <w:rPr>
                                  <w:spacing w:val="2"/>
                                  <w:kern w:val="0"/>
                                  <w:sz w:val="18"/>
                                  <w:fitText w:val="1800" w:id="-1739339771"/>
                                </w:rPr>
                                <w:t>部</w:t>
                              </w:r>
                            </w:p>
                            <w:p>
                              <w:pPr>
                                <w:spacing w:line="0" w:lineRule="atLeast"/>
                                <w:jc w:val="left"/>
                                <w:rPr>
                                  <w:spacing w:val="36"/>
                                  <w:kern w:val="0"/>
                                  <w:sz w:val="18"/>
                                </w:rPr>
                              </w:pPr>
                              <w:r>
                                <w:rPr>
                                  <w:spacing w:val="112"/>
                                  <w:kern w:val="0"/>
                                  <w:sz w:val="18"/>
                                  <w:fitText w:val="1800" w:id="-1739339770"/>
                                </w:rPr>
                                <w:t>国家统计</w:t>
                              </w:r>
                              <w:r>
                                <w:rPr>
                                  <w:spacing w:val="2"/>
                                  <w:kern w:val="0"/>
                                  <w:sz w:val="18"/>
                                  <w:fitText w:val="1800" w:id="-1739339770"/>
                                </w:rPr>
                                <w:t>局</w:t>
                              </w:r>
                            </w:p>
                            <w:p>
                              <w:pPr>
                                <w:spacing w:line="0" w:lineRule="atLeast"/>
                                <w:jc w:val="left"/>
                                <w:rPr>
                                  <w:spacing w:val="112"/>
                                  <w:kern w:val="0"/>
                                  <w:sz w:val="18"/>
                                </w:rPr>
                              </w:pPr>
                              <w:r>
                                <w:rPr>
                                  <w:spacing w:val="2"/>
                                  <w:kern w:val="0"/>
                                  <w:sz w:val="18"/>
                                  <w:fitText w:val="1800" w:id="-1737777407"/>
                                </w:rPr>
                                <w:t>国统制〔2021〕159</w:t>
                              </w:r>
                              <w:r>
                                <w:rPr>
                                  <w:spacing w:val="5"/>
                                  <w:kern w:val="0"/>
                                  <w:sz w:val="18"/>
                                  <w:fitText w:val="1800" w:id="-1737777407"/>
                                </w:rPr>
                                <w:t>号</w:t>
                              </w:r>
                            </w:p>
                            <w:p>
                              <w:pPr>
                                <w:spacing w:line="0" w:lineRule="atLeast"/>
                                <w:jc w:val="left"/>
                                <w:rPr>
                                  <w:spacing w:val="72"/>
                                  <w:kern w:val="0"/>
                                  <w:sz w:val="18"/>
                                </w:rPr>
                              </w:pPr>
                              <w:r>
                                <w:rPr>
                                  <w:spacing w:val="72"/>
                                  <w:w w:val="100"/>
                                  <w:kern w:val="0"/>
                                  <w:sz w:val="18"/>
                                  <w:fitText w:val="1725" w:id="-1737731840"/>
                                </w:rPr>
                                <w:t>2024年12</w:t>
                              </w:r>
                              <w:r>
                                <w:rPr>
                                  <w:spacing w:val="3"/>
                                  <w:w w:val="100"/>
                                  <w:kern w:val="0"/>
                                  <w:sz w:val="18"/>
                                  <w:fitText w:val="1725" w:id="-1737731840"/>
                                </w:rPr>
                                <w:t>月</w:t>
                              </w:r>
                            </w:p>
                          </w:txbxContent>
                        </wps:txbx>
                        <wps:bodyPr rot="0" vert="horz" wrap="square" lIns="0" tIns="0" rIns="0" bIns="0" anchor="t" anchorCtr="false" upright="true">
                          <a:noAutofit/>
                        </wps:bodyPr>
                      </wps:wsp>
                      <wps:wsp>
                        <wps:cNvPr id="20" name="文本框 1"/>
                        <wps:cNvSpPr txBox="true">
                          <a:spLocks noChangeArrowheads="true"/>
                        </wps:cNvSpPr>
                        <wps:spPr bwMode="auto">
                          <a:xfrm>
                            <a:off x="8044" y="3248"/>
                            <a:ext cx="900"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false" upright="true">
                          <a:noAutofit/>
                        </wps:bodyPr>
                      </wps:wsp>
                    </wpg:wgp>
                  </a:graphicData>
                </a:graphic>
              </wp:anchor>
            </w:drawing>
          </mc:Choice>
          <mc:Fallback>
            <w:pict>
              <v:group id="Group 130" o:spid="_x0000_s1026" o:spt="203" style="position:absolute;left:0pt;margin-left:329.55pt;margin-top:12.95pt;height:60.55pt;width:135.85pt;z-index:251654144;mso-width-relative:page;mso-height-relative:page;" coordorigin="8044,3248" coordsize="2717,1211" o:gfxdata="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FgAAAGRycy9QSwECFAAUAAAACACHTuJAITz1&#10;49oAAAAKAQAADwAAAAAAAAABACAAAAA4AAAAZHJzL2Rvd25yZXYueG1sUEsBAhQAFAAAAAgAh07i&#10;QGr2TXi1AgAAEQgAAA4AAAAAAAAAAQAgAAAAPwEAAGRycy9lMm9Eb2MueG1sUEsFBgAAAAAGAAYA&#10;WQEAAGYGAAAAAA==&#10;">
                <o:lock v:ext="edit" aspectratio="f"/>
                <v:shape id="文本框 1" o:spid="_x0000_s1026" o:spt="202" type="#_x0000_t202" style="position:absolute;left:8957;top:3250;height:1209;width:1804;" fillcolor="#FFFFFF" filled="t" stroked="t" coordsize="21600,21600" o:gfxdata="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z0kK1L0AAADbAAAADwAAAAAAAAABACAAAAA4AAAAZHJzL2Rvd25yZXYu&#10;eG1sUEsBAhQAFAAAAAgAh07iQDMvBZ47AAAAOQAAABAAAAAAAAAAAQAgAAAAIgEAAGRycy9zaGFw&#10;ZXhtbC54bWxQSwUGAAAAAAYABgBbAQAAzAMAAAAA&#10;">
                  <v:fill on="t" focussize="0,0"/>
                  <v:stroke color="#FFFFFF" miterlimit="8" joinstyle="miter"/>
                  <v:imagedata o:title=""/>
                  <o:lock v:ext="edit" aspectratio="f"/>
                  <v:textbox inset="0mm,0mm,0mm,0mm">
                    <w:txbxContent>
                      <w:p>
                        <w:pPr>
                          <w:spacing w:line="0" w:lineRule="atLeast"/>
                          <w:jc w:val="left"/>
                          <w:rPr>
                            <w:sz w:val="18"/>
                          </w:rPr>
                        </w:pPr>
                        <w:r>
                          <w:rPr>
                            <w:spacing w:val="36"/>
                            <w:kern w:val="0"/>
                            <w:sz w:val="18"/>
                            <w:fitText w:val="1800" w:id="-1739934207"/>
                          </w:rPr>
                          <w:t>交企统P203-4</w:t>
                        </w:r>
                        <w:r>
                          <w:rPr>
                            <w:spacing w:val="1"/>
                            <w:kern w:val="0"/>
                            <w:sz w:val="18"/>
                            <w:fitText w:val="1800" w:id="-1739934207"/>
                          </w:rPr>
                          <w:t>表</w:t>
                        </w:r>
                      </w:p>
                      <w:p>
                        <w:pPr>
                          <w:spacing w:line="0" w:lineRule="atLeast"/>
                          <w:jc w:val="left"/>
                          <w:rPr>
                            <w:spacing w:val="36"/>
                            <w:kern w:val="0"/>
                            <w:sz w:val="18"/>
                          </w:rPr>
                        </w:pPr>
                        <w:r>
                          <w:rPr>
                            <w:spacing w:val="112"/>
                            <w:kern w:val="0"/>
                            <w:sz w:val="18"/>
                            <w:fitText w:val="1800" w:id="-1739339771"/>
                          </w:rPr>
                          <w:t>交通运输</w:t>
                        </w:r>
                        <w:r>
                          <w:rPr>
                            <w:spacing w:val="2"/>
                            <w:kern w:val="0"/>
                            <w:sz w:val="18"/>
                            <w:fitText w:val="1800" w:id="-1739339771"/>
                          </w:rPr>
                          <w:t>部</w:t>
                        </w:r>
                      </w:p>
                      <w:p>
                        <w:pPr>
                          <w:spacing w:line="0" w:lineRule="atLeast"/>
                          <w:jc w:val="left"/>
                          <w:rPr>
                            <w:spacing w:val="36"/>
                            <w:kern w:val="0"/>
                            <w:sz w:val="18"/>
                          </w:rPr>
                        </w:pPr>
                        <w:r>
                          <w:rPr>
                            <w:spacing w:val="112"/>
                            <w:kern w:val="0"/>
                            <w:sz w:val="18"/>
                            <w:fitText w:val="1800" w:id="-1739339770"/>
                          </w:rPr>
                          <w:t>国家统计</w:t>
                        </w:r>
                        <w:r>
                          <w:rPr>
                            <w:spacing w:val="2"/>
                            <w:kern w:val="0"/>
                            <w:sz w:val="18"/>
                            <w:fitText w:val="1800" w:id="-1739339770"/>
                          </w:rPr>
                          <w:t>局</w:t>
                        </w:r>
                      </w:p>
                      <w:p>
                        <w:pPr>
                          <w:spacing w:line="0" w:lineRule="atLeast"/>
                          <w:jc w:val="left"/>
                          <w:rPr>
                            <w:spacing w:val="112"/>
                            <w:kern w:val="0"/>
                            <w:sz w:val="18"/>
                          </w:rPr>
                        </w:pPr>
                        <w:r>
                          <w:rPr>
                            <w:spacing w:val="2"/>
                            <w:kern w:val="0"/>
                            <w:sz w:val="18"/>
                            <w:fitText w:val="1800" w:id="-1737777407"/>
                          </w:rPr>
                          <w:t>国统制〔2021〕159</w:t>
                        </w:r>
                        <w:r>
                          <w:rPr>
                            <w:spacing w:val="5"/>
                            <w:kern w:val="0"/>
                            <w:sz w:val="18"/>
                            <w:fitText w:val="1800" w:id="-1737777407"/>
                          </w:rPr>
                          <w:t>号</w:t>
                        </w:r>
                      </w:p>
                      <w:p>
                        <w:pPr>
                          <w:spacing w:line="0" w:lineRule="atLeast"/>
                          <w:jc w:val="left"/>
                          <w:rPr>
                            <w:spacing w:val="72"/>
                            <w:kern w:val="0"/>
                            <w:sz w:val="18"/>
                          </w:rPr>
                        </w:pPr>
                        <w:r>
                          <w:rPr>
                            <w:spacing w:val="72"/>
                            <w:w w:val="100"/>
                            <w:kern w:val="0"/>
                            <w:sz w:val="18"/>
                            <w:fitText w:val="1725" w:id="-1737731840"/>
                          </w:rPr>
                          <w:t>2024年12</w:t>
                        </w:r>
                        <w:r>
                          <w:rPr>
                            <w:spacing w:val="3"/>
                            <w:w w:val="100"/>
                            <w:kern w:val="0"/>
                            <w:sz w:val="18"/>
                            <w:fitText w:val="1725" w:id="-1737731840"/>
                          </w:rPr>
                          <w:t>月</w:t>
                        </w:r>
                      </w:p>
                    </w:txbxContent>
                  </v:textbox>
                </v:shape>
                <v:shape id="文本框 1" o:spid="_x0000_s1026" o:spt="202" type="#_x0000_t202" style="position:absolute;left:8044;top:3248;height:1209;width:900;" fillcolor="#FFFFFF" filled="t" stroked="t" coordsize="21600,21600" o:gfxdata="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AfafS+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p>
    <w:p>
      <w:pPr>
        <w:spacing w:line="400" w:lineRule="exact"/>
        <w:jc w:val="center"/>
        <w:rPr>
          <w:rFonts w:eastAsia="黑体"/>
          <w:sz w:val="28"/>
          <w:szCs w:val="28"/>
        </w:rPr>
      </w:pPr>
      <w:r>
        <w:rPr>
          <w:sz w:val="18"/>
          <w:szCs w:val="18"/>
        </w:rPr>
        <mc:AlternateContent>
          <mc:Choice Requires="wps">
            <w:drawing>
              <wp:anchor distT="45720" distB="45720" distL="114300" distR="114300" simplePos="0" relativeHeight="251676672" behindDoc="0" locked="0" layoutInCell="1" allowOverlap="1">
                <wp:simplePos x="0" y="0"/>
                <wp:positionH relativeFrom="column">
                  <wp:posOffset>-80645</wp:posOffset>
                </wp:positionH>
                <wp:positionV relativeFrom="paragraph">
                  <wp:posOffset>80645</wp:posOffset>
                </wp:positionV>
                <wp:extent cx="3354705" cy="520065"/>
                <wp:effectExtent l="5080" t="13970" r="12065" b="8890"/>
                <wp:wrapNone/>
                <wp:docPr id="17"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6.35pt;margin-top:6.35pt;height:40.95pt;width:264.15pt;z-index:251676672;mso-width-relative:page;mso-height-relative:page;" fillcolor="#FFFFFF" filled="t" stroked="t" coordsize="21600,21600" o:gfxdata="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BItMw31QAAAAkBAAAPAAAAAAAAAAEAIAAAADgAAABkcnMv&#10;ZG93bnJldi54bWxQSwECFAAUAAAACACHTuJAL51EMSkCAABHBAAADgAAAAAAAAABACAAAAA6AQAA&#10;ZHJzL2Uyb0RvYy54bWxQSwUGAAAAAAYABgBZAQAA1QU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before="120" w:beforeLines="50" w:line="400" w:lineRule="exact"/>
        <w:rPr>
          <w:sz w:val="18"/>
          <w:szCs w:val="18"/>
        </w:rPr>
      </w:pPr>
    </w:p>
    <w:p>
      <w:pPr>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   月</w:t>
      </w:r>
    </w:p>
    <w:tbl>
      <w:tblPr>
        <w:tblStyle w:val="25"/>
        <w:tblW w:w="0" w:type="auto"/>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418"/>
        <w:gridCol w:w="992"/>
        <w:gridCol w:w="709"/>
        <w:gridCol w:w="567"/>
        <w:gridCol w:w="567"/>
        <w:gridCol w:w="601"/>
        <w:gridCol w:w="533"/>
        <w:gridCol w:w="567"/>
        <w:gridCol w:w="1701"/>
        <w:gridCol w:w="161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1418" w:type="dxa"/>
            <w:vMerge w:val="restart"/>
            <w:tcBorders>
              <w:top w:val="single" w:color="auto" w:sz="8" w:space="0"/>
              <w:left w:val="nil"/>
              <w:bottom w:val="single" w:color="auto" w:sz="2" w:space="0"/>
              <w:right w:val="single" w:color="auto" w:sz="2" w:space="0"/>
            </w:tcBorders>
            <w:tcMar>
              <w:top w:w="0" w:type="dxa"/>
              <w:left w:w="28" w:type="dxa"/>
              <w:bottom w:w="0" w:type="dxa"/>
              <w:right w:w="28" w:type="dxa"/>
            </w:tcMar>
            <w:vAlign w:val="center"/>
          </w:tcPr>
          <w:p>
            <w:pPr>
              <w:widowControl/>
              <w:snapToGrid w:val="0"/>
              <w:ind w:left="-525" w:leftChars="-250" w:right="-525" w:rightChars="-250"/>
              <w:jc w:val="center"/>
              <w:rPr>
                <w:sz w:val="18"/>
                <w:szCs w:val="18"/>
              </w:rPr>
            </w:pPr>
            <w:r>
              <w:rPr>
                <w:sz w:val="18"/>
                <w:szCs w:val="18"/>
              </w:rPr>
              <w:t>到发站</w:t>
            </w:r>
          </w:p>
        </w:tc>
        <w:tc>
          <w:tcPr>
            <w:tcW w:w="992" w:type="dxa"/>
            <w:vMerge w:val="restart"/>
            <w:tcBorders>
              <w:top w:val="single" w:color="auto" w:sz="8" w:space="0"/>
              <w:left w:val="single" w:color="auto" w:sz="2" w:space="0"/>
              <w:right w:val="single" w:color="auto" w:sz="2" w:space="0"/>
            </w:tcBorders>
            <w:vAlign w:val="center"/>
          </w:tcPr>
          <w:p>
            <w:pPr>
              <w:widowControl/>
              <w:snapToGrid w:val="0"/>
              <w:jc w:val="center"/>
              <w:rPr>
                <w:sz w:val="18"/>
                <w:szCs w:val="18"/>
              </w:rPr>
            </w:pPr>
            <w:r>
              <w:rPr>
                <w:sz w:val="18"/>
                <w:szCs w:val="18"/>
              </w:rPr>
              <w:t>总计</w:t>
            </w:r>
          </w:p>
          <w:p>
            <w:pPr>
              <w:widowControl/>
              <w:snapToGrid w:val="0"/>
              <w:jc w:val="center"/>
              <w:rPr>
                <w:sz w:val="18"/>
                <w:szCs w:val="18"/>
              </w:rPr>
            </w:pPr>
            <w:r>
              <w:rPr>
                <w:sz w:val="18"/>
                <w:szCs w:val="18"/>
              </w:rPr>
              <w:t>（TEU）</w:t>
            </w:r>
          </w:p>
        </w:tc>
        <w:tc>
          <w:tcPr>
            <w:tcW w:w="3544" w:type="dxa"/>
            <w:gridSpan w:val="6"/>
            <w:tcBorders>
              <w:top w:val="single" w:color="auto" w:sz="8"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重箱（TEU）</w:t>
            </w:r>
          </w:p>
        </w:tc>
        <w:tc>
          <w:tcPr>
            <w:tcW w:w="3316" w:type="dxa"/>
            <w:gridSpan w:val="2"/>
            <w:tcBorders>
              <w:top w:val="single" w:color="auto" w:sz="8" w:space="0"/>
              <w:left w:val="single" w:color="auto" w:sz="2" w:space="0"/>
              <w:bottom w:val="single" w:color="auto" w:sz="2" w:space="0"/>
              <w:right w:val="nil"/>
            </w:tcBorders>
            <w:vAlign w:val="center"/>
          </w:tcPr>
          <w:p>
            <w:pPr>
              <w:widowControl/>
              <w:snapToGrid w:val="0"/>
              <w:jc w:val="center"/>
              <w:rPr>
                <w:sz w:val="18"/>
                <w:szCs w:val="18"/>
              </w:rPr>
            </w:pPr>
            <w:r>
              <w:rPr>
                <w:sz w:val="18"/>
                <w:szCs w:val="18"/>
              </w:rPr>
              <w:t>空箱（TEU）</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1418" w:type="dxa"/>
            <w:vMerge w:val="continue"/>
            <w:tcBorders>
              <w:top w:val="single" w:color="auto" w:sz="8" w:space="0"/>
              <w:left w:val="nil"/>
              <w:bottom w:val="single" w:color="auto" w:sz="2" w:space="0"/>
              <w:right w:val="single" w:color="auto" w:sz="2" w:space="0"/>
            </w:tcBorders>
            <w:vAlign w:val="center"/>
          </w:tcPr>
          <w:p>
            <w:pPr>
              <w:widowControl/>
              <w:snapToGrid w:val="0"/>
              <w:jc w:val="center"/>
              <w:rPr>
                <w:sz w:val="18"/>
                <w:szCs w:val="18"/>
              </w:rPr>
            </w:pPr>
          </w:p>
        </w:tc>
        <w:tc>
          <w:tcPr>
            <w:tcW w:w="992" w:type="dxa"/>
            <w:vMerge w:val="continue"/>
            <w:tcBorders>
              <w:left w:val="single" w:color="auto" w:sz="2" w:space="0"/>
              <w:right w:val="single" w:color="auto" w:sz="2" w:space="0"/>
            </w:tcBorders>
            <w:vAlign w:val="center"/>
          </w:tcPr>
          <w:p>
            <w:pPr>
              <w:widowControl/>
              <w:snapToGrid w:val="0"/>
              <w:jc w:val="center"/>
              <w:rPr>
                <w:sz w:val="18"/>
                <w:szCs w:val="18"/>
              </w:rPr>
            </w:pPr>
          </w:p>
        </w:tc>
        <w:tc>
          <w:tcPr>
            <w:tcW w:w="1843" w:type="dxa"/>
            <w:gridSpan w:val="3"/>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铁水联运进港量</w:t>
            </w:r>
          </w:p>
        </w:tc>
        <w:tc>
          <w:tcPr>
            <w:tcW w:w="1701" w:type="dxa"/>
            <w:gridSpan w:val="3"/>
            <w:tcBorders>
              <w:top w:val="single" w:color="auto" w:sz="2" w:space="0"/>
              <w:left w:val="single" w:color="auto" w:sz="2" w:space="0"/>
              <w:bottom w:val="single" w:color="auto" w:sz="2" w:space="0"/>
              <w:right w:val="single" w:color="auto" w:sz="2" w:space="0"/>
            </w:tcBorders>
            <w:vAlign w:val="center"/>
          </w:tcPr>
          <w:p>
            <w:pPr>
              <w:widowControl/>
              <w:snapToGrid w:val="0"/>
              <w:jc w:val="center"/>
              <w:rPr>
                <w:sz w:val="18"/>
                <w:szCs w:val="18"/>
              </w:rPr>
            </w:pPr>
            <w:r>
              <w:rPr>
                <w:sz w:val="18"/>
                <w:szCs w:val="18"/>
              </w:rPr>
              <w:t>铁水联运出港量</w:t>
            </w:r>
          </w:p>
        </w:tc>
        <w:tc>
          <w:tcPr>
            <w:tcW w:w="1701"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铁水联运进港量</w:t>
            </w:r>
          </w:p>
        </w:tc>
        <w:tc>
          <w:tcPr>
            <w:tcW w:w="1615" w:type="dxa"/>
            <w:tcBorders>
              <w:top w:val="single" w:color="auto" w:sz="2" w:space="0"/>
              <w:left w:val="single" w:color="auto" w:sz="2" w:space="0"/>
              <w:bottom w:val="single" w:color="auto" w:sz="2" w:space="0"/>
              <w:right w:val="nil"/>
            </w:tcBorders>
            <w:vAlign w:val="center"/>
          </w:tcPr>
          <w:p>
            <w:pPr>
              <w:widowControl/>
              <w:snapToGrid w:val="0"/>
              <w:jc w:val="center"/>
              <w:rPr>
                <w:sz w:val="18"/>
                <w:szCs w:val="18"/>
              </w:rPr>
            </w:pPr>
            <w:r>
              <w:rPr>
                <w:sz w:val="18"/>
                <w:szCs w:val="18"/>
              </w:rPr>
              <w:t>铁水联运出港量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1418" w:type="dxa"/>
            <w:vMerge w:val="continue"/>
            <w:tcBorders>
              <w:top w:val="single" w:color="auto" w:sz="8" w:space="0"/>
              <w:left w:val="nil"/>
              <w:bottom w:val="single" w:color="auto" w:sz="2" w:space="0"/>
              <w:right w:val="single" w:color="auto" w:sz="2" w:space="0"/>
            </w:tcBorders>
            <w:vAlign w:val="center"/>
          </w:tcPr>
          <w:p>
            <w:pPr>
              <w:widowControl/>
              <w:snapToGrid w:val="0"/>
              <w:jc w:val="center"/>
              <w:rPr>
                <w:sz w:val="18"/>
                <w:szCs w:val="18"/>
              </w:rPr>
            </w:pPr>
          </w:p>
        </w:tc>
        <w:tc>
          <w:tcPr>
            <w:tcW w:w="992" w:type="dxa"/>
            <w:vMerge w:val="continue"/>
            <w:tcBorders>
              <w:left w:val="single" w:color="auto" w:sz="2" w:space="0"/>
              <w:bottom w:val="single" w:color="auto" w:sz="2" w:space="0"/>
              <w:right w:val="single" w:color="auto" w:sz="2" w:space="0"/>
            </w:tcBorders>
            <w:vAlign w:val="center"/>
          </w:tcPr>
          <w:p>
            <w:pPr>
              <w:widowControl/>
              <w:snapToGrid w:val="0"/>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合计</w:t>
            </w: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内贸</w:t>
            </w: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外贸</w:t>
            </w:r>
          </w:p>
        </w:tc>
        <w:tc>
          <w:tcPr>
            <w:tcW w:w="601"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合计</w:t>
            </w:r>
          </w:p>
        </w:tc>
        <w:tc>
          <w:tcPr>
            <w:tcW w:w="533"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内贸</w:t>
            </w: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外贸</w:t>
            </w:r>
          </w:p>
        </w:tc>
        <w:tc>
          <w:tcPr>
            <w:tcW w:w="1701"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合计</w:t>
            </w:r>
          </w:p>
        </w:tc>
        <w:tc>
          <w:tcPr>
            <w:tcW w:w="1615" w:type="dxa"/>
            <w:tcBorders>
              <w:top w:val="single" w:color="auto" w:sz="2" w:space="0"/>
              <w:left w:val="single" w:color="auto" w:sz="2" w:space="0"/>
              <w:bottom w:val="single" w:color="auto" w:sz="2" w:space="0"/>
              <w:right w:val="nil"/>
            </w:tcBorders>
            <w:tcMar>
              <w:top w:w="0" w:type="dxa"/>
              <w:left w:w="28" w:type="dxa"/>
              <w:bottom w:w="0" w:type="dxa"/>
              <w:right w:w="28" w:type="dxa"/>
            </w:tcMar>
            <w:vAlign w:val="center"/>
          </w:tcPr>
          <w:p>
            <w:pPr>
              <w:widowControl/>
              <w:snapToGrid w:val="0"/>
              <w:jc w:val="center"/>
              <w:rPr>
                <w:sz w:val="18"/>
                <w:szCs w:val="18"/>
              </w:rPr>
            </w:pPr>
            <w:r>
              <w:rPr>
                <w:sz w:val="18"/>
                <w:szCs w:val="18"/>
              </w:rPr>
              <w:t>合计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1418" w:type="dxa"/>
            <w:tcBorders>
              <w:top w:val="single" w:color="auto" w:sz="2" w:space="0"/>
              <w:left w:val="nil"/>
              <w:bottom w:val="single" w:color="auto" w:sz="2" w:space="0"/>
              <w:right w:val="single" w:color="auto" w:sz="2" w:space="0"/>
            </w:tcBorders>
            <w:vAlign w:val="center"/>
          </w:tcPr>
          <w:p>
            <w:pPr>
              <w:widowControl/>
              <w:snapToGrid w:val="0"/>
              <w:jc w:val="center"/>
              <w:rPr>
                <w:sz w:val="18"/>
                <w:szCs w:val="18"/>
              </w:rPr>
            </w:pPr>
            <w:r>
              <w:rPr>
                <w:sz w:val="18"/>
                <w:szCs w:val="18"/>
              </w:rPr>
              <w:t>甲</w:t>
            </w:r>
          </w:p>
        </w:tc>
        <w:tc>
          <w:tcPr>
            <w:tcW w:w="992" w:type="dxa"/>
            <w:tcBorders>
              <w:top w:val="single" w:color="auto" w:sz="2" w:space="0"/>
              <w:left w:val="single" w:color="auto" w:sz="2" w:space="0"/>
              <w:bottom w:val="single" w:color="auto" w:sz="2" w:space="0"/>
              <w:right w:val="single" w:color="auto" w:sz="2" w:space="0"/>
            </w:tcBorders>
            <w:vAlign w:val="center"/>
          </w:tcPr>
          <w:p>
            <w:pPr>
              <w:widowControl/>
              <w:snapToGrid w:val="0"/>
              <w:jc w:val="center"/>
              <w:rPr>
                <w:sz w:val="18"/>
                <w:szCs w:val="18"/>
              </w:rPr>
            </w:pPr>
            <w:r>
              <w:rPr>
                <w:sz w:val="18"/>
                <w:szCs w:val="18"/>
              </w:rPr>
              <w:t>1</w:t>
            </w:r>
          </w:p>
        </w:tc>
        <w:tc>
          <w:tcPr>
            <w:tcW w:w="70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2</w:t>
            </w: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3</w:t>
            </w: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4</w:t>
            </w:r>
          </w:p>
        </w:tc>
        <w:tc>
          <w:tcPr>
            <w:tcW w:w="601"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5</w:t>
            </w:r>
          </w:p>
        </w:tc>
        <w:tc>
          <w:tcPr>
            <w:tcW w:w="533"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6</w:t>
            </w: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7</w:t>
            </w:r>
          </w:p>
        </w:tc>
        <w:tc>
          <w:tcPr>
            <w:tcW w:w="1701"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8</w:t>
            </w:r>
          </w:p>
        </w:tc>
        <w:tc>
          <w:tcPr>
            <w:tcW w:w="1615" w:type="dxa"/>
            <w:tcBorders>
              <w:top w:val="single" w:color="auto" w:sz="2" w:space="0"/>
              <w:left w:val="single" w:color="auto" w:sz="2" w:space="0"/>
              <w:bottom w:val="single" w:color="auto" w:sz="2" w:space="0"/>
              <w:right w:val="nil"/>
            </w:tcBorders>
            <w:tcMar>
              <w:top w:w="0" w:type="dxa"/>
              <w:left w:w="28" w:type="dxa"/>
              <w:bottom w:w="0" w:type="dxa"/>
              <w:right w:w="28" w:type="dxa"/>
            </w:tcMar>
            <w:vAlign w:val="center"/>
          </w:tcPr>
          <w:p>
            <w:pPr>
              <w:widowControl/>
              <w:snapToGrid w:val="0"/>
              <w:jc w:val="center"/>
              <w:rPr>
                <w:sz w:val="18"/>
                <w:szCs w:val="18"/>
              </w:rPr>
            </w:pPr>
            <w:r>
              <w:rPr>
                <w:sz w:val="18"/>
                <w:szCs w:val="18"/>
              </w:rPr>
              <w:t>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1418" w:type="dxa"/>
            <w:tcBorders>
              <w:top w:val="single" w:color="auto" w:sz="2" w:space="0"/>
              <w:left w:val="nil"/>
              <w:bottom w:val="single" w:color="auto" w:sz="2" w:space="0"/>
              <w:right w:val="single" w:color="auto" w:sz="2" w:space="0"/>
            </w:tcBorders>
            <w:vAlign w:val="center"/>
          </w:tcPr>
          <w:p>
            <w:pPr>
              <w:widowControl/>
              <w:snapToGrid w:val="0"/>
              <w:rPr>
                <w:sz w:val="18"/>
                <w:szCs w:val="18"/>
              </w:rPr>
            </w:pPr>
            <w:r>
              <w:rPr>
                <w:sz w:val="18"/>
                <w:szCs w:val="18"/>
              </w:rPr>
              <w:t>总计</w:t>
            </w:r>
          </w:p>
        </w:tc>
        <w:tc>
          <w:tcPr>
            <w:tcW w:w="992" w:type="dxa"/>
            <w:tcBorders>
              <w:top w:val="single" w:color="auto" w:sz="2" w:space="0"/>
              <w:left w:val="single" w:color="auto" w:sz="2" w:space="0"/>
              <w:bottom w:val="single" w:color="auto" w:sz="2" w:space="0"/>
              <w:right w:val="single" w:color="auto" w:sz="2" w:space="0"/>
            </w:tcBorders>
            <w:vAlign w:val="center"/>
          </w:tcPr>
          <w:p>
            <w:pPr>
              <w:widowControl/>
              <w:snapToGrid w:val="0"/>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601"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533"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1701"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1615" w:type="dxa"/>
            <w:tcBorders>
              <w:top w:val="single" w:color="auto" w:sz="2" w:space="0"/>
              <w:left w:val="single" w:color="auto" w:sz="2" w:space="0"/>
              <w:bottom w:val="single" w:color="auto" w:sz="2" w:space="0"/>
              <w:right w:val="nil"/>
            </w:tcBorders>
            <w:tcMar>
              <w:top w:w="0" w:type="dxa"/>
              <w:left w:w="28" w:type="dxa"/>
              <w:bottom w:w="0" w:type="dxa"/>
              <w:right w:w="28" w:type="dxa"/>
            </w:tcMar>
            <w:vAlign w:val="center"/>
          </w:tcPr>
          <w:p>
            <w:pPr>
              <w:widowControl/>
              <w:snapToGrid w:val="0"/>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1418" w:type="dxa"/>
            <w:tcBorders>
              <w:top w:val="single" w:color="auto" w:sz="2" w:space="0"/>
              <w:left w:val="nil"/>
              <w:bottom w:val="single" w:color="auto" w:sz="2" w:space="0"/>
              <w:right w:val="single" w:color="auto" w:sz="2" w:space="0"/>
            </w:tcBorders>
            <w:vAlign w:val="center"/>
          </w:tcPr>
          <w:p>
            <w:pPr>
              <w:widowControl/>
              <w:snapToGrid w:val="0"/>
              <w:jc w:val="center"/>
              <w:rPr>
                <w:sz w:val="18"/>
                <w:szCs w:val="18"/>
              </w:rPr>
            </w:pPr>
            <w:r>
              <w:rPr>
                <w:sz w:val="18"/>
                <w:szCs w:val="18"/>
              </w:rPr>
              <w:t xml:space="preserve">  其中：过境</w:t>
            </w:r>
          </w:p>
        </w:tc>
        <w:tc>
          <w:tcPr>
            <w:tcW w:w="992" w:type="dxa"/>
            <w:tcBorders>
              <w:top w:val="single" w:color="auto" w:sz="2" w:space="0"/>
              <w:left w:val="single" w:color="auto" w:sz="2" w:space="0"/>
              <w:bottom w:val="single" w:color="auto" w:sz="2" w:space="0"/>
              <w:right w:val="single" w:color="auto" w:sz="2" w:space="0"/>
            </w:tcBorders>
            <w:vAlign w:val="center"/>
          </w:tcPr>
          <w:p>
            <w:pPr>
              <w:widowControl/>
              <w:snapToGrid w:val="0"/>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w:t>
            </w: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w:t>
            </w:r>
          </w:p>
        </w:tc>
        <w:tc>
          <w:tcPr>
            <w:tcW w:w="601"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533"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w:t>
            </w: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w:t>
            </w:r>
          </w:p>
        </w:tc>
        <w:tc>
          <w:tcPr>
            <w:tcW w:w="1701"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1615" w:type="dxa"/>
            <w:tcBorders>
              <w:top w:val="single" w:color="auto" w:sz="2" w:space="0"/>
              <w:left w:val="single" w:color="auto" w:sz="2" w:space="0"/>
              <w:bottom w:val="single" w:color="auto" w:sz="2" w:space="0"/>
              <w:right w:val="nil"/>
            </w:tcBorders>
            <w:tcMar>
              <w:top w:w="0" w:type="dxa"/>
              <w:left w:w="28" w:type="dxa"/>
              <w:bottom w:w="0" w:type="dxa"/>
              <w:right w:w="28" w:type="dxa"/>
            </w:tcMar>
            <w:vAlign w:val="center"/>
          </w:tcPr>
          <w:p>
            <w:pPr>
              <w:widowControl/>
              <w:snapToGrid w:val="0"/>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1418" w:type="dxa"/>
            <w:tcBorders>
              <w:top w:val="single" w:color="auto" w:sz="2" w:space="0"/>
              <w:left w:val="nil"/>
              <w:bottom w:val="single" w:color="auto" w:sz="2" w:space="0"/>
              <w:right w:val="single" w:color="auto" w:sz="2" w:space="0"/>
            </w:tcBorders>
            <w:vAlign w:val="center"/>
          </w:tcPr>
          <w:p>
            <w:pPr>
              <w:widowControl/>
              <w:snapToGrid w:val="0"/>
              <w:jc w:val="center"/>
              <w:rPr>
                <w:sz w:val="18"/>
                <w:szCs w:val="18"/>
              </w:rPr>
            </w:pPr>
            <w:r>
              <w:rPr>
                <w:sz w:val="18"/>
                <w:szCs w:val="18"/>
              </w:rPr>
              <w:t xml:space="preserve">    …市</w:t>
            </w:r>
          </w:p>
        </w:tc>
        <w:tc>
          <w:tcPr>
            <w:tcW w:w="992" w:type="dxa"/>
            <w:tcBorders>
              <w:top w:val="single" w:color="auto" w:sz="2" w:space="0"/>
              <w:left w:val="single" w:color="auto" w:sz="2" w:space="0"/>
              <w:bottom w:val="single" w:color="auto" w:sz="2" w:space="0"/>
              <w:right w:val="single" w:color="auto" w:sz="2" w:space="0"/>
            </w:tcBorders>
            <w:vAlign w:val="center"/>
          </w:tcPr>
          <w:p>
            <w:pPr>
              <w:widowControl/>
              <w:snapToGrid w:val="0"/>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601"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533"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1701"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1615" w:type="dxa"/>
            <w:tcBorders>
              <w:top w:val="single" w:color="auto" w:sz="2" w:space="0"/>
              <w:left w:val="single" w:color="auto" w:sz="2" w:space="0"/>
              <w:bottom w:val="single" w:color="auto" w:sz="2" w:space="0"/>
              <w:right w:val="nil"/>
            </w:tcBorders>
            <w:tcMar>
              <w:top w:w="0" w:type="dxa"/>
              <w:left w:w="28" w:type="dxa"/>
              <w:bottom w:w="0" w:type="dxa"/>
              <w:right w:w="28" w:type="dxa"/>
            </w:tcMar>
            <w:vAlign w:val="center"/>
          </w:tcPr>
          <w:p>
            <w:pPr>
              <w:widowControl/>
              <w:snapToGrid w:val="0"/>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1418" w:type="dxa"/>
            <w:tcBorders>
              <w:top w:val="single" w:color="auto" w:sz="2" w:space="0"/>
              <w:left w:val="nil"/>
              <w:bottom w:val="single" w:color="auto" w:sz="2" w:space="0"/>
              <w:right w:val="single" w:color="auto" w:sz="2" w:space="0"/>
            </w:tcBorders>
            <w:vAlign w:val="center"/>
          </w:tcPr>
          <w:p>
            <w:pPr>
              <w:widowControl/>
              <w:snapToGrid w:val="0"/>
              <w:jc w:val="center"/>
              <w:rPr>
                <w:sz w:val="18"/>
                <w:szCs w:val="18"/>
              </w:rPr>
            </w:pPr>
            <w:r>
              <w:rPr>
                <w:sz w:val="18"/>
                <w:szCs w:val="18"/>
              </w:rPr>
              <w:t xml:space="preserve">  …</w:t>
            </w:r>
          </w:p>
        </w:tc>
        <w:tc>
          <w:tcPr>
            <w:tcW w:w="992" w:type="dxa"/>
            <w:tcBorders>
              <w:top w:val="single" w:color="auto" w:sz="2" w:space="0"/>
              <w:left w:val="single" w:color="auto" w:sz="2" w:space="0"/>
              <w:bottom w:val="single" w:color="auto" w:sz="2" w:space="0"/>
              <w:right w:val="single" w:color="auto" w:sz="2" w:space="0"/>
            </w:tcBorders>
            <w:vAlign w:val="center"/>
          </w:tcPr>
          <w:p>
            <w:pPr>
              <w:widowControl/>
              <w:snapToGrid w:val="0"/>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601"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533"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1701"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1615" w:type="dxa"/>
            <w:tcBorders>
              <w:top w:val="single" w:color="auto" w:sz="2" w:space="0"/>
              <w:left w:val="single" w:color="auto" w:sz="2" w:space="0"/>
              <w:bottom w:val="single" w:color="auto" w:sz="2" w:space="0"/>
              <w:right w:val="nil"/>
            </w:tcBorders>
            <w:tcMar>
              <w:top w:w="0" w:type="dxa"/>
              <w:left w:w="28" w:type="dxa"/>
              <w:bottom w:w="0" w:type="dxa"/>
              <w:right w:w="28" w:type="dxa"/>
            </w:tcMar>
            <w:vAlign w:val="center"/>
          </w:tcPr>
          <w:p>
            <w:pPr>
              <w:widowControl/>
              <w:snapToGrid w:val="0"/>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9270" w:type="dxa"/>
            <w:gridSpan w:val="10"/>
            <w:tcBorders>
              <w:top w:val="single" w:color="auto" w:sz="2" w:space="0"/>
              <w:left w:val="nil"/>
              <w:bottom w:val="single" w:color="auto" w:sz="8" w:space="0"/>
              <w:right w:val="nil"/>
            </w:tcBorders>
            <w:tcMar>
              <w:top w:w="0" w:type="dxa"/>
              <w:left w:w="28" w:type="dxa"/>
              <w:bottom w:w="0" w:type="dxa"/>
              <w:right w:w="28" w:type="dxa"/>
            </w:tcMar>
            <w:vAlign w:val="center"/>
          </w:tcPr>
          <w:p>
            <w:pPr>
              <w:widowControl/>
              <w:spacing w:before="120" w:beforeLines="50"/>
              <w:jc w:val="left"/>
              <w:rPr>
                <w:sz w:val="18"/>
                <w:szCs w:val="18"/>
              </w:rPr>
            </w:pPr>
            <w:r>
              <w:rPr>
                <w:sz w:val="18"/>
                <w:szCs w:val="18"/>
              </w:rPr>
              <w:t>补充资料：集装箱铁水联运箱量本月同比增速</w:t>
            </w:r>
            <w:r>
              <w:rPr>
                <w:sz w:val="18"/>
                <w:szCs w:val="18"/>
                <w:u w:val="single"/>
              </w:rPr>
              <w:t xml:space="preserve">      </w:t>
            </w:r>
            <w:r>
              <w:rPr>
                <w:sz w:val="18"/>
                <w:szCs w:val="18"/>
              </w:rPr>
              <w:t>%、年初至当月累计完成</w:t>
            </w:r>
            <w:r>
              <w:rPr>
                <w:sz w:val="18"/>
                <w:szCs w:val="18"/>
                <w:u w:val="single"/>
              </w:rPr>
              <w:t xml:space="preserve">      </w:t>
            </w:r>
            <w:r>
              <w:rPr>
                <w:sz w:val="18"/>
                <w:szCs w:val="18"/>
              </w:rPr>
              <w:t>TEU、累计同比增速</w:t>
            </w:r>
            <w:r>
              <w:rPr>
                <w:sz w:val="18"/>
                <w:szCs w:val="18"/>
                <w:u w:val="single"/>
              </w:rPr>
              <w:t xml:space="preserve">      </w:t>
            </w:r>
            <w:r>
              <w:rPr>
                <w:sz w:val="18"/>
                <w:szCs w:val="18"/>
              </w:rPr>
              <w:t>%。</w:t>
            </w:r>
          </w:p>
        </w:tc>
      </w:tr>
    </w:tbl>
    <w:p>
      <w:pPr>
        <w:spacing w:line="220" w:lineRule="exact"/>
        <w:jc w:val="center"/>
        <w:rPr>
          <w:bCs/>
          <w:kern w:val="0"/>
          <w:sz w:val="18"/>
          <w:szCs w:val="18"/>
        </w:rPr>
      </w:pPr>
      <w:r>
        <w:rPr>
          <w:bCs/>
          <w:kern w:val="0"/>
          <w:sz w:val="18"/>
          <w:szCs w:val="18"/>
        </w:rPr>
        <w:t>单位负责人：          统计负责人：         填表人：         联系电话：        报出日期：20  年  月   日</w:t>
      </w:r>
    </w:p>
    <w:p>
      <w:pPr>
        <w:spacing w:line="220" w:lineRule="exact"/>
        <w:ind w:left="-525" w:leftChars="-250" w:right="-525" w:rightChars="-250"/>
        <w:jc w:val="left"/>
        <w:rPr>
          <w:bCs/>
          <w:kern w:val="0"/>
          <w:sz w:val="18"/>
          <w:szCs w:val="18"/>
        </w:rPr>
      </w:pPr>
    </w:p>
    <w:p>
      <w:pPr>
        <w:spacing w:line="220" w:lineRule="exact"/>
        <w:jc w:val="left"/>
        <w:rPr>
          <w:sz w:val="18"/>
          <w:szCs w:val="18"/>
        </w:rPr>
      </w:pPr>
      <w:r>
        <w:rPr>
          <w:sz w:val="18"/>
          <w:szCs w:val="18"/>
        </w:rPr>
        <w:t>说明：1.统计范围：所有从事集装箱铁水联运业务的港口经营业户。</w:t>
      </w:r>
    </w:p>
    <w:p>
      <w:pPr>
        <w:spacing w:line="220" w:lineRule="exact"/>
        <w:ind w:left="690" w:leftChars="260" w:right="-420" w:rightChars="-200" w:hanging="144" w:hangingChars="80"/>
        <w:rPr>
          <w:sz w:val="18"/>
          <w:szCs w:val="18"/>
        </w:rPr>
      </w:pPr>
      <w:r>
        <w:rPr>
          <w:sz w:val="18"/>
          <w:szCs w:val="18"/>
        </w:rPr>
        <w:t>2.对于跨港口从事港口业务的经营业户，需要根据在每个港口的生产业务情况分港口填写。</w:t>
      </w:r>
    </w:p>
    <w:p>
      <w:pPr>
        <w:spacing w:line="220" w:lineRule="exact"/>
        <w:ind w:left="690" w:leftChars="260" w:right="-420" w:rightChars="-200" w:hanging="144" w:hangingChars="80"/>
        <w:rPr>
          <w:sz w:val="18"/>
          <w:szCs w:val="18"/>
        </w:rPr>
      </w:pPr>
      <w:r>
        <w:rPr>
          <w:sz w:val="18"/>
          <w:szCs w:val="18"/>
        </w:rPr>
        <w:t>3.本表所有指标均保留两位小数。</w:t>
      </w:r>
    </w:p>
    <w:p>
      <w:pPr>
        <w:spacing w:line="220" w:lineRule="exact"/>
        <w:ind w:left="690" w:leftChars="260" w:right="-420" w:rightChars="-200" w:hanging="144" w:hangingChars="80"/>
        <w:rPr>
          <w:sz w:val="18"/>
          <w:szCs w:val="18"/>
        </w:rPr>
      </w:pPr>
      <w:r>
        <w:rPr>
          <w:sz w:val="18"/>
          <w:szCs w:val="18"/>
        </w:rPr>
        <w:t>4.表内主要逻辑关系：</w:t>
      </w:r>
    </w:p>
    <w:p>
      <w:pPr>
        <w:pStyle w:val="53"/>
        <w:ind w:left="685" w:leftChars="326" w:firstLine="360" w:firstLineChars="200"/>
        <w:rPr>
          <w:rFonts w:cs="Times New Roman"/>
        </w:rPr>
      </w:pPr>
      <w:r>
        <w:rPr>
          <w:rFonts w:cs="Times New Roman"/>
        </w:rPr>
        <w:t>1列=2列+5列+8列+9列；</w:t>
      </w:r>
    </w:p>
    <w:p>
      <w:pPr>
        <w:pStyle w:val="53"/>
        <w:ind w:left="685" w:leftChars="326" w:firstLine="360" w:firstLineChars="200"/>
        <w:rPr>
          <w:rFonts w:cs="Times New Roman"/>
        </w:rPr>
      </w:pPr>
      <w:r>
        <w:rPr>
          <w:rFonts w:cs="Times New Roman"/>
        </w:rPr>
        <w:t>2列≥3列+4列；</w:t>
      </w:r>
    </w:p>
    <w:p>
      <w:pPr>
        <w:pStyle w:val="53"/>
        <w:ind w:left="685" w:leftChars="326" w:firstLine="360" w:firstLineChars="200"/>
        <w:rPr>
          <w:rFonts w:cs="Times New Roman"/>
        </w:rPr>
      </w:pPr>
      <w:r>
        <w:rPr>
          <w:rFonts w:cs="Times New Roman"/>
        </w:rPr>
        <w:t>5列≥6列+7列。</w:t>
      </w:r>
    </w:p>
    <w:p>
      <w:pPr>
        <w:spacing w:before="120" w:beforeLines="50"/>
        <w:jc w:val="center"/>
        <w:outlineLvl w:val="1"/>
        <w:rPr>
          <w:sz w:val="32"/>
          <w:szCs w:val="32"/>
        </w:rPr>
      </w:pPr>
      <w:r>
        <w:rPr>
          <w:sz w:val="28"/>
        </w:rPr>
        <w:br w:type="page"/>
      </w:r>
      <w:bookmarkStart w:id="120" w:name="_Toc270678758"/>
      <w:bookmarkStart w:id="121" w:name="_Toc487551857"/>
      <w:bookmarkStart w:id="122" w:name="_Toc488324331"/>
      <w:bookmarkStart w:id="123" w:name="_Toc464058435"/>
      <w:bookmarkStart w:id="124" w:name="_Toc302510355"/>
      <w:bookmarkStart w:id="125" w:name="_Toc275459838"/>
      <w:bookmarkStart w:id="126" w:name="_Toc80036166"/>
      <w:bookmarkStart w:id="127" w:name="_Toc271017107"/>
      <w:bookmarkStart w:id="128" w:name="_Toc484764210"/>
      <w:bookmarkStart w:id="129" w:name="_Toc275449502"/>
      <w:r>
        <w:rPr>
          <w:sz w:val="32"/>
          <w:szCs w:val="32"/>
        </w:rPr>
        <w:t>港口分货类分运输方式集疏运情况</w:t>
      </w:r>
      <w:bookmarkEnd w:id="120"/>
      <w:bookmarkEnd w:id="121"/>
      <w:bookmarkEnd w:id="122"/>
      <w:bookmarkEnd w:id="123"/>
      <w:bookmarkEnd w:id="124"/>
      <w:bookmarkEnd w:id="125"/>
      <w:bookmarkEnd w:id="126"/>
      <w:bookmarkEnd w:id="127"/>
      <w:bookmarkEnd w:id="128"/>
      <w:bookmarkEnd w:id="129"/>
    </w:p>
    <w:p>
      <w:pPr>
        <w:spacing w:line="400" w:lineRule="exact"/>
        <w:jc w:val="center"/>
        <w:rPr>
          <w:rFonts w:eastAsia="黑体"/>
          <w:sz w:val="28"/>
          <w:szCs w:val="28"/>
        </w:rPr>
      </w:pPr>
      <w:r>
        <mc:AlternateContent>
          <mc:Choice Requires="wpg">
            <w:drawing>
              <wp:anchor distT="0" distB="0" distL="114300" distR="114300" simplePos="0" relativeHeight="251655168" behindDoc="0" locked="0" layoutInCell="1" allowOverlap="1">
                <wp:simplePos x="0" y="0"/>
                <wp:positionH relativeFrom="column">
                  <wp:posOffset>4432300</wp:posOffset>
                </wp:positionH>
                <wp:positionV relativeFrom="paragraph">
                  <wp:posOffset>171450</wp:posOffset>
                </wp:positionV>
                <wp:extent cx="1725295" cy="768985"/>
                <wp:effectExtent l="5080" t="6350" r="12700" b="5715"/>
                <wp:wrapNone/>
                <wp:docPr id="13" name="Group 133"/>
                <wp:cNvGraphicFramePr/>
                <a:graphic xmlns:a="http://schemas.openxmlformats.org/drawingml/2006/main">
                  <a:graphicData uri="http://schemas.microsoft.com/office/word/2010/wordprocessingGroup">
                    <wpg:wgp>
                      <wpg:cNvGrpSpPr/>
                      <wpg:grpSpPr>
                        <a:xfrm>
                          <a:off x="0" y="0"/>
                          <a:ext cx="1725295" cy="768985"/>
                          <a:chOff x="8044" y="3248"/>
                          <a:chExt cx="2717" cy="1211"/>
                        </a:xfrm>
                      </wpg:grpSpPr>
                      <wps:wsp>
                        <wps:cNvPr id="14" name="文本框 1"/>
                        <wps:cNvSpPr txBox="true">
                          <a:spLocks noChangeArrowheads="true"/>
                        </wps:cNvSpPr>
                        <wps:spPr bwMode="auto">
                          <a:xfrm>
                            <a:off x="8957" y="3250"/>
                            <a:ext cx="1804" cy="1209"/>
                          </a:xfrm>
                          <a:prstGeom prst="rect">
                            <a:avLst/>
                          </a:prstGeom>
                          <a:solidFill>
                            <a:srgbClr val="FFFFFF"/>
                          </a:solidFill>
                          <a:ln w="9525">
                            <a:solidFill>
                              <a:srgbClr val="FFFFFF"/>
                            </a:solidFill>
                            <a:miter lim="800000"/>
                          </a:ln>
                        </wps:spPr>
                        <wps:txbx>
                          <w:txbxContent>
                            <w:p>
                              <w:pPr>
                                <w:spacing w:line="0" w:lineRule="atLeast"/>
                                <w:jc w:val="left"/>
                                <w:rPr>
                                  <w:sz w:val="18"/>
                                </w:rPr>
                              </w:pPr>
                              <w:r>
                                <w:rPr>
                                  <w:spacing w:val="36"/>
                                  <w:kern w:val="0"/>
                                  <w:sz w:val="18"/>
                                  <w:fitText w:val="1800" w:id="-1739934206"/>
                                </w:rPr>
                                <w:t>交企统P203-5</w:t>
                              </w:r>
                              <w:r>
                                <w:rPr>
                                  <w:spacing w:val="1"/>
                                  <w:kern w:val="0"/>
                                  <w:sz w:val="18"/>
                                  <w:fitText w:val="1800" w:id="-1739934206"/>
                                </w:rPr>
                                <w:t>表</w:t>
                              </w:r>
                            </w:p>
                            <w:p>
                              <w:pPr>
                                <w:spacing w:line="0" w:lineRule="atLeast"/>
                                <w:jc w:val="left"/>
                                <w:rPr>
                                  <w:spacing w:val="36"/>
                                  <w:kern w:val="0"/>
                                  <w:sz w:val="18"/>
                                </w:rPr>
                              </w:pPr>
                              <w:r>
                                <w:rPr>
                                  <w:spacing w:val="112"/>
                                  <w:kern w:val="0"/>
                                  <w:sz w:val="18"/>
                                  <w:fitText w:val="1800" w:id="-1739339775"/>
                                </w:rPr>
                                <w:t>交通运输</w:t>
                              </w:r>
                              <w:r>
                                <w:rPr>
                                  <w:spacing w:val="2"/>
                                  <w:kern w:val="0"/>
                                  <w:sz w:val="18"/>
                                  <w:fitText w:val="1800" w:id="-1739339775"/>
                                </w:rPr>
                                <w:t>部</w:t>
                              </w:r>
                            </w:p>
                            <w:p>
                              <w:pPr>
                                <w:spacing w:line="0" w:lineRule="atLeast"/>
                                <w:jc w:val="left"/>
                                <w:rPr>
                                  <w:spacing w:val="36"/>
                                  <w:kern w:val="0"/>
                                  <w:sz w:val="18"/>
                                </w:rPr>
                              </w:pPr>
                              <w:r>
                                <w:rPr>
                                  <w:spacing w:val="112"/>
                                  <w:kern w:val="0"/>
                                  <w:sz w:val="18"/>
                                  <w:fitText w:val="1800" w:id="-1739339774"/>
                                </w:rPr>
                                <w:t>国家统计</w:t>
                              </w:r>
                              <w:r>
                                <w:rPr>
                                  <w:spacing w:val="2"/>
                                  <w:kern w:val="0"/>
                                  <w:sz w:val="18"/>
                                  <w:fitText w:val="1800" w:id="-1739339774"/>
                                </w:rPr>
                                <w:t>局</w:t>
                              </w:r>
                            </w:p>
                            <w:p>
                              <w:pPr>
                                <w:spacing w:line="0" w:lineRule="atLeast"/>
                                <w:jc w:val="left"/>
                                <w:rPr>
                                  <w:spacing w:val="112"/>
                                  <w:kern w:val="0"/>
                                  <w:sz w:val="18"/>
                                </w:rPr>
                              </w:pPr>
                              <w:r>
                                <w:rPr>
                                  <w:spacing w:val="2"/>
                                  <w:kern w:val="0"/>
                                  <w:sz w:val="18"/>
                                  <w:fitText w:val="1800" w:id="-1737777920"/>
                                </w:rPr>
                                <w:t>国统制〔2021〕159</w:t>
                              </w:r>
                              <w:r>
                                <w:rPr>
                                  <w:spacing w:val="5"/>
                                  <w:kern w:val="0"/>
                                  <w:sz w:val="18"/>
                                  <w:fitText w:val="1800" w:id="-1737777920"/>
                                </w:rPr>
                                <w:t>号</w:t>
                              </w:r>
                            </w:p>
                            <w:p>
                              <w:pPr>
                                <w:spacing w:line="0" w:lineRule="atLeast"/>
                                <w:jc w:val="left"/>
                                <w:rPr>
                                  <w:spacing w:val="72"/>
                                  <w:kern w:val="0"/>
                                  <w:sz w:val="18"/>
                                </w:rPr>
                              </w:pPr>
                              <w:r>
                                <w:rPr>
                                  <w:spacing w:val="72"/>
                                  <w:w w:val="100"/>
                                  <w:kern w:val="0"/>
                                  <w:sz w:val="18"/>
                                  <w:fitText w:val="1725" w:id="-1737733632"/>
                                </w:rPr>
                                <w:t>2024年12</w:t>
                              </w:r>
                              <w:r>
                                <w:rPr>
                                  <w:spacing w:val="3"/>
                                  <w:w w:val="100"/>
                                  <w:kern w:val="0"/>
                                  <w:sz w:val="18"/>
                                  <w:fitText w:val="1725" w:id="-1737733632"/>
                                </w:rPr>
                                <w:t>月</w:t>
                              </w:r>
                            </w:p>
                          </w:txbxContent>
                        </wps:txbx>
                        <wps:bodyPr rot="0" vert="horz" wrap="square" lIns="0" tIns="0" rIns="0" bIns="0" anchor="t" anchorCtr="false" upright="true">
                          <a:noAutofit/>
                        </wps:bodyPr>
                      </wps:wsp>
                      <wps:wsp>
                        <wps:cNvPr id="15" name="文本框 1"/>
                        <wps:cNvSpPr txBox="true">
                          <a:spLocks noChangeArrowheads="true"/>
                        </wps:cNvSpPr>
                        <wps:spPr bwMode="auto">
                          <a:xfrm>
                            <a:off x="8044" y="3248"/>
                            <a:ext cx="900"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false" upright="true">
                          <a:noAutofit/>
                        </wps:bodyPr>
                      </wps:wsp>
                    </wpg:wgp>
                  </a:graphicData>
                </a:graphic>
              </wp:anchor>
            </w:drawing>
          </mc:Choice>
          <mc:Fallback>
            <w:pict>
              <v:group id="Group 133" o:spid="_x0000_s1026" o:spt="203" style="position:absolute;left:0pt;margin-left:349pt;margin-top:13.5pt;height:60.55pt;width:135.85pt;z-index:251655168;mso-width-relative:page;mso-height-relative:page;" coordorigin="8044,3248" coordsize="2717,1211" o:gfxdata="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BYAAABkcnMvUEsBAhQAFAAAAAgAh07iQAks&#10;wILbAAAACgEAAA8AAAAAAAAAAQAgAAAAOAAAAGRycy9kb3ducmV2LnhtbFBLAQIUABQAAAAIAIdO&#10;4kA6sn23tQIAABEIAAAOAAAAAAAAAAEAIAAAAEABAABkcnMvZTJvRG9jLnhtbFBLBQYAAAAABgAG&#10;AFkBAABnBgAAAAA=&#10;">
                <o:lock v:ext="edit" aspectratio="f"/>
                <v:shape id="文本框 1" o:spid="_x0000_s1026" o:spt="202" type="#_x0000_t202" style="position:absolute;left:8957;top:3250;height:1209;width:1804;" fillcolor="#FFFFFF" filled="t" stroked="t" coordsize="21600,21600" o:gfxdata="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hSKVKvAAAANsAAAAPAAAAAAAAAAEAIAAAADgAAABkcnMvZG93bnJldi54&#10;bWxQSwECFAAUAAAACACHTuJAMy8FnjsAAAA5AAAAEAAAAAAAAAABACAAAAAhAQAAZHJzL3NoYXBl&#10;eG1sLnhtbFBLBQYAAAAABgAGAFsBAADLAwAAAAA=&#10;">
                  <v:fill on="t" focussize="0,0"/>
                  <v:stroke color="#FFFFFF" miterlimit="8" joinstyle="miter"/>
                  <v:imagedata o:title=""/>
                  <o:lock v:ext="edit" aspectratio="f"/>
                  <v:textbox inset="0mm,0mm,0mm,0mm">
                    <w:txbxContent>
                      <w:p>
                        <w:pPr>
                          <w:spacing w:line="0" w:lineRule="atLeast"/>
                          <w:jc w:val="left"/>
                          <w:rPr>
                            <w:sz w:val="18"/>
                          </w:rPr>
                        </w:pPr>
                        <w:r>
                          <w:rPr>
                            <w:spacing w:val="36"/>
                            <w:kern w:val="0"/>
                            <w:sz w:val="18"/>
                            <w:fitText w:val="1800" w:id="-1739934206"/>
                          </w:rPr>
                          <w:t>交企统P203-5</w:t>
                        </w:r>
                        <w:r>
                          <w:rPr>
                            <w:spacing w:val="1"/>
                            <w:kern w:val="0"/>
                            <w:sz w:val="18"/>
                            <w:fitText w:val="1800" w:id="-1739934206"/>
                          </w:rPr>
                          <w:t>表</w:t>
                        </w:r>
                      </w:p>
                      <w:p>
                        <w:pPr>
                          <w:spacing w:line="0" w:lineRule="atLeast"/>
                          <w:jc w:val="left"/>
                          <w:rPr>
                            <w:spacing w:val="36"/>
                            <w:kern w:val="0"/>
                            <w:sz w:val="18"/>
                          </w:rPr>
                        </w:pPr>
                        <w:r>
                          <w:rPr>
                            <w:spacing w:val="112"/>
                            <w:kern w:val="0"/>
                            <w:sz w:val="18"/>
                            <w:fitText w:val="1800" w:id="-1739339775"/>
                          </w:rPr>
                          <w:t>交通运输</w:t>
                        </w:r>
                        <w:r>
                          <w:rPr>
                            <w:spacing w:val="2"/>
                            <w:kern w:val="0"/>
                            <w:sz w:val="18"/>
                            <w:fitText w:val="1800" w:id="-1739339775"/>
                          </w:rPr>
                          <w:t>部</w:t>
                        </w:r>
                      </w:p>
                      <w:p>
                        <w:pPr>
                          <w:spacing w:line="0" w:lineRule="atLeast"/>
                          <w:jc w:val="left"/>
                          <w:rPr>
                            <w:spacing w:val="36"/>
                            <w:kern w:val="0"/>
                            <w:sz w:val="18"/>
                          </w:rPr>
                        </w:pPr>
                        <w:r>
                          <w:rPr>
                            <w:spacing w:val="112"/>
                            <w:kern w:val="0"/>
                            <w:sz w:val="18"/>
                            <w:fitText w:val="1800" w:id="-1739339774"/>
                          </w:rPr>
                          <w:t>国家统计</w:t>
                        </w:r>
                        <w:r>
                          <w:rPr>
                            <w:spacing w:val="2"/>
                            <w:kern w:val="0"/>
                            <w:sz w:val="18"/>
                            <w:fitText w:val="1800" w:id="-1739339774"/>
                          </w:rPr>
                          <w:t>局</w:t>
                        </w:r>
                      </w:p>
                      <w:p>
                        <w:pPr>
                          <w:spacing w:line="0" w:lineRule="atLeast"/>
                          <w:jc w:val="left"/>
                          <w:rPr>
                            <w:spacing w:val="112"/>
                            <w:kern w:val="0"/>
                            <w:sz w:val="18"/>
                          </w:rPr>
                        </w:pPr>
                        <w:r>
                          <w:rPr>
                            <w:spacing w:val="2"/>
                            <w:kern w:val="0"/>
                            <w:sz w:val="18"/>
                            <w:fitText w:val="1800" w:id="-1737777920"/>
                          </w:rPr>
                          <w:t>国统制〔2021〕159</w:t>
                        </w:r>
                        <w:r>
                          <w:rPr>
                            <w:spacing w:val="5"/>
                            <w:kern w:val="0"/>
                            <w:sz w:val="18"/>
                            <w:fitText w:val="1800" w:id="-1737777920"/>
                          </w:rPr>
                          <w:t>号</w:t>
                        </w:r>
                      </w:p>
                      <w:p>
                        <w:pPr>
                          <w:spacing w:line="0" w:lineRule="atLeast"/>
                          <w:jc w:val="left"/>
                          <w:rPr>
                            <w:spacing w:val="72"/>
                            <w:kern w:val="0"/>
                            <w:sz w:val="18"/>
                          </w:rPr>
                        </w:pPr>
                        <w:r>
                          <w:rPr>
                            <w:spacing w:val="72"/>
                            <w:w w:val="100"/>
                            <w:kern w:val="0"/>
                            <w:sz w:val="18"/>
                            <w:fitText w:val="1725" w:id="-1737733632"/>
                          </w:rPr>
                          <w:t>2024年12</w:t>
                        </w:r>
                        <w:r>
                          <w:rPr>
                            <w:spacing w:val="3"/>
                            <w:w w:val="100"/>
                            <w:kern w:val="0"/>
                            <w:sz w:val="18"/>
                            <w:fitText w:val="1725" w:id="-1737733632"/>
                          </w:rPr>
                          <w:t>月</w:t>
                        </w:r>
                      </w:p>
                    </w:txbxContent>
                  </v:textbox>
                </v:shape>
                <v:shape id="文本框 1" o:spid="_x0000_s1026" o:spt="202" type="#_x0000_t202" style="position:absolute;left:8044;top:3248;height:1209;width:900;" fillcolor="#FFFFFF" filled="t" stroked="t" coordsize="21600,21600" o:gfxdata="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4EANG+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r>
        <w:rPr>
          <w:sz w:val="18"/>
          <w:szCs w:val="18"/>
        </w:rPr>
        <mc:AlternateContent>
          <mc:Choice Requires="wps">
            <w:drawing>
              <wp:anchor distT="45720" distB="45720" distL="114300" distR="114300" simplePos="0" relativeHeight="251677696" behindDoc="0" locked="0" layoutInCell="1" allowOverlap="1">
                <wp:simplePos x="0" y="0"/>
                <wp:positionH relativeFrom="column">
                  <wp:posOffset>-347345</wp:posOffset>
                </wp:positionH>
                <wp:positionV relativeFrom="paragraph">
                  <wp:posOffset>315595</wp:posOffset>
                </wp:positionV>
                <wp:extent cx="3354705" cy="520065"/>
                <wp:effectExtent l="5080" t="10795" r="12065" b="12065"/>
                <wp:wrapNone/>
                <wp:docPr id="16"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27.35pt;margin-top:24.85pt;height:40.95pt;width:264.15pt;z-index:251677696;mso-width-relative:page;mso-height-relative:page;" fillcolor="#FFFFFF" filled="t" stroked="t" coordsize="21600,21600" o:gfxdata="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&#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B3JZMq1wAAAAoBAAAPAAAAAAAAAAEAIAAAADgAAABk&#10;cnMvZG93bnJldi54bWxQSwECFAAUAAAACACHTuJANfPQcSoCAABHBAAADgAAAAAAAAABACAAAAA8&#10;AQAAZHJzL2Uyb0RvYy54bWxQSwUGAAAAAAYABgBZAQAA2AU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line="400" w:lineRule="exact"/>
        <w:jc w:val="center"/>
        <w:rPr>
          <w:rFonts w:eastAsia="黑体"/>
          <w:sz w:val="28"/>
          <w:szCs w:val="28"/>
        </w:rPr>
      </w:pPr>
    </w:p>
    <w:p>
      <w:pPr>
        <w:spacing w:before="120" w:beforeLines="50" w:line="400" w:lineRule="exact"/>
        <w:ind w:left="-420" w:leftChars="-200"/>
        <w:rPr>
          <w:sz w:val="18"/>
          <w:szCs w:val="18"/>
        </w:rPr>
      </w:pPr>
    </w:p>
    <w:p>
      <w:pPr>
        <w:ind w:left="-420" w:leftChars="-200" w:right="-420" w:rightChars="-200"/>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   季</w:t>
      </w:r>
    </w:p>
    <w:tbl>
      <w:tblPr>
        <w:tblStyle w:val="25"/>
        <w:tblW w:w="10210" w:type="dxa"/>
        <w:jc w:val="center"/>
        <w:tblLayout w:type="fixed"/>
        <w:tblCellMar>
          <w:top w:w="0" w:type="dxa"/>
          <w:left w:w="0" w:type="dxa"/>
          <w:bottom w:w="0" w:type="dxa"/>
          <w:right w:w="0" w:type="dxa"/>
        </w:tblCellMar>
      </w:tblPr>
      <w:tblGrid>
        <w:gridCol w:w="1370"/>
        <w:gridCol w:w="1040"/>
        <w:gridCol w:w="709"/>
        <w:gridCol w:w="567"/>
        <w:gridCol w:w="666"/>
        <w:gridCol w:w="650"/>
        <w:gridCol w:w="651"/>
        <w:gridCol w:w="651"/>
        <w:gridCol w:w="651"/>
        <w:gridCol w:w="651"/>
        <w:gridCol w:w="651"/>
        <w:gridCol w:w="651"/>
        <w:gridCol w:w="651"/>
        <w:gridCol w:w="651"/>
      </w:tblGrid>
      <w:tr>
        <w:tblPrEx>
          <w:tblCellMar>
            <w:top w:w="0" w:type="dxa"/>
            <w:left w:w="0" w:type="dxa"/>
            <w:bottom w:w="0" w:type="dxa"/>
            <w:right w:w="0" w:type="dxa"/>
          </w:tblCellMar>
        </w:tblPrEx>
        <w:trPr>
          <w:trHeight w:val="284" w:hRule="atLeast"/>
          <w:jc w:val="center"/>
        </w:trPr>
        <w:tc>
          <w:tcPr>
            <w:tcW w:w="2410" w:type="dxa"/>
            <w:gridSpan w:val="2"/>
            <w:vMerge w:val="restart"/>
            <w:tcBorders>
              <w:top w:val="single" w:color="000000" w:sz="8" w:space="0"/>
              <w:left w:val="nil"/>
              <w:bottom w:val="single" w:color="auto" w:sz="2" w:space="0"/>
              <w:right w:val="single" w:color="auto" w:sz="2" w:space="0"/>
            </w:tcBorders>
            <w:tcMar>
              <w:top w:w="15" w:type="dxa"/>
              <w:left w:w="15" w:type="dxa"/>
              <w:bottom w:w="0" w:type="dxa"/>
              <w:right w:w="15" w:type="dxa"/>
            </w:tcMar>
            <w:vAlign w:val="center"/>
          </w:tcPr>
          <w:p>
            <w:pPr>
              <w:spacing w:line="0" w:lineRule="atLeast"/>
              <w:jc w:val="center"/>
              <w:rPr>
                <w:sz w:val="18"/>
                <w:szCs w:val="18"/>
              </w:rPr>
            </w:pPr>
            <w:r>
              <w:rPr>
                <w:sz w:val="18"/>
                <w:szCs w:val="18"/>
              </w:rPr>
              <w:t>货物分类</w:t>
            </w:r>
          </w:p>
        </w:tc>
        <w:tc>
          <w:tcPr>
            <w:tcW w:w="709" w:type="dxa"/>
            <w:vMerge w:val="restart"/>
            <w:tcBorders>
              <w:top w:val="single" w:color="000000" w:sz="8" w:space="0"/>
              <w:left w:val="single" w:color="auto" w:sz="2" w:space="0"/>
              <w:right w:val="single" w:color="auto" w:sz="2" w:space="0"/>
            </w:tcBorders>
            <w:vAlign w:val="center"/>
          </w:tcPr>
          <w:p>
            <w:pPr>
              <w:spacing w:line="0" w:lineRule="atLeast"/>
              <w:jc w:val="center"/>
              <w:rPr>
                <w:sz w:val="18"/>
                <w:szCs w:val="18"/>
              </w:rPr>
            </w:pPr>
            <w:r>
              <w:rPr>
                <w:sz w:val="18"/>
                <w:szCs w:val="18"/>
              </w:rPr>
              <w:t>计量</w:t>
            </w:r>
          </w:p>
          <w:p>
            <w:pPr>
              <w:spacing w:line="0" w:lineRule="atLeast"/>
              <w:jc w:val="center"/>
              <w:rPr>
                <w:sz w:val="18"/>
                <w:szCs w:val="18"/>
              </w:rPr>
            </w:pPr>
            <w:r>
              <w:rPr>
                <w:sz w:val="18"/>
                <w:szCs w:val="18"/>
              </w:rPr>
              <w:t>单位</w:t>
            </w:r>
          </w:p>
        </w:tc>
        <w:tc>
          <w:tcPr>
            <w:tcW w:w="567" w:type="dxa"/>
            <w:vMerge w:val="restart"/>
            <w:tcBorders>
              <w:top w:val="single" w:color="000000" w:sz="8" w:space="0"/>
              <w:left w:val="single" w:color="auto" w:sz="2" w:space="0"/>
              <w:right w:val="single" w:color="auto" w:sz="2" w:space="0"/>
            </w:tcBorders>
            <w:vAlign w:val="center"/>
          </w:tcPr>
          <w:p>
            <w:pPr>
              <w:spacing w:line="0" w:lineRule="atLeast"/>
              <w:jc w:val="center"/>
              <w:rPr>
                <w:sz w:val="18"/>
                <w:szCs w:val="18"/>
              </w:rPr>
            </w:pPr>
            <w:r>
              <w:rPr>
                <w:sz w:val="18"/>
                <w:szCs w:val="18"/>
              </w:rPr>
              <w:t>代码</w:t>
            </w:r>
          </w:p>
        </w:tc>
        <w:tc>
          <w:tcPr>
            <w:tcW w:w="666" w:type="dxa"/>
            <w:vMerge w:val="restart"/>
            <w:tcBorders>
              <w:top w:val="single" w:color="000000" w:sz="8"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sz w:val="18"/>
                <w:szCs w:val="18"/>
              </w:rPr>
            </w:pPr>
            <w:r>
              <w:rPr>
                <w:sz w:val="18"/>
                <w:szCs w:val="18"/>
              </w:rPr>
              <w:t>总计</w:t>
            </w:r>
          </w:p>
        </w:tc>
        <w:tc>
          <w:tcPr>
            <w:tcW w:w="650" w:type="dxa"/>
            <w:vMerge w:val="restart"/>
            <w:tcBorders>
              <w:top w:val="single" w:color="000000" w:sz="8"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sz w:val="18"/>
                <w:szCs w:val="18"/>
              </w:rPr>
            </w:pPr>
            <w:r>
              <w:rPr>
                <w:sz w:val="18"/>
                <w:szCs w:val="18"/>
              </w:rPr>
              <w:t>铁路</w:t>
            </w:r>
          </w:p>
        </w:tc>
        <w:tc>
          <w:tcPr>
            <w:tcW w:w="3255" w:type="dxa"/>
            <w:gridSpan w:val="5"/>
            <w:tcBorders>
              <w:top w:val="single" w:color="000000" w:sz="8"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sz w:val="18"/>
                <w:szCs w:val="18"/>
              </w:rPr>
            </w:pPr>
            <w:r>
              <w:rPr>
                <w:sz w:val="18"/>
                <w:szCs w:val="18"/>
              </w:rPr>
              <w:t>水运</w:t>
            </w:r>
          </w:p>
        </w:tc>
        <w:tc>
          <w:tcPr>
            <w:tcW w:w="651" w:type="dxa"/>
            <w:vMerge w:val="restart"/>
            <w:tcBorders>
              <w:top w:val="single" w:color="000000" w:sz="8"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sz w:val="18"/>
                <w:szCs w:val="18"/>
              </w:rPr>
            </w:pPr>
            <w:r>
              <w:rPr>
                <w:sz w:val="18"/>
                <w:szCs w:val="18"/>
              </w:rPr>
              <w:t>公路</w:t>
            </w:r>
          </w:p>
        </w:tc>
        <w:tc>
          <w:tcPr>
            <w:tcW w:w="651" w:type="dxa"/>
            <w:vMerge w:val="restart"/>
            <w:tcBorders>
              <w:top w:val="single" w:color="000000" w:sz="8"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sz w:val="18"/>
                <w:szCs w:val="18"/>
              </w:rPr>
            </w:pPr>
            <w:r>
              <w:rPr>
                <w:sz w:val="18"/>
                <w:szCs w:val="18"/>
              </w:rPr>
              <w:t>管道</w:t>
            </w:r>
          </w:p>
        </w:tc>
        <w:tc>
          <w:tcPr>
            <w:tcW w:w="651" w:type="dxa"/>
            <w:vMerge w:val="restart"/>
            <w:tcBorders>
              <w:top w:val="single" w:color="000000" w:sz="8" w:space="0"/>
              <w:left w:val="single" w:color="auto" w:sz="2" w:space="0"/>
              <w:bottom w:val="single" w:color="auto" w:sz="2" w:space="0"/>
              <w:right w:val="nil"/>
            </w:tcBorders>
            <w:tcMar>
              <w:top w:w="15" w:type="dxa"/>
              <w:left w:w="15" w:type="dxa"/>
              <w:bottom w:w="0" w:type="dxa"/>
              <w:right w:w="15" w:type="dxa"/>
            </w:tcMar>
            <w:vAlign w:val="center"/>
          </w:tcPr>
          <w:p>
            <w:pPr>
              <w:spacing w:line="0" w:lineRule="atLeast"/>
              <w:jc w:val="center"/>
              <w:rPr>
                <w:sz w:val="18"/>
                <w:szCs w:val="18"/>
              </w:rPr>
            </w:pPr>
            <w:r>
              <w:rPr>
                <w:sz w:val="18"/>
                <w:szCs w:val="18"/>
              </w:rPr>
              <w:t>其它</w:t>
            </w:r>
          </w:p>
        </w:tc>
      </w:tr>
      <w:tr>
        <w:tblPrEx>
          <w:tblCellMar>
            <w:top w:w="0" w:type="dxa"/>
            <w:left w:w="0" w:type="dxa"/>
            <w:bottom w:w="0" w:type="dxa"/>
            <w:right w:w="0" w:type="dxa"/>
          </w:tblCellMar>
        </w:tblPrEx>
        <w:trPr>
          <w:trHeight w:val="284" w:hRule="atLeast"/>
          <w:jc w:val="center"/>
        </w:trPr>
        <w:tc>
          <w:tcPr>
            <w:tcW w:w="2410" w:type="dxa"/>
            <w:gridSpan w:val="2"/>
            <w:vMerge w:val="continue"/>
            <w:tcBorders>
              <w:top w:val="single" w:color="auto" w:sz="6" w:space="0"/>
              <w:left w:val="nil"/>
              <w:bottom w:val="single" w:color="auto" w:sz="2" w:space="0"/>
              <w:right w:val="single" w:color="auto" w:sz="2" w:space="0"/>
            </w:tcBorders>
            <w:tcMar>
              <w:top w:w="15" w:type="dxa"/>
              <w:left w:w="15" w:type="dxa"/>
              <w:bottom w:w="0" w:type="dxa"/>
              <w:right w:w="15" w:type="dxa"/>
            </w:tcMar>
            <w:vAlign w:val="center"/>
          </w:tcPr>
          <w:p>
            <w:pPr>
              <w:spacing w:line="0" w:lineRule="atLeast"/>
              <w:jc w:val="center"/>
              <w:rPr>
                <w:sz w:val="18"/>
                <w:szCs w:val="18"/>
              </w:rPr>
            </w:pPr>
          </w:p>
        </w:tc>
        <w:tc>
          <w:tcPr>
            <w:tcW w:w="709" w:type="dxa"/>
            <w:vMerge w:val="continue"/>
            <w:tcBorders>
              <w:left w:val="single" w:color="auto" w:sz="2" w:space="0"/>
              <w:right w:val="single" w:color="auto" w:sz="2" w:space="0"/>
            </w:tcBorders>
          </w:tcPr>
          <w:p>
            <w:pPr>
              <w:spacing w:line="0" w:lineRule="atLeast"/>
              <w:jc w:val="center"/>
              <w:rPr>
                <w:sz w:val="18"/>
                <w:szCs w:val="18"/>
              </w:rPr>
            </w:pPr>
          </w:p>
        </w:tc>
        <w:tc>
          <w:tcPr>
            <w:tcW w:w="567" w:type="dxa"/>
            <w:vMerge w:val="continue"/>
            <w:tcBorders>
              <w:left w:val="single" w:color="auto" w:sz="2" w:space="0"/>
              <w:right w:val="single" w:color="auto" w:sz="2" w:space="0"/>
            </w:tcBorders>
            <w:vAlign w:val="center"/>
          </w:tcPr>
          <w:p>
            <w:pPr>
              <w:spacing w:line="0" w:lineRule="atLeast"/>
              <w:jc w:val="center"/>
              <w:rPr>
                <w:sz w:val="18"/>
                <w:szCs w:val="18"/>
              </w:rPr>
            </w:pPr>
          </w:p>
        </w:tc>
        <w:tc>
          <w:tcPr>
            <w:tcW w:w="666" w:type="dxa"/>
            <w:vMerge w:val="continue"/>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sz w:val="18"/>
                <w:szCs w:val="18"/>
              </w:rPr>
            </w:pPr>
          </w:p>
        </w:tc>
        <w:tc>
          <w:tcPr>
            <w:tcW w:w="650" w:type="dxa"/>
            <w:vMerge w:val="continue"/>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sz w:val="18"/>
                <w:szCs w:val="18"/>
              </w:rPr>
            </w:pPr>
          </w:p>
        </w:tc>
        <w:tc>
          <w:tcPr>
            <w:tcW w:w="651" w:type="dxa"/>
            <w:vMerge w:val="restart"/>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sz w:val="18"/>
                <w:szCs w:val="18"/>
              </w:rPr>
            </w:pPr>
            <w:r>
              <w:rPr>
                <w:sz w:val="18"/>
                <w:szCs w:val="18"/>
              </w:rPr>
              <w:t>合计</w:t>
            </w:r>
          </w:p>
        </w:tc>
        <w:tc>
          <w:tcPr>
            <w:tcW w:w="1953" w:type="dxa"/>
            <w:gridSpan w:val="3"/>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sz w:val="18"/>
                <w:szCs w:val="18"/>
              </w:rPr>
            </w:pPr>
            <w:r>
              <w:rPr>
                <w:sz w:val="18"/>
                <w:szCs w:val="18"/>
              </w:rPr>
              <w:t>内贸</w:t>
            </w:r>
          </w:p>
        </w:tc>
        <w:tc>
          <w:tcPr>
            <w:tcW w:w="651" w:type="dxa"/>
            <w:vMerge w:val="restart"/>
            <w:tcBorders>
              <w:top w:val="single" w:color="auto" w:sz="2" w:space="0"/>
              <w:left w:val="single" w:color="auto" w:sz="2" w:space="0"/>
              <w:bottom w:val="single" w:color="000000" w:sz="4" w:space="0"/>
              <w:right w:val="single" w:color="auto" w:sz="2" w:space="0"/>
            </w:tcBorders>
            <w:tcMar>
              <w:top w:w="15" w:type="dxa"/>
              <w:left w:w="15" w:type="dxa"/>
              <w:bottom w:w="0" w:type="dxa"/>
              <w:right w:w="15" w:type="dxa"/>
            </w:tcMar>
            <w:vAlign w:val="center"/>
          </w:tcPr>
          <w:p>
            <w:pPr>
              <w:spacing w:line="0" w:lineRule="atLeast"/>
              <w:jc w:val="center"/>
              <w:rPr>
                <w:sz w:val="18"/>
                <w:szCs w:val="18"/>
              </w:rPr>
            </w:pPr>
            <w:r>
              <w:rPr>
                <w:sz w:val="18"/>
                <w:szCs w:val="18"/>
              </w:rPr>
              <w:t>外贸</w:t>
            </w:r>
          </w:p>
        </w:tc>
        <w:tc>
          <w:tcPr>
            <w:tcW w:w="651" w:type="dxa"/>
            <w:vMerge w:val="continue"/>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sz w:val="18"/>
                <w:szCs w:val="18"/>
              </w:rPr>
            </w:pPr>
          </w:p>
        </w:tc>
        <w:tc>
          <w:tcPr>
            <w:tcW w:w="651" w:type="dxa"/>
            <w:vMerge w:val="continue"/>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sz w:val="18"/>
                <w:szCs w:val="18"/>
              </w:rPr>
            </w:pPr>
          </w:p>
        </w:tc>
        <w:tc>
          <w:tcPr>
            <w:tcW w:w="651" w:type="dxa"/>
            <w:vMerge w:val="continue"/>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spacing w:line="0" w:lineRule="atLeast"/>
              <w:jc w:val="center"/>
              <w:rPr>
                <w:sz w:val="18"/>
                <w:szCs w:val="18"/>
              </w:rPr>
            </w:pPr>
          </w:p>
        </w:tc>
      </w:tr>
      <w:tr>
        <w:tblPrEx>
          <w:tblCellMar>
            <w:top w:w="0" w:type="dxa"/>
            <w:left w:w="0" w:type="dxa"/>
            <w:bottom w:w="0" w:type="dxa"/>
            <w:right w:w="0" w:type="dxa"/>
          </w:tblCellMar>
        </w:tblPrEx>
        <w:trPr>
          <w:trHeight w:val="284" w:hRule="atLeast"/>
          <w:jc w:val="center"/>
        </w:trPr>
        <w:tc>
          <w:tcPr>
            <w:tcW w:w="2410" w:type="dxa"/>
            <w:gridSpan w:val="2"/>
            <w:vMerge w:val="continue"/>
            <w:tcBorders>
              <w:top w:val="single" w:color="auto" w:sz="6" w:space="0"/>
              <w:left w:val="nil"/>
              <w:bottom w:val="single" w:color="auto" w:sz="2" w:space="0"/>
              <w:right w:val="single" w:color="auto" w:sz="2" w:space="0"/>
            </w:tcBorders>
            <w:tcMar>
              <w:top w:w="15" w:type="dxa"/>
              <w:left w:w="15" w:type="dxa"/>
              <w:bottom w:w="0" w:type="dxa"/>
              <w:right w:w="15" w:type="dxa"/>
            </w:tcMar>
            <w:vAlign w:val="center"/>
          </w:tcPr>
          <w:p>
            <w:pPr>
              <w:spacing w:line="0" w:lineRule="atLeast"/>
              <w:jc w:val="center"/>
              <w:rPr>
                <w:sz w:val="18"/>
                <w:szCs w:val="18"/>
              </w:rPr>
            </w:pPr>
          </w:p>
        </w:tc>
        <w:tc>
          <w:tcPr>
            <w:tcW w:w="709" w:type="dxa"/>
            <w:vMerge w:val="continue"/>
            <w:tcBorders>
              <w:left w:val="single" w:color="auto" w:sz="2" w:space="0"/>
              <w:bottom w:val="single" w:color="auto" w:sz="2" w:space="0"/>
              <w:right w:val="single" w:color="auto" w:sz="2" w:space="0"/>
            </w:tcBorders>
          </w:tcPr>
          <w:p>
            <w:pPr>
              <w:spacing w:line="0" w:lineRule="atLeast"/>
              <w:jc w:val="center"/>
              <w:rPr>
                <w:sz w:val="18"/>
                <w:szCs w:val="18"/>
              </w:rPr>
            </w:pPr>
          </w:p>
        </w:tc>
        <w:tc>
          <w:tcPr>
            <w:tcW w:w="567" w:type="dxa"/>
            <w:vMerge w:val="continue"/>
            <w:tcBorders>
              <w:left w:val="single" w:color="auto" w:sz="2" w:space="0"/>
              <w:bottom w:val="single" w:color="auto" w:sz="2" w:space="0"/>
              <w:right w:val="single" w:color="auto" w:sz="2" w:space="0"/>
            </w:tcBorders>
            <w:vAlign w:val="center"/>
          </w:tcPr>
          <w:p>
            <w:pPr>
              <w:spacing w:line="0" w:lineRule="atLeast"/>
              <w:jc w:val="center"/>
              <w:rPr>
                <w:sz w:val="18"/>
                <w:szCs w:val="18"/>
              </w:rPr>
            </w:pPr>
          </w:p>
        </w:tc>
        <w:tc>
          <w:tcPr>
            <w:tcW w:w="666" w:type="dxa"/>
            <w:vMerge w:val="continue"/>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sz w:val="18"/>
                <w:szCs w:val="18"/>
              </w:rPr>
            </w:pPr>
          </w:p>
        </w:tc>
        <w:tc>
          <w:tcPr>
            <w:tcW w:w="650" w:type="dxa"/>
            <w:vMerge w:val="continue"/>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sz w:val="18"/>
                <w:szCs w:val="18"/>
              </w:rPr>
            </w:pPr>
          </w:p>
        </w:tc>
        <w:tc>
          <w:tcPr>
            <w:tcW w:w="651" w:type="dxa"/>
            <w:vMerge w:val="continue"/>
            <w:tcBorders>
              <w:top w:val="single" w:color="auto" w:sz="6"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sz w:val="18"/>
                <w:szCs w:val="18"/>
              </w:rPr>
            </w:pPr>
            <w:r>
              <w:rPr>
                <w:sz w:val="18"/>
                <w:szCs w:val="18"/>
              </w:rPr>
              <w:t>小计</w:t>
            </w: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sz w:val="18"/>
                <w:szCs w:val="18"/>
              </w:rPr>
            </w:pPr>
            <w:r>
              <w:rPr>
                <w:sz w:val="18"/>
                <w:szCs w:val="18"/>
              </w:rPr>
              <w:t>内河</w:t>
            </w: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sz w:val="18"/>
                <w:szCs w:val="18"/>
              </w:rPr>
            </w:pPr>
            <w:r>
              <w:rPr>
                <w:sz w:val="18"/>
                <w:szCs w:val="18"/>
              </w:rPr>
              <w:t>沿海</w:t>
            </w:r>
          </w:p>
        </w:tc>
        <w:tc>
          <w:tcPr>
            <w:tcW w:w="651" w:type="dxa"/>
            <w:vMerge w:val="continue"/>
            <w:tcBorders>
              <w:top w:val="nil"/>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sz w:val="18"/>
                <w:szCs w:val="18"/>
              </w:rPr>
            </w:pPr>
          </w:p>
        </w:tc>
        <w:tc>
          <w:tcPr>
            <w:tcW w:w="651" w:type="dxa"/>
            <w:vMerge w:val="continue"/>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sz w:val="18"/>
                <w:szCs w:val="18"/>
              </w:rPr>
            </w:pPr>
          </w:p>
        </w:tc>
        <w:tc>
          <w:tcPr>
            <w:tcW w:w="651" w:type="dxa"/>
            <w:vMerge w:val="continue"/>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sz w:val="18"/>
                <w:szCs w:val="18"/>
              </w:rPr>
            </w:pPr>
          </w:p>
        </w:tc>
        <w:tc>
          <w:tcPr>
            <w:tcW w:w="651" w:type="dxa"/>
            <w:vMerge w:val="continue"/>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spacing w:line="0" w:lineRule="atLeast"/>
              <w:jc w:val="center"/>
              <w:rPr>
                <w:sz w:val="18"/>
                <w:szCs w:val="18"/>
              </w:rPr>
            </w:pPr>
          </w:p>
        </w:tc>
      </w:tr>
      <w:tr>
        <w:tblPrEx>
          <w:tblCellMar>
            <w:top w:w="0" w:type="dxa"/>
            <w:left w:w="0" w:type="dxa"/>
            <w:bottom w:w="0" w:type="dxa"/>
            <w:right w:w="0" w:type="dxa"/>
          </w:tblCellMar>
        </w:tblPrEx>
        <w:trPr>
          <w:trHeight w:val="284" w:hRule="atLeast"/>
          <w:jc w:val="center"/>
        </w:trPr>
        <w:tc>
          <w:tcPr>
            <w:tcW w:w="2410" w:type="dxa"/>
            <w:gridSpan w:val="2"/>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spacing w:line="0" w:lineRule="atLeast"/>
              <w:jc w:val="center"/>
              <w:rPr>
                <w:sz w:val="18"/>
                <w:szCs w:val="18"/>
              </w:rPr>
            </w:pPr>
            <w:r>
              <w:rPr>
                <w:sz w:val="18"/>
                <w:szCs w:val="18"/>
              </w:rPr>
              <w:t>甲</w:t>
            </w:r>
          </w:p>
        </w:tc>
        <w:tc>
          <w:tcPr>
            <w:tcW w:w="709"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sz w:val="18"/>
                <w:szCs w:val="18"/>
              </w:rPr>
            </w:pPr>
            <w:r>
              <w:rPr>
                <w:sz w:val="18"/>
                <w:szCs w:val="18"/>
              </w:rPr>
              <w:t>乙</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sz w:val="18"/>
                <w:szCs w:val="18"/>
              </w:rPr>
              <w:t>丙</w:t>
            </w:r>
          </w:p>
        </w:tc>
        <w:tc>
          <w:tcPr>
            <w:tcW w:w="66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1</w:t>
            </w:r>
          </w:p>
        </w:tc>
        <w:tc>
          <w:tcPr>
            <w:tcW w:w="65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2</w:t>
            </w: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3</w:t>
            </w: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4</w:t>
            </w: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5</w:t>
            </w: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6</w:t>
            </w: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7</w:t>
            </w: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8</w:t>
            </w: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9</w:t>
            </w:r>
          </w:p>
        </w:tc>
        <w:tc>
          <w:tcPr>
            <w:tcW w:w="65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center"/>
              <w:rPr>
                <w:sz w:val="18"/>
                <w:szCs w:val="18"/>
              </w:rPr>
            </w:pPr>
            <w:r>
              <w:rPr>
                <w:sz w:val="18"/>
                <w:szCs w:val="18"/>
              </w:rPr>
              <w:t>10</w:t>
            </w:r>
          </w:p>
        </w:tc>
      </w:tr>
      <w:tr>
        <w:tblPrEx>
          <w:tblCellMar>
            <w:top w:w="0" w:type="dxa"/>
            <w:left w:w="0" w:type="dxa"/>
            <w:bottom w:w="0" w:type="dxa"/>
            <w:right w:w="0" w:type="dxa"/>
          </w:tblCellMar>
        </w:tblPrEx>
        <w:trPr>
          <w:trHeight w:val="284" w:hRule="atLeast"/>
          <w:jc w:val="center"/>
        </w:trPr>
        <w:tc>
          <w:tcPr>
            <w:tcW w:w="2410" w:type="dxa"/>
            <w:gridSpan w:val="2"/>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pStyle w:val="16"/>
              <w:pBdr>
                <w:bottom w:val="none" w:color="auto" w:sz="0" w:space="0"/>
              </w:pBdr>
              <w:tabs>
                <w:tab w:val="clear" w:pos="4153"/>
                <w:tab w:val="clear" w:pos="8306"/>
              </w:tabs>
              <w:snapToGrid/>
              <w:spacing w:line="0" w:lineRule="atLeast"/>
              <w:jc w:val="left"/>
            </w:pPr>
            <w:r>
              <w:t>总计</w:t>
            </w:r>
          </w:p>
        </w:tc>
        <w:tc>
          <w:tcPr>
            <w:tcW w:w="709" w:type="dxa"/>
            <w:tcBorders>
              <w:top w:val="single" w:color="auto" w:sz="2" w:space="0"/>
              <w:left w:val="single" w:color="auto" w:sz="2" w:space="0"/>
              <w:bottom w:val="single" w:color="auto" w:sz="2" w:space="0"/>
              <w:right w:val="single" w:color="auto" w:sz="2" w:space="0"/>
            </w:tcBorders>
          </w:tcPr>
          <w:p>
            <w:pPr>
              <w:jc w:val="center"/>
            </w:pPr>
            <w:r>
              <w:rPr>
                <w:sz w:val="18"/>
                <w:szCs w:val="18"/>
              </w:rPr>
              <w:t>吨</w:t>
            </w:r>
          </w:p>
        </w:tc>
        <w:tc>
          <w:tcPr>
            <w:tcW w:w="567" w:type="dxa"/>
            <w:tcBorders>
              <w:top w:val="single" w:color="auto" w:sz="2" w:space="0"/>
              <w:left w:val="single" w:color="auto" w:sz="2" w:space="0"/>
              <w:bottom w:val="single" w:color="auto" w:sz="2" w:space="0"/>
              <w:right w:val="single" w:color="auto" w:sz="2" w:space="0"/>
            </w:tcBorders>
            <w:vAlign w:val="center"/>
          </w:tcPr>
          <w:p>
            <w:pPr>
              <w:pStyle w:val="51"/>
              <w:widowControl w:val="0"/>
              <w:pBdr>
                <w:bottom w:val="none" w:color="auto" w:sz="0" w:space="0"/>
                <w:right w:val="none" w:color="auto" w:sz="0" w:space="0"/>
              </w:pBdr>
              <w:spacing w:before="0" w:beforeAutospacing="0" w:after="0" w:afterAutospacing="0"/>
              <w:rPr>
                <w:rFonts w:ascii="Times New Roman" w:hAnsi="Times New Roman" w:eastAsia="宋体" w:cs="Times New Roman"/>
                <w:kern w:val="2"/>
                <w:sz w:val="18"/>
                <w:szCs w:val="18"/>
              </w:rPr>
            </w:pPr>
            <w:r>
              <w:rPr>
                <w:rFonts w:ascii="Times New Roman" w:hAnsi="Times New Roman" w:eastAsia="宋体" w:cs="Times New Roman"/>
                <w:kern w:val="2"/>
                <w:sz w:val="18"/>
                <w:szCs w:val="18"/>
              </w:rPr>
              <w:t>101</w:t>
            </w:r>
          </w:p>
        </w:tc>
        <w:tc>
          <w:tcPr>
            <w:tcW w:w="66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b/>
                <w:bCs/>
                <w:sz w:val="18"/>
                <w:szCs w:val="18"/>
              </w:rPr>
            </w:pPr>
          </w:p>
        </w:tc>
        <w:tc>
          <w:tcPr>
            <w:tcW w:w="65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b/>
                <w:bCs/>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b/>
                <w:bCs/>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b/>
                <w:bCs/>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b/>
                <w:bCs/>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b/>
                <w:bCs/>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b/>
                <w:bCs/>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b/>
                <w:bCs/>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b/>
                <w:bCs/>
                <w:sz w:val="18"/>
                <w:szCs w:val="18"/>
              </w:rPr>
            </w:pPr>
          </w:p>
        </w:tc>
        <w:tc>
          <w:tcPr>
            <w:tcW w:w="65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rPr>
                <w:b/>
                <w:bCs/>
                <w:sz w:val="18"/>
                <w:szCs w:val="18"/>
              </w:rPr>
            </w:pPr>
          </w:p>
        </w:tc>
      </w:tr>
      <w:tr>
        <w:tblPrEx>
          <w:tblCellMar>
            <w:top w:w="0" w:type="dxa"/>
            <w:left w:w="0" w:type="dxa"/>
            <w:bottom w:w="0" w:type="dxa"/>
            <w:right w:w="0" w:type="dxa"/>
          </w:tblCellMar>
        </w:tblPrEx>
        <w:trPr>
          <w:trHeight w:val="284" w:hRule="atLeast"/>
          <w:jc w:val="center"/>
        </w:trPr>
        <w:tc>
          <w:tcPr>
            <w:tcW w:w="2410" w:type="dxa"/>
            <w:gridSpan w:val="2"/>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spacing w:line="0" w:lineRule="atLeast"/>
              <w:ind w:firstLine="180" w:firstLineChars="100"/>
              <w:rPr>
                <w:sz w:val="18"/>
                <w:szCs w:val="18"/>
              </w:rPr>
            </w:pPr>
            <w:r>
              <w:rPr>
                <w:sz w:val="18"/>
                <w:szCs w:val="18"/>
              </w:rPr>
              <w:t>其中：煤炭及制品</w:t>
            </w:r>
          </w:p>
        </w:tc>
        <w:tc>
          <w:tcPr>
            <w:tcW w:w="709" w:type="dxa"/>
            <w:tcBorders>
              <w:top w:val="single" w:color="auto" w:sz="2" w:space="0"/>
              <w:left w:val="single" w:color="auto" w:sz="2" w:space="0"/>
              <w:bottom w:val="single" w:color="auto" w:sz="2" w:space="0"/>
              <w:right w:val="single" w:color="auto" w:sz="2" w:space="0"/>
            </w:tcBorders>
          </w:tcPr>
          <w:p>
            <w:pPr>
              <w:jc w:val="center"/>
            </w:pPr>
            <w:r>
              <w:rPr>
                <w:sz w:val="18"/>
                <w:szCs w:val="18"/>
              </w:rPr>
              <w:t>吨</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sz w:val="18"/>
                <w:szCs w:val="18"/>
              </w:rPr>
              <w:t>102</w:t>
            </w:r>
          </w:p>
        </w:tc>
        <w:tc>
          <w:tcPr>
            <w:tcW w:w="66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rPr>
                <w:sz w:val="18"/>
                <w:szCs w:val="18"/>
              </w:rPr>
            </w:pPr>
          </w:p>
        </w:tc>
      </w:tr>
      <w:tr>
        <w:tblPrEx>
          <w:tblCellMar>
            <w:top w:w="0" w:type="dxa"/>
            <w:left w:w="0" w:type="dxa"/>
            <w:bottom w:w="0" w:type="dxa"/>
            <w:right w:w="0" w:type="dxa"/>
          </w:tblCellMar>
        </w:tblPrEx>
        <w:trPr>
          <w:trHeight w:val="284" w:hRule="atLeast"/>
          <w:jc w:val="center"/>
        </w:trPr>
        <w:tc>
          <w:tcPr>
            <w:tcW w:w="2410" w:type="dxa"/>
            <w:gridSpan w:val="2"/>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spacing w:line="0" w:lineRule="atLeast"/>
              <w:ind w:firstLine="720" w:firstLineChars="400"/>
              <w:rPr>
                <w:sz w:val="18"/>
                <w:szCs w:val="18"/>
              </w:rPr>
            </w:pPr>
            <w:r>
              <w:rPr>
                <w:sz w:val="18"/>
                <w:szCs w:val="18"/>
              </w:rPr>
              <w:t>石油、天然气及制品</w:t>
            </w:r>
          </w:p>
        </w:tc>
        <w:tc>
          <w:tcPr>
            <w:tcW w:w="709" w:type="dxa"/>
            <w:tcBorders>
              <w:top w:val="single" w:color="auto" w:sz="2" w:space="0"/>
              <w:left w:val="single" w:color="auto" w:sz="2" w:space="0"/>
              <w:bottom w:val="single" w:color="auto" w:sz="2" w:space="0"/>
              <w:right w:val="single" w:color="auto" w:sz="2" w:space="0"/>
            </w:tcBorders>
          </w:tcPr>
          <w:p>
            <w:pPr>
              <w:jc w:val="center"/>
            </w:pPr>
            <w:r>
              <w:rPr>
                <w:sz w:val="18"/>
                <w:szCs w:val="18"/>
              </w:rPr>
              <w:t>吨</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sz w:val="18"/>
                <w:szCs w:val="18"/>
              </w:rPr>
              <w:t>103</w:t>
            </w:r>
          </w:p>
        </w:tc>
        <w:tc>
          <w:tcPr>
            <w:tcW w:w="66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rPr>
                <w:sz w:val="18"/>
                <w:szCs w:val="18"/>
              </w:rPr>
            </w:pPr>
          </w:p>
        </w:tc>
      </w:tr>
      <w:tr>
        <w:tblPrEx>
          <w:tblCellMar>
            <w:top w:w="0" w:type="dxa"/>
            <w:left w:w="0" w:type="dxa"/>
            <w:bottom w:w="0" w:type="dxa"/>
            <w:right w:w="0" w:type="dxa"/>
          </w:tblCellMar>
        </w:tblPrEx>
        <w:trPr>
          <w:trHeight w:val="284" w:hRule="atLeast"/>
          <w:jc w:val="center"/>
        </w:trPr>
        <w:tc>
          <w:tcPr>
            <w:tcW w:w="2410" w:type="dxa"/>
            <w:gridSpan w:val="2"/>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spacing w:line="0" w:lineRule="atLeast"/>
              <w:ind w:firstLine="1080" w:firstLineChars="600"/>
              <w:rPr>
                <w:sz w:val="18"/>
                <w:szCs w:val="18"/>
              </w:rPr>
            </w:pPr>
            <w:r>
              <w:rPr>
                <w:sz w:val="18"/>
                <w:szCs w:val="18"/>
              </w:rPr>
              <w:t>其中：原油</w:t>
            </w:r>
          </w:p>
        </w:tc>
        <w:tc>
          <w:tcPr>
            <w:tcW w:w="709" w:type="dxa"/>
            <w:tcBorders>
              <w:top w:val="single" w:color="auto" w:sz="2" w:space="0"/>
              <w:left w:val="single" w:color="auto" w:sz="2" w:space="0"/>
              <w:bottom w:val="single" w:color="auto" w:sz="2" w:space="0"/>
              <w:right w:val="single" w:color="auto" w:sz="2" w:space="0"/>
            </w:tcBorders>
          </w:tcPr>
          <w:p>
            <w:pPr>
              <w:jc w:val="center"/>
            </w:pPr>
            <w:r>
              <w:rPr>
                <w:sz w:val="18"/>
                <w:szCs w:val="18"/>
              </w:rPr>
              <w:t>吨</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sz w:val="18"/>
                <w:szCs w:val="18"/>
              </w:rPr>
              <w:t>104</w:t>
            </w:r>
          </w:p>
        </w:tc>
        <w:tc>
          <w:tcPr>
            <w:tcW w:w="66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rPr>
                <w:sz w:val="18"/>
                <w:szCs w:val="18"/>
              </w:rPr>
            </w:pPr>
          </w:p>
        </w:tc>
      </w:tr>
      <w:tr>
        <w:tblPrEx>
          <w:tblCellMar>
            <w:top w:w="0" w:type="dxa"/>
            <w:left w:w="0" w:type="dxa"/>
            <w:bottom w:w="0" w:type="dxa"/>
            <w:right w:w="0" w:type="dxa"/>
          </w:tblCellMar>
        </w:tblPrEx>
        <w:trPr>
          <w:trHeight w:val="284" w:hRule="atLeast"/>
          <w:jc w:val="center"/>
        </w:trPr>
        <w:tc>
          <w:tcPr>
            <w:tcW w:w="2410" w:type="dxa"/>
            <w:gridSpan w:val="2"/>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spacing w:line="0" w:lineRule="atLeast"/>
              <w:ind w:firstLine="720" w:firstLineChars="400"/>
              <w:rPr>
                <w:sz w:val="18"/>
                <w:szCs w:val="18"/>
              </w:rPr>
            </w:pPr>
            <w:r>
              <w:rPr>
                <w:sz w:val="18"/>
                <w:szCs w:val="18"/>
              </w:rPr>
              <w:t>金属矿石</w:t>
            </w:r>
          </w:p>
        </w:tc>
        <w:tc>
          <w:tcPr>
            <w:tcW w:w="709" w:type="dxa"/>
            <w:tcBorders>
              <w:top w:val="single" w:color="auto" w:sz="2" w:space="0"/>
              <w:left w:val="single" w:color="auto" w:sz="2" w:space="0"/>
              <w:bottom w:val="single" w:color="auto" w:sz="2" w:space="0"/>
              <w:right w:val="single" w:color="auto" w:sz="2" w:space="0"/>
            </w:tcBorders>
          </w:tcPr>
          <w:p>
            <w:pPr>
              <w:jc w:val="center"/>
            </w:pPr>
            <w:r>
              <w:rPr>
                <w:sz w:val="18"/>
                <w:szCs w:val="18"/>
              </w:rPr>
              <w:t>吨</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sz w:val="18"/>
                <w:szCs w:val="18"/>
              </w:rPr>
              <w:t>105</w:t>
            </w:r>
          </w:p>
        </w:tc>
        <w:tc>
          <w:tcPr>
            <w:tcW w:w="66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rPr>
                <w:sz w:val="18"/>
                <w:szCs w:val="18"/>
              </w:rPr>
            </w:pPr>
          </w:p>
        </w:tc>
      </w:tr>
      <w:tr>
        <w:tblPrEx>
          <w:tblCellMar>
            <w:top w:w="0" w:type="dxa"/>
            <w:left w:w="0" w:type="dxa"/>
            <w:bottom w:w="0" w:type="dxa"/>
            <w:right w:w="0" w:type="dxa"/>
          </w:tblCellMar>
        </w:tblPrEx>
        <w:trPr>
          <w:trHeight w:val="284" w:hRule="atLeast"/>
          <w:jc w:val="center"/>
        </w:trPr>
        <w:tc>
          <w:tcPr>
            <w:tcW w:w="2410" w:type="dxa"/>
            <w:gridSpan w:val="2"/>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spacing w:line="0" w:lineRule="atLeast"/>
              <w:ind w:firstLine="1080" w:firstLineChars="600"/>
              <w:rPr>
                <w:sz w:val="18"/>
                <w:szCs w:val="18"/>
              </w:rPr>
            </w:pPr>
            <w:r>
              <w:rPr>
                <w:sz w:val="18"/>
                <w:szCs w:val="18"/>
              </w:rPr>
              <w:t>其中：铁矿石</w:t>
            </w:r>
          </w:p>
        </w:tc>
        <w:tc>
          <w:tcPr>
            <w:tcW w:w="709" w:type="dxa"/>
            <w:tcBorders>
              <w:top w:val="single" w:color="auto" w:sz="2" w:space="0"/>
              <w:left w:val="single" w:color="auto" w:sz="2" w:space="0"/>
              <w:bottom w:val="single" w:color="auto" w:sz="2" w:space="0"/>
              <w:right w:val="single" w:color="auto" w:sz="2" w:space="0"/>
            </w:tcBorders>
          </w:tcPr>
          <w:p>
            <w:pPr>
              <w:jc w:val="center"/>
            </w:pPr>
            <w:r>
              <w:rPr>
                <w:sz w:val="18"/>
                <w:szCs w:val="18"/>
              </w:rPr>
              <w:t>吨</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sz w:val="18"/>
                <w:szCs w:val="18"/>
              </w:rPr>
              <w:t>106</w:t>
            </w:r>
          </w:p>
        </w:tc>
        <w:tc>
          <w:tcPr>
            <w:tcW w:w="66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rPr>
                <w:sz w:val="18"/>
                <w:szCs w:val="18"/>
              </w:rPr>
            </w:pPr>
          </w:p>
        </w:tc>
      </w:tr>
      <w:tr>
        <w:tblPrEx>
          <w:tblCellMar>
            <w:top w:w="0" w:type="dxa"/>
            <w:left w:w="0" w:type="dxa"/>
            <w:bottom w:w="0" w:type="dxa"/>
            <w:right w:w="0" w:type="dxa"/>
          </w:tblCellMar>
        </w:tblPrEx>
        <w:trPr>
          <w:trHeight w:val="284" w:hRule="atLeast"/>
          <w:jc w:val="center"/>
        </w:trPr>
        <w:tc>
          <w:tcPr>
            <w:tcW w:w="1370" w:type="dxa"/>
            <w:vMerge w:val="restart"/>
            <w:tcBorders>
              <w:top w:val="single" w:color="auto" w:sz="2" w:space="0"/>
              <w:left w:val="nil"/>
              <w:bottom w:val="single" w:color="auto" w:sz="8" w:space="0"/>
              <w:right w:val="single" w:color="auto" w:sz="2" w:space="0"/>
            </w:tcBorders>
            <w:tcMar>
              <w:top w:w="15" w:type="dxa"/>
              <w:left w:w="15" w:type="dxa"/>
              <w:bottom w:w="0" w:type="dxa"/>
              <w:right w:w="15" w:type="dxa"/>
            </w:tcMar>
            <w:vAlign w:val="center"/>
          </w:tcPr>
          <w:p>
            <w:pPr>
              <w:spacing w:line="0" w:lineRule="atLeast"/>
              <w:jc w:val="center"/>
              <w:rPr>
                <w:sz w:val="18"/>
                <w:szCs w:val="18"/>
              </w:rPr>
            </w:pPr>
            <w:r>
              <w:rPr>
                <w:sz w:val="18"/>
                <w:szCs w:val="18"/>
              </w:rPr>
              <w:t>国际标准集装箱</w:t>
            </w:r>
          </w:p>
        </w:tc>
        <w:tc>
          <w:tcPr>
            <w:tcW w:w="104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sz w:val="18"/>
                <w:szCs w:val="18"/>
              </w:rPr>
            </w:pPr>
            <w:r>
              <w:rPr>
                <w:sz w:val="18"/>
                <w:szCs w:val="18"/>
              </w:rPr>
              <w:t>合计</w:t>
            </w:r>
          </w:p>
        </w:tc>
        <w:tc>
          <w:tcPr>
            <w:tcW w:w="709"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sz w:val="18"/>
                <w:szCs w:val="18"/>
              </w:rPr>
            </w:pPr>
            <w:r>
              <w:rPr>
                <w:sz w:val="18"/>
                <w:szCs w:val="18"/>
              </w:rPr>
              <w:t>TEU</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sz w:val="18"/>
                <w:szCs w:val="18"/>
              </w:rPr>
              <w:t>107</w:t>
            </w:r>
          </w:p>
        </w:tc>
        <w:tc>
          <w:tcPr>
            <w:tcW w:w="66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rPr>
                <w:sz w:val="18"/>
                <w:szCs w:val="18"/>
              </w:rPr>
            </w:pPr>
          </w:p>
        </w:tc>
      </w:tr>
      <w:tr>
        <w:trPr>
          <w:trHeight w:val="284" w:hRule="atLeast"/>
          <w:jc w:val="center"/>
        </w:trPr>
        <w:tc>
          <w:tcPr>
            <w:tcW w:w="1370" w:type="dxa"/>
            <w:vMerge w:val="continue"/>
            <w:tcBorders>
              <w:top w:val="single" w:color="auto" w:sz="2" w:space="0"/>
              <w:left w:val="nil"/>
              <w:bottom w:val="single" w:color="auto" w:sz="8" w:space="0"/>
              <w:right w:val="single" w:color="auto" w:sz="2" w:space="0"/>
            </w:tcBorders>
            <w:vAlign w:val="center"/>
          </w:tcPr>
          <w:p>
            <w:pPr>
              <w:spacing w:line="0" w:lineRule="atLeast"/>
              <w:jc w:val="center"/>
              <w:rPr>
                <w:sz w:val="18"/>
                <w:szCs w:val="18"/>
              </w:rPr>
            </w:pPr>
          </w:p>
        </w:tc>
        <w:tc>
          <w:tcPr>
            <w:tcW w:w="104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sz w:val="18"/>
                <w:szCs w:val="18"/>
              </w:rPr>
            </w:pPr>
            <w:r>
              <w:rPr>
                <w:sz w:val="18"/>
                <w:szCs w:val="18"/>
              </w:rPr>
              <w:t>重箱合计</w:t>
            </w:r>
          </w:p>
        </w:tc>
        <w:tc>
          <w:tcPr>
            <w:tcW w:w="709"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sz w:val="18"/>
                <w:szCs w:val="18"/>
              </w:rPr>
            </w:pPr>
            <w:r>
              <w:rPr>
                <w:sz w:val="18"/>
                <w:szCs w:val="18"/>
              </w:rPr>
              <w:t>TEU</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sz w:val="18"/>
                <w:szCs w:val="18"/>
              </w:rPr>
              <w:t>108</w:t>
            </w:r>
          </w:p>
        </w:tc>
        <w:tc>
          <w:tcPr>
            <w:tcW w:w="66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rPr>
                <w:sz w:val="18"/>
                <w:szCs w:val="18"/>
              </w:rPr>
            </w:pPr>
          </w:p>
        </w:tc>
      </w:tr>
      <w:tr>
        <w:trPr>
          <w:trHeight w:val="284" w:hRule="atLeast"/>
          <w:jc w:val="center"/>
        </w:trPr>
        <w:tc>
          <w:tcPr>
            <w:tcW w:w="1370" w:type="dxa"/>
            <w:vMerge w:val="continue"/>
            <w:tcBorders>
              <w:top w:val="single" w:color="auto" w:sz="2" w:space="0"/>
              <w:left w:val="nil"/>
              <w:bottom w:val="single" w:color="auto" w:sz="8" w:space="0"/>
              <w:right w:val="single" w:color="auto" w:sz="2" w:space="0"/>
            </w:tcBorders>
            <w:vAlign w:val="center"/>
          </w:tcPr>
          <w:p>
            <w:pPr>
              <w:spacing w:line="0" w:lineRule="atLeast"/>
              <w:jc w:val="center"/>
              <w:rPr>
                <w:sz w:val="18"/>
                <w:szCs w:val="18"/>
              </w:rPr>
            </w:pPr>
          </w:p>
        </w:tc>
        <w:tc>
          <w:tcPr>
            <w:tcW w:w="1040"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spacing w:line="0" w:lineRule="atLeast"/>
              <w:jc w:val="center"/>
              <w:rPr>
                <w:sz w:val="18"/>
                <w:szCs w:val="18"/>
              </w:rPr>
            </w:pPr>
            <w:r>
              <w:rPr>
                <w:sz w:val="18"/>
                <w:szCs w:val="18"/>
              </w:rPr>
              <w:t>空箱合计</w:t>
            </w:r>
          </w:p>
        </w:tc>
        <w:tc>
          <w:tcPr>
            <w:tcW w:w="709" w:type="dxa"/>
            <w:tcBorders>
              <w:top w:val="single" w:color="auto" w:sz="2" w:space="0"/>
              <w:left w:val="single" w:color="auto" w:sz="2" w:space="0"/>
              <w:bottom w:val="single" w:color="auto" w:sz="8" w:space="0"/>
              <w:right w:val="single" w:color="auto" w:sz="2" w:space="0"/>
            </w:tcBorders>
            <w:vAlign w:val="center"/>
          </w:tcPr>
          <w:p>
            <w:pPr>
              <w:spacing w:line="0" w:lineRule="atLeast"/>
              <w:jc w:val="center"/>
              <w:rPr>
                <w:sz w:val="18"/>
                <w:szCs w:val="18"/>
              </w:rPr>
            </w:pPr>
            <w:r>
              <w:rPr>
                <w:sz w:val="18"/>
                <w:szCs w:val="18"/>
              </w:rPr>
              <w:t>TEU</w:t>
            </w:r>
          </w:p>
        </w:tc>
        <w:tc>
          <w:tcPr>
            <w:tcW w:w="567" w:type="dxa"/>
            <w:tcBorders>
              <w:top w:val="single" w:color="auto" w:sz="2" w:space="0"/>
              <w:left w:val="single" w:color="auto" w:sz="2" w:space="0"/>
              <w:bottom w:val="single" w:color="auto" w:sz="8" w:space="0"/>
              <w:right w:val="single" w:color="auto" w:sz="2" w:space="0"/>
            </w:tcBorders>
            <w:vAlign w:val="center"/>
          </w:tcPr>
          <w:p>
            <w:pPr>
              <w:jc w:val="center"/>
              <w:rPr>
                <w:sz w:val="18"/>
                <w:szCs w:val="18"/>
              </w:rPr>
            </w:pPr>
            <w:r>
              <w:rPr>
                <w:sz w:val="18"/>
                <w:szCs w:val="18"/>
              </w:rPr>
              <w:t>109</w:t>
            </w:r>
          </w:p>
        </w:tc>
        <w:tc>
          <w:tcPr>
            <w:tcW w:w="666"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rPr>
                <w:sz w:val="18"/>
                <w:szCs w:val="18"/>
              </w:rPr>
            </w:pPr>
          </w:p>
        </w:tc>
        <w:tc>
          <w:tcPr>
            <w:tcW w:w="650"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rPr>
                <w:sz w:val="18"/>
                <w:szCs w:val="18"/>
              </w:rPr>
            </w:pPr>
          </w:p>
        </w:tc>
        <w:tc>
          <w:tcPr>
            <w:tcW w:w="651" w:type="dxa"/>
            <w:tcBorders>
              <w:top w:val="single" w:color="auto" w:sz="2" w:space="0"/>
              <w:left w:val="single" w:color="auto" w:sz="2" w:space="0"/>
              <w:bottom w:val="single" w:color="auto" w:sz="8" w:space="0"/>
              <w:right w:val="nil"/>
            </w:tcBorders>
            <w:tcMar>
              <w:top w:w="15" w:type="dxa"/>
              <w:left w:w="15" w:type="dxa"/>
              <w:bottom w:w="0" w:type="dxa"/>
              <w:right w:w="15" w:type="dxa"/>
            </w:tcMar>
            <w:vAlign w:val="center"/>
          </w:tcPr>
          <w:p>
            <w:pPr>
              <w:rPr>
                <w:sz w:val="18"/>
                <w:szCs w:val="18"/>
              </w:rPr>
            </w:pPr>
          </w:p>
        </w:tc>
      </w:tr>
    </w:tbl>
    <w:p>
      <w:pPr>
        <w:spacing w:line="220" w:lineRule="exact"/>
        <w:ind w:left="429" w:leftChars="-200" w:right="-420" w:rightChars="-200" w:hanging="849" w:hangingChars="472"/>
        <w:rPr>
          <w:bCs/>
          <w:kern w:val="0"/>
          <w:sz w:val="18"/>
          <w:szCs w:val="18"/>
        </w:rPr>
      </w:pPr>
      <w:r>
        <w:rPr>
          <w:bCs/>
          <w:kern w:val="0"/>
          <w:sz w:val="18"/>
          <w:szCs w:val="18"/>
        </w:rPr>
        <w:t>单位负责人：         统计负责人：         填表人：        联系电话：          报出日期：20  年       月      日</w:t>
      </w:r>
    </w:p>
    <w:p>
      <w:pPr>
        <w:spacing w:line="220" w:lineRule="exact"/>
        <w:ind w:left="-525" w:leftChars="-250" w:right="-525" w:rightChars="-250"/>
        <w:jc w:val="center"/>
        <w:rPr>
          <w:bCs/>
          <w:kern w:val="0"/>
          <w:sz w:val="18"/>
          <w:szCs w:val="18"/>
        </w:rPr>
      </w:pPr>
    </w:p>
    <w:p>
      <w:pPr>
        <w:spacing w:line="220" w:lineRule="exact"/>
        <w:ind w:left="147" w:leftChars="-200" w:hanging="567" w:hangingChars="315"/>
        <w:rPr>
          <w:sz w:val="18"/>
          <w:szCs w:val="18"/>
        </w:rPr>
      </w:pPr>
      <w:r>
        <w:rPr>
          <w:sz w:val="18"/>
          <w:szCs w:val="18"/>
        </w:rPr>
        <w:t>说明：1.统计范围：所有从事港口货物、集装箱装卸服务业务的经营业户。</w:t>
      </w:r>
    </w:p>
    <w:p>
      <w:pPr>
        <w:spacing w:line="220" w:lineRule="exact"/>
        <w:ind w:left="266" w:leftChars="58" w:right="-945" w:rightChars="-450" w:hanging="144" w:hangingChars="80"/>
        <w:rPr>
          <w:sz w:val="18"/>
          <w:szCs w:val="18"/>
        </w:rPr>
      </w:pPr>
      <w:r>
        <w:rPr>
          <w:sz w:val="18"/>
          <w:szCs w:val="18"/>
        </w:rPr>
        <w:t>2.凡进出港口范围且经过装卸的货物，不论是由船舶、火车、汽车还是其它运输工具运进或运出港口的，均应纳入统计。</w:t>
      </w:r>
    </w:p>
    <w:p>
      <w:pPr>
        <w:spacing w:line="220" w:lineRule="exact"/>
        <w:ind w:left="266" w:leftChars="58" w:right="-945" w:rightChars="-450" w:hanging="144" w:hangingChars="80"/>
        <w:rPr>
          <w:sz w:val="18"/>
          <w:szCs w:val="18"/>
        </w:rPr>
      </w:pPr>
      <w:r>
        <w:rPr>
          <w:sz w:val="18"/>
          <w:szCs w:val="18"/>
        </w:rPr>
        <w:t>3.本表应按照集运量和疏运量两张报表分别填报。</w:t>
      </w:r>
    </w:p>
    <w:p>
      <w:pPr>
        <w:spacing w:line="220" w:lineRule="exact"/>
        <w:ind w:left="266" w:leftChars="58" w:right="-945" w:rightChars="-450" w:hanging="144" w:hangingChars="80"/>
        <w:rPr>
          <w:sz w:val="18"/>
          <w:szCs w:val="18"/>
        </w:rPr>
      </w:pPr>
      <w:r>
        <w:rPr>
          <w:sz w:val="18"/>
          <w:szCs w:val="18"/>
        </w:rPr>
        <w:t>4.对于跨港口从事港口业务的经营业户，需要根据在每个港口的生产业务情况分港口填写。</w:t>
      </w:r>
    </w:p>
    <w:p>
      <w:pPr>
        <w:spacing w:line="220" w:lineRule="exact"/>
        <w:ind w:left="266" w:leftChars="58" w:right="-945" w:rightChars="-450" w:hanging="144" w:hangingChars="80"/>
        <w:rPr>
          <w:sz w:val="18"/>
          <w:szCs w:val="18"/>
        </w:rPr>
      </w:pPr>
      <w:r>
        <w:rPr>
          <w:sz w:val="18"/>
          <w:szCs w:val="18"/>
        </w:rPr>
        <w:t>5.本表107～109行指标保留两位小数，其余各项指标均保留整数位。</w:t>
      </w:r>
    </w:p>
    <w:p>
      <w:pPr>
        <w:spacing w:line="220" w:lineRule="exact"/>
        <w:ind w:left="266" w:leftChars="58" w:right="-945" w:rightChars="-450" w:hanging="144" w:hangingChars="80"/>
        <w:rPr>
          <w:sz w:val="18"/>
          <w:szCs w:val="18"/>
        </w:rPr>
      </w:pPr>
      <w:r>
        <w:rPr>
          <w:sz w:val="18"/>
          <w:szCs w:val="18"/>
        </w:rPr>
        <w:t>6.表内主要逻辑关系：</w:t>
      </w:r>
    </w:p>
    <w:p>
      <w:pPr>
        <w:spacing w:line="220" w:lineRule="exact"/>
        <w:ind w:left="420" w:leftChars="200" w:right="-945" w:rightChars="-450" w:firstLine="235" w:firstLineChars="131"/>
        <w:rPr>
          <w:sz w:val="18"/>
          <w:szCs w:val="18"/>
        </w:rPr>
      </w:pPr>
      <w:r>
        <w:rPr>
          <w:sz w:val="18"/>
          <w:szCs w:val="20"/>
        </w:rPr>
        <w:t>101行</w:t>
      </w:r>
      <w:r>
        <w:t>≥</w:t>
      </w:r>
      <w:r>
        <w:rPr>
          <w:sz w:val="18"/>
        </w:rPr>
        <w:t>1</w:t>
      </w:r>
      <w:r>
        <w:rPr>
          <w:sz w:val="18"/>
          <w:szCs w:val="18"/>
        </w:rPr>
        <w:t>02</w:t>
      </w:r>
      <w:r>
        <w:rPr>
          <w:sz w:val="18"/>
          <w:szCs w:val="20"/>
        </w:rPr>
        <w:t>行+103行+105行；</w:t>
      </w:r>
    </w:p>
    <w:p>
      <w:pPr>
        <w:pStyle w:val="53"/>
        <w:ind w:left="420" w:leftChars="200" w:right="-945" w:rightChars="-450" w:firstLine="235" w:firstLineChars="131"/>
        <w:rPr>
          <w:rFonts w:cs="Times New Roman"/>
        </w:rPr>
      </w:pPr>
      <w:r>
        <w:rPr>
          <w:rFonts w:cs="Times New Roman"/>
        </w:rPr>
        <w:t>103行≥104行；</w:t>
      </w:r>
    </w:p>
    <w:p>
      <w:pPr>
        <w:pStyle w:val="53"/>
        <w:ind w:left="420" w:leftChars="200" w:right="-945" w:rightChars="-450" w:firstLine="235" w:firstLineChars="131"/>
        <w:rPr>
          <w:rFonts w:cs="Times New Roman"/>
        </w:rPr>
      </w:pPr>
      <w:r>
        <w:rPr>
          <w:rFonts w:cs="Times New Roman"/>
        </w:rPr>
        <w:t>105行≥106行；</w:t>
      </w:r>
    </w:p>
    <w:p>
      <w:pPr>
        <w:pStyle w:val="53"/>
        <w:ind w:left="420" w:leftChars="200" w:right="-945" w:rightChars="-450" w:firstLine="235" w:firstLineChars="131"/>
        <w:rPr>
          <w:rFonts w:cs="Times New Roman"/>
        </w:rPr>
      </w:pPr>
      <w:r>
        <w:rPr>
          <w:rFonts w:cs="Times New Roman"/>
        </w:rPr>
        <w:t>107行=108行+109行；</w:t>
      </w:r>
    </w:p>
    <w:p>
      <w:pPr>
        <w:pStyle w:val="53"/>
        <w:ind w:left="420" w:leftChars="200" w:right="-945" w:rightChars="-450" w:firstLine="235" w:firstLineChars="131"/>
        <w:rPr>
          <w:rFonts w:cs="Times New Roman"/>
        </w:rPr>
      </w:pPr>
      <w:r>
        <w:rPr>
          <w:rFonts w:cs="Times New Roman"/>
        </w:rPr>
        <w:t>1列=2列+3列+8列+9列+10列；</w:t>
      </w:r>
    </w:p>
    <w:p>
      <w:pPr>
        <w:pStyle w:val="53"/>
        <w:ind w:left="420" w:leftChars="200" w:right="-945" w:rightChars="-450" w:firstLine="235" w:firstLineChars="131"/>
        <w:rPr>
          <w:rFonts w:cs="Times New Roman"/>
        </w:rPr>
      </w:pPr>
      <w:r>
        <w:rPr>
          <w:rFonts w:cs="Times New Roman"/>
        </w:rPr>
        <w:t>3列=4列+7列；</w:t>
      </w:r>
    </w:p>
    <w:p>
      <w:pPr>
        <w:pStyle w:val="53"/>
        <w:ind w:left="420" w:leftChars="200" w:right="-945" w:rightChars="-450" w:firstLine="235" w:firstLineChars="131"/>
        <w:rPr>
          <w:rFonts w:cs="Times New Roman"/>
        </w:rPr>
      </w:pPr>
      <w:r>
        <w:rPr>
          <w:rFonts w:cs="Times New Roman"/>
        </w:rPr>
        <w:t>4列=5列+6列。</w:t>
      </w:r>
    </w:p>
    <w:p>
      <w:pPr>
        <w:spacing w:before="120" w:beforeLines="50"/>
        <w:jc w:val="center"/>
        <w:outlineLvl w:val="1"/>
        <w:rPr>
          <w:sz w:val="32"/>
          <w:szCs w:val="32"/>
        </w:rPr>
      </w:pPr>
      <w:r>
        <w:rPr>
          <w:sz w:val="28"/>
        </w:rPr>
        <w:br w:type="page"/>
      </w:r>
      <w:bookmarkStart w:id="130" w:name="_Toc80036167"/>
      <w:bookmarkStart w:id="131" w:name="_Toc484764215"/>
      <w:bookmarkStart w:id="132" w:name="_Toc488324336"/>
      <w:bookmarkStart w:id="133" w:name="_Toc487551860"/>
      <w:r>
        <w:rPr>
          <w:sz w:val="32"/>
          <w:szCs w:val="32"/>
        </w:rPr>
        <w:t>企业运行景气状况</w:t>
      </w:r>
      <w:bookmarkEnd w:id="130"/>
      <w:bookmarkEnd w:id="131"/>
      <w:bookmarkEnd w:id="132"/>
      <w:bookmarkEnd w:id="133"/>
    </w:p>
    <w:p>
      <w:pPr>
        <w:spacing w:line="240" w:lineRule="exact"/>
        <w:jc w:val="center"/>
        <w:rPr>
          <w:sz w:val="18"/>
          <w:szCs w:val="18"/>
        </w:rPr>
      </w:pPr>
      <w:r>
        <mc:AlternateContent>
          <mc:Choice Requires="wpg">
            <w:drawing>
              <wp:anchor distT="0" distB="0" distL="114300" distR="114300" simplePos="0" relativeHeight="251656192" behindDoc="0" locked="0" layoutInCell="1" allowOverlap="1">
                <wp:simplePos x="0" y="0"/>
                <wp:positionH relativeFrom="page">
                  <wp:posOffset>4836795</wp:posOffset>
                </wp:positionH>
                <wp:positionV relativeFrom="paragraph">
                  <wp:posOffset>90805</wp:posOffset>
                </wp:positionV>
                <wp:extent cx="1892300" cy="786765"/>
                <wp:effectExtent l="0" t="0" r="12700" b="13335"/>
                <wp:wrapNone/>
                <wp:docPr id="10" name="Group 136"/>
                <wp:cNvGraphicFramePr/>
                <a:graphic xmlns:a="http://schemas.openxmlformats.org/drawingml/2006/main">
                  <a:graphicData uri="http://schemas.microsoft.com/office/word/2010/wordprocessingGroup">
                    <wpg:wgp>
                      <wpg:cNvGrpSpPr/>
                      <wpg:grpSpPr>
                        <a:xfrm>
                          <a:off x="0" y="0"/>
                          <a:ext cx="1892418" cy="786765"/>
                          <a:chOff x="8044" y="3248"/>
                          <a:chExt cx="1617" cy="1239"/>
                        </a:xfrm>
                      </wpg:grpSpPr>
                      <wps:wsp>
                        <wps:cNvPr id="11" name="文本框 1"/>
                        <wps:cNvSpPr txBox="true">
                          <a:spLocks noChangeArrowheads="true"/>
                        </wps:cNvSpPr>
                        <wps:spPr bwMode="auto">
                          <a:xfrm>
                            <a:off x="8578" y="3248"/>
                            <a:ext cx="1083" cy="1239"/>
                          </a:xfrm>
                          <a:prstGeom prst="rect">
                            <a:avLst/>
                          </a:prstGeom>
                          <a:solidFill>
                            <a:srgbClr val="FFFFFF"/>
                          </a:solidFill>
                          <a:ln w="9525">
                            <a:solidFill>
                              <a:srgbClr val="FFFFFF"/>
                            </a:solidFill>
                            <a:miter lim="800000"/>
                          </a:ln>
                        </wps:spPr>
                        <wps:txbx>
                          <w:txbxContent>
                            <w:p>
                              <w:pPr>
                                <w:spacing w:line="0" w:lineRule="atLeast"/>
                                <w:jc w:val="left"/>
                                <w:rPr>
                                  <w:sz w:val="18"/>
                                </w:rPr>
                              </w:pPr>
                              <w:r>
                                <w:rPr>
                                  <w:spacing w:val="72"/>
                                  <w:kern w:val="0"/>
                                  <w:sz w:val="18"/>
                                  <w:fitText w:val="1800" w:id="-1739934205"/>
                                </w:rPr>
                                <w:t>交企统205</w:t>
                              </w:r>
                              <w:r>
                                <w:rPr>
                                  <w:spacing w:val="0"/>
                                  <w:kern w:val="0"/>
                                  <w:sz w:val="18"/>
                                  <w:fitText w:val="1800" w:id="-1739934205"/>
                                </w:rPr>
                                <w:t>表</w:t>
                              </w:r>
                            </w:p>
                            <w:p>
                              <w:pPr>
                                <w:spacing w:line="0" w:lineRule="atLeast"/>
                                <w:jc w:val="left"/>
                                <w:rPr>
                                  <w:spacing w:val="71"/>
                                  <w:kern w:val="0"/>
                                  <w:sz w:val="18"/>
                                </w:rPr>
                              </w:pPr>
                              <w:r>
                                <w:rPr>
                                  <w:spacing w:val="112"/>
                                  <w:kern w:val="0"/>
                                  <w:sz w:val="18"/>
                                  <w:fitText w:val="1800" w:id="-1739933696"/>
                                </w:rPr>
                                <w:t>交通运输</w:t>
                              </w:r>
                              <w:r>
                                <w:rPr>
                                  <w:spacing w:val="2"/>
                                  <w:kern w:val="0"/>
                                  <w:sz w:val="18"/>
                                  <w:fitText w:val="1800" w:id="-1739933696"/>
                                </w:rPr>
                                <w:t>部</w:t>
                              </w:r>
                            </w:p>
                            <w:p>
                              <w:pPr>
                                <w:spacing w:line="0" w:lineRule="atLeast"/>
                                <w:jc w:val="left"/>
                                <w:rPr>
                                  <w:spacing w:val="112"/>
                                  <w:kern w:val="0"/>
                                  <w:sz w:val="18"/>
                                </w:rPr>
                              </w:pPr>
                              <w:r>
                                <w:rPr>
                                  <w:spacing w:val="112"/>
                                  <w:kern w:val="0"/>
                                  <w:sz w:val="18"/>
                                  <w:fitText w:val="1800" w:id="-1737779968"/>
                                </w:rPr>
                                <w:t>国家统计</w:t>
                              </w:r>
                              <w:r>
                                <w:rPr>
                                  <w:spacing w:val="2"/>
                                  <w:kern w:val="0"/>
                                  <w:sz w:val="18"/>
                                  <w:fitText w:val="1800" w:id="-1737779968"/>
                                </w:rPr>
                                <w:t>局</w:t>
                              </w:r>
                            </w:p>
                            <w:p>
                              <w:pPr>
                                <w:spacing w:line="0" w:lineRule="atLeast"/>
                                <w:jc w:val="left"/>
                                <w:rPr>
                                  <w:kern w:val="0"/>
                                  <w:sz w:val="18"/>
                                </w:rPr>
                              </w:pPr>
                              <w:r>
                                <w:rPr>
                                  <w:spacing w:val="2"/>
                                  <w:kern w:val="0"/>
                                  <w:sz w:val="18"/>
                                  <w:fitText w:val="1800" w:id="-1737779967"/>
                                </w:rPr>
                                <w:t>国统制〔2021〕159</w:t>
                              </w:r>
                              <w:r>
                                <w:rPr>
                                  <w:spacing w:val="5"/>
                                  <w:kern w:val="0"/>
                                  <w:sz w:val="18"/>
                                  <w:fitText w:val="1800" w:id="-1737779967"/>
                                </w:rPr>
                                <w:t>号</w:t>
                              </w:r>
                            </w:p>
                            <w:p>
                              <w:pPr>
                                <w:spacing w:line="0" w:lineRule="atLeast"/>
                                <w:jc w:val="left"/>
                                <w:rPr>
                                  <w:spacing w:val="112"/>
                                  <w:kern w:val="0"/>
                                  <w:sz w:val="18"/>
                                </w:rPr>
                              </w:pPr>
                              <w:r>
                                <w:rPr>
                                  <w:spacing w:val="80"/>
                                  <w:kern w:val="0"/>
                                  <w:sz w:val="18"/>
                                  <w:fitText w:val="1800" w:id="-1737779968"/>
                                </w:rPr>
                                <w:t>2024年12</w:t>
                              </w:r>
                              <w:r>
                                <w:rPr>
                                  <w:spacing w:val="2"/>
                                  <w:kern w:val="0"/>
                                  <w:sz w:val="18"/>
                                  <w:fitText w:val="1800" w:id="-1737779968"/>
                                </w:rPr>
                                <w:t>月</w:t>
                              </w:r>
                            </w:p>
                            <w:p>
                              <w:pPr>
                                <w:spacing w:line="0" w:lineRule="atLeast"/>
                                <w:ind w:firstLine="2904" w:firstLineChars="400"/>
                                <w:jc w:val="left"/>
                                <w:rPr>
                                  <w:spacing w:val="72"/>
                                  <w:kern w:val="0"/>
                                  <w:sz w:val="18"/>
                                </w:rPr>
                              </w:pPr>
                              <w:r>
                                <w:rPr>
                                  <w:spacing w:val="273"/>
                                  <w:kern w:val="0"/>
                                  <w:sz w:val="18"/>
                                  <w:fitText w:val="1544" w:id="-1737778688"/>
                                </w:rPr>
                                <w:t xml:space="preserve">年 </w:t>
                              </w:r>
                              <w:r>
                                <w:rPr>
                                  <w:spacing w:val="1"/>
                                  <w:kern w:val="0"/>
                                  <w:sz w:val="18"/>
                                  <w:fitText w:val="1544" w:id="-1737778688"/>
                                </w:rPr>
                                <w:t>也</w:t>
                              </w:r>
                            </w:p>
                          </w:txbxContent>
                        </wps:txbx>
                        <wps:bodyPr rot="0" vert="horz" wrap="square" lIns="0" tIns="0" rIns="0" bIns="0" anchor="t" anchorCtr="false" upright="true">
                          <a:noAutofit/>
                        </wps:bodyPr>
                      </wps:wsp>
                      <wps:wsp>
                        <wps:cNvPr id="12" name="文本框 1"/>
                        <wps:cNvSpPr txBox="true">
                          <a:spLocks noChangeArrowheads="true"/>
                        </wps:cNvSpPr>
                        <wps:spPr bwMode="auto">
                          <a:xfrm>
                            <a:off x="8044" y="3248"/>
                            <a:ext cx="539"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false" upright="true">
                          <a:noAutofit/>
                        </wps:bodyPr>
                      </wps:wsp>
                    </wpg:wgp>
                  </a:graphicData>
                </a:graphic>
              </wp:anchor>
            </w:drawing>
          </mc:Choice>
          <mc:Fallback>
            <w:pict>
              <v:group id="Group 136" o:spid="_x0000_s1026" o:spt="203" style="position:absolute;left:0pt;margin-left:380.85pt;margin-top:7.15pt;height:61.95pt;width:149pt;mso-position-horizontal-relative:page;z-index:251656192;mso-width-relative:page;mso-height-relative:page;" coordorigin="8044,3248" coordsize="1617,1239" o:gfxdata="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FgAAAGRycy9QSwECFAAUAAAACACHTuJATft/vNsAAAAL&#10;AQAADwAAAAAAAAABACAAAAA4AAAAZHJzL2Rvd25yZXYueG1sUEsBAhQAFAAAAAgAh07iQEOagPuu&#10;AgAAEQgAAA4AAAAAAAAAAQAgAAAAQAEAAGRycy9lMm9Eb2MueG1sUEsFBgAAAAAGAAYAWQEAAGAG&#10;AAAAAA==&#10;">
                <o:lock v:ext="edit" aspectratio="f"/>
                <v:shape id="文本框 1" o:spid="_x0000_s1026" o:spt="202" type="#_x0000_t202" style="position:absolute;left:8578;top:3248;height:1239;width:1083;" fillcolor="#FFFFFF" filled="t" stroked="t" coordsize="21600,21600" o:gfxdata="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xPwbSvAAAANsAAAAPAAAAAAAAAAEAIAAAADgAAABkcnMvZG93bnJldi54&#10;bWxQSwECFAAUAAAACACHTuJAMy8FnjsAAAA5AAAAEAAAAAAAAAABACAAAAAhAQAAZHJzL3NoYXBl&#10;eG1sLnhtbFBLBQYAAAAABgAGAFsBAADLAwAAAAA=&#10;">
                  <v:fill on="t" focussize="0,0"/>
                  <v:stroke color="#FFFFFF" miterlimit="8" joinstyle="miter"/>
                  <v:imagedata o:title=""/>
                  <o:lock v:ext="edit" aspectratio="f"/>
                  <v:textbox inset="0mm,0mm,0mm,0mm">
                    <w:txbxContent>
                      <w:p>
                        <w:pPr>
                          <w:spacing w:line="0" w:lineRule="atLeast"/>
                          <w:jc w:val="left"/>
                          <w:rPr>
                            <w:sz w:val="18"/>
                          </w:rPr>
                        </w:pPr>
                        <w:r>
                          <w:rPr>
                            <w:spacing w:val="72"/>
                            <w:kern w:val="0"/>
                            <w:sz w:val="18"/>
                            <w:fitText w:val="1800" w:id="-1739934205"/>
                          </w:rPr>
                          <w:t>交企统205</w:t>
                        </w:r>
                        <w:r>
                          <w:rPr>
                            <w:spacing w:val="0"/>
                            <w:kern w:val="0"/>
                            <w:sz w:val="18"/>
                            <w:fitText w:val="1800" w:id="-1739934205"/>
                          </w:rPr>
                          <w:t>表</w:t>
                        </w:r>
                      </w:p>
                      <w:p>
                        <w:pPr>
                          <w:spacing w:line="0" w:lineRule="atLeast"/>
                          <w:jc w:val="left"/>
                          <w:rPr>
                            <w:spacing w:val="71"/>
                            <w:kern w:val="0"/>
                            <w:sz w:val="18"/>
                          </w:rPr>
                        </w:pPr>
                        <w:r>
                          <w:rPr>
                            <w:spacing w:val="112"/>
                            <w:kern w:val="0"/>
                            <w:sz w:val="18"/>
                            <w:fitText w:val="1800" w:id="-1739933696"/>
                          </w:rPr>
                          <w:t>交通运输</w:t>
                        </w:r>
                        <w:r>
                          <w:rPr>
                            <w:spacing w:val="2"/>
                            <w:kern w:val="0"/>
                            <w:sz w:val="18"/>
                            <w:fitText w:val="1800" w:id="-1739933696"/>
                          </w:rPr>
                          <w:t>部</w:t>
                        </w:r>
                      </w:p>
                      <w:p>
                        <w:pPr>
                          <w:spacing w:line="0" w:lineRule="atLeast"/>
                          <w:jc w:val="left"/>
                          <w:rPr>
                            <w:spacing w:val="112"/>
                            <w:kern w:val="0"/>
                            <w:sz w:val="18"/>
                          </w:rPr>
                        </w:pPr>
                        <w:r>
                          <w:rPr>
                            <w:spacing w:val="112"/>
                            <w:kern w:val="0"/>
                            <w:sz w:val="18"/>
                            <w:fitText w:val="1800" w:id="-1737779968"/>
                          </w:rPr>
                          <w:t>国家统计</w:t>
                        </w:r>
                        <w:r>
                          <w:rPr>
                            <w:spacing w:val="2"/>
                            <w:kern w:val="0"/>
                            <w:sz w:val="18"/>
                            <w:fitText w:val="1800" w:id="-1737779968"/>
                          </w:rPr>
                          <w:t>局</w:t>
                        </w:r>
                      </w:p>
                      <w:p>
                        <w:pPr>
                          <w:spacing w:line="0" w:lineRule="atLeast"/>
                          <w:jc w:val="left"/>
                          <w:rPr>
                            <w:kern w:val="0"/>
                            <w:sz w:val="18"/>
                          </w:rPr>
                        </w:pPr>
                        <w:r>
                          <w:rPr>
                            <w:spacing w:val="2"/>
                            <w:kern w:val="0"/>
                            <w:sz w:val="18"/>
                            <w:fitText w:val="1800" w:id="-1737779967"/>
                          </w:rPr>
                          <w:t>国统制〔2021〕159</w:t>
                        </w:r>
                        <w:r>
                          <w:rPr>
                            <w:spacing w:val="5"/>
                            <w:kern w:val="0"/>
                            <w:sz w:val="18"/>
                            <w:fitText w:val="1800" w:id="-1737779967"/>
                          </w:rPr>
                          <w:t>号</w:t>
                        </w:r>
                      </w:p>
                      <w:p>
                        <w:pPr>
                          <w:spacing w:line="0" w:lineRule="atLeast"/>
                          <w:jc w:val="left"/>
                          <w:rPr>
                            <w:spacing w:val="112"/>
                            <w:kern w:val="0"/>
                            <w:sz w:val="18"/>
                          </w:rPr>
                        </w:pPr>
                        <w:r>
                          <w:rPr>
                            <w:spacing w:val="80"/>
                            <w:kern w:val="0"/>
                            <w:sz w:val="18"/>
                            <w:fitText w:val="1800" w:id="-1737779968"/>
                          </w:rPr>
                          <w:t>2024年12</w:t>
                        </w:r>
                        <w:r>
                          <w:rPr>
                            <w:spacing w:val="2"/>
                            <w:kern w:val="0"/>
                            <w:sz w:val="18"/>
                            <w:fitText w:val="1800" w:id="-1737779968"/>
                          </w:rPr>
                          <w:t>月</w:t>
                        </w:r>
                      </w:p>
                      <w:p>
                        <w:pPr>
                          <w:spacing w:line="0" w:lineRule="atLeast"/>
                          <w:ind w:firstLine="2904" w:firstLineChars="400"/>
                          <w:jc w:val="left"/>
                          <w:rPr>
                            <w:spacing w:val="72"/>
                            <w:kern w:val="0"/>
                            <w:sz w:val="18"/>
                          </w:rPr>
                        </w:pPr>
                        <w:r>
                          <w:rPr>
                            <w:spacing w:val="273"/>
                            <w:kern w:val="0"/>
                            <w:sz w:val="18"/>
                            <w:fitText w:val="1544" w:id="-1737778688"/>
                          </w:rPr>
                          <w:t xml:space="preserve">年 </w:t>
                        </w:r>
                        <w:r>
                          <w:rPr>
                            <w:spacing w:val="1"/>
                            <w:kern w:val="0"/>
                            <w:sz w:val="18"/>
                            <w:fitText w:val="1544" w:id="-1737778688"/>
                          </w:rPr>
                          <w:t>也</w:t>
                        </w:r>
                      </w:p>
                    </w:txbxContent>
                  </v:textbox>
                </v:shape>
                <v:shape id="文本框 1" o:spid="_x0000_s1026" o:spt="202" type="#_x0000_t202" style="position:absolute;left:8044;top:3248;height:1209;width:539;" fillcolor="#FFFFFF" filled="t" stroked="t" coordsize="21600,21600" o:gfxdata="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B7ZilvAAAANsAAAAPAAAAAAAAAAEAIAAAADgAAABkcnMvZG93bnJldi54&#10;bWxQSwECFAAUAAAACACHTuJAMy8FnjsAAAA5AAAAEAAAAAAAAAABACAAAAAhAQAAZHJzL3NoYXBl&#10;eG1sLnhtbFBLBQYAAAAABgAGAFsBAADLAw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p>
    <w:p>
      <w:pPr>
        <w:spacing w:line="240" w:lineRule="exact"/>
        <w:jc w:val="center"/>
        <w:rPr>
          <w:sz w:val="18"/>
          <w:szCs w:val="18"/>
        </w:rPr>
      </w:pPr>
      <w:r>
        <w:rPr>
          <w:sz w:val="18"/>
          <w:szCs w:val="18"/>
        </w:rPr>
        <mc:AlternateContent>
          <mc:Choice Requires="wps">
            <w:drawing>
              <wp:anchor distT="45720" distB="45720" distL="114300" distR="114300" simplePos="0" relativeHeight="251678720" behindDoc="0" locked="0" layoutInCell="1" allowOverlap="1">
                <wp:simplePos x="0" y="0"/>
                <wp:positionH relativeFrom="column">
                  <wp:posOffset>33655</wp:posOffset>
                </wp:positionH>
                <wp:positionV relativeFrom="paragraph">
                  <wp:posOffset>86995</wp:posOffset>
                </wp:positionV>
                <wp:extent cx="3354705" cy="520065"/>
                <wp:effectExtent l="5080" t="10795" r="12065" b="12065"/>
                <wp:wrapNone/>
                <wp:docPr id="9"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2.65pt;margin-top:6.85pt;height:40.95pt;width:264.15pt;z-index:251678720;mso-width-relative:page;mso-height-relative:page;" fillcolor="#FFFFFF" filled="t" stroked="t" coordsize="21600,21600" o:gfxdata="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vx9U8dMAAAAHAQAADwAAAAAAAAABACAAAAA4AAAAZHJzL2Rv&#10;d25yZXYueG1sUEsBAhQAFAAAAAgAh07iQDHfYjIpAgAARgQAAA4AAAAAAAAAAQAgAAAAOAEAAGRy&#10;cy9lMm9Eb2MueG1sUEsFBgAAAAAGAAYAWQEAANMFA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line="240" w:lineRule="exact"/>
        <w:ind w:leftChars="-270" w:hanging="567" w:hangingChars="315"/>
        <w:jc w:val="center"/>
        <w:rPr>
          <w:sz w:val="18"/>
          <w:szCs w:val="18"/>
        </w:rPr>
      </w:pPr>
    </w:p>
    <w:p>
      <w:pPr>
        <w:spacing w:line="240" w:lineRule="exact"/>
        <w:ind w:leftChars="-270" w:hanging="567" w:hangingChars="315"/>
        <w:jc w:val="center"/>
        <w:rPr>
          <w:sz w:val="18"/>
          <w:szCs w:val="18"/>
        </w:rPr>
      </w:pPr>
    </w:p>
    <w:p>
      <w:pPr>
        <w:spacing w:line="240" w:lineRule="exact"/>
        <w:ind w:left="210" w:leftChars="100"/>
        <w:jc w:val="left"/>
        <w:rPr>
          <w:sz w:val="18"/>
          <w:szCs w:val="18"/>
        </w:rPr>
      </w:pPr>
    </w:p>
    <w:p>
      <w:pPr>
        <w:spacing w:line="240" w:lineRule="exact"/>
        <w:ind w:left="210" w:leftChars="100"/>
        <w:jc w:val="left"/>
        <w:rPr>
          <w:sz w:val="18"/>
          <w:szCs w:val="18"/>
        </w:rPr>
      </w:pPr>
      <w:r>
        <w:rPr>
          <w:sz w:val="18"/>
          <w:szCs w:val="18"/>
        </w:rPr>
        <w:t>单位详细名称：                                 20   年  月</w:t>
      </w:r>
    </w:p>
    <w:tbl>
      <w:tblPr>
        <w:tblStyle w:val="25"/>
        <w:tblW w:w="0" w:type="auto"/>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521"/>
        <w:gridCol w:w="851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521" w:type="dxa"/>
            <w:vAlign w:val="center"/>
          </w:tcPr>
          <w:p>
            <w:pPr>
              <w:tabs>
                <w:tab w:val="left" w:pos="284"/>
              </w:tabs>
              <w:adjustRightInd w:val="0"/>
              <w:snapToGrid w:val="0"/>
              <w:jc w:val="center"/>
              <w:rPr>
                <w:sz w:val="18"/>
              </w:rPr>
            </w:pPr>
            <w:r>
              <w:rPr>
                <w:sz w:val="18"/>
              </w:rPr>
              <w:t>01</w:t>
            </w:r>
          </w:p>
        </w:tc>
        <w:tc>
          <w:tcPr>
            <w:tcW w:w="8511" w:type="dxa"/>
            <w:vAlign w:val="center"/>
          </w:tcPr>
          <w:p>
            <w:pPr>
              <w:tabs>
                <w:tab w:val="left" w:pos="0"/>
              </w:tabs>
              <w:adjustRightInd w:val="0"/>
              <w:snapToGrid w:val="0"/>
              <w:ind w:right="360" w:firstLine="86" w:firstLineChars="48"/>
              <w:rPr>
                <w:sz w:val="18"/>
              </w:rPr>
            </w:pPr>
            <w:r>
              <w:rPr>
                <w:sz w:val="18"/>
              </w:rPr>
              <w:t xml:space="preserve">企业规模：    </w:t>
            </w:r>
            <w:r>
              <w:rPr>
                <w:rFonts w:hint="eastAsia" w:ascii="宋体" w:hAnsi="宋体" w:cs="宋体"/>
                <w:sz w:val="18"/>
              </w:rPr>
              <w:t>①</w:t>
            </w:r>
            <w:r>
              <w:rPr>
                <w:sz w:val="18"/>
              </w:rPr>
              <w:t xml:space="preserve">大型企业  </w:t>
            </w:r>
            <w:r>
              <w:rPr>
                <w:szCs w:val="18"/>
              </w:rPr>
              <w:t>□</w:t>
            </w:r>
            <w:r>
              <w:rPr>
                <w:sz w:val="18"/>
              </w:rPr>
              <w:t xml:space="preserve">     </w:t>
            </w:r>
            <w:r>
              <w:rPr>
                <w:rFonts w:hint="eastAsia" w:ascii="宋体" w:hAnsi="宋体" w:cs="宋体"/>
                <w:sz w:val="18"/>
              </w:rPr>
              <w:t>②</w:t>
            </w:r>
            <w:r>
              <w:rPr>
                <w:sz w:val="18"/>
              </w:rPr>
              <w:t xml:space="preserve">中型企业  </w:t>
            </w:r>
            <w:r>
              <w:rPr>
                <w:szCs w:val="18"/>
              </w:rPr>
              <w:t>□</w:t>
            </w:r>
            <w:r>
              <w:rPr>
                <w:sz w:val="18"/>
                <w:szCs w:val="18"/>
              </w:rPr>
              <w:t xml:space="preserve">      </w:t>
            </w:r>
            <w:r>
              <w:rPr>
                <w:rFonts w:hint="eastAsia" w:ascii="宋体" w:hAnsi="宋体" w:cs="宋体"/>
                <w:sz w:val="18"/>
              </w:rPr>
              <w:t>③</w:t>
            </w:r>
            <w:r>
              <w:rPr>
                <w:sz w:val="18"/>
              </w:rPr>
              <w:t xml:space="preserve">小型企业  </w:t>
            </w:r>
            <w:r>
              <w:rPr>
                <w:sz w:val="18"/>
                <w:szCs w:val="18"/>
              </w:rPr>
              <w:t>□</w:t>
            </w:r>
            <w:r>
              <w:rPr>
                <w:sz w:val="18"/>
              </w:rPr>
              <w:t xml:space="preserve">      </w:t>
            </w:r>
            <w:r>
              <w:rPr>
                <w:rFonts w:hint="eastAsia" w:ascii="宋体" w:hAnsi="宋体" w:cs="宋体"/>
                <w:sz w:val="18"/>
              </w:rPr>
              <w:t>④</w:t>
            </w:r>
            <w:r>
              <w:rPr>
                <w:sz w:val="18"/>
              </w:rPr>
              <w:t xml:space="preserve">微型企业  </w:t>
            </w:r>
            <w:r>
              <w:rPr>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521" w:type="dxa"/>
            <w:vAlign w:val="center"/>
          </w:tcPr>
          <w:p>
            <w:pPr>
              <w:tabs>
                <w:tab w:val="left" w:pos="284"/>
              </w:tabs>
              <w:adjustRightInd w:val="0"/>
              <w:snapToGrid w:val="0"/>
              <w:jc w:val="center"/>
              <w:rPr>
                <w:sz w:val="18"/>
              </w:rPr>
            </w:pPr>
            <w:r>
              <w:rPr>
                <w:sz w:val="18"/>
              </w:rPr>
              <w:t>02</w:t>
            </w:r>
          </w:p>
        </w:tc>
        <w:tc>
          <w:tcPr>
            <w:tcW w:w="8511" w:type="dxa"/>
            <w:vAlign w:val="center"/>
          </w:tcPr>
          <w:p>
            <w:pPr>
              <w:tabs>
                <w:tab w:val="left" w:pos="0"/>
              </w:tabs>
              <w:adjustRightInd w:val="0"/>
              <w:snapToGrid w:val="0"/>
              <w:ind w:right="360" w:firstLine="86" w:firstLineChars="48"/>
              <w:rPr>
                <w:sz w:val="18"/>
              </w:rPr>
            </w:pPr>
            <w:r>
              <w:rPr>
                <w:sz w:val="18"/>
              </w:rPr>
              <w:t xml:space="preserve">企业当前生产状态：    </w:t>
            </w:r>
            <w:r>
              <w:rPr>
                <w:rFonts w:hint="eastAsia" w:ascii="宋体" w:hAnsi="宋体" w:cs="宋体"/>
                <w:sz w:val="18"/>
              </w:rPr>
              <w:t>①</w:t>
            </w:r>
            <w:r>
              <w:rPr>
                <w:sz w:val="18"/>
              </w:rPr>
              <w:t xml:space="preserve">正常生产  </w:t>
            </w:r>
            <w:r>
              <w:rPr>
                <w:szCs w:val="18"/>
              </w:rPr>
              <w:t>□</w:t>
            </w:r>
            <w:r>
              <w:rPr>
                <w:sz w:val="18"/>
              </w:rPr>
              <w:t xml:space="preserve">      </w:t>
            </w:r>
            <w:r>
              <w:rPr>
                <w:rFonts w:hint="eastAsia" w:ascii="宋体" w:hAnsi="宋体" w:cs="宋体"/>
                <w:sz w:val="18"/>
              </w:rPr>
              <w:t>②</w:t>
            </w:r>
            <w:r>
              <w:rPr>
                <w:sz w:val="18"/>
              </w:rPr>
              <w:t xml:space="preserve">停产  </w:t>
            </w:r>
            <w:r>
              <w:rPr>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9032" w:type="dxa"/>
            <w:gridSpan w:val="2"/>
            <w:vAlign w:val="center"/>
          </w:tcPr>
          <w:p>
            <w:pPr>
              <w:adjustRightInd w:val="0"/>
              <w:snapToGrid w:val="0"/>
              <w:jc w:val="left"/>
              <w:rPr>
                <w:b/>
                <w:sz w:val="18"/>
              </w:rPr>
            </w:pPr>
            <w:r>
              <w:rPr>
                <w:b/>
                <w:sz w:val="18"/>
              </w:rPr>
              <w:t>一、生产情况判断</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521" w:type="dxa"/>
            <w:vAlign w:val="center"/>
          </w:tcPr>
          <w:p>
            <w:pPr>
              <w:adjustRightInd w:val="0"/>
              <w:snapToGrid w:val="0"/>
              <w:jc w:val="center"/>
              <w:rPr>
                <w:sz w:val="18"/>
              </w:rPr>
            </w:pPr>
            <w:r>
              <w:rPr>
                <w:sz w:val="18"/>
              </w:rPr>
              <w:t>03</w:t>
            </w:r>
          </w:p>
        </w:tc>
        <w:tc>
          <w:tcPr>
            <w:tcW w:w="8511" w:type="dxa"/>
            <w:vAlign w:val="center"/>
          </w:tcPr>
          <w:p>
            <w:pPr>
              <w:adjustRightInd w:val="0"/>
              <w:snapToGrid w:val="0"/>
              <w:ind w:right="360" w:firstLine="86" w:firstLineChars="48"/>
              <w:rPr>
                <w:sz w:val="18"/>
              </w:rPr>
            </w:pPr>
            <w:r>
              <w:rPr>
                <w:sz w:val="18"/>
              </w:rPr>
              <w:t xml:space="preserve">本月本企业运输生产与上月相比                   </w:t>
            </w:r>
            <w:r>
              <w:rPr>
                <w:rFonts w:hint="eastAsia" w:ascii="宋体" w:hAnsi="宋体" w:cs="宋体"/>
                <w:sz w:val="18"/>
              </w:rPr>
              <w:t>①</w:t>
            </w:r>
            <w:r>
              <w:rPr>
                <w:sz w:val="18"/>
              </w:rPr>
              <w:t xml:space="preserve">加快  </w:t>
            </w:r>
            <w:r>
              <w:rPr>
                <w:szCs w:val="18"/>
              </w:rPr>
              <w:t>□</w:t>
            </w:r>
            <w:r>
              <w:rPr>
                <w:sz w:val="18"/>
                <w:szCs w:val="18"/>
              </w:rPr>
              <w:t xml:space="preserve"> </w:t>
            </w:r>
            <w:r>
              <w:rPr>
                <w:sz w:val="18"/>
              </w:rPr>
              <w:t xml:space="preserve">     </w:t>
            </w:r>
            <w:r>
              <w:rPr>
                <w:rFonts w:hint="eastAsia" w:ascii="宋体" w:hAnsi="宋体" w:cs="宋体"/>
                <w:sz w:val="18"/>
              </w:rPr>
              <w:t>②</w:t>
            </w:r>
            <w:r>
              <w:rPr>
                <w:sz w:val="18"/>
              </w:rPr>
              <w:t xml:space="preserve">持平  </w:t>
            </w:r>
            <w:r>
              <w:rPr>
                <w:szCs w:val="18"/>
              </w:rPr>
              <w:t>□</w:t>
            </w:r>
            <w:r>
              <w:rPr>
                <w:sz w:val="18"/>
                <w:szCs w:val="18"/>
              </w:rPr>
              <w:t xml:space="preserve">      </w:t>
            </w:r>
            <w:r>
              <w:rPr>
                <w:rFonts w:hint="eastAsia" w:ascii="宋体" w:hAnsi="宋体" w:cs="宋体"/>
                <w:sz w:val="18"/>
              </w:rPr>
              <w:t>③</w:t>
            </w:r>
            <w:r>
              <w:rPr>
                <w:sz w:val="18"/>
              </w:rPr>
              <w:t xml:space="preserve">放缓  </w:t>
            </w:r>
            <w:r>
              <w:rPr>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521" w:type="dxa"/>
            <w:vAlign w:val="center"/>
          </w:tcPr>
          <w:p>
            <w:pPr>
              <w:adjustRightInd w:val="0"/>
              <w:snapToGrid w:val="0"/>
              <w:jc w:val="center"/>
              <w:rPr>
                <w:sz w:val="18"/>
              </w:rPr>
            </w:pPr>
            <w:r>
              <w:rPr>
                <w:sz w:val="18"/>
              </w:rPr>
              <w:t>04</w:t>
            </w:r>
          </w:p>
        </w:tc>
        <w:tc>
          <w:tcPr>
            <w:tcW w:w="8511" w:type="dxa"/>
            <w:vAlign w:val="center"/>
          </w:tcPr>
          <w:p>
            <w:pPr>
              <w:adjustRightInd w:val="0"/>
              <w:snapToGrid w:val="0"/>
              <w:ind w:right="360" w:firstLine="86" w:firstLineChars="48"/>
              <w:rPr>
                <w:sz w:val="18"/>
              </w:rPr>
            </w:pPr>
            <w:r>
              <w:rPr>
                <w:sz w:val="18"/>
              </w:rPr>
              <w:t xml:space="preserve">本月本企业接到的订单与上月相比                 </w:t>
            </w:r>
            <w:r>
              <w:rPr>
                <w:rFonts w:hint="eastAsia" w:ascii="宋体" w:hAnsi="宋体" w:cs="宋体"/>
                <w:sz w:val="18"/>
              </w:rPr>
              <w:t>①</w:t>
            </w:r>
            <w:r>
              <w:rPr>
                <w:sz w:val="18"/>
              </w:rPr>
              <w:t xml:space="preserve">增加  </w:t>
            </w:r>
            <w:r>
              <w:rPr>
                <w:szCs w:val="18"/>
              </w:rPr>
              <w:t>□</w:t>
            </w:r>
            <w:r>
              <w:rPr>
                <w:sz w:val="18"/>
                <w:szCs w:val="18"/>
              </w:rPr>
              <w:t xml:space="preserve"> </w:t>
            </w:r>
            <w:r>
              <w:rPr>
                <w:sz w:val="18"/>
              </w:rPr>
              <w:t xml:space="preserve">     </w:t>
            </w:r>
            <w:r>
              <w:rPr>
                <w:rFonts w:hint="eastAsia" w:ascii="宋体" w:hAnsi="宋体" w:cs="宋体"/>
                <w:sz w:val="18"/>
              </w:rPr>
              <w:t>②</w:t>
            </w:r>
            <w:r>
              <w:rPr>
                <w:sz w:val="18"/>
              </w:rPr>
              <w:t xml:space="preserve">持平  </w:t>
            </w:r>
            <w:r>
              <w:rPr>
                <w:szCs w:val="18"/>
              </w:rPr>
              <w:t>□</w:t>
            </w:r>
            <w:r>
              <w:rPr>
                <w:sz w:val="18"/>
                <w:szCs w:val="18"/>
              </w:rPr>
              <w:t xml:space="preserve">      </w:t>
            </w:r>
            <w:r>
              <w:rPr>
                <w:rFonts w:hint="eastAsia" w:ascii="宋体" w:hAnsi="宋体" w:cs="宋体"/>
                <w:sz w:val="18"/>
              </w:rPr>
              <w:t>③</w:t>
            </w:r>
            <w:r>
              <w:rPr>
                <w:sz w:val="18"/>
              </w:rPr>
              <w:t xml:space="preserve">减少  </w:t>
            </w:r>
            <w:r>
              <w:rPr>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521" w:type="dxa"/>
            <w:vAlign w:val="center"/>
          </w:tcPr>
          <w:p>
            <w:pPr>
              <w:adjustRightInd w:val="0"/>
              <w:snapToGrid w:val="0"/>
              <w:jc w:val="center"/>
              <w:rPr>
                <w:sz w:val="18"/>
              </w:rPr>
            </w:pPr>
            <w:r>
              <w:rPr>
                <w:sz w:val="18"/>
              </w:rPr>
              <w:t>05</w:t>
            </w:r>
          </w:p>
        </w:tc>
        <w:tc>
          <w:tcPr>
            <w:tcW w:w="8511" w:type="dxa"/>
            <w:vAlign w:val="center"/>
          </w:tcPr>
          <w:p>
            <w:pPr>
              <w:adjustRightInd w:val="0"/>
              <w:snapToGrid w:val="0"/>
              <w:ind w:right="450" w:firstLine="90" w:firstLineChars="50"/>
              <w:rPr>
                <w:sz w:val="18"/>
              </w:rPr>
            </w:pPr>
            <w:r>
              <w:rPr>
                <w:sz w:val="18"/>
              </w:rPr>
              <w:t xml:space="preserve">预计下月本企业运输生产与本月相比               </w:t>
            </w:r>
            <w:r>
              <w:rPr>
                <w:rFonts w:hint="eastAsia" w:ascii="宋体" w:hAnsi="宋体" w:cs="宋体"/>
                <w:sz w:val="18"/>
              </w:rPr>
              <w:t>①</w:t>
            </w:r>
            <w:r>
              <w:rPr>
                <w:sz w:val="18"/>
              </w:rPr>
              <w:t xml:space="preserve">加快  </w:t>
            </w:r>
            <w:r>
              <w:rPr>
                <w:szCs w:val="18"/>
              </w:rPr>
              <w:t>□</w:t>
            </w:r>
            <w:r>
              <w:rPr>
                <w:sz w:val="18"/>
                <w:szCs w:val="18"/>
              </w:rPr>
              <w:t xml:space="preserve"> </w:t>
            </w:r>
            <w:r>
              <w:rPr>
                <w:sz w:val="18"/>
              </w:rPr>
              <w:t xml:space="preserve">     </w:t>
            </w:r>
            <w:r>
              <w:rPr>
                <w:rFonts w:hint="eastAsia" w:ascii="宋体" w:hAnsi="宋体" w:cs="宋体"/>
                <w:sz w:val="18"/>
              </w:rPr>
              <w:t>②</w:t>
            </w:r>
            <w:r>
              <w:rPr>
                <w:sz w:val="18"/>
              </w:rPr>
              <w:t xml:space="preserve">持平  </w:t>
            </w:r>
            <w:r>
              <w:rPr>
                <w:szCs w:val="18"/>
              </w:rPr>
              <w:t>□</w:t>
            </w:r>
            <w:r>
              <w:rPr>
                <w:sz w:val="18"/>
                <w:szCs w:val="18"/>
              </w:rPr>
              <w:t xml:space="preserve">      </w:t>
            </w:r>
            <w:r>
              <w:rPr>
                <w:rFonts w:hint="eastAsia" w:ascii="宋体" w:hAnsi="宋体" w:cs="宋体"/>
                <w:sz w:val="18"/>
              </w:rPr>
              <w:t>③</w:t>
            </w:r>
            <w:r>
              <w:rPr>
                <w:sz w:val="18"/>
              </w:rPr>
              <w:t xml:space="preserve">放缓  </w:t>
            </w:r>
            <w:r>
              <w:rPr>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521" w:type="dxa"/>
            <w:vAlign w:val="center"/>
          </w:tcPr>
          <w:p>
            <w:pPr>
              <w:adjustRightInd w:val="0"/>
              <w:snapToGrid w:val="0"/>
              <w:jc w:val="center"/>
              <w:rPr>
                <w:sz w:val="18"/>
              </w:rPr>
            </w:pPr>
            <w:r>
              <w:rPr>
                <w:sz w:val="18"/>
              </w:rPr>
              <w:t>06</w:t>
            </w:r>
          </w:p>
        </w:tc>
        <w:tc>
          <w:tcPr>
            <w:tcW w:w="8511" w:type="dxa"/>
            <w:vAlign w:val="center"/>
          </w:tcPr>
          <w:p>
            <w:pPr>
              <w:adjustRightInd w:val="0"/>
              <w:snapToGrid w:val="0"/>
              <w:ind w:right="360" w:firstLine="90" w:firstLineChars="50"/>
              <w:rPr>
                <w:sz w:val="18"/>
              </w:rPr>
            </w:pPr>
            <w:r>
              <w:rPr>
                <w:sz w:val="18"/>
              </w:rPr>
              <w:t xml:space="preserve">预计下月本企业接到的订单与本月相比             </w:t>
            </w:r>
            <w:r>
              <w:rPr>
                <w:rFonts w:hint="eastAsia" w:ascii="宋体" w:hAnsi="宋体" w:cs="宋体"/>
                <w:sz w:val="18"/>
              </w:rPr>
              <w:t>①</w:t>
            </w:r>
            <w:r>
              <w:rPr>
                <w:sz w:val="18"/>
              </w:rPr>
              <w:t xml:space="preserve">增加  </w:t>
            </w:r>
            <w:r>
              <w:rPr>
                <w:szCs w:val="18"/>
              </w:rPr>
              <w:t>□</w:t>
            </w:r>
            <w:r>
              <w:rPr>
                <w:sz w:val="18"/>
                <w:szCs w:val="18"/>
              </w:rPr>
              <w:t xml:space="preserve"> </w:t>
            </w:r>
            <w:r>
              <w:rPr>
                <w:sz w:val="18"/>
              </w:rPr>
              <w:t xml:space="preserve">     </w:t>
            </w:r>
            <w:r>
              <w:rPr>
                <w:rFonts w:hint="eastAsia" w:ascii="宋体" w:hAnsi="宋体" w:cs="宋体"/>
                <w:sz w:val="18"/>
              </w:rPr>
              <w:t>②</w:t>
            </w:r>
            <w:r>
              <w:rPr>
                <w:sz w:val="18"/>
              </w:rPr>
              <w:t xml:space="preserve">持平  </w:t>
            </w:r>
            <w:r>
              <w:rPr>
                <w:szCs w:val="18"/>
              </w:rPr>
              <w:t>□</w:t>
            </w:r>
            <w:r>
              <w:rPr>
                <w:sz w:val="18"/>
                <w:szCs w:val="18"/>
              </w:rPr>
              <w:t xml:space="preserve">      </w:t>
            </w:r>
            <w:r>
              <w:rPr>
                <w:rFonts w:hint="eastAsia" w:ascii="宋体" w:hAnsi="宋体" w:cs="宋体"/>
                <w:sz w:val="18"/>
              </w:rPr>
              <w:t>③</w:t>
            </w:r>
            <w:r>
              <w:rPr>
                <w:sz w:val="18"/>
              </w:rPr>
              <w:t xml:space="preserve">减少  </w:t>
            </w:r>
            <w:r>
              <w:rPr>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9032" w:type="dxa"/>
            <w:gridSpan w:val="2"/>
            <w:vAlign w:val="center"/>
          </w:tcPr>
          <w:p>
            <w:pPr>
              <w:adjustRightInd w:val="0"/>
              <w:snapToGrid w:val="0"/>
              <w:jc w:val="left"/>
              <w:rPr>
                <w:b/>
                <w:sz w:val="18"/>
              </w:rPr>
            </w:pPr>
            <w:r>
              <w:rPr>
                <w:b/>
                <w:sz w:val="18"/>
              </w:rPr>
              <w:t>二、经营效益判断</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521" w:type="dxa"/>
            <w:vAlign w:val="center"/>
          </w:tcPr>
          <w:p>
            <w:pPr>
              <w:adjustRightInd w:val="0"/>
              <w:snapToGrid w:val="0"/>
              <w:jc w:val="center"/>
              <w:rPr>
                <w:sz w:val="18"/>
              </w:rPr>
            </w:pPr>
            <w:r>
              <w:rPr>
                <w:sz w:val="18"/>
              </w:rPr>
              <w:t>07</w:t>
            </w:r>
          </w:p>
        </w:tc>
        <w:tc>
          <w:tcPr>
            <w:tcW w:w="8511" w:type="dxa"/>
            <w:vAlign w:val="center"/>
          </w:tcPr>
          <w:p>
            <w:pPr>
              <w:adjustRightInd w:val="0"/>
              <w:snapToGrid w:val="0"/>
              <w:ind w:right="360" w:firstLine="90" w:firstLineChars="50"/>
              <w:rPr>
                <w:sz w:val="18"/>
              </w:rPr>
            </w:pPr>
            <w:r>
              <w:rPr>
                <w:sz w:val="18"/>
              </w:rPr>
              <w:t xml:space="preserve">本月本企业运输生产效益与上月相比               </w:t>
            </w:r>
            <w:r>
              <w:rPr>
                <w:rFonts w:hint="eastAsia" w:ascii="宋体" w:hAnsi="宋体" w:cs="宋体"/>
                <w:sz w:val="18"/>
              </w:rPr>
              <w:t>①</w:t>
            </w:r>
            <w:r>
              <w:rPr>
                <w:sz w:val="18"/>
              </w:rPr>
              <w:t xml:space="preserve">向好  </w:t>
            </w:r>
            <w:r>
              <w:rPr>
                <w:szCs w:val="18"/>
              </w:rPr>
              <w:t>□</w:t>
            </w:r>
            <w:r>
              <w:rPr>
                <w:sz w:val="18"/>
                <w:szCs w:val="18"/>
              </w:rPr>
              <w:t xml:space="preserve">      </w:t>
            </w:r>
            <w:r>
              <w:rPr>
                <w:rFonts w:hint="eastAsia" w:ascii="宋体" w:hAnsi="宋体" w:cs="宋体"/>
                <w:sz w:val="18"/>
              </w:rPr>
              <w:t>②</w:t>
            </w:r>
            <w:r>
              <w:rPr>
                <w:sz w:val="18"/>
              </w:rPr>
              <w:t xml:space="preserve">持平  </w:t>
            </w:r>
            <w:r>
              <w:rPr>
                <w:szCs w:val="18"/>
              </w:rPr>
              <w:t>□</w:t>
            </w:r>
            <w:r>
              <w:rPr>
                <w:sz w:val="18"/>
                <w:szCs w:val="18"/>
              </w:rPr>
              <w:t xml:space="preserve">      </w:t>
            </w:r>
            <w:r>
              <w:rPr>
                <w:rFonts w:hint="eastAsia" w:ascii="宋体" w:hAnsi="宋体" w:cs="宋体"/>
                <w:sz w:val="18"/>
              </w:rPr>
              <w:t>③</w:t>
            </w:r>
            <w:r>
              <w:rPr>
                <w:sz w:val="18"/>
              </w:rPr>
              <w:t xml:space="preserve">下降  </w:t>
            </w:r>
            <w:r>
              <w:rPr>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521" w:type="dxa"/>
            <w:vAlign w:val="center"/>
          </w:tcPr>
          <w:p>
            <w:pPr>
              <w:adjustRightInd w:val="0"/>
              <w:snapToGrid w:val="0"/>
              <w:jc w:val="center"/>
              <w:rPr>
                <w:sz w:val="18"/>
              </w:rPr>
            </w:pPr>
            <w:r>
              <w:rPr>
                <w:sz w:val="18"/>
              </w:rPr>
              <w:t>08</w:t>
            </w:r>
          </w:p>
        </w:tc>
        <w:tc>
          <w:tcPr>
            <w:tcW w:w="8511" w:type="dxa"/>
            <w:vAlign w:val="center"/>
          </w:tcPr>
          <w:p>
            <w:pPr>
              <w:adjustRightInd w:val="0"/>
              <w:snapToGrid w:val="0"/>
              <w:ind w:firstLine="90" w:firstLineChars="50"/>
              <w:rPr>
                <w:sz w:val="18"/>
              </w:rPr>
            </w:pPr>
            <w:r>
              <w:rPr>
                <w:sz w:val="18"/>
              </w:rPr>
              <w:t xml:space="preserve">本月本企业经营成本与上月相比                   </w:t>
            </w:r>
            <w:r>
              <w:rPr>
                <w:rFonts w:hint="eastAsia" w:ascii="宋体" w:hAnsi="宋体" w:cs="宋体"/>
                <w:sz w:val="18"/>
              </w:rPr>
              <w:t>①</w:t>
            </w:r>
            <w:r>
              <w:rPr>
                <w:sz w:val="18"/>
              </w:rPr>
              <w:t xml:space="preserve">增加  </w:t>
            </w:r>
            <w:r>
              <w:rPr>
                <w:szCs w:val="18"/>
              </w:rPr>
              <w:t>□</w:t>
            </w:r>
            <w:r>
              <w:rPr>
                <w:sz w:val="18"/>
              </w:rPr>
              <w:t xml:space="preserve">      </w:t>
            </w:r>
            <w:r>
              <w:rPr>
                <w:rFonts w:hint="eastAsia" w:ascii="宋体" w:hAnsi="宋体" w:cs="宋体"/>
                <w:sz w:val="18"/>
              </w:rPr>
              <w:t>②</w:t>
            </w:r>
            <w:r>
              <w:rPr>
                <w:sz w:val="18"/>
              </w:rPr>
              <w:t xml:space="preserve">持平  </w:t>
            </w:r>
            <w:r>
              <w:rPr>
                <w:szCs w:val="18"/>
              </w:rPr>
              <w:t>□</w:t>
            </w:r>
            <w:r>
              <w:rPr>
                <w:sz w:val="18"/>
              </w:rPr>
              <w:t xml:space="preserve">      </w:t>
            </w:r>
            <w:r>
              <w:rPr>
                <w:rFonts w:hint="eastAsia" w:ascii="宋体" w:hAnsi="宋体" w:cs="宋体"/>
                <w:sz w:val="18"/>
              </w:rPr>
              <w:t>③</w:t>
            </w:r>
            <w:r>
              <w:rPr>
                <w:sz w:val="18"/>
              </w:rPr>
              <w:t xml:space="preserve">减少  </w:t>
            </w:r>
            <w:r>
              <w:rPr>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521" w:type="dxa"/>
            <w:vAlign w:val="center"/>
          </w:tcPr>
          <w:p>
            <w:pPr>
              <w:adjustRightInd w:val="0"/>
              <w:snapToGrid w:val="0"/>
              <w:jc w:val="center"/>
              <w:rPr>
                <w:sz w:val="18"/>
              </w:rPr>
            </w:pPr>
            <w:r>
              <w:rPr>
                <w:sz w:val="18"/>
              </w:rPr>
              <w:t>09</w:t>
            </w:r>
          </w:p>
        </w:tc>
        <w:tc>
          <w:tcPr>
            <w:tcW w:w="8511" w:type="dxa"/>
            <w:vAlign w:val="center"/>
          </w:tcPr>
          <w:p>
            <w:pPr>
              <w:adjustRightInd w:val="0"/>
              <w:snapToGrid w:val="0"/>
              <w:ind w:right="360" w:firstLine="90" w:firstLineChars="50"/>
              <w:rPr>
                <w:sz w:val="18"/>
              </w:rPr>
            </w:pPr>
            <w:r>
              <w:rPr>
                <w:sz w:val="18"/>
              </w:rPr>
              <w:t xml:space="preserve">预计下月本企业运输生产效益与本月相比           </w:t>
            </w:r>
            <w:r>
              <w:rPr>
                <w:rFonts w:hint="eastAsia" w:ascii="宋体" w:hAnsi="宋体" w:cs="宋体"/>
                <w:sz w:val="18"/>
              </w:rPr>
              <w:t>①</w:t>
            </w:r>
            <w:r>
              <w:rPr>
                <w:sz w:val="18"/>
              </w:rPr>
              <w:t xml:space="preserve">向好  </w:t>
            </w:r>
            <w:r>
              <w:rPr>
                <w:szCs w:val="18"/>
              </w:rPr>
              <w:t>□</w:t>
            </w:r>
            <w:r>
              <w:rPr>
                <w:sz w:val="18"/>
                <w:szCs w:val="18"/>
              </w:rPr>
              <w:t xml:space="preserve">      </w:t>
            </w:r>
            <w:r>
              <w:rPr>
                <w:rFonts w:hint="eastAsia" w:ascii="宋体" w:hAnsi="宋体" w:cs="宋体"/>
                <w:sz w:val="18"/>
              </w:rPr>
              <w:t>②</w:t>
            </w:r>
            <w:r>
              <w:rPr>
                <w:sz w:val="18"/>
              </w:rPr>
              <w:t xml:space="preserve">持平  </w:t>
            </w:r>
            <w:r>
              <w:rPr>
                <w:szCs w:val="18"/>
              </w:rPr>
              <w:t>□</w:t>
            </w:r>
            <w:r>
              <w:rPr>
                <w:sz w:val="18"/>
                <w:szCs w:val="18"/>
              </w:rPr>
              <w:t xml:space="preserve">      </w:t>
            </w:r>
            <w:r>
              <w:rPr>
                <w:rFonts w:hint="eastAsia" w:ascii="宋体" w:hAnsi="宋体" w:cs="宋体"/>
                <w:sz w:val="18"/>
              </w:rPr>
              <w:t>③</w:t>
            </w:r>
            <w:r>
              <w:rPr>
                <w:sz w:val="18"/>
              </w:rPr>
              <w:t xml:space="preserve">下降  </w:t>
            </w:r>
            <w:r>
              <w:rPr>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521" w:type="dxa"/>
            <w:vAlign w:val="center"/>
          </w:tcPr>
          <w:p>
            <w:pPr>
              <w:adjustRightInd w:val="0"/>
              <w:snapToGrid w:val="0"/>
              <w:jc w:val="center"/>
              <w:rPr>
                <w:sz w:val="18"/>
              </w:rPr>
            </w:pPr>
            <w:r>
              <w:rPr>
                <w:sz w:val="18"/>
              </w:rPr>
              <w:t>10</w:t>
            </w:r>
          </w:p>
        </w:tc>
        <w:tc>
          <w:tcPr>
            <w:tcW w:w="8511" w:type="dxa"/>
            <w:vAlign w:val="center"/>
          </w:tcPr>
          <w:p>
            <w:pPr>
              <w:adjustRightInd w:val="0"/>
              <w:snapToGrid w:val="0"/>
              <w:ind w:right="360" w:firstLine="90" w:firstLineChars="50"/>
              <w:rPr>
                <w:sz w:val="18"/>
              </w:rPr>
            </w:pPr>
            <w:r>
              <w:rPr>
                <w:sz w:val="18"/>
              </w:rPr>
              <w:t xml:space="preserve">预计下月本企业经营成本与本月相比               </w:t>
            </w:r>
            <w:r>
              <w:rPr>
                <w:rFonts w:hint="eastAsia" w:ascii="宋体" w:hAnsi="宋体" w:cs="宋体"/>
                <w:sz w:val="18"/>
              </w:rPr>
              <w:t>①</w:t>
            </w:r>
            <w:r>
              <w:rPr>
                <w:sz w:val="18"/>
              </w:rPr>
              <w:t xml:space="preserve">增加  </w:t>
            </w:r>
            <w:r>
              <w:rPr>
                <w:szCs w:val="18"/>
              </w:rPr>
              <w:t>□</w:t>
            </w:r>
            <w:r>
              <w:rPr>
                <w:sz w:val="18"/>
              </w:rPr>
              <w:t xml:space="preserve">      </w:t>
            </w:r>
            <w:r>
              <w:rPr>
                <w:rFonts w:hint="eastAsia" w:ascii="宋体" w:hAnsi="宋体" w:cs="宋体"/>
                <w:sz w:val="18"/>
              </w:rPr>
              <w:t>②</w:t>
            </w:r>
            <w:r>
              <w:rPr>
                <w:sz w:val="18"/>
              </w:rPr>
              <w:t xml:space="preserve">持平  </w:t>
            </w:r>
            <w:r>
              <w:rPr>
                <w:szCs w:val="18"/>
              </w:rPr>
              <w:t>□</w:t>
            </w:r>
            <w:r>
              <w:rPr>
                <w:sz w:val="18"/>
              </w:rPr>
              <w:t xml:space="preserve">      </w:t>
            </w:r>
            <w:r>
              <w:rPr>
                <w:rFonts w:hint="eastAsia" w:ascii="宋体" w:hAnsi="宋体" w:cs="宋体"/>
                <w:sz w:val="18"/>
              </w:rPr>
              <w:t>③</w:t>
            </w:r>
            <w:r>
              <w:rPr>
                <w:sz w:val="18"/>
              </w:rPr>
              <w:t xml:space="preserve">减少  </w:t>
            </w:r>
            <w:r>
              <w:rPr>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9032" w:type="dxa"/>
            <w:gridSpan w:val="2"/>
            <w:vAlign w:val="center"/>
          </w:tcPr>
          <w:p>
            <w:pPr>
              <w:adjustRightInd w:val="0"/>
              <w:snapToGrid w:val="0"/>
              <w:jc w:val="left"/>
              <w:rPr>
                <w:sz w:val="18"/>
              </w:rPr>
            </w:pPr>
            <w:r>
              <w:rPr>
                <w:b/>
                <w:sz w:val="18"/>
              </w:rPr>
              <w:t>三、运力供需判断</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521" w:type="dxa"/>
            <w:vAlign w:val="center"/>
          </w:tcPr>
          <w:p>
            <w:pPr>
              <w:adjustRightInd w:val="0"/>
              <w:jc w:val="center"/>
              <w:rPr>
                <w:sz w:val="18"/>
              </w:rPr>
            </w:pPr>
            <w:r>
              <w:rPr>
                <w:sz w:val="18"/>
              </w:rPr>
              <w:t>11</w:t>
            </w:r>
          </w:p>
        </w:tc>
        <w:tc>
          <w:tcPr>
            <w:tcW w:w="8511" w:type="dxa"/>
            <w:vAlign w:val="center"/>
          </w:tcPr>
          <w:p>
            <w:pPr>
              <w:adjustRightInd w:val="0"/>
              <w:ind w:firstLine="90" w:firstLineChars="50"/>
              <w:rPr>
                <w:sz w:val="18"/>
              </w:rPr>
            </w:pPr>
            <w:r>
              <w:rPr>
                <w:sz w:val="18"/>
              </w:rPr>
              <w:t xml:space="preserve">本月本企业运力状况与上月相比                   </w:t>
            </w:r>
            <w:r>
              <w:rPr>
                <w:rFonts w:hint="eastAsia" w:ascii="宋体" w:hAnsi="宋体" w:cs="宋体"/>
                <w:sz w:val="18"/>
              </w:rPr>
              <w:t>①</w:t>
            </w:r>
            <w:r>
              <w:rPr>
                <w:sz w:val="18"/>
              </w:rPr>
              <w:t xml:space="preserve">充足  </w:t>
            </w:r>
            <w:r>
              <w:rPr>
                <w:szCs w:val="18"/>
              </w:rPr>
              <w:t>□</w:t>
            </w:r>
            <w:r>
              <w:rPr>
                <w:sz w:val="18"/>
              </w:rPr>
              <w:t xml:space="preserve">      </w:t>
            </w:r>
            <w:r>
              <w:rPr>
                <w:rFonts w:hint="eastAsia" w:ascii="宋体" w:hAnsi="宋体" w:cs="宋体"/>
                <w:sz w:val="18"/>
              </w:rPr>
              <w:t>②</w:t>
            </w:r>
            <w:r>
              <w:rPr>
                <w:sz w:val="18"/>
              </w:rPr>
              <w:t xml:space="preserve">持平  </w:t>
            </w:r>
            <w:r>
              <w:rPr>
                <w:szCs w:val="18"/>
              </w:rPr>
              <w:t>□</w:t>
            </w:r>
            <w:r>
              <w:rPr>
                <w:sz w:val="18"/>
              </w:rPr>
              <w:t xml:space="preserve">      </w:t>
            </w:r>
            <w:r>
              <w:rPr>
                <w:rFonts w:hint="eastAsia" w:ascii="宋体" w:hAnsi="宋体" w:cs="宋体"/>
                <w:sz w:val="18"/>
              </w:rPr>
              <w:t>③</w:t>
            </w:r>
            <w:r>
              <w:rPr>
                <w:sz w:val="18"/>
              </w:rPr>
              <w:t xml:space="preserve">不足  </w:t>
            </w:r>
            <w:r>
              <w:rPr>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521" w:type="dxa"/>
            <w:vAlign w:val="center"/>
          </w:tcPr>
          <w:p>
            <w:pPr>
              <w:adjustRightInd w:val="0"/>
              <w:jc w:val="center"/>
              <w:rPr>
                <w:sz w:val="18"/>
              </w:rPr>
            </w:pPr>
            <w:r>
              <w:rPr>
                <w:sz w:val="18"/>
              </w:rPr>
              <w:t>12</w:t>
            </w:r>
          </w:p>
        </w:tc>
        <w:tc>
          <w:tcPr>
            <w:tcW w:w="8511" w:type="dxa"/>
            <w:vAlign w:val="center"/>
          </w:tcPr>
          <w:p>
            <w:pPr>
              <w:adjustRightInd w:val="0"/>
              <w:ind w:firstLine="90" w:firstLineChars="50"/>
              <w:jc w:val="left"/>
              <w:rPr>
                <w:sz w:val="18"/>
              </w:rPr>
            </w:pPr>
            <w:r>
              <w:rPr>
                <w:sz w:val="18"/>
              </w:rPr>
              <w:t xml:space="preserve">预计下月本企业运力状况与本月相比               </w:t>
            </w:r>
            <w:r>
              <w:rPr>
                <w:rFonts w:hint="eastAsia" w:ascii="宋体" w:hAnsi="宋体" w:cs="宋体"/>
                <w:sz w:val="18"/>
              </w:rPr>
              <w:t>①</w:t>
            </w:r>
            <w:r>
              <w:rPr>
                <w:sz w:val="18"/>
              </w:rPr>
              <w:t xml:space="preserve">充足  </w:t>
            </w:r>
            <w:r>
              <w:rPr>
                <w:szCs w:val="18"/>
              </w:rPr>
              <w:t>□</w:t>
            </w:r>
            <w:r>
              <w:rPr>
                <w:sz w:val="18"/>
              </w:rPr>
              <w:t xml:space="preserve">      </w:t>
            </w:r>
            <w:r>
              <w:rPr>
                <w:rFonts w:hint="eastAsia" w:ascii="宋体" w:hAnsi="宋体" w:cs="宋体"/>
                <w:sz w:val="18"/>
              </w:rPr>
              <w:t>②</w:t>
            </w:r>
            <w:r>
              <w:rPr>
                <w:sz w:val="18"/>
              </w:rPr>
              <w:t xml:space="preserve">持平  </w:t>
            </w:r>
            <w:r>
              <w:rPr>
                <w:szCs w:val="18"/>
              </w:rPr>
              <w:t>□</w:t>
            </w:r>
            <w:r>
              <w:rPr>
                <w:sz w:val="18"/>
              </w:rPr>
              <w:t xml:space="preserve">      </w:t>
            </w:r>
            <w:r>
              <w:rPr>
                <w:rFonts w:hint="eastAsia" w:ascii="宋体" w:hAnsi="宋体" w:cs="宋体"/>
                <w:sz w:val="18"/>
              </w:rPr>
              <w:t>③</w:t>
            </w:r>
            <w:r>
              <w:rPr>
                <w:sz w:val="18"/>
              </w:rPr>
              <w:t xml:space="preserve">不足  </w:t>
            </w:r>
            <w:r>
              <w:rPr>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9032" w:type="dxa"/>
            <w:gridSpan w:val="2"/>
            <w:vAlign w:val="center"/>
          </w:tcPr>
          <w:p>
            <w:pPr>
              <w:adjustRightInd w:val="0"/>
              <w:snapToGrid w:val="0"/>
              <w:jc w:val="left"/>
              <w:rPr>
                <w:b/>
                <w:sz w:val="18"/>
              </w:rPr>
            </w:pPr>
            <w:r>
              <w:rPr>
                <w:b/>
                <w:sz w:val="18"/>
              </w:rPr>
              <w:t>四、企业经营面临的主要问题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1274" w:hRule="atLeast"/>
          <w:jc w:val="center"/>
        </w:trPr>
        <w:tc>
          <w:tcPr>
            <w:tcW w:w="521" w:type="dxa"/>
            <w:vAlign w:val="center"/>
          </w:tcPr>
          <w:p>
            <w:pPr>
              <w:adjustRightInd w:val="0"/>
              <w:snapToGrid w:val="0"/>
              <w:jc w:val="center"/>
              <w:rPr>
                <w:sz w:val="18"/>
              </w:rPr>
            </w:pPr>
            <w:r>
              <w:rPr>
                <w:sz w:val="18"/>
              </w:rPr>
              <w:t>13</w:t>
            </w:r>
          </w:p>
        </w:tc>
        <w:tc>
          <w:tcPr>
            <w:tcW w:w="8511" w:type="dxa"/>
            <w:vAlign w:val="center"/>
          </w:tcPr>
          <w:p>
            <w:pPr>
              <w:adjustRightInd w:val="0"/>
              <w:snapToGrid w:val="0"/>
              <w:ind w:firstLine="90" w:firstLineChars="50"/>
              <w:rPr>
                <w:sz w:val="18"/>
              </w:rPr>
            </w:pPr>
            <w:r>
              <w:rPr>
                <w:sz w:val="18"/>
              </w:rPr>
              <w:t>本季度企业生产经营中的主要问题是（可多选，最多选3项。若选</w:t>
            </w:r>
            <w:r>
              <w:rPr>
                <w:rFonts w:hint="eastAsia" w:ascii="宋体" w:hAnsi="宋体" w:cs="宋体"/>
                <w:sz w:val="18"/>
              </w:rPr>
              <w:t>⑧</w:t>
            </w:r>
            <w:r>
              <w:rPr>
                <w:sz w:val="18"/>
              </w:rPr>
              <w:t>，则不应选其他项）</w:t>
            </w:r>
          </w:p>
          <w:p>
            <w:pPr>
              <w:adjustRightInd w:val="0"/>
              <w:snapToGrid w:val="0"/>
              <w:rPr>
                <w:sz w:val="18"/>
              </w:rPr>
            </w:pPr>
            <w:r>
              <w:rPr>
                <w:rFonts w:hint="eastAsia" w:ascii="宋体" w:hAnsi="宋体" w:cs="宋体"/>
                <w:sz w:val="18"/>
              </w:rPr>
              <w:t>①</w:t>
            </w:r>
            <w:r>
              <w:rPr>
                <w:sz w:val="18"/>
              </w:rPr>
              <w:t xml:space="preserve">资金紧张      </w:t>
            </w:r>
            <w:r>
              <w:rPr>
                <w:szCs w:val="18"/>
              </w:rPr>
              <w:t>□</w:t>
            </w:r>
            <w:r>
              <w:rPr>
                <w:sz w:val="18"/>
              </w:rPr>
              <w:t xml:space="preserve">         </w:t>
            </w:r>
            <w:r>
              <w:rPr>
                <w:rFonts w:hint="eastAsia" w:ascii="宋体" w:hAnsi="宋体" w:cs="宋体"/>
                <w:sz w:val="18"/>
              </w:rPr>
              <w:t>②</w:t>
            </w:r>
            <w:r>
              <w:rPr>
                <w:sz w:val="18"/>
              </w:rPr>
              <w:t xml:space="preserve">燃料价格上涨          </w:t>
            </w:r>
            <w:r>
              <w:rPr>
                <w:szCs w:val="18"/>
              </w:rPr>
              <w:t>□</w:t>
            </w:r>
            <w:r>
              <w:rPr>
                <w:sz w:val="18"/>
              </w:rPr>
              <w:t xml:space="preserve">       </w:t>
            </w:r>
            <w:r>
              <w:rPr>
                <w:rFonts w:hint="eastAsia" w:ascii="宋体" w:hAnsi="宋体" w:cs="宋体"/>
                <w:sz w:val="18"/>
              </w:rPr>
              <w:t>③</w:t>
            </w:r>
            <w:r>
              <w:rPr>
                <w:sz w:val="18"/>
              </w:rPr>
              <w:t xml:space="preserve">用工短缺       </w:t>
            </w:r>
            <w:r>
              <w:rPr>
                <w:szCs w:val="18"/>
              </w:rPr>
              <w:t>□</w:t>
            </w:r>
          </w:p>
          <w:p>
            <w:pPr>
              <w:adjustRightInd w:val="0"/>
              <w:snapToGrid w:val="0"/>
              <w:rPr>
                <w:sz w:val="18"/>
              </w:rPr>
            </w:pPr>
            <w:r>
              <w:rPr>
                <w:rFonts w:hint="eastAsia" w:ascii="宋体" w:hAnsi="宋体" w:cs="宋体"/>
                <w:sz w:val="18"/>
              </w:rPr>
              <w:t>④</w:t>
            </w:r>
            <w:r>
              <w:rPr>
                <w:sz w:val="18"/>
              </w:rPr>
              <w:t xml:space="preserve">用工成本上升  </w:t>
            </w:r>
            <w:r>
              <w:rPr>
                <w:szCs w:val="18"/>
              </w:rPr>
              <w:t>□</w:t>
            </w:r>
            <w:r>
              <w:rPr>
                <w:sz w:val="18"/>
              </w:rPr>
              <w:t xml:space="preserve">         </w:t>
            </w:r>
            <w:r>
              <w:rPr>
                <w:rFonts w:hint="eastAsia" w:ascii="宋体" w:hAnsi="宋体" w:cs="宋体"/>
                <w:sz w:val="18"/>
              </w:rPr>
              <w:t>⑤</w:t>
            </w:r>
            <w:r>
              <w:rPr>
                <w:sz w:val="18"/>
              </w:rPr>
              <w:t xml:space="preserve">应收账款超出正常水平  </w:t>
            </w:r>
            <w:r>
              <w:rPr>
                <w:szCs w:val="18"/>
              </w:rPr>
              <w:t>□</w:t>
            </w:r>
            <w:r>
              <w:rPr>
                <w:sz w:val="18"/>
              </w:rPr>
              <w:t xml:space="preserve">       </w:t>
            </w:r>
            <w:r>
              <w:rPr>
                <w:rFonts w:hint="eastAsia" w:ascii="宋体" w:hAnsi="宋体" w:cs="宋体"/>
                <w:sz w:val="18"/>
              </w:rPr>
              <w:t>⑥</w:t>
            </w:r>
            <w:r>
              <w:rPr>
                <w:sz w:val="18"/>
              </w:rPr>
              <w:t xml:space="preserve">运输需求减少   </w:t>
            </w:r>
            <w:r>
              <w:rPr>
                <w:szCs w:val="18"/>
              </w:rPr>
              <w:t>□</w:t>
            </w:r>
          </w:p>
          <w:p>
            <w:pPr>
              <w:adjustRightInd w:val="0"/>
              <w:snapToGrid w:val="0"/>
              <w:rPr>
                <w:sz w:val="18"/>
              </w:rPr>
            </w:pPr>
            <w:r>
              <w:rPr>
                <w:rFonts w:hint="eastAsia" w:ascii="宋体" w:hAnsi="宋体" w:cs="宋体"/>
                <w:sz w:val="18"/>
              </w:rPr>
              <w:t>⑦</w:t>
            </w:r>
            <w:r>
              <w:rPr>
                <w:sz w:val="18"/>
              </w:rPr>
              <w:t>其他问题（请注明）</w:t>
            </w:r>
            <w:r>
              <w:rPr>
                <w:sz w:val="18"/>
                <w:u w:val="single"/>
              </w:rPr>
              <w:t xml:space="preserve">                             </w:t>
            </w:r>
            <w:r>
              <w:rPr>
                <w:sz w:val="10"/>
              </w:rPr>
              <w:t xml:space="preserve">  </w:t>
            </w:r>
            <w:r>
              <w:rPr>
                <w:sz w:val="4"/>
              </w:rPr>
              <w:t xml:space="preserve"> </w:t>
            </w:r>
            <w:r>
              <w:rPr>
                <w:szCs w:val="18"/>
              </w:rPr>
              <w:t>□</w:t>
            </w:r>
            <w:r>
              <w:rPr>
                <w:sz w:val="18"/>
              </w:rPr>
              <w:t xml:space="preserve">       </w:t>
            </w:r>
            <w:r>
              <w:rPr>
                <w:rFonts w:hint="eastAsia" w:ascii="宋体" w:hAnsi="宋体" w:cs="宋体"/>
                <w:sz w:val="18"/>
              </w:rPr>
              <w:t>⑧</w:t>
            </w:r>
            <w:r>
              <w:rPr>
                <w:sz w:val="18"/>
              </w:rPr>
              <w:t xml:space="preserve">基本无问题     </w:t>
            </w:r>
            <w:r>
              <w:rPr>
                <w:szCs w:val="18"/>
              </w:rPr>
              <w:t>□</w:t>
            </w:r>
          </w:p>
        </w:tc>
      </w:tr>
    </w:tbl>
    <w:p>
      <w:pPr>
        <w:spacing w:line="220" w:lineRule="exact"/>
        <w:ind w:left="210" w:leftChars="100" w:right="210" w:rightChars="100"/>
        <w:jc w:val="center"/>
        <w:rPr>
          <w:bCs/>
          <w:kern w:val="0"/>
          <w:sz w:val="18"/>
          <w:szCs w:val="18"/>
        </w:rPr>
      </w:pPr>
      <w:r>
        <w:rPr>
          <w:bCs/>
          <w:kern w:val="0"/>
          <w:sz w:val="18"/>
          <w:szCs w:val="18"/>
        </w:rPr>
        <w:t>单位负责人：        统计负责人：        填表人：      联系电话：         报出日期：20  年  月    日</w:t>
      </w:r>
    </w:p>
    <w:p>
      <w:pPr>
        <w:spacing w:line="220" w:lineRule="exact"/>
        <w:ind w:left="-525" w:leftChars="-250" w:right="-525" w:rightChars="-250"/>
        <w:jc w:val="center"/>
        <w:rPr>
          <w:bCs/>
          <w:kern w:val="0"/>
          <w:sz w:val="18"/>
          <w:szCs w:val="18"/>
        </w:rPr>
      </w:pPr>
    </w:p>
    <w:p>
      <w:pPr>
        <w:spacing w:line="220" w:lineRule="exact"/>
        <w:ind w:left="210" w:leftChars="100" w:right="210" w:rightChars="100"/>
        <w:jc w:val="left"/>
        <w:rPr>
          <w:bCs/>
          <w:kern w:val="0"/>
          <w:sz w:val="18"/>
          <w:szCs w:val="18"/>
        </w:rPr>
      </w:pPr>
      <w:r>
        <w:rPr>
          <w:bCs/>
          <w:kern w:val="0"/>
          <w:sz w:val="18"/>
          <w:szCs w:val="18"/>
        </w:rPr>
        <w:t>说明：1.统计范围：重点法人企业，名单见附录三。</w:t>
      </w:r>
    </w:p>
    <w:p>
      <w:pPr>
        <w:spacing w:before="120" w:beforeLines="50"/>
        <w:jc w:val="center"/>
        <w:outlineLvl w:val="1"/>
        <w:rPr>
          <w:b/>
          <w:bCs/>
          <w:szCs w:val="32"/>
        </w:rPr>
      </w:pPr>
      <w:r>
        <w:rPr>
          <w:sz w:val="18"/>
          <w:szCs w:val="18"/>
        </w:rPr>
        <w:br w:type="page"/>
      </w:r>
      <w:bookmarkStart w:id="134" w:name="_Toc80036168"/>
      <w:r>
        <w:rPr>
          <w:sz w:val="32"/>
          <w:szCs w:val="32"/>
        </w:rPr>
        <w:t>船舶受电设施安装使用情况</w:t>
      </w:r>
      <w:bookmarkEnd w:id="134"/>
    </w:p>
    <w:p>
      <w:pPr>
        <w:rPr>
          <w:rFonts w:eastAsia="黑体"/>
          <w:sz w:val="22"/>
        </w:rPr>
      </w:pPr>
    </w:p>
    <w:p>
      <w:pPr>
        <w:spacing w:line="400" w:lineRule="exact"/>
        <w:jc w:val="center"/>
        <w:rPr>
          <w:sz w:val="18"/>
          <w:szCs w:val="18"/>
        </w:rPr>
      </w:pPr>
      <w:r>
        <mc:AlternateContent>
          <mc:Choice Requires="wpg">
            <w:drawing>
              <wp:anchor distT="0" distB="0" distL="114300" distR="114300" simplePos="0" relativeHeight="251641856" behindDoc="0" locked="0" layoutInCell="1" allowOverlap="1">
                <wp:simplePos x="0" y="0"/>
                <wp:positionH relativeFrom="column">
                  <wp:posOffset>4039870</wp:posOffset>
                </wp:positionH>
                <wp:positionV relativeFrom="paragraph">
                  <wp:posOffset>86360</wp:posOffset>
                </wp:positionV>
                <wp:extent cx="1943100" cy="838835"/>
                <wp:effectExtent l="4445" t="4445" r="14605" b="13970"/>
                <wp:wrapNone/>
                <wp:docPr id="5" name="Group 87"/>
                <wp:cNvGraphicFramePr/>
                <a:graphic xmlns:a="http://schemas.openxmlformats.org/drawingml/2006/main">
                  <a:graphicData uri="http://schemas.microsoft.com/office/word/2010/wordprocessingGroup">
                    <wpg:wgp>
                      <wpg:cNvGrpSpPr/>
                      <wpg:grpSpPr>
                        <a:xfrm>
                          <a:off x="0" y="0"/>
                          <a:ext cx="1943100" cy="838835"/>
                          <a:chOff x="7509" y="2019"/>
                          <a:chExt cx="3060" cy="1321"/>
                        </a:xfrm>
                      </wpg:grpSpPr>
                      <wps:wsp>
                        <wps:cNvPr id="6" name="Text Box 68"/>
                        <wps:cNvSpPr txBox="true">
                          <a:spLocks noChangeArrowheads="true"/>
                        </wps:cNvSpPr>
                        <wps:spPr bwMode="auto">
                          <a:xfrm>
                            <a:off x="8469" y="2019"/>
                            <a:ext cx="2100" cy="1319"/>
                          </a:xfrm>
                          <a:prstGeom prst="rect">
                            <a:avLst/>
                          </a:prstGeom>
                          <a:solidFill>
                            <a:srgbClr val="FFFFFF"/>
                          </a:solidFill>
                          <a:ln w="9525">
                            <a:solidFill>
                              <a:srgbClr val="FFFFFF"/>
                            </a:solidFill>
                            <a:miter lim="800000"/>
                          </a:ln>
                        </wps:spPr>
                        <wps:txbx>
                          <w:txbxContent>
                            <w:p>
                              <w:pPr>
                                <w:spacing w:line="0" w:lineRule="atLeast"/>
                                <w:jc w:val="distribute"/>
                                <w:rPr>
                                  <w:sz w:val="18"/>
                                </w:rPr>
                              </w:pPr>
                              <w:r>
                                <w:rPr>
                                  <w:sz w:val="18"/>
                                </w:rPr>
                                <w:t>交企统W206表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w:t>
                              </w:r>
                              <w:r>
                                <w:rPr>
                                  <w:sz w:val="18"/>
                                </w:rPr>
                                <w:t xml:space="preserve">〔2021〕159号 </w:t>
                              </w:r>
                            </w:p>
                            <w:p>
                              <w:pPr>
                                <w:spacing w:line="0" w:lineRule="atLeast"/>
                                <w:jc w:val="distribute"/>
                              </w:pPr>
                              <w:r>
                                <w:rPr>
                                  <w:sz w:val="18"/>
                                </w:rPr>
                                <w:t>2024年12月</w:t>
                              </w:r>
                            </w:p>
                          </w:txbxContent>
                        </wps:txbx>
                        <wps:bodyPr rot="0" vert="horz" wrap="square" lIns="0" tIns="0" rIns="0" bIns="0" anchor="t" anchorCtr="false" upright="true">
                          <a:spAutoFit/>
                        </wps:bodyPr>
                      </wps:wsp>
                      <wps:wsp>
                        <wps:cNvPr id="7" name="Text Box 68"/>
                        <wps:cNvSpPr txBox="true">
                          <a:spLocks noChangeArrowheads="true"/>
                        </wps:cNvSpPr>
                        <wps:spPr bwMode="auto">
                          <a:xfrm>
                            <a:off x="7509" y="2021"/>
                            <a:ext cx="960" cy="1319"/>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 xml:space="preserve">有效期至：  </w:t>
                              </w:r>
                            </w:p>
                          </w:txbxContent>
                        </wps:txbx>
                        <wps:bodyPr rot="0" vert="horz" wrap="square" lIns="0" tIns="0" rIns="0" bIns="0" anchor="t" anchorCtr="false" upright="true">
                          <a:spAutoFit/>
                        </wps:bodyPr>
                      </wps:wsp>
                    </wpg:wgp>
                  </a:graphicData>
                </a:graphic>
              </wp:anchor>
            </w:drawing>
          </mc:Choice>
          <mc:Fallback>
            <w:pict>
              <v:group id="Group 87" o:spid="_x0000_s1026" o:spt="203" style="position:absolute;left:0pt;margin-left:318.1pt;margin-top:6.8pt;height:66.05pt;width:153pt;z-index:251641856;mso-width-relative:page;mso-height-relative:page;" coordorigin="7509,2019" coordsize="3060,1321" o:gfxdata="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FgAAAGRycy9QSwECFAAUAAAACACHTuJA+Ec8wdoAAAAKAQAADwAAAAAAAAABACAAAAA4AAAA&#10;ZHJzL2Rvd25yZXYueG1sUEsBAhQAFAAAAAgAh07iQOigvVeaAgAADQgAAA4AAAAAAAAAAQAgAAAA&#10;PwEAAGRycy9lMm9Eb2MueG1sUEsFBgAAAAAGAAYAWQEAAEsGAAAAAA==&#10;">
                <o:lock v:ext="edit" aspectratio="f"/>
                <v:shape id="Text Box 68" o:spid="_x0000_s1026" o:spt="202" type="#_x0000_t202" style="position:absolute;left:8469;top:2019;height:1319;width:2100;" fillcolor="#FFFFFF" filled="t" stroked="t" coordsize="21600,21600" o:gfxdata="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g2cRq7AAAA2gAAAA8AAAAAAAAAAQAgAAAAOAAAAGRycy9kb3ducmV2Lnht&#10;bFBLAQIUABQAAAAIAIdO4kAzLwWeOwAAADkAAAAQAAAAAAAAAAEAIAAAACABAABkcnMvc2hhcGV4&#10;bWwueG1sUEsFBgAAAAAGAAYAWwEAAMoDAAAAAA==&#10;">
                  <v:fill on="t" focussize="0,0"/>
                  <v:stroke color="#FFFFFF" miterlimit="8" joinstyle="miter"/>
                  <v:imagedata o:title=""/>
                  <o:lock v:ext="edit" aspectratio="f"/>
                  <v:textbox inset="0mm,0mm,0mm,0mm" style="mso-fit-shape-to-text:t;">
                    <w:txbxContent>
                      <w:p>
                        <w:pPr>
                          <w:spacing w:line="0" w:lineRule="atLeast"/>
                          <w:jc w:val="distribute"/>
                          <w:rPr>
                            <w:sz w:val="18"/>
                          </w:rPr>
                        </w:pPr>
                        <w:r>
                          <w:rPr>
                            <w:sz w:val="18"/>
                          </w:rPr>
                          <w:t>交企统W206表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w:t>
                        </w:r>
                        <w:r>
                          <w:rPr>
                            <w:sz w:val="18"/>
                          </w:rPr>
                          <w:t xml:space="preserve">〔2021〕159号 </w:t>
                        </w:r>
                      </w:p>
                      <w:p>
                        <w:pPr>
                          <w:spacing w:line="0" w:lineRule="atLeast"/>
                          <w:jc w:val="distribute"/>
                        </w:pPr>
                        <w:r>
                          <w:rPr>
                            <w:sz w:val="18"/>
                          </w:rPr>
                          <w:t>2024年12月</w:t>
                        </w:r>
                      </w:p>
                    </w:txbxContent>
                  </v:textbox>
                </v:shape>
                <v:shape id="Text Box 68" o:spid="_x0000_s1026" o:spt="202" type="#_x0000_t202" style="position:absolute;left:7509;top:2021;height:1319;width:960;" fillcolor="#FFFFFF" filled="t" stroked="t" coordsize="21600,21600" o:gfxdata="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d61IG+AAAA2g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 xml:space="preserve">有效期至：  </w:t>
                        </w:r>
                      </w:p>
                    </w:txbxContent>
                  </v:textbox>
                </v:shape>
              </v:group>
            </w:pict>
          </mc:Fallback>
        </mc:AlternateContent>
      </w:r>
      <w:r>
        <w:rPr>
          <w:kern w:val="0"/>
          <w:sz w:val="18"/>
          <w:szCs w:val="18"/>
        </w:rPr>
        <mc:AlternateContent>
          <mc:Choice Requires="wps">
            <w:drawing>
              <wp:anchor distT="45720" distB="45720" distL="114300" distR="114300" simplePos="0" relativeHeight="251679744" behindDoc="0" locked="0" layoutInCell="1" allowOverlap="1">
                <wp:simplePos x="0" y="0"/>
                <wp:positionH relativeFrom="column">
                  <wp:posOffset>-55245</wp:posOffset>
                </wp:positionH>
                <wp:positionV relativeFrom="paragraph">
                  <wp:posOffset>205740</wp:posOffset>
                </wp:positionV>
                <wp:extent cx="3354705" cy="520065"/>
                <wp:effectExtent l="11430" t="5715" r="5715" b="7620"/>
                <wp:wrapNone/>
                <wp:docPr id="8"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4.35pt;margin-top:16.2pt;height:40.95pt;width:264.15pt;z-index:251679744;mso-width-relative:page;mso-height-relative:page;" fillcolor="#FFFFFF" filled="t" stroked="t" coordsize="21600,21600" o:gfxdata="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BRrIbl1gAAAAkBAAAPAAAAAAAAAAEAIAAAADgAAABkcnMv&#10;ZG93bnJldi54bWxQSwECFAAUAAAACACHTuJAK7H2cigCAABGBAAADgAAAAAAAAABACAAAAA7AQAA&#10;ZHJzL2Uyb0RvYy54bWxQSwUGAAAAAAYABgBZAQAA1QU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line="400" w:lineRule="exact"/>
        <w:jc w:val="center"/>
        <w:rPr>
          <w:sz w:val="18"/>
          <w:szCs w:val="18"/>
        </w:rPr>
      </w:pPr>
    </w:p>
    <w:p>
      <w:pPr>
        <w:spacing w:before="120" w:beforeLines="50"/>
        <w:ind w:left="-945" w:leftChars="-450" w:right="-525" w:rightChars="-250" w:firstLine="990" w:firstLineChars="550"/>
        <w:jc w:val="left"/>
        <w:rPr>
          <w:kern w:val="0"/>
          <w:sz w:val="18"/>
          <w:szCs w:val="18"/>
        </w:rPr>
      </w:pPr>
    </w:p>
    <w:p>
      <w:pPr>
        <w:ind w:left="-945" w:leftChars="-450" w:right="-525" w:rightChars="-250" w:firstLine="990" w:firstLineChars="550"/>
        <w:jc w:val="left"/>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   半年</w:t>
      </w:r>
    </w:p>
    <w:tbl>
      <w:tblPr>
        <w:tblStyle w:val="25"/>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0" w:type="dxa"/>
          <w:bottom w:w="0" w:type="dxa"/>
          <w:right w:w="0" w:type="dxa"/>
        </w:tblCellMar>
      </w:tblPr>
      <w:tblGrid>
        <w:gridCol w:w="374"/>
        <w:gridCol w:w="524"/>
        <w:gridCol w:w="524"/>
        <w:gridCol w:w="517"/>
        <w:gridCol w:w="527"/>
        <w:gridCol w:w="563"/>
        <w:gridCol w:w="495"/>
        <w:gridCol w:w="726"/>
        <w:gridCol w:w="781"/>
        <w:gridCol w:w="726"/>
        <w:gridCol w:w="753"/>
        <w:gridCol w:w="726"/>
        <w:gridCol w:w="753"/>
        <w:gridCol w:w="811"/>
        <w:gridCol w:w="61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715" w:hRule="atLeast"/>
        </w:trPr>
        <w:tc>
          <w:tcPr>
            <w:tcW w:w="199" w:type="pct"/>
            <w:noWrap/>
            <w:vAlign w:val="center"/>
          </w:tcPr>
          <w:p>
            <w:pPr>
              <w:keepNext/>
              <w:spacing w:line="0" w:lineRule="atLeast"/>
              <w:jc w:val="center"/>
              <w:rPr>
                <w:color w:val="000000"/>
                <w:sz w:val="18"/>
                <w:szCs w:val="24"/>
              </w:rPr>
            </w:pPr>
            <w:r>
              <w:rPr>
                <w:color w:val="000000"/>
                <w:sz w:val="18"/>
                <w:szCs w:val="24"/>
              </w:rPr>
              <w:t>船名</w:t>
            </w:r>
          </w:p>
        </w:tc>
        <w:tc>
          <w:tcPr>
            <w:tcW w:w="279" w:type="pct"/>
            <w:vAlign w:val="center"/>
          </w:tcPr>
          <w:p>
            <w:pPr>
              <w:keepNext/>
              <w:spacing w:line="0" w:lineRule="atLeast"/>
              <w:jc w:val="center"/>
              <w:rPr>
                <w:color w:val="000000"/>
                <w:sz w:val="18"/>
                <w:szCs w:val="24"/>
              </w:rPr>
            </w:pPr>
            <w:r>
              <w:rPr>
                <w:color w:val="000000"/>
                <w:sz w:val="18"/>
                <w:szCs w:val="24"/>
              </w:rPr>
              <w:t>船舶识别号</w:t>
            </w:r>
          </w:p>
        </w:tc>
        <w:tc>
          <w:tcPr>
            <w:tcW w:w="279" w:type="pct"/>
            <w:vAlign w:val="center"/>
          </w:tcPr>
          <w:p>
            <w:pPr>
              <w:keepNext/>
              <w:spacing w:line="0" w:lineRule="atLeast"/>
              <w:jc w:val="center"/>
              <w:rPr>
                <w:color w:val="000000"/>
                <w:sz w:val="18"/>
                <w:szCs w:val="24"/>
              </w:rPr>
            </w:pPr>
            <w:r>
              <w:rPr>
                <w:color w:val="000000"/>
                <w:sz w:val="18"/>
                <w:szCs w:val="24"/>
              </w:rPr>
              <w:t>IMO编号</w:t>
            </w:r>
          </w:p>
        </w:tc>
        <w:tc>
          <w:tcPr>
            <w:tcW w:w="275" w:type="pct"/>
            <w:vAlign w:val="center"/>
          </w:tcPr>
          <w:p>
            <w:pPr>
              <w:keepNext/>
              <w:spacing w:line="0" w:lineRule="atLeast"/>
              <w:jc w:val="center"/>
              <w:rPr>
                <w:color w:val="000000"/>
                <w:sz w:val="18"/>
                <w:szCs w:val="24"/>
              </w:rPr>
            </w:pPr>
            <w:r>
              <w:rPr>
                <w:color w:val="000000"/>
                <w:sz w:val="18"/>
                <w:szCs w:val="24"/>
              </w:rPr>
              <w:t>船检登记号</w:t>
            </w:r>
          </w:p>
        </w:tc>
        <w:tc>
          <w:tcPr>
            <w:tcW w:w="280" w:type="pct"/>
            <w:noWrap/>
            <w:vAlign w:val="center"/>
          </w:tcPr>
          <w:p>
            <w:pPr>
              <w:keepNext/>
              <w:spacing w:line="0" w:lineRule="atLeast"/>
              <w:jc w:val="center"/>
              <w:rPr>
                <w:color w:val="000000"/>
                <w:sz w:val="18"/>
                <w:szCs w:val="24"/>
              </w:rPr>
            </w:pPr>
            <w:r>
              <w:rPr>
                <w:color w:val="000000"/>
                <w:sz w:val="18"/>
                <w:szCs w:val="24"/>
              </w:rPr>
              <w:t>船舶</w:t>
            </w:r>
          </w:p>
          <w:p>
            <w:pPr>
              <w:keepNext/>
              <w:spacing w:line="0" w:lineRule="atLeast"/>
              <w:jc w:val="center"/>
              <w:rPr>
                <w:color w:val="000000"/>
                <w:sz w:val="18"/>
                <w:szCs w:val="24"/>
              </w:rPr>
            </w:pPr>
            <w:r>
              <w:rPr>
                <w:color w:val="000000"/>
                <w:sz w:val="18"/>
                <w:szCs w:val="24"/>
              </w:rPr>
              <w:t>类型</w:t>
            </w:r>
          </w:p>
        </w:tc>
        <w:tc>
          <w:tcPr>
            <w:tcW w:w="299" w:type="pct"/>
            <w:noWrap/>
            <w:vAlign w:val="center"/>
          </w:tcPr>
          <w:p>
            <w:pPr>
              <w:keepNext/>
              <w:spacing w:line="0" w:lineRule="atLeast"/>
              <w:jc w:val="center"/>
              <w:rPr>
                <w:color w:val="000000"/>
                <w:sz w:val="18"/>
                <w:szCs w:val="24"/>
              </w:rPr>
            </w:pPr>
            <w:r>
              <w:rPr>
                <w:color w:val="000000"/>
                <w:sz w:val="18"/>
                <w:szCs w:val="24"/>
              </w:rPr>
              <w:t>船旗国</w:t>
            </w:r>
          </w:p>
        </w:tc>
        <w:tc>
          <w:tcPr>
            <w:tcW w:w="263" w:type="pct"/>
            <w:noWrap/>
            <w:vAlign w:val="center"/>
          </w:tcPr>
          <w:p>
            <w:pPr>
              <w:keepNext/>
              <w:spacing w:line="0" w:lineRule="atLeast"/>
              <w:jc w:val="center"/>
              <w:rPr>
                <w:color w:val="000000"/>
                <w:sz w:val="18"/>
                <w:szCs w:val="24"/>
              </w:rPr>
            </w:pPr>
            <w:r>
              <w:rPr>
                <w:color w:val="000000"/>
                <w:sz w:val="18"/>
                <w:szCs w:val="20"/>
              </w:rPr>
              <w:t>航区</w:t>
            </w:r>
          </w:p>
        </w:tc>
        <w:tc>
          <w:tcPr>
            <w:tcW w:w="385" w:type="pct"/>
            <w:noWrap/>
            <w:vAlign w:val="center"/>
          </w:tcPr>
          <w:p>
            <w:pPr>
              <w:keepNext/>
              <w:spacing w:line="0" w:lineRule="atLeast"/>
              <w:jc w:val="center"/>
              <w:rPr>
                <w:color w:val="000000"/>
                <w:sz w:val="18"/>
                <w:szCs w:val="24"/>
              </w:rPr>
            </w:pPr>
            <w:r>
              <w:rPr>
                <w:color w:val="000000"/>
                <w:sz w:val="18"/>
                <w:szCs w:val="24"/>
              </w:rPr>
              <w:t>总吨</w:t>
            </w:r>
          </w:p>
          <w:p>
            <w:pPr>
              <w:keepNext/>
              <w:spacing w:line="0" w:lineRule="atLeast"/>
              <w:jc w:val="center"/>
              <w:rPr>
                <w:color w:val="000000"/>
                <w:sz w:val="18"/>
                <w:szCs w:val="24"/>
              </w:rPr>
            </w:pPr>
            <w:r>
              <w:rPr>
                <w:color w:val="000000"/>
                <w:sz w:val="18"/>
                <w:szCs w:val="24"/>
              </w:rPr>
              <w:t>（吨位）</w:t>
            </w:r>
          </w:p>
        </w:tc>
        <w:tc>
          <w:tcPr>
            <w:tcW w:w="415" w:type="pct"/>
            <w:noWrap/>
            <w:vAlign w:val="center"/>
          </w:tcPr>
          <w:p>
            <w:pPr>
              <w:keepNext/>
              <w:spacing w:line="0" w:lineRule="atLeast"/>
              <w:jc w:val="center"/>
              <w:rPr>
                <w:color w:val="000000"/>
                <w:sz w:val="18"/>
                <w:szCs w:val="24"/>
              </w:rPr>
            </w:pPr>
            <w:r>
              <w:rPr>
                <w:color w:val="000000"/>
                <w:sz w:val="18"/>
                <w:szCs w:val="24"/>
              </w:rPr>
              <w:t>总载重量</w:t>
            </w:r>
          </w:p>
          <w:p>
            <w:pPr>
              <w:keepNext/>
              <w:spacing w:line="0" w:lineRule="atLeast"/>
              <w:jc w:val="center"/>
              <w:rPr>
                <w:color w:val="000000"/>
                <w:sz w:val="18"/>
                <w:szCs w:val="24"/>
              </w:rPr>
            </w:pPr>
            <w:r>
              <w:rPr>
                <w:color w:val="000000"/>
                <w:sz w:val="18"/>
                <w:szCs w:val="24"/>
              </w:rPr>
              <w:t>（吨）</w:t>
            </w:r>
          </w:p>
        </w:tc>
        <w:tc>
          <w:tcPr>
            <w:tcW w:w="385" w:type="pct"/>
            <w:noWrap/>
            <w:vAlign w:val="center"/>
          </w:tcPr>
          <w:p>
            <w:pPr>
              <w:keepNext/>
              <w:spacing w:line="0" w:lineRule="atLeast"/>
              <w:jc w:val="center"/>
              <w:rPr>
                <w:color w:val="000000"/>
                <w:sz w:val="18"/>
                <w:szCs w:val="24"/>
              </w:rPr>
            </w:pPr>
            <w:r>
              <w:rPr>
                <w:color w:val="000000"/>
                <w:sz w:val="18"/>
                <w:szCs w:val="24"/>
              </w:rPr>
              <w:t>净载重量</w:t>
            </w:r>
          </w:p>
          <w:p>
            <w:pPr>
              <w:keepNext/>
              <w:spacing w:line="0" w:lineRule="atLeast"/>
              <w:jc w:val="center"/>
              <w:rPr>
                <w:color w:val="000000"/>
                <w:sz w:val="18"/>
                <w:szCs w:val="24"/>
              </w:rPr>
            </w:pPr>
            <w:r>
              <w:rPr>
                <w:color w:val="000000"/>
                <w:sz w:val="18"/>
                <w:szCs w:val="24"/>
              </w:rPr>
              <w:t>（吨）</w:t>
            </w:r>
          </w:p>
        </w:tc>
        <w:tc>
          <w:tcPr>
            <w:tcW w:w="400" w:type="pct"/>
            <w:noWrap/>
            <w:vAlign w:val="center"/>
          </w:tcPr>
          <w:p>
            <w:pPr>
              <w:keepNext/>
              <w:spacing w:line="0" w:lineRule="atLeast"/>
              <w:jc w:val="center"/>
              <w:rPr>
                <w:color w:val="000000"/>
                <w:sz w:val="18"/>
                <w:szCs w:val="24"/>
              </w:rPr>
            </w:pPr>
            <w:r>
              <w:rPr>
                <w:color w:val="000000"/>
                <w:sz w:val="18"/>
                <w:szCs w:val="24"/>
              </w:rPr>
              <w:t>载客量</w:t>
            </w:r>
          </w:p>
          <w:p>
            <w:pPr>
              <w:keepNext/>
              <w:spacing w:line="0" w:lineRule="atLeast"/>
              <w:jc w:val="center"/>
              <w:rPr>
                <w:color w:val="000000"/>
                <w:sz w:val="18"/>
                <w:szCs w:val="24"/>
              </w:rPr>
            </w:pPr>
            <w:r>
              <w:rPr>
                <w:color w:val="000000"/>
                <w:sz w:val="18"/>
                <w:szCs w:val="24"/>
              </w:rPr>
              <w:t>（客位）</w:t>
            </w:r>
          </w:p>
        </w:tc>
        <w:tc>
          <w:tcPr>
            <w:tcW w:w="385" w:type="pct"/>
            <w:noWrap/>
            <w:vAlign w:val="center"/>
          </w:tcPr>
          <w:p>
            <w:pPr>
              <w:keepNext/>
              <w:spacing w:line="0" w:lineRule="atLeast"/>
              <w:jc w:val="center"/>
              <w:rPr>
                <w:color w:val="000000"/>
                <w:sz w:val="18"/>
                <w:szCs w:val="24"/>
              </w:rPr>
            </w:pPr>
            <w:r>
              <w:rPr>
                <w:color w:val="000000"/>
                <w:sz w:val="18"/>
                <w:szCs w:val="24"/>
              </w:rPr>
              <w:t>集装箱位</w:t>
            </w:r>
          </w:p>
          <w:p>
            <w:pPr>
              <w:keepNext/>
              <w:spacing w:line="0" w:lineRule="atLeast"/>
              <w:jc w:val="center"/>
              <w:rPr>
                <w:color w:val="000000"/>
                <w:sz w:val="18"/>
                <w:szCs w:val="24"/>
              </w:rPr>
            </w:pPr>
            <w:r>
              <w:rPr>
                <w:color w:val="000000"/>
                <w:sz w:val="18"/>
                <w:szCs w:val="24"/>
              </w:rPr>
              <w:t>（TEU）</w:t>
            </w:r>
          </w:p>
        </w:tc>
        <w:tc>
          <w:tcPr>
            <w:tcW w:w="400" w:type="pct"/>
            <w:noWrap/>
            <w:vAlign w:val="center"/>
          </w:tcPr>
          <w:p>
            <w:pPr>
              <w:keepNext/>
              <w:spacing w:line="0" w:lineRule="atLeast"/>
              <w:jc w:val="center"/>
              <w:rPr>
                <w:color w:val="000000"/>
                <w:sz w:val="18"/>
                <w:szCs w:val="24"/>
              </w:rPr>
            </w:pPr>
            <w:r>
              <w:rPr>
                <w:color w:val="000000"/>
                <w:sz w:val="18"/>
                <w:szCs w:val="24"/>
              </w:rPr>
              <w:t>主机功率</w:t>
            </w:r>
          </w:p>
          <w:p>
            <w:pPr>
              <w:keepNext/>
              <w:spacing w:line="0" w:lineRule="atLeast"/>
              <w:jc w:val="center"/>
              <w:rPr>
                <w:color w:val="000000"/>
                <w:sz w:val="18"/>
                <w:szCs w:val="24"/>
              </w:rPr>
            </w:pPr>
            <w:r>
              <w:rPr>
                <w:color w:val="000000"/>
                <w:sz w:val="18"/>
                <w:szCs w:val="24"/>
              </w:rPr>
              <w:t>（千瓦）</w:t>
            </w:r>
          </w:p>
        </w:tc>
        <w:tc>
          <w:tcPr>
            <w:tcW w:w="431" w:type="pct"/>
            <w:vAlign w:val="center"/>
          </w:tcPr>
          <w:p>
            <w:pPr>
              <w:keepNext/>
              <w:spacing w:line="0" w:lineRule="atLeast"/>
              <w:jc w:val="center"/>
              <w:rPr>
                <w:color w:val="000000"/>
                <w:sz w:val="18"/>
                <w:szCs w:val="24"/>
              </w:rPr>
            </w:pPr>
            <w:r>
              <w:rPr>
                <w:color w:val="000000"/>
                <w:sz w:val="18"/>
                <w:szCs w:val="24"/>
              </w:rPr>
              <w:t>副机功率</w:t>
            </w:r>
          </w:p>
          <w:p>
            <w:pPr>
              <w:keepNext/>
              <w:spacing w:line="0" w:lineRule="atLeast"/>
              <w:jc w:val="center"/>
              <w:rPr>
                <w:color w:val="000000"/>
                <w:sz w:val="18"/>
                <w:szCs w:val="24"/>
              </w:rPr>
            </w:pPr>
            <w:r>
              <w:rPr>
                <w:color w:val="000000"/>
                <w:sz w:val="18"/>
                <w:szCs w:val="24"/>
              </w:rPr>
              <w:t>（千瓦）</w:t>
            </w:r>
          </w:p>
        </w:tc>
        <w:tc>
          <w:tcPr>
            <w:tcW w:w="325" w:type="pct"/>
            <w:vAlign w:val="center"/>
          </w:tcPr>
          <w:p>
            <w:pPr>
              <w:keepNext/>
              <w:spacing w:line="0" w:lineRule="atLeast"/>
              <w:jc w:val="center"/>
              <w:rPr>
                <w:color w:val="000000"/>
                <w:sz w:val="18"/>
                <w:szCs w:val="24"/>
              </w:rPr>
            </w:pPr>
            <w:r>
              <w:rPr>
                <w:color w:val="000000"/>
                <w:sz w:val="18"/>
                <w:szCs w:val="24"/>
              </w:rPr>
              <w:t>船舶建造年份</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83" w:hRule="atLeast"/>
        </w:trPr>
        <w:tc>
          <w:tcPr>
            <w:tcW w:w="199" w:type="pct"/>
            <w:noWrap/>
            <w:vAlign w:val="center"/>
          </w:tcPr>
          <w:p>
            <w:pPr>
              <w:jc w:val="center"/>
              <w:rPr>
                <w:sz w:val="18"/>
                <w:szCs w:val="18"/>
              </w:rPr>
            </w:pPr>
            <w:r>
              <w:rPr>
                <w:sz w:val="18"/>
                <w:szCs w:val="18"/>
              </w:rPr>
              <w:t>甲</w:t>
            </w:r>
          </w:p>
        </w:tc>
        <w:tc>
          <w:tcPr>
            <w:tcW w:w="279" w:type="pct"/>
            <w:vAlign w:val="center"/>
          </w:tcPr>
          <w:p>
            <w:pPr>
              <w:jc w:val="center"/>
              <w:rPr>
                <w:sz w:val="18"/>
                <w:szCs w:val="18"/>
              </w:rPr>
            </w:pPr>
            <w:r>
              <w:rPr>
                <w:sz w:val="18"/>
                <w:szCs w:val="18"/>
              </w:rPr>
              <w:t>乙</w:t>
            </w:r>
          </w:p>
        </w:tc>
        <w:tc>
          <w:tcPr>
            <w:tcW w:w="279" w:type="pct"/>
            <w:vAlign w:val="center"/>
          </w:tcPr>
          <w:p>
            <w:pPr>
              <w:jc w:val="center"/>
              <w:rPr>
                <w:sz w:val="18"/>
                <w:szCs w:val="18"/>
              </w:rPr>
            </w:pPr>
            <w:r>
              <w:rPr>
                <w:sz w:val="18"/>
                <w:szCs w:val="18"/>
              </w:rPr>
              <w:t>丙</w:t>
            </w:r>
          </w:p>
        </w:tc>
        <w:tc>
          <w:tcPr>
            <w:tcW w:w="275" w:type="pct"/>
            <w:vAlign w:val="center"/>
          </w:tcPr>
          <w:p>
            <w:pPr>
              <w:jc w:val="center"/>
              <w:rPr>
                <w:sz w:val="18"/>
                <w:szCs w:val="18"/>
              </w:rPr>
            </w:pPr>
            <w:r>
              <w:rPr>
                <w:sz w:val="18"/>
                <w:szCs w:val="18"/>
              </w:rPr>
              <w:t>丁</w:t>
            </w:r>
          </w:p>
        </w:tc>
        <w:tc>
          <w:tcPr>
            <w:tcW w:w="280" w:type="pct"/>
            <w:noWrap/>
            <w:vAlign w:val="center"/>
          </w:tcPr>
          <w:p>
            <w:pPr>
              <w:jc w:val="center"/>
              <w:rPr>
                <w:sz w:val="18"/>
                <w:szCs w:val="18"/>
              </w:rPr>
            </w:pPr>
            <w:r>
              <w:rPr>
                <w:sz w:val="18"/>
                <w:szCs w:val="18"/>
              </w:rPr>
              <w:t>戊</w:t>
            </w:r>
          </w:p>
        </w:tc>
        <w:tc>
          <w:tcPr>
            <w:tcW w:w="299" w:type="pct"/>
            <w:noWrap/>
            <w:vAlign w:val="center"/>
          </w:tcPr>
          <w:p>
            <w:pPr>
              <w:jc w:val="center"/>
              <w:rPr>
                <w:sz w:val="18"/>
                <w:szCs w:val="18"/>
              </w:rPr>
            </w:pPr>
            <w:r>
              <w:rPr>
                <w:sz w:val="18"/>
                <w:szCs w:val="18"/>
              </w:rPr>
              <w:t>己</w:t>
            </w:r>
          </w:p>
        </w:tc>
        <w:tc>
          <w:tcPr>
            <w:tcW w:w="263" w:type="pct"/>
            <w:noWrap/>
            <w:vAlign w:val="center"/>
          </w:tcPr>
          <w:p>
            <w:pPr>
              <w:jc w:val="center"/>
              <w:rPr>
                <w:sz w:val="18"/>
                <w:szCs w:val="18"/>
              </w:rPr>
            </w:pPr>
            <w:r>
              <w:rPr>
                <w:sz w:val="18"/>
                <w:szCs w:val="18"/>
              </w:rPr>
              <w:t>庚</w:t>
            </w:r>
          </w:p>
        </w:tc>
        <w:tc>
          <w:tcPr>
            <w:tcW w:w="385" w:type="pct"/>
            <w:noWrap/>
            <w:vAlign w:val="center"/>
          </w:tcPr>
          <w:p>
            <w:pPr>
              <w:jc w:val="center"/>
              <w:rPr>
                <w:sz w:val="18"/>
                <w:szCs w:val="18"/>
              </w:rPr>
            </w:pPr>
            <w:r>
              <w:rPr>
                <w:sz w:val="18"/>
                <w:szCs w:val="18"/>
              </w:rPr>
              <w:t>1</w:t>
            </w:r>
          </w:p>
        </w:tc>
        <w:tc>
          <w:tcPr>
            <w:tcW w:w="415" w:type="pct"/>
            <w:noWrap/>
            <w:vAlign w:val="center"/>
          </w:tcPr>
          <w:p>
            <w:pPr>
              <w:jc w:val="center"/>
              <w:rPr>
                <w:sz w:val="18"/>
                <w:szCs w:val="18"/>
              </w:rPr>
            </w:pPr>
            <w:r>
              <w:rPr>
                <w:sz w:val="18"/>
                <w:szCs w:val="18"/>
              </w:rPr>
              <w:t>2</w:t>
            </w:r>
          </w:p>
        </w:tc>
        <w:tc>
          <w:tcPr>
            <w:tcW w:w="385" w:type="pct"/>
            <w:noWrap/>
            <w:vAlign w:val="center"/>
          </w:tcPr>
          <w:p>
            <w:pPr>
              <w:jc w:val="center"/>
              <w:rPr>
                <w:sz w:val="18"/>
                <w:szCs w:val="18"/>
              </w:rPr>
            </w:pPr>
            <w:r>
              <w:rPr>
                <w:sz w:val="18"/>
                <w:szCs w:val="18"/>
              </w:rPr>
              <w:t>3</w:t>
            </w:r>
          </w:p>
        </w:tc>
        <w:tc>
          <w:tcPr>
            <w:tcW w:w="400" w:type="pct"/>
            <w:noWrap/>
            <w:vAlign w:val="center"/>
          </w:tcPr>
          <w:p>
            <w:pPr>
              <w:jc w:val="center"/>
              <w:rPr>
                <w:sz w:val="18"/>
                <w:szCs w:val="18"/>
              </w:rPr>
            </w:pPr>
            <w:r>
              <w:rPr>
                <w:sz w:val="18"/>
                <w:szCs w:val="18"/>
              </w:rPr>
              <w:t>4</w:t>
            </w:r>
          </w:p>
        </w:tc>
        <w:tc>
          <w:tcPr>
            <w:tcW w:w="385" w:type="pct"/>
            <w:noWrap/>
            <w:vAlign w:val="center"/>
          </w:tcPr>
          <w:p>
            <w:pPr>
              <w:jc w:val="center"/>
              <w:rPr>
                <w:sz w:val="18"/>
                <w:szCs w:val="18"/>
              </w:rPr>
            </w:pPr>
            <w:r>
              <w:rPr>
                <w:sz w:val="18"/>
                <w:szCs w:val="18"/>
              </w:rPr>
              <w:t>5</w:t>
            </w:r>
          </w:p>
        </w:tc>
        <w:tc>
          <w:tcPr>
            <w:tcW w:w="400" w:type="pct"/>
            <w:noWrap/>
            <w:vAlign w:val="center"/>
          </w:tcPr>
          <w:p>
            <w:pPr>
              <w:jc w:val="center"/>
              <w:rPr>
                <w:sz w:val="18"/>
                <w:szCs w:val="18"/>
              </w:rPr>
            </w:pPr>
            <w:r>
              <w:rPr>
                <w:sz w:val="18"/>
                <w:szCs w:val="18"/>
              </w:rPr>
              <w:t>6</w:t>
            </w:r>
          </w:p>
        </w:tc>
        <w:tc>
          <w:tcPr>
            <w:tcW w:w="431" w:type="pct"/>
            <w:vAlign w:val="center"/>
          </w:tcPr>
          <w:p>
            <w:pPr>
              <w:jc w:val="center"/>
              <w:rPr>
                <w:sz w:val="18"/>
                <w:szCs w:val="18"/>
              </w:rPr>
            </w:pPr>
            <w:r>
              <w:rPr>
                <w:sz w:val="18"/>
                <w:szCs w:val="18"/>
              </w:rPr>
              <w:t>7</w:t>
            </w:r>
          </w:p>
        </w:tc>
        <w:tc>
          <w:tcPr>
            <w:tcW w:w="325" w:type="pct"/>
            <w:vAlign w:val="center"/>
          </w:tcPr>
          <w:p>
            <w:pPr>
              <w:jc w:val="center"/>
              <w:rPr>
                <w:sz w:val="18"/>
                <w:szCs w:val="18"/>
              </w:rPr>
            </w:pPr>
            <w:r>
              <w:rPr>
                <w:sz w:val="18"/>
                <w:szCs w:val="18"/>
              </w:rPr>
              <w:t>辛</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83" w:hRule="atLeast"/>
        </w:trPr>
        <w:tc>
          <w:tcPr>
            <w:tcW w:w="199" w:type="pct"/>
            <w:noWrap/>
            <w:vAlign w:val="center"/>
          </w:tcPr>
          <w:p>
            <w:pPr>
              <w:jc w:val="center"/>
              <w:rPr>
                <w:sz w:val="18"/>
                <w:szCs w:val="18"/>
              </w:rPr>
            </w:pPr>
          </w:p>
        </w:tc>
        <w:tc>
          <w:tcPr>
            <w:tcW w:w="279" w:type="pct"/>
          </w:tcPr>
          <w:p>
            <w:pPr>
              <w:jc w:val="center"/>
              <w:rPr>
                <w:sz w:val="18"/>
                <w:szCs w:val="18"/>
              </w:rPr>
            </w:pPr>
          </w:p>
        </w:tc>
        <w:tc>
          <w:tcPr>
            <w:tcW w:w="279" w:type="pct"/>
            <w:vAlign w:val="center"/>
          </w:tcPr>
          <w:p>
            <w:pPr>
              <w:jc w:val="center"/>
              <w:rPr>
                <w:sz w:val="18"/>
                <w:szCs w:val="18"/>
              </w:rPr>
            </w:pPr>
          </w:p>
        </w:tc>
        <w:tc>
          <w:tcPr>
            <w:tcW w:w="275" w:type="pct"/>
            <w:vAlign w:val="center"/>
          </w:tcPr>
          <w:p>
            <w:pPr>
              <w:jc w:val="center"/>
              <w:rPr>
                <w:sz w:val="18"/>
                <w:szCs w:val="18"/>
              </w:rPr>
            </w:pPr>
          </w:p>
        </w:tc>
        <w:tc>
          <w:tcPr>
            <w:tcW w:w="280" w:type="pct"/>
            <w:noWrap/>
            <w:vAlign w:val="center"/>
          </w:tcPr>
          <w:p>
            <w:pPr>
              <w:jc w:val="center"/>
              <w:rPr>
                <w:sz w:val="18"/>
                <w:szCs w:val="18"/>
              </w:rPr>
            </w:pPr>
          </w:p>
        </w:tc>
        <w:tc>
          <w:tcPr>
            <w:tcW w:w="299" w:type="pct"/>
            <w:noWrap/>
            <w:vAlign w:val="center"/>
          </w:tcPr>
          <w:p>
            <w:pPr>
              <w:jc w:val="center"/>
              <w:rPr>
                <w:sz w:val="18"/>
                <w:szCs w:val="18"/>
              </w:rPr>
            </w:pPr>
          </w:p>
        </w:tc>
        <w:tc>
          <w:tcPr>
            <w:tcW w:w="263" w:type="pct"/>
            <w:noWrap/>
            <w:vAlign w:val="center"/>
          </w:tcPr>
          <w:p>
            <w:pPr>
              <w:jc w:val="center"/>
              <w:rPr>
                <w:sz w:val="18"/>
                <w:szCs w:val="18"/>
              </w:rPr>
            </w:pPr>
          </w:p>
        </w:tc>
        <w:tc>
          <w:tcPr>
            <w:tcW w:w="385" w:type="pct"/>
            <w:noWrap/>
            <w:vAlign w:val="center"/>
          </w:tcPr>
          <w:p>
            <w:pPr>
              <w:jc w:val="center"/>
              <w:rPr>
                <w:sz w:val="18"/>
                <w:szCs w:val="18"/>
              </w:rPr>
            </w:pPr>
          </w:p>
        </w:tc>
        <w:tc>
          <w:tcPr>
            <w:tcW w:w="415" w:type="pct"/>
            <w:noWrap/>
            <w:vAlign w:val="center"/>
          </w:tcPr>
          <w:p>
            <w:pPr>
              <w:jc w:val="center"/>
              <w:rPr>
                <w:sz w:val="18"/>
                <w:szCs w:val="18"/>
              </w:rPr>
            </w:pPr>
          </w:p>
        </w:tc>
        <w:tc>
          <w:tcPr>
            <w:tcW w:w="385" w:type="pct"/>
            <w:noWrap/>
            <w:vAlign w:val="center"/>
          </w:tcPr>
          <w:p>
            <w:pPr>
              <w:jc w:val="center"/>
              <w:rPr>
                <w:sz w:val="18"/>
                <w:szCs w:val="18"/>
              </w:rPr>
            </w:pPr>
          </w:p>
        </w:tc>
        <w:tc>
          <w:tcPr>
            <w:tcW w:w="400" w:type="pct"/>
            <w:noWrap/>
            <w:vAlign w:val="center"/>
          </w:tcPr>
          <w:p>
            <w:pPr>
              <w:jc w:val="center"/>
              <w:rPr>
                <w:sz w:val="18"/>
                <w:szCs w:val="18"/>
              </w:rPr>
            </w:pPr>
          </w:p>
        </w:tc>
        <w:tc>
          <w:tcPr>
            <w:tcW w:w="385" w:type="pct"/>
            <w:noWrap/>
            <w:vAlign w:val="center"/>
          </w:tcPr>
          <w:p>
            <w:pPr>
              <w:jc w:val="center"/>
              <w:rPr>
                <w:sz w:val="18"/>
                <w:szCs w:val="18"/>
              </w:rPr>
            </w:pPr>
          </w:p>
        </w:tc>
        <w:tc>
          <w:tcPr>
            <w:tcW w:w="400" w:type="pct"/>
            <w:noWrap/>
            <w:vAlign w:val="center"/>
          </w:tcPr>
          <w:p>
            <w:pPr>
              <w:jc w:val="center"/>
              <w:rPr>
                <w:sz w:val="18"/>
                <w:szCs w:val="18"/>
              </w:rPr>
            </w:pPr>
          </w:p>
        </w:tc>
        <w:tc>
          <w:tcPr>
            <w:tcW w:w="431" w:type="pct"/>
            <w:vAlign w:val="center"/>
          </w:tcPr>
          <w:p>
            <w:pPr>
              <w:jc w:val="center"/>
              <w:rPr>
                <w:sz w:val="18"/>
                <w:szCs w:val="18"/>
              </w:rPr>
            </w:pPr>
          </w:p>
        </w:tc>
        <w:tc>
          <w:tcPr>
            <w:tcW w:w="325" w:type="pct"/>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83" w:hRule="atLeast"/>
        </w:trPr>
        <w:tc>
          <w:tcPr>
            <w:tcW w:w="199" w:type="pct"/>
            <w:noWrap/>
            <w:vAlign w:val="center"/>
          </w:tcPr>
          <w:p>
            <w:pPr>
              <w:jc w:val="center"/>
              <w:rPr>
                <w:sz w:val="18"/>
                <w:szCs w:val="18"/>
              </w:rPr>
            </w:pPr>
          </w:p>
        </w:tc>
        <w:tc>
          <w:tcPr>
            <w:tcW w:w="279" w:type="pct"/>
          </w:tcPr>
          <w:p>
            <w:pPr>
              <w:jc w:val="center"/>
              <w:rPr>
                <w:sz w:val="18"/>
                <w:szCs w:val="18"/>
              </w:rPr>
            </w:pPr>
          </w:p>
        </w:tc>
        <w:tc>
          <w:tcPr>
            <w:tcW w:w="279" w:type="pct"/>
            <w:vAlign w:val="center"/>
          </w:tcPr>
          <w:p>
            <w:pPr>
              <w:jc w:val="center"/>
              <w:rPr>
                <w:sz w:val="18"/>
                <w:szCs w:val="18"/>
              </w:rPr>
            </w:pPr>
          </w:p>
        </w:tc>
        <w:tc>
          <w:tcPr>
            <w:tcW w:w="275" w:type="pct"/>
            <w:vAlign w:val="center"/>
          </w:tcPr>
          <w:p>
            <w:pPr>
              <w:jc w:val="center"/>
              <w:rPr>
                <w:sz w:val="18"/>
                <w:szCs w:val="18"/>
              </w:rPr>
            </w:pPr>
          </w:p>
        </w:tc>
        <w:tc>
          <w:tcPr>
            <w:tcW w:w="280" w:type="pct"/>
            <w:noWrap/>
            <w:vAlign w:val="center"/>
          </w:tcPr>
          <w:p>
            <w:pPr>
              <w:jc w:val="center"/>
              <w:rPr>
                <w:sz w:val="18"/>
                <w:szCs w:val="18"/>
              </w:rPr>
            </w:pPr>
          </w:p>
        </w:tc>
        <w:tc>
          <w:tcPr>
            <w:tcW w:w="299" w:type="pct"/>
            <w:noWrap/>
            <w:vAlign w:val="center"/>
          </w:tcPr>
          <w:p>
            <w:pPr>
              <w:jc w:val="center"/>
              <w:rPr>
                <w:sz w:val="18"/>
                <w:szCs w:val="18"/>
              </w:rPr>
            </w:pPr>
          </w:p>
        </w:tc>
        <w:tc>
          <w:tcPr>
            <w:tcW w:w="263" w:type="pct"/>
            <w:noWrap/>
            <w:vAlign w:val="center"/>
          </w:tcPr>
          <w:p>
            <w:pPr>
              <w:jc w:val="center"/>
              <w:rPr>
                <w:sz w:val="18"/>
                <w:szCs w:val="18"/>
              </w:rPr>
            </w:pPr>
          </w:p>
        </w:tc>
        <w:tc>
          <w:tcPr>
            <w:tcW w:w="385" w:type="pct"/>
            <w:noWrap/>
            <w:vAlign w:val="center"/>
          </w:tcPr>
          <w:p>
            <w:pPr>
              <w:jc w:val="center"/>
              <w:rPr>
                <w:sz w:val="18"/>
                <w:szCs w:val="18"/>
              </w:rPr>
            </w:pPr>
          </w:p>
        </w:tc>
        <w:tc>
          <w:tcPr>
            <w:tcW w:w="415" w:type="pct"/>
            <w:noWrap/>
            <w:vAlign w:val="center"/>
          </w:tcPr>
          <w:p>
            <w:pPr>
              <w:jc w:val="center"/>
              <w:rPr>
                <w:sz w:val="18"/>
                <w:szCs w:val="18"/>
              </w:rPr>
            </w:pPr>
          </w:p>
        </w:tc>
        <w:tc>
          <w:tcPr>
            <w:tcW w:w="385" w:type="pct"/>
            <w:noWrap/>
            <w:vAlign w:val="center"/>
          </w:tcPr>
          <w:p>
            <w:pPr>
              <w:jc w:val="center"/>
              <w:rPr>
                <w:sz w:val="18"/>
                <w:szCs w:val="18"/>
              </w:rPr>
            </w:pPr>
          </w:p>
        </w:tc>
        <w:tc>
          <w:tcPr>
            <w:tcW w:w="400" w:type="pct"/>
            <w:noWrap/>
            <w:vAlign w:val="center"/>
          </w:tcPr>
          <w:p>
            <w:pPr>
              <w:jc w:val="center"/>
              <w:rPr>
                <w:sz w:val="18"/>
                <w:szCs w:val="18"/>
              </w:rPr>
            </w:pPr>
          </w:p>
        </w:tc>
        <w:tc>
          <w:tcPr>
            <w:tcW w:w="385" w:type="pct"/>
            <w:noWrap/>
            <w:vAlign w:val="center"/>
          </w:tcPr>
          <w:p>
            <w:pPr>
              <w:jc w:val="center"/>
              <w:rPr>
                <w:sz w:val="18"/>
                <w:szCs w:val="18"/>
              </w:rPr>
            </w:pPr>
          </w:p>
        </w:tc>
        <w:tc>
          <w:tcPr>
            <w:tcW w:w="400" w:type="pct"/>
            <w:noWrap/>
            <w:vAlign w:val="center"/>
          </w:tcPr>
          <w:p>
            <w:pPr>
              <w:jc w:val="center"/>
              <w:rPr>
                <w:sz w:val="18"/>
                <w:szCs w:val="18"/>
              </w:rPr>
            </w:pPr>
          </w:p>
        </w:tc>
        <w:tc>
          <w:tcPr>
            <w:tcW w:w="431" w:type="pct"/>
            <w:vAlign w:val="center"/>
          </w:tcPr>
          <w:p>
            <w:pPr>
              <w:jc w:val="center"/>
              <w:rPr>
                <w:sz w:val="18"/>
                <w:szCs w:val="18"/>
              </w:rPr>
            </w:pPr>
          </w:p>
        </w:tc>
        <w:tc>
          <w:tcPr>
            <w:tcW w:w="325" w:type="pct"/>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83" w:hRule="atLeast"/>
        </w:trPr>
        <w:tc>
          <w:tcPr>
            <w:tcW w:w="199" w:type="pct"/>
            <w:noWrap/>
            <w:vAlign w:val="center"/>
          </w:tcPr>
          <w:p>
            <w:pPr>
              <w:jc w:val="center"/>
              <w:rPr>
                <w:sz w:val="18"/>
                <w:szCs w:val="18"/>
              </w:rPr>
            </w:pPr>
          </w:p>
        </w:tc>
        <w:tc>
          <w:tcPr>
            <w:tcW w:w="279" w:type="pct"/>
          </w:tcPr>
          <w:p>
            <w:pPr>
              <w:jc w:val="center"/>
              <w:rPr>
                <w:sz w:val="18"/>
                <w:szCs w:val="18"/>
              </w:rPr>
            </w:pPr>
          </w:p>
        </w:tc>
        <w:tc>
          <w:tcPr>
            <w:tcW w:w="279" w:type="pct"/>
            <w:vAlign w:val="center"/>
          </w:tcPr>
          <w:p>
            <w:pPr>
              <w:jc w:val="center"/>
              <w:rPr>
                <w:sz w:val="18"/>
                <w:szCs w:val="18"/>
              </w:rPr>
            </w:pPr>
          </w:p>
        </w:tc>
        <w:tc>
          <w:tcPr>
            <w:tcW w:w="275" w:type="pct"/>
            <w:vAlign w:val="center"/>
          </w:tcPr>
          <w:p>
            <w:pPr>
              <w:jc w:val="center"/>
              <w:rPr>
                <w:sz w:val="18"/>
                <w:szCs w:val="18"/>
              </w:rPr>
            </w:pPr>
          </w:p>
        </w:tc>
        <w:tc>
          <w:tcPr>
            <w:tcW w:w="280" w:type="pct"/>
            <w:noWrap/>
            <w:vAlign w:val="center"/>
          </w:tcPr>
          <w:p>
            <w:pPr>
              <w:jc w:val="center"/>
              <w:rPr>
                <w:sz w:val="18"/>
                <w:szCs w:val="18"/>
              </w:rPr>
            </w:pPr>
          </w:p>
        </w:tc>
        <w:tc>
          <w:tcPr>
            <w:tcW w:w="299" w:type="pct"/>
            <w:noWrap/>
            <w:vAlign w:val="center"/>
          </w:tcPr>
          <w:p>
            <w:pPr>
              <w:jc w:val="center"/>
              <w:rPr>
                <w:sz w:val="18"/>
                <w:szCs w:val="18"/>
              </w:rPr>
            </w:pPr>
          </w:p>
        </w:tc>
        <w:tc>
          <w:tcPr>
            <w:tcW w:w="263" w:type="pct"/>
            <w:noWrap/>
            <w:vAlign w:val="center"/>
          </w:tcPr>
          <w:p>
            <w:pPr>
              <w:jc w:val="center"/>
              <w:rPr>
                <w:sz w:val="18"/>
                <w:szCs w:val="18"/>
              </w:rPr>
            </w:pPr>
          </w:p>
        </w:tc>
        <w:tc>
          <w:tcPr>
            <w:tcW w:w="385" w:type="pct"/>
            <w:noWrap/>
            <w:vAlign w:val="center"/>
          </w:tcPr>
          <w:p>
            <w:pPr>
              <w:jc w:val="center"/>
              <w:rPr>
                <w:sz w:val="18"/>
                <w:szCs w:val="18"/>
              </w:rPr>
            </w:pPr>
          </w:p>
        </w:tc>
        <w:tc>
          <w:tcPr>
            <w:tcW w:w="415" w:type="pct"/>
            <w:noWrap/>
            <w:vAlign w:val="center"/>
          </w:tcPr>
          <w:p>
            <w:pPr>
              <w:jc w:val="center"/>
              <w:rPr>
                <w:sz w:val="18"/>
                <w:szCs w:val="18"/>
              </w:rPr>
            </w:pPr>
          </w:p>
        </w:tc>
        <w:tc>
          <w:tcPr>
            <w:tcW w:w="385" w:type="pct"/>
            <w:noWrap/>
            <w:vAlign w:val="center"/>
          </w:tcPr>
          <w:p>
            <w:pPr>
              <w:jc w:val="center"/>
              <w:rPr>
                <w:sz w:val="18"/>
                <w:szCs w:val="18"/>
              </w:rPr>
            </w:pPr>
          </w:p>
        </w:tc>
        <w:tc>
          <w:tcPr>
            <w:tcW w:w="400" w:type="pct"/>
            <w:noWrap/>
            <w:vAlign w:val="center"/>
          </w:tcPr>
          <w:p>
            <w:pPr>
              <w:jc w:val="center"/>
              <w:rPr>
                <w:sz w:val="18"/>
                <w:szCs w:val="18"/>
              </w:rPr>
            </w:pPr>
          </w:p>
        </w:tc>
        <w:tc>
          <w:tcPr>
            <w:tcW w:w="385" w:type="pct"/>
            <w:noWrap/>
            <w:vAlign w:val="center"/>
          </w:tcPr>
          <w:p>
            <w:pPr>
              <w:jc w:val="center"/>
              <w:rPr>
                <w:sz w:val="18"/>
                <w:szCs w:val="18"/>
              </w:rPr>
            </w:pPr>
          </w:p>
        </w:tc>
        <w:tc>
          <w:tcPr>
            <w:tcW w:w="400" w:type="pct"/>
            <w:noWrap/>
            <w:vAlign w:val="center"/>
          </w:tcPr>
          <w:p>
            <w:pPr>
              <w:jc w:val="center"/>
              <w:rPr>
                <w:sz w:val="18"/>
                <w:szCs w:val="18"/>
              </w:rPr>
            </w:pPr>
          </w:p>
        </w:tc>
        <w:tc>
          <w:tcPr>
            <w:tcW w:w="431" w:type="pct"/>
            <w:vAlign w:val="center"/>
          </w:tcPr>
          <w:p>
            <w:pPr>
              <w:jc w:val="center"/>
              <w:rPr>
                <w:sz w:val="18"/>
                <w:szCs w:val="18"/>
              </w:rPr>
            </w:pPr>
          </w:p>
        </w:tc>
        <w:tc>
          <w:tcPr>
            <w:tcW w:w="325" w:type="pct"/>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83" w:hRule="atLeast"/>
        </w:trPr>
        <w:tc>
          <w:tcPr>
            <w:tcW w:w="199" w:type="pct"/>
            <w:noWrap/>
            <w:vAlign w:val="center"/>
          </w:tcPr>
          <w:p>
            <w:pPr>
              <w:jc w:val="center"/>
              <w:rPr>
                <w:sz w:val="18"/>
                <w:szCs w:val="18"/>
              </w:rPr>
            </w:pPr>
          </w:p>
        </w:tc>
        <w:tc>
          <w:tcPr>
            <w:tcW w:w="279" w:type="pct"/>
          </w:tcPr>
          <w:p>
            <w:pPr>
              <w:jc w:val="center"/>
              <w:rPr>
                <w:sz w:val="18"/>
                <w:szCs w:val="18"/>
              </w:rPr>
            </w:pPr>
          </w:p>
        </w:tc>
        <w:tc>
          <w:tcPr>
            <w:tcW w:w="279" w:type="pct"/>
            <w:vAlign w:val="center"/>
          </w:tcPr>
          <w:p>
            <w:pPr>
              <w:jc w:val="center"/>
              <w:rPr>
                <w:sz w:val="18"/>
                <w:szCs w:val="18"/>
              </w:rPr>
            </w:pPr>
          </w:p>
        </w:tc>
        <w:tc>
          <w:tcPr>
            <w:tcW w:w="275" w:type="pct"/>
            <w:vAlign w:val="center"/>
          </w:tcPr>
          <w:p>
            <w:pPr>
              <w:jc w:val="center"/>
              <w:rPr>
                <w:sz w:val="18"/>
                <w:szCs w:val="18"/>
              </w:rPr>
            </w:pPr>
          </w:p>
        </w:tc>
        <w:tc>
          <w:tcPr>
            <w:tcW w:w="280" w:type="pct"/>
            <w:noWrap/>
            <w:vAlign w:val="center"/>
          </w:tcPr>
          <w:p>
            <w:pPr>
              <w:jc w:val="center"/>
              <w:rPr>
                <w:sz w:val="18"/>
                <w:szCs w:val="18"/>
              </w:rPr>
            </w:pPr>
          </w:p>
        </w:tc>
        <w:tc>
          <w:tcPr>
            <w:tcW w:w="299" w:type="pct"/>
            <w:noWrap/>
            <w:vAlign w:val="center"/>
          </w:tcPr>
          <w:p>
            <w:pPr>
              <w:jc w:val="center"/>
              <w:rPr>
                <w:sz w:val="18"/>
                <w:szCs w:val="18"/>
              </w:rPr>
            </w:pPr>
          </w:p>
        </w:tc>
        <w:tc>
          <w:tcPr>
            <w:tcW w:w="263" w:type="pct"/>
            <w:noWrap/>
            <w:vAlign w:val="center"/>
          </w:tcPr>
          <w:p>
            <w:pPr>
              <w:jc w:val="center"/>
              <w:rPr>
                <w:sz w:val="18"/>
                <w:szCs w:val="18"/>
              </w:rPr>
            </w:pPr>
          </w:p>
        </w:tc>
        <w:tc>
          <w:tcPr>
            <w:tcW w:w="385" w:type="pct"/>
            <w:noWrap/>
            <w:vAlign w:val="center"/>
          </w:tcPr>
          <w:p>
            <w:pPr>
              <w:jc w:val="center"/>
              <w:rPr>
                <w:sz w:val="18"/>
                <w:szCs w:val="18"/>
              </w:rPr>
            </w:pPr>
          </w:p>
        </w:tc>
        <w:tc>
          <w:tcPr>
            <w:tcW w:w="415" w:type="pct"/>
            <w:noWrap/>
            <w:vAlign w:val="center"/>
          </w:tcPr>
          <w:p>
            <w:pPr>
              <w:jc w:val="center"/>
              <w:rPr>
                <w:sz w:val="18"/>
                <w:szCs w:val="18"/>
              </w:rPr>
            </w:pPr>
          </w:p>
        </w:tc>
        <w:tc>
          <w:tcPr>
            <w:tcW w:w="385" w:type="pct"/>
            <w:noWrap/>
            <w:vAlign w:val="center"/>
          </w:tcPr>
          <w:p>
            <w:pPr>
              <w:jc w:val="center"/>
              <w:rPr>
                <w:sz w:val="18"/>
                <w:szCs w:val="18"/>
              </w:rPr>
            </w:pPr>
          </w:p>
        </w:tc>
        <w:tc>
          <w:tcPr>
            <w:tcW w:w="400" w:type="pct"/>
            <w:noWrap/>
            <w:vAlign w:val="center"/>
          </w:tcPr>
          <w:p>
            <w:pPr>
              <w:jc w:val="center"/>
              <w:rPr>
                <w:sz w:val="18"/>
                <w:szCs w:val="18"/>
              </w:rPr>
            </w:pPr>
          </w:p>
        </w:tc>
        <w:tc>
          <w:tcPr>
            <w:tcW w:w="385" w:type="pct"/>
            <w:noWrap/>
            <w:vAlign w:val="center"/>
          </w:tcPr>
          <w:p>
            <w:pPr>
              <w:jc w:val="center"/>
              <w:rPr>
                <w:sz w:val="18"/>
                <w:szCs w:val="18"/>
              </w:rPr>
            </w:pPr>
          </w:p>
        </w:tc>
        <w:tc>
          <w:tcPr>
            <w:tcW w:w="400" w:type="pct"/>
            <w:noWrap/>
            <w:vAlign w:val="center"/>
          </w:tcPr>
          <w:p>
            <w:pPr>
              <w:jc w:val="center"/>
              <w:rPr>
                <w:sz w:val="18"/>
                <w:szCs w:val="18"/>
              </w:rPr>
            </w:pPr>
          </w:p>
        </w:tc>
        <w:tc>
          <w:tcPr>
            <w:tcW w:w="431" w:type="pct"/>
            <w:vAlign w:val="center"/>
          </w:tcPr>
          <w:p>
            <w:pPr>
              <w:jc w:val="center"/>
              <w:rPr>
                <w:sz w:val="18"/>
                <w:szCs w:val="18"/>
              </w:rPr>
            </w:pPr>
          </w:p>
        </w:tc>
        <w:tc>
          <w:tcPr>
            <w:tcW w:w="325" w:type="pct"/>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83" w:hRule="atLeast"/>
        </w:trPr>
        <w:tc>
          <w:tcPr>
            <w:tcW w:w="199" w:type="pct"/>
            <w:noWrap/>
            <w:vAlign w:val="center"/>
          </w:tcPr>
          <w:p>
            <w:pPr>
              <w:jc w:val="center"/>
              <w:rPr>
                <w:sz w:val="18"/>
                <w:szCs w:val="18"/>
              </w:rPr>
            </w:pPr>
          </w:p>
        </w:tc>
        <w:tc>
          <w:tcPr>
            <w:tcW w:w="279" w:type="pct"/>
          </w:tcPr>
          <w:p>
            <w:pPr>
              <w:jc w:val="center"/>
              <w:rPr>
                <w:sz w:val="18"/>
                <w:szCs w:val="18"/>
              </w:rPr>
            </w:pPr>
          </w:p>
        </w:tc>
        <w:tc>
          <w:tcPr>
            <w:tcW w:w="279" w:type="pct"/>
            <w:vAlign w:val="center"/>
          </w:tcPr>
          <w:p>
            <w:pPr>
              <w:jc w:val="center"/>
              <w:rPr>
                <w:sz w:val="18"/>
                <w:szCs w:val="18"/>
              </w:rPr>
            </w:pPr>
          </w:p>
        </w:tc>
        <w:tc>
          <w:tcPr>
            <w:tcW w:w="275" w:type="pct"/>
            <w:vAlign w:val="center"/>
          </w:tcPr>
          <w:p>
            <w:pPr>
              <w:jc w:val="center"/>
              <w:rPr>
                <w:sz w:val="18"/>
                <w:szCs w:val="18"/>
              </w:rPr>
            </w:pPr>
          </w:p>
        </w:tc>
        <w:tc>
          <w:tcPr>
            <w:tcW w:w="280" w:type="pct"/>
            <w:noWrap/>
            <w:vAlign w:val="center"/>
          </w:tcPr>
          <w:p>
            <w:pPr>
              <w:jc w:val="center"/>
              <w:rPr>
                <w:sz w:val="18"/>
                <w:szCs w:val="18"/>
              </w:rPr>
            </w:pPr>
          </w:p>
        </w:tc>
        <w:tc>
          <w:tcPr>
            <w:tcW w:w="299" w:type="pct"/>
            <w:noWrap/>
            <w:vAlign w:val="center"/>
          </w:tcPr>
          <w:p>
            <w:pPr>
              <w:jc w:val="center"/>
              <w:rPr>
                <w:sz w:val="18"/>
                <w:szCs w:val="18"/>
              </w:rPr>
            </w:pPr>
          </w:p>
        </w:tc>
        <w:tc>
          <w:tcPr>
            <w:tcW w:w="263" w:type="pct"/>
            <w:noWrap/>
            <w:vAlign w:val="center"/>
          </w:tcPr>
          <w:p>
            <w:pPr>
              <w:jc w:val="center"/>
              <w:rPr>
                <w:sz w:val="18"/>
                <w:szCs w:val="18"/>
              </w:rPr>
            </w:pPr>
          </w:p>
        </w:tc>
        <w:tc>
          <w:tcPr>
            <w:tcW w:w="385" w:type="pct"/>
            <w:noWrap/>
            <w:vAlign w:val="center"/>
          </w:tcPr>
          <w:p>
            <w:pPr>
              <w:jc w:val="center"/>
              <w:rPr>
                <w:sz w:val="18"/>
                <w:szCs w:val="18"/>
              </w:rPr>
            </w:pPr>
          </w:p>
        </w:tc>
        <w:tc>
          <w:tcPr>
            <w:tcW w:w="415" w:type="pct"/>
            <w:noWrap/>
            <w:vAlign w:val="center"/>
          </w:tcPr>
          <w:p>
            <w:pPr>
              <w:jc w:val="center"/>
              <w:rPr>
                <w:sz w:val="18"/>
                <w:szCs w:val="18"/>
              </w:rPr>
            </w:pPr>
          </w:p>
        </w:tc>
        <w:tc>
          <w:tcPr>
            <w:tcW w:w="385" w:type="pct"/>
            <w:noWrap/>
            <w:vAlign w:val="center"/>
          </w:tcPr>
          <w:p>
            <w:pPr>
              <w:jc w:val="center"/>
              <w:rPr>
                <w:sz w:val="18"/>
                <w:szCs w:val="18"/>
              </w:rPr>
            </w:pPr>
          </w:p>
        </w:tc>
        <w:tc>
          <w:tcPr>
            <w:tcW w:w="400" w:type="pct"/>
            <w:noWrap/>
            <w:vAlign w:val="center"/>
          </w:tcPr>
          <w:p>
            <w:pPr>
              <w:jc w:val="center"/>
              <w:rPr>
                <w:sz w:val="18"/>
                <w:szCs w:val="18"/>
              </w:rPr>
            </w:pPr>
          </w:p>
        </w:tc>
        <w:tc>
          <w:tcPr>
            <w:tcW w:w="385" w:type="pct"/>
            <w:noWrap/>
            <w:vAlign w:val="center"/>
          </w:tcPr>
          <w:p>
            <w:pPr>
              <w:jc w:val="center"/>
              <w:rPr>
                <w:sz w:val="18"/>
                <w:szCs w:val="18"/>
              </w:rPr>
            </w:pPr>
          </w:p>
        </w:tc>
        <w:tc>
          <w:tcPr>
            <w:tcW w:w="400" w:type="pct"/>
            <w:noWrap/>
            <w:vAlign w:val="center"/>
          </w:tcPr>
          <w:p>
            <w:pPr>
              <w:jc w:val="center"/>
              <w:rPr>
                <w:sz w:val="18"/>
                <w:szCs w:val="18"/>
              </w:rPr>
            </w:pPr>
          </w:p>
        </w:tc>
        <w:tc>
          <w:tcPr>
            <w:tcW w:w="431" w:type="pct"/>
            <w:vAlign w:val="center"/>
          </w:tcPr>
          <w:p>
            <w:pPr>
              <w:jc w:val="center"/>
              <w:rPr>
                <w:sz w:val="18"/>
                <w:szCs w:val="18"/>
              </w:rPr>
            </w:pPr>
          </w:p>
        </w:tc>
        <w:tc>
          <w:tcPr>
            <w:tcW w:w="325" w:type="pct"/>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83" w:hRule="atLeast"/>
        </w:trPr>
        <w:tc>
          <w:tcPr>
            <w:tcW w:w="199" w:type="pct"/>
            <w:noWrap/>
            <w:vAlign w:val="center"/>
          </w:tcPr>
          <w:p>
            <w:pPr>
              <w:jc w:val="center"/>
              <w:rPr>
                <w:sz w:val="18"/>
                <w:szCs w:val="18"/>
              </w:rPr>
            </w:pPr>
          </w:p>
        </w:tc>
        <w:tc>
          <w:tcPr>
            <w:tcW w:w="279" w:type="pct"/>
          </w:tcPr>
          <w:p>
            <w:pPr>
              <w:jc w:val="center"/>
              <w:rPr>
                <w:sz w:val="18"/>
                <w:szCs w:val="18"/>
              </w:rPr>
            </w:pPr>
          </w:p>
        </w:tc>
        <w:tc>
          <w:tcPr>
            <w:tcW w:w="279" w:type="pct"/>
            <w:vAlign w:val="center"/>
          </w:tcPr>
          <w:p>
            <w:pPr>
              <w:jc w:val="center"/>
              <w:rPr>
                <w:sz w:val="18"/>
                <w:szCs w:val="18"/>
              </w:rPr>
            </w:pPr>
          </w:p>
        </w:tc>
        <w:tc>
          <w:tcPr>
            <w:tcW w:w="275" w:type="pct"/>
            <w:vAlign w:val="center"/>
          </w:tcPr>
          <w:p>
            <w:pPr>
              <w:jc w:val="center"/>
              <w:rPr>
                <w:sz w:val="18"/>
                <w:szCs w:val="18"/>
              </w:rPr>
            </w:pPr>
          </w:p>
        </w:tc>
        <w:tc>
          <w:tcPr>
            <w:tcW w:w="280" w:type="pct"/>
            <w:noWrap/>
            <w:vAlign w:val="center"/>
          </w:tcPr>
          <w:p>
            <w:pPr>
              <w:jc w:val="center"/>
              <w:rPr>
                <w:sz w:val="18"/>
                <w:szCs w:val="18"/>
              </w:rPr>
            </w:pPr>
          </w:p>
        </w:tc>
        <w:tc>
          <w:tcPr>
            <w:tcW w:w="299" w:type="pct"/>
            <w:noWrap/>
            <w:vAlign w:val="center"/>
          </w:tcPr>
          <w:p>
            <w:pPr>
              <w:jc w:val="center"/>
              <w:rPr>
                <w:sz w:val="18"/>
                <w:szCs w:val="18"/>
              </w:rPr>
            </w:pPr>
          </w:p>
        </w:tc>
        <w:tc>
          <w:tcPr>
            <w:tcW w:w="263" w:type="pct"/>
            <w:noWrap/>
            <w:vAlign w:val="center"/>
          </w:tcPr>
          <w:p>
            <w:pPr>
              <w:jc w:val="center"/>
              <w:rPr>
                <w:sz w:val="18"/>
                <w:szCs w:val="18"/>
              </w:rPr>
            </w:pPr>
          </w:p>
        </w:tc>
        <w:tc>
          <w:tcPr>
            <w:tcW w:w="385" w:type="pct"/>
            <w:noWrap/>
            <w:vAlign w:val="center"/>
          </w:tcPr>
          <w:p>
            <w:pPr>
              <w:jc w:val="center"/>
              <w:rPr>
                <w:sz w:val="18"/>
                <w:szCs w:val="18"/>
              </w:rPr>
            </w:pPr>
          </w:p>
        </w:tc>
        <w:tc>
          <w:tcPr>
            <w:tcW w:w="415" w:type="pct"/>
            <w:noWrap/>
            <w:vAlign w:val="center"/>
          </w:tcPr>
          <w:p>
            <w:pPr>
              <w:jc w:val="center"/>
              <w:rPr>
                <w:sz w:val="18"/>
                <w:szCs w:val="18"/>
              </w:rPr>
            </w:pPr>
          </w:p>
        </w:tc>
        <w:tc>
          <w:tcPr>
            <w:tcW w:w="385" w:type="pct"/>
            <w:noWrap/>
            <w:vAlign w:val="center"/>
          </w:tcPr>
          <w:p>
            <w:pPr>
              <w:jc w:val="center"/>
              <w:rPr>
                <w:sz w:val="18"/>
                <w:szCs w:val="18"/>
              </w:rPr>
            </w:pPr>
          </w:p>
        </w:tc>
        <w:tc>
          <w:tcPr>
            <w:tcW w:w="400" w:type="pct"/>
            <w:noWrap/>
            <w:vAlign w:val="center"/>
          </w:tcPr>
          <w:p>
            <w:pPr>
              <w:jc w:val="center"/>
              <w:rPr>
                <w:sz w:val="18"/>
                <w:szCs w:val="18"/>
              </w:rPr>
            </w:pPr>
          </w:p>
        </w:tc>
        <w:tc>
          <w:tcPr>
            <w:tcW w:w="385" w:type="pct"/>
            <w:noWrap/>
            <w:vAlign w:val="center"/>
          </w:tcPr>
          <w:p>
            <w:pPr>
              <w:jc w:val="center"/>
              <w:rPr>
                <w:sz w:val="18"/>
                <w:szCs w:val="18"/>
              </w:rPr>
            </w:pPr>
          </w:p>
        </w:tc>
        <w:tc>
          <w:tcPr>
            <w:tcW w:w="400" w:type="pct"/>
            <w:noWrap/>
            <w:vAlign w:val="center"/>
          </w:tcPr>
          <w:p>
            <w:pPr>
              <w:jc w:val="center"/>
              <w:rPr>
                <w:sz w:val="18"/>
                <w:szCs w:val="18"/>
              </w:rPr>
            </w:pPr>
          </w:p>
        </w:tc>
        <w:tc>
          <w:tcPr>
            <w:tcW w:w="431" w:type="pct"/>
            <w:vAlign w:val="center"/>
          </w:tcPr>
          <w:p>
            <w:pPr>
              <w:jc w:val="center"/>
              <w:rPr>
                <w:sz w:val="18"/>
                <w:szCs w:val="18"/>
              </w:rPr>
            </w:pPr>
          </w:p>
        </w:tc>
        <w:tc>
          <w:tcPr>
            <w:tcW w:w="325" w:type="pct"/>
            <w:vAlign w:val="center"/>
          </w:tcPr>
          <w:p>
            <w:pPr>
              <w:jc w:val="center"/>
              <w:rPr>
                <w:sz w:val="18"/>
                <w:szCs w:val="18"/>
              </w:rPr>
            </w:pPr>
          </w:p>
        </w:tc>
      </w:tr>
    </w:tbl>
    <w:p>
      <w:pPr>
        <w:rPr>
          <w:b/>
          <w:bCs/>
        </w:rPr>
      </w:pPr>
    </w:p>
    <w:p>
      <w:pPr>
        <w:rPr>
          <w:sz w:val="18"/>
          <w:szCs w:val="20"/>
        </w:rPr>
      </w:pPr>
      <w:r>
        <w:rPr>
          <w:sz w:val="18"/>
          <w:szCs w:val="20"/>
        </w:rPr>
        <w:t>续表</w:t>
      </w:r>
    </w:p>
    <w:tbl>
      <w:tblPr>
        <w:tblStyle w:val="25"/>
        <w:tblW w:w="9412"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1134"/>
        <w:gridCol w:w="1134"/>
        <w:gridCol w:w="1134"/>
        <w:gridCol w:w="1134"/>
        <w:gridCol w:w="1276"/>
        <w:gridCol w:w="1418"/>
        <w:gridCol w:w="1134"/>
        <w:gridCol w:w="104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84" w:hRule="exact"/>
        </w:trPr>
        <w:tc>
          <w:tcPr>
            <w:tcW w:w="4536" w:type="dxa"/>
            <w:gridSpan w:val="4"/>
            <w:vAlign w:val="center"/>
          </w:tcPr>
          <w:p>
            <w:pPr>
              <w:jc w:val="center"/>
              <w:rPr>
                <w:sz w:val="18"/>
                <w:szCs w:val="18"/>
              </w:rPr>
            </w:pPr>
            <w:r>
              <w:rPr>
                <w:sz w:val="18"/>
                <w:szCs w:val="18"/>
              </w:rPr>
              <w:t>船舶受电设施安装情况</w:t>
            </w:r>
          </w:p>
        </w:tc>
        <w:tc>
          <w:tcPr>
            <w:tcW w:w="4876" w:type="dxa"/>
            <w:gridSpan w:val="4"/>
            <w:vAlign w:val="center"/>
          </w:tcPr>
          <w:p>
            <w:pPr>
              <w:jc w:val="center"/>
              <w:rPr>
                <w:sz w:val="18"/>
                <w:szCs w:val="18"/>
              </w:rPr>
            </w:pPr>
            <w:r>
              <w:rPr>
                <w:sz w:val="18"/>
                <w:szCs w:val="18"/>
              </w:rPr>
              <w:t>在中国港口使用岸电情况（半年）</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510" w:hRule="atLeast"/>
        </w:trPr>
        <w:tc>
          <w:tcPr>
            <w:tcW w:w="1134" w:type="dxa"/>
            <w:vAlign w:val="center"/>
          </w:tcPr>
          <w:p>
            <w:pPr>
              <w:jc w:val="center"/>
              <w:rPr>
                <w:sz w:val="18"/>
                <w:szCs w:val="18"/>
              </w:rPr>
            </w:pPr>
            <w:r>
              <w:rPr>
                <w:sz w:val="18"/>
                <w:szCs w:val="18"/>
              </w:rPr>
              <w:t>岸电设施建成年份</w:t>
            </w:r>
          </w:p>
        </w:tc>
        <w:tc>
          <w:tcPr>
            <w:tcW w:w="1134" w:type="dxa"/>
            <w:vAlign w:val="center"/>
          </w:tcPr>
          <w:p>
            <w:pPr>
              <w:jc w:val="center"/>
              <w:rPr>
                <w:sz w:val="18"/>
                <w:szCs w:val="18"/>
              </w:rPr>
            </w:pPr>
            <w:r>
              <w:rPr>
                <w:sz w:val="18"/>
                <w:szCs w:val="18"/>
              </w:rPr>
              <w:t>电压</w:t>
            </w:r>
          </w:p>
        </w:tc>
        <w:tc>
          <w:tcPr>
            <w:tcW w:w="1134" w:type="dxa"/>
            <w:vAlign w:val="center"/>
          </w:tcPr>
          <w:p>
            <w:pPr>
              <w:jc w:val="center"/>
              <w:rPr>
                <w:sz w:val="18"/>
                <w:szCs w:val="18"/>
              </w:rPr>
            </w:pPr>
            <w:r>
              <w:rPr>
                <w:sz w:val="18"/>
                <w:szCs w:val="18"/>
              </w:rPr>
              <w:t>频率</w:t>
            </w:r>
          </w:p>
        </w:tc>
        <w:tc>
          <w:tcPr>
            <w:tcW w:w="1134" w:type="dxa"/>
            <w:vAlign w:val="center"/>
          </w:tcPr>
          <w:p>
            <w:pPr>
              <w:jc w:val="center"/>
              <w:rPr>
                <w:sz w:val="18"/>
                <w:szCs w:val="18"/>
              </w:rPr>
            </w:pPr>
            <w:r>
              <w:rPr>
                <w:sz w:val="18"/>
                <w:szCs w:val="18"/>
              </w:rPr>
              <w:t>接插件额定载流量</w:t>
            </w:r>
          </w:p>
        </w:tc>
        <w:tc>
          <w:tcPr>
            <w:tcW w:w="1276" w:type="dxa"/>
            <w:vAlign w:val="center"/>
          </w:tcPr>
          <w:p>
            <w:pPr>
              <w:jc w:val="center"/>
              <w:rPr>
                <w:sz w:val="18"/>
                <w:szCs w:val="18"/>
              </w:rPr>
            </w:pPr>
            <w:r>
              <w:rPr>
                <w:sz w:val="18"/>
                <w:szCs w:val="18"/>
              </w:rPr>
              <w:t>总靠泊次数</w:t>
            </w:r>
          </w:p>
          <w:p>
            <w:pPr>
              <w:jc w:val="center"/>
              <w:rPr>
                <w:sz w:val="18"/>
                <w:szCs w:val="18"/>
              </w:rPr>
            </w:pPr>
            <w:r>
              <w:rPr>
                <w:sz w:val="18"/>
                <w:szCs w:val="18"/>
              </w:rPr>
              <w:t>（次）</w:t>
            </w:r>
          </w:p>
        </w:tc>
        <w:tc>
          <w:tcPr>
            <w:tcW w:w="1418" w:type="dxa"/>
            <w:vAlign w:val="center"/>
          </w:tcPr>
          <w:p>
            <w:pPr>
              <w:jc w:val="center"/>
              <w:rPr>
                <w:sz w:val="18"/>
                <w:szCs w:val="18"/>
              </w:rPr>
            </w:pPr>
            <w:r>
              <w:rPr>
                <w:sz w:val="18"/>
                <w:szCs w:val="18"/>
              </w:rPr>
              <w:t>使用岸电次数</w:t>
            </w:r>
          </w:p>
          <w:p>
            <w:pPr>
              <w:jc w:val="center"/>
              <w:rPr>
                <w:sz w:val="18"/>
                <w:szCs w:val="18"/>
              </w:rPr>
            </w:pPr>
            <w:r>
              <w:rPr>
                <w:sz w:val="18"/>
                <w:szCs w:val="18"/>
              </w:rPr>
              <w:t>（次）</w:t>
            </w:r>
          </w:p>
        </w:tc>
        <w:tc>
          <w:tcPr>
            <w:tcW w:w="1134" w:type="dxa"/>
            <w:vAlign w:val="center"/>
          </w:tcPr>
          <w:p>
            <w:pPr>
              <w:jc w:val="center"/>
              <w:rPr>
                <w:sz w:val="18"/>
                <w:szCs w:val="18"/>
              </w:rPr>
            </w:pPr>
            <w:r>
              <w:rPr>
                <w:sz w:val="18"/>
                <w:szCs w:val="18"/>
              </w:rPr>
              <w:t>接电时间</w:t>
            </w:r>
          </w:p>
          <w:p>
            <w:pPr>
              <w:jc w:val="center"/>
              <w:rPr>
                <w:sz w:val="18"/>
                <w:szCs w:val="18"/>
              </w:rPr>
            </w:pPr>
            <w:r>
              <w:rPr>
                <w:sz w:val="18"/>
                <w:szCs w:val="18"/>
              </w:rPr>
              <w:t>（小时）</w:t>
            </w:r>
          </w:p>
        </w:tc>
        <w:tc>
          <w:tcPr>
            <w:tcW w:w="1048" w:type="dxa"/>
            <w:vAlign w:val="center"/>
          </w:tcPr>
          <w:p>
            <w:pPr>
              <w:jc w:val="center"/>
              <w:rPr>
                <w:sz w:val="18"/>
                <w:szCs w:val="18"/>
              </w:rPr>
            </w:pPr>
            <w:r>
              <w:rPr>
                <w:sz w:val="18"/>
                <w:szCs w:val="18"/>
              </w:rPr>
              <w:t>用电量</w:t>
            </w:r>
          </w:p>
          <w:p>
            <w:pPr>
              <w:jc w:val="center"/>
              <w:rPr>
                <w:sz w:val="18"/>
                <w:szCs w:val="18"/>
              </w:rPr>
            </w:pPr>
            <w:r>
              <w:rPr>
                <w:sz w:val="18"/>
                <w:szCs w:val="18"/>
              </w:rPr>
              <w:t>（千瓦时）</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69" w:hRule="exact"/>
        </w:trPr>
        <w:tc>
          <w:tcPr>
            <w:tcW w:w="1134" w:type="dxa"/>
            <w:vAlign w:val="center"/>
          </w:tcPr>
          <w:p>
            <w:pPr>
              <w:jc w:val="center"/>
              <w:rPr>
                <w:sz w:val="18"/>
                <w:szCs w:val="18"/>
              </w:rPr>
            </w:pPr>
            <w:r>
              <w:rPr>
                <w:sz w:val="18"/>
                <w:szCs w:val="18"/>
              </w:rPr>
              <w:t>壬</w:t>
            </w:r>
          </w:p>
        </w:tc>
        <w:tc>
          <w:tcPr>
            <w:tcW w:w="1134" w:type="dxa"/>
            <w:vAlign w:val="center"/>
          </w:tcPr>
          <w:p>
            <w:pPr>
              <w:jc w:val="center"/>
              <w:rPr>
                <w:sz w:val="18"/>
                <w:szCs w:val="18"/>
              </w:rPr>
            </w:pPr>
            <w:r>
              <w:rPr>
                <w:sz w:val="18"/>
                <w:szCs w:val="18"/>
              </w:rPr>
              <w:t>癸</w:t>
            </w:r>
          </w:p>
        </w:tc>
        <w:tc>
          <w:tcPr>
            <w:tcW w:w="1134" w:type="dxa"/>
            <w:vAlign w:val="center"/>
          </w:tcPr>
          <w:p>
            <w:pPr>
              <w:jc w:val="center"/>
              <w:rPr>
                <w:sz w:val="18"/>
                <w:szCs w:val="18"/>
              </w:rPr>
            </w:pPr>
            <w:r>
              <w:rPr>
                <w:sz w:val="18"/>
                <w:szCs w:val="18"/>
              </w:rPr>
              <w:t>子</w:t>
            </w:r>
          </w:p>
        </w:tc>
        <w:tc>
          <w:tcPr>
            <w:tcW w:w="1134" w:type="dxa"/>
            <w:vAlign w:val="center"/>
          </w:tcPr>
          <w:p>
            <w:pPr>
              <w:jc w:val="center"/>
              <w:rPr>
                <w:sz w:val="18"/>
                <w:szCs w:val="18"/>
              </w:rPr>
            </w:pPr>
            <w:r>
              <w:rPr>
                <w:sz w:val="18"/>
                <w:szCs w:val="18"/>
              </w:rPr>
              <w:t>丑</w:t>
            </w:r>
          </w:p>
        </w:tc>
        <w:tc>
          <w:tcPr>
            <w:tcW w:w="1276" w:type="dxa"/>
            <w:vAlign w:val="center"/>
          </w:tcPr>
          <w:p>
            <w:pPr>
              <w:jc w:val="center"/>
              <w:rPr>
                <w:sz w:val="18"/>
                <w:szCs w:val="18"/>
              </w:rPr>
            </w:pPr>
            <w:r>
              <w:rPr>
                <w:sz w:val="18"/>
                <w:szCs w:val="18"/>
              </w:rPr>
              <w:t>8</w:t>
            </w:r>
          </w:p>
        </w:tc>
        <w:tc>
          <w:tcPr>
            <w:tcW w:w="1418" w:type="dxa"/>
            <w:vAlign w:val="center"/>
          </w:tcPr>
          <w:p>
            <w:pPr>
              <w:jc w:val="center"/>
              <w:rPr>
                <w:sz w:val="18"/>
                <w:szCs w:val="18"/>
              </w:rPr>
            </w:pPr>
            <w:r>
              <w:rPr>
                <w:sz w:val="18"/>
                <w:szCs w:val="18"/>
              </w:rPr>
              <w:t>9</w:t>
            </w:r>
          </w:p>
        </w:tc>
        <w:tc>
          <w:tcPr>
            <w:tcW w:w="1134" w:type="dxa"/>
            <w:vAlign w:val="center"/>
          </w:tcPr>
          <w:p>
            <w:pPr>
              <w:jc w:val="center"/>
              <w:rPr>
                <w:sz w:val="18"/>
                <w:szCs w:val="18"/>
              </w:rPr>
            </w:pPr>
            <w:r>
              <w:rPr>
                <w:sz w:val="18"/>
                <w:szCs w:val="18"/>
              </w:rPr>
              <w:t>10</w:t>
            </w:r>
          </w:p>
        </w:tc>
        <w:tc>
          <w:tcPr>
            <w:tcW w:w="1048" w:type="dxa"/>
            <w:vAlign w:val="center"/>
          </w:tcPr>
          <w:p>
            <w:pPr>
              <w:jc w:val="center"/>
              <w:rPr>
                <w:sz w:val="18"/>
                <w:szCs w:val="18"/>
              </w:rPr>
            </w:pPr>
            <w:r>
              <w:rPr>
                <w:sz w:val="18"/>
                <w:szCs w:val="18"/>
              </w:rPr>
              <w:t>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94" w:hRule="atLeast"/>
        </w:trPr>
        <w:tc>
          <w:tcPr>
            <w:tcW w:w="1134" w:type="dxa"/>
            <w:vAlign w:val="center"/>
          </w:tcPr>
          <w:p>
            <w:pPr>
              <w:jc w:val="center"/>
              <w:rPr>
                <w:sz w:val="18"/>
                <w:szCs w:val="18"/>
              </w:rPr>
            </w:pPr>
          </w:p>
        </w:tc>
        <w:tc>
          <w:tcPr>
            <w:tcW w:w="1134" w:type="dxa"/>
            <w:vAlign w:val="center"/>
          </w:tcPr>
          <w:p>
            <w:pPr>
              <w:jc w:val="center"/>
              <w:rPr>
                <w:sz w:val="18"/>
                <w:szCs w:val="18"/>
              </w:rPr>
            </w:pPr>
          </w:p>
        </w:tc>
        <w:tc>
          <w:tcPr>
            <w:tcW w:w="1134" w:type="dxa"/>
            <w:vAlign w:val="center"/>
          </w:tcPr>
          <w:p>
            <w:pPr>
              <w:jc w:val="center"/>
              <w:rPr>
                <w:sz w:val="18"/>
                <w:szCs w:val="18"/>
              </w:rPr>
            </w:pPr>
          </w:p>
        </w:tc>
        <w:tc>
          <w:tcPr>
            <w:tcW w:w="1134" w:type="dxa"/>
            <w:vAlign w:val="center"/>
          </w:tcPr>
          <w:p>
            <w:pPr>
              <w:jc w:val="center"/>
              <w:rPr>
                <w:sz w:val="18"/>
                <w:szCs w:val="18"/>
              </w:rPr>
            </w:pPr>
          </w:p>
        </w:tc>
        <w:tc>
          <w:tcPr>
            <w:tcW w:w="1276" w:type="dxa"/>
            <w:vAlign w:val="center"/>
          </w:tcPr>
          <w:p>
            <w:pPr>
              <w:jc w:val="center"/>
              <w:rPr>
                <w:sz w:val="18"/>
                <w:szCs w:val="18"/>
              </w:rPr>
            </w:pPr>
          </w:p>
        </w:tc>
        <w:tc>
          <w:tcPr>
            <w:tcW w:w="1418" w:type="dxa"/>
            <w:vAlign w:val="center"/>
          </w:tcPr>
          <w:p>
            <w:pPr>
              <w:jc w:val="center"/>
              <w:rPr>
                <w:sz w:val="18"/>
                <w:szCs w:val="18"/>
              </w:rPr>
            </w:pPr>
          </w:p>
        </w:tc>
        <w:tc>
          <w:tcPr>
            <w:tcW w:w="1134" w:type="dxa"/>
            <w:vAlign w:val="center"/>
          </w:tcPr>
          <w:p>
            <w:pPr>
              <w:jc w:val="center"/>
              <w:rPr>
                <w:sz w:val="18"/>
                <w:szCs w:val="18"/>
              </w:rPr>
            </w:pPr>
          </w:p>
        </w:tc>
        <w:tc>
          <w:tcPr>
            <w:tcW w:w="1048"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94" w:hRule="atLeast"/>
        </w:trPr>
        <w:tc>
          <w:tcPr>
            <w:tcW w:w="1134" w:type="dxa"/>
            <w:vAlign w:val="center"/>
          </w:tcPr>
          <w:p>
            <w:pPr>
              <w:jc w:val="center"/>
              <w:rPr>
                <w:sz w:val="18"/>
                <w:szCs w:val="18"/>
              </w:rPr>
            </w:pPr>
          </w:p>
        </w:tc>
        <w:tc>
          <w:tcPr>
            <w:tcW w:w="1134" w:type="dxa"/>
            <w:vAlign w:val="center"/>
          </w:tcPr>
          <w:p>
            <w:pPr>
              <w:jc w:val="center"/>
              <w:rPr>
                <w:sz w:val="18"/>
                <w:szCs w:val="18"/>
              </w:rPr>
            </w:pPr>
          </w:p>
        </w:tc>
        <w:tc>
          <w:tcPr>
            <w:tcW w:w="1134" w:type="dxa"/>
            <w:vAlign w:val="center"/>
          </w:tcPr>
          <w:p>
            <w:pPr>
              <w:jc w:val="center"/>
              <w:rPr>
                <w:sz w:val="18"/>
                <w:szCs w:val="18"/>
              </w:rPr>
            </w:pPr>
          </w:p>
        </w:tc>
        <w:tc>
          <w:tcPr>
            <w:tcW w:w="1134" w:type="dxa"/>
            <w:vAlign w:val="center"/>
          </w:tcPr>
          <w:p>
            <w:pPr>
              <w:jc w:val="center"/>
              <w:rPr>
                <w:sz w:val="18"/>
                <w:szCs w:val="18"/>
              </w:rPr>
            </w:pPr>
          </w:p>
        </w:tc>
        <w:tc>
          <w:tcPr>
            <w:tcW w:w="1276" w:type="dxa"/>
            <w:vAlign w:val="center"/>
          </w:tcPr>
          <w:p>
            <w:pPr>
              <w:jc w:val="center"/>
              <w:rPr>
                <w:sz w:val="18"/>
                <w:szCs w:val="18"/>
              </w:rPr>
            </w:pPr>
          </w:p>
        </w:tc>
        <w:tc>
          <w:tcPr>
            <w:tcW w:w="1418" w:type="dxa"/>
            <w:vAlign w:val="center"/>
          </w:tcPr>
          <w:p>
            <w:pPr>
              <w:jc w:val="center"/>
              <w:rPr>
                <w:sz w:val="18"/>
                <w:szCs w:val="18"/>
              </w:rPr>
            </w:pPr>
          </w:p>
        </w:tc>
        <w:tc>
          <w:tcPr>
            <w:tcW w:w="1134" w:type="dxa"/>
            <w:vAlign w:val="center"/>
          </w:tcPr>
          <w:p>
            <w:pPr>
              <w:jc w:val="center"/>
              <w:rPr>
                <w:sz w:val="18"/>
                <w:szCs w:val="18"/>
              </w:rPr>
            </w:pPr>
          </w:p>
        </w:tc>
        <w:tc>
          <w:tcPr>
            <w:tcW w:w="1048"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94" w:hRule="atLeast"/>
        </w:trPr>
        <w:tc>
          <w:tcPr>
            <w:tcW w:w="1134" w:type="dxa"/>
            <w:vAlign w:val="center"/>
          </w:tcPr>
          <w:p>
            <w:pPr>
              <w:jc w:val="center"/>
              <w:rPr>
                <w:sz w:val="18"/>
                <w:szCs w:val="18"/>
              </w:rPr>
            </w:pPr>
          </w:p>
        </w:tc>
        <w:tc>
          <w:tcPr>
            <w:tcW w:w="1134" w:type="dxa"/>
            <w:vAlign w:val="center"/>
          </w:tcPr>
          <w:p>
            <w:pPr>
              <w:jc w:val="center"/>
              <w:rPr>
                <w:sz w:val="18"/>
                <w:szCs w:val="18"/>
              </w:rPr>
            </w:pPr>
          </w:p>
        </w:tc>
        <w:tc>
          <w:tcPr>
            <w:tcW w:w="1134" w:type="dxa"/>
            <w:vAlign w:val="center"/>
          </w:tcPr>
          <w:p>
            <w:pPr>
              <w:jc w:val="center"/>
              <w:rPr>
                <w:sz w:val="18"/>
                <w:szCs w:val="18"/>
              </w:rPr>
            </w:pPr>
          </w:p>
        </w:tc>
        <w:tc>
          <w:tcPr>
            <w:tcW w:w="1134" w:type="dxa"/>
            <w:vAlign w:val="center"/>
          </w:tcPr>
          <w:p>
            <w:pPr>
              <w:jc w:val="center"/>
              <w:rPr>
                <w:sz w:val="18"/>
                <w:szCs w:val="18"/>
              </w:rPr>
            </w:pPr>
          </w:p>
        </w:tc>
        <w:tc>
          <w:tcPr>
            <w:tcW w:w="1276" w:type="dxa"/>
            <w:vAlign w:val="center"/>
          </w:tcPr>
          <w:p>
            <w:pPr>
              <w:jc w:val="center"/>
              <w:rPr>
                <w:sz w:val="18"/>
                <w:szCs w:val="18"/>
              </w:rPr>
            </w:pPr>
          </w:p>
        </w:tc>
        <w:tc>
          <w:tcPr>
            <w:tcW w:w="1418" w:type="dxa"/>
            <w:vAlign w:val="center"/>
          </w:tcPr>
          <w:p>
            <w:pPr>
              <w:jc w:val="center"/>
              <w:rPr>
                <w:sz w:val="18"/>
                <w:szCs w:val="18"/>
              </w:rPr>
            </w:pPr>
          </w:p>
        </w:tc>
        <w:tc>
          <w:tcPr>
            <w:tcW w:w="1134" w:type="dxa"/>
            <w:vAlign w:val="center"/>
          </w:tcPr>
          <w:p>
            <w:pPr>
              <w:jc w:val="center"/>
              <w:rPr>
                <w:sz w:val="18"/>
                <w:szCs w:val="18"/>
              </w:rPr>
            </w:pPr>
          </w:p>
        </w:tc>
        <w:tc>
          <w:tcPr>
            <w:tcW w:w="1048"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94" w:hRule="atLeast"/>
        </w:trPr>
        <w:tc>
          <w:tcPr>
            <w:tcW w:w="1134" w:type="dxa"/>
            <w:vAlign w:val="center"/>
          </w:tcPr>
          <w:p>
            <w:pPr>
              <w:jc w:val="center"/>
              <w:rPr>
                <w:sz w:val="18"/>
                <w:szCs w:val="18"/>
              </w:rPr>
            </w:pPr>
          </w:p>
        </w:tc>
        <w:tc>
          <w:tcPr>
            <w:tcW w:w="1134" w:type="dxa"/>
            <w:vAlign w:val="center"/>
          </w:tcPr>
          <w:p>
            <w:pPr>
              <w:jc w:val="center"/>
              <w:rPr>
                <w:sz w:val="18"/>
                <w:szCs w:val="18"/>
              </w:rPr>
            </w:pPr>
          </w:p>
        </w:tc>
        <w:tc>
          <w:tcPr>
            <w:tcW w:w="1134" w:type="dxa"/>
            <w:vAlign w:val="center"/>
          </w:tcPr>
          <w:p>
            <w:pPr>
              <w:jc w:val="center"/>
              <w:rPr>
                <w:sz w:val="18"/>
                <w:szCs w:val="18"/>
              </w:rPr>
            </w:pPr>
          </w:p>
        </w:tc>
        <w:tc>
          <w:tcPr>
            <w:tcW w:w="1134" w:type="dxa"/>
            <w:vAlign w:val="center"/>
          </w:tcPr>
          <w:p>
            <w:pPr>
              <w:jc w:val="center"/>
              <w:rPr>
                <w:sz w:val="18"/>
                <w:szCs w:val="18"/>
              </w:rPr>
            </w:pPr>
          </w:p>
        </w:tc>
        <w:tc>
          <w:tcPr>
            <w:tcW w:w="1276" w:type="dxa"/>
            <w:vAlign w:val="center"/>
          </w:tcPr>
          <w:p>
            <w:pPr>
              <w:jc w:val="center"/>
              <w:rPr>
                <w:sz w:val="18"/>
                <w:szCs w:val="18"/>
              </w:rPr>
            </w:pPr>
          </w:p>
        </w:tc>
        <w:tc>
          <w:tcPr>
            <w:tcW w:w="1418" w:type="dxa"/>
            <w:vAlign w:val="center"/>
          </w:tcPr>
          <w:p>
            <w:pPr>
              <w:jc w:val="center"/>
              <w:rPr>
                <w:sz w:val="18"/>
                <w:szCs w:val="18"/>
              </w:rPr>
            </w:pPr>
          </w:p>
        </w:tc>
        <w:tc>
          <w:tcPr>
            <w:tcW w:w="1134" w:type="dxa"/>
            <w:vAlign w:val="center"/>
          </w:tcPr>
          <w:p>
            <w:pPr>
              <w:jc w:val="center"/>
              <w:rPr>
                <w:sz w:val="18"/>
                <w:szCs w:val="18"/>
              </w:rPr>
            </w:pPr>
          </w:p>
        </w:tc>
        <w:tc>
          <w:tcPr>
            <w:tcW w:w="1048"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84" w:hRule="exact"/>
        </w:trPr>
        <w:tc>
          <w:tcPr>
            <w:tcW w:w="1134" w:type="dxa"/>
            <w:vAlign w:val="center"/>
          </w:tcPr>
          <w:p>
            <w:pPr>
              <w:jc w:val="center"/>
              <w:rPr>
                <w:sz w:val="18"/>
                <w:szCs w:val="18"/>
              </w:rPr>
            </w:pPr>
          </w:p>
        </w:tc>
        <w:tc>
          <w:tcPr>
            <w:tcW w:w="1134" w:type="dxa"/>
            <w:vAlign w:val="center"/>
          </w:tcPr>
          <w:p>
            <w:pPr>
              <w:jc w:val="center"/>
              <w:rPr>
                <w:sz w:val="18"/>
                <w:szCs w:val="18"/>
              </w:rPr>
            </w:pPr>
          </w:p>
        </w:tc>
        <w:tc>
          <w:tcPr>
            <w:tcW w:w="1134" w:type="dxa"/>
            <w:vAlign w:val="center"/>
          </w:tcPr>
          <w:p>
            <w:pPr>
              <w:jc w:val="center"/>
              <w:rPr>
                <w:sz w:val="18"/>
                <w:szCs w:val="18"/>
              </w:rPr>
            </w:pPr>
          </w:p>
        </w:tc>
        <w:tc>
          <w:tcPr>
            <w:tcW w:w="1134" w:type="dxa"/>
            <w:vAlign w:val="center"/>
          </w:tcPr>
          <w:p>
            <w:pPr>
              <w:jc w:val="center"/>
              <w:rPr>
                <w:sz w:val="18"/>
                <w:szCs w:val="18"/>
              </w:rPr>
            </w:pPr>
          </w:p>
        </w:tc>
        <w:tc>
          <w:tcPr>
            <w:tcW w:w="1276" w:type="dxa"/>
            <w:vAlign w:val="center"/>
          </w:tcPr>
          <w:p>
            <w:pPr>
              <w:jc w:val="center"/>
              <w:rPr>
                <w:sz w:val="18"/>
                <w:szCs w:val="18"/>
              </w:rPr>
            </w:pPr>
          </w:p>
        </w:tc>
        <w:tc>
          <w:tcPr>
            <w:tcW w:w="1418" w:type="dxa"/>
            <w:vAlign w:val="center"/>
          </w:tcPr>
          <w:p>
            <w:pPr>
              <w:jc w:val="center"/>
              <w:rPr>
                <w:sz w:val="18"/>
                <w:szCs w:val="18"/>
              </w:rPr>
            </w:pPr>
          </w:p>
        </w:tc>
        <w:tc>
          <w:tcPr>
            <w:tcW w:w="1134" w:type="dxa"/>
            <w:vAlign w:val="center"/>
          </w:tcPr>
          <w:p>
            <w:pPr>
              <w:jc w:val="center"/>
              <w:rPr>
                <w:sz w:val="18"/>
                <w:szCs w:val="18"/>
              </w:rPr>
            </w:pPr>
          </w:p>
        </w:tc>
        <w:tc>
          <w:tcPr>
            <w:tcW w:w="1048"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84" w:hRule="exact"/>
        </w:trPr>
        <w:tc>
          <w:tcPr>
            <w:tcW w:w="1134" w:type="dxa"/>
            <w:vAlign w:val="center"/>
          </w:tcPr>
          <w:p>
            <w:pPr>
              <w:jc w:val="center"/>
              <w:rPr>
                <w:sz w:val="18"/>
                <w:szCs w:val="18"/>
              </w:rPr>
            </w:pPr>
          </w:p>
        </w:tc>
        <w:tc>
          <w:tcPr>
            <w:tcW w:w="1134" w:type="dxa"/>
            <w:vAlign w:val="center"/>
          </w:tcPr>
          <w:p>
            <w:pPr>
              <w:jc w:val="center"/>
              <w:rPr>
                <w:sz w:val="18"/>
                <w:szCs w:val="18"/>
              </w:rPr>
            </w:pPr>
          </w:p>
        </w:tc>
        <w:tc>
          <w:tcPr>
            <w:tcW w:w="1134" w:type="dxa"/>
            <w:vAlign w:val="center"/>
          </w:tcPr>
          <w:p>
            <w:pPr>
              <w:jc w:val="center"/>
              <w:rPr>
                <w:sz w:val="18"/>
                <w:szCs w:val="18"/>
              </w:rPr>
            </w:pPr>
          </w:p>
        </w:tc>
        <w:tc>
          <w:tcPr>
            <w:tcW w:w="1134" w:type="dxa"/>
            <w:vAlign w:val="center"/>
          </w:tcPr>
          <w:p>
            <w:pPr>
              <w:jc w:val="center"/>
              <w:rPr>
                <w:sz w:val="18"/>
                <w:szCs w:val="18"/>
              </w:rPr>
            </w:pPr>
          </w:p>
        </w:tc>
        <w:tc>
          <w:tcPr>
            <w:tcW w:w="1276" w:type="dxa"/>
            <w:vAlign w:val="center"/>
          </w:tcPr>
          <w:p>
            <w:pPr>
              <w:jc w:val="center"/>
              <w:rPr>
                <w:sz w:val="18"/>
                <w:szCs w:val="18"/>
              </w:rPr>
            </w:pPr>
          </w:p>
        </w:tc>
        <w:tc>
          <w:tcPr>
            <w:tcW w:w="1418" w:type="dxa"/>
            <w:vAlign w:val="center"/>
          </w:tcPr>
          <w:p>
            <w:pPr>
              <w:jc w:val="center"/>
              <w:rPr>
                <w:sz w:val="18"/>
                <w:szCs w:val="18"/>
              </w:rPr>
            </w:pPr>
          </w:p>
        </w:tc>
        <w:tc>
          <w:tcPr>
            <w:tcW w:w="1134" w:type="dxa"/>
            <w:vAlign w:val="center"/>
          </w:tcPr>
          <w:p>
            <w:pPr>
              <w:jc w:val="center"/>
              <w:rPr>
                <w:sz w:val="18"/>
                <w:szCs w:val="18"/>
              </w:rPr>
            </w:pPr>
          </w:p>
        </w:tc>
        <w:tc>
          <w:tcPr>
            <w:tcW w:w="1048" w:type="dxa"/>
            <w:vAlign w:val="center"/>
          </w:tcPr>
          <w:p>
            <w:pPr>
              <w:jc w:val="center"/>
              <w:rPr>
                <w:sz w:val="18"/>
                <w:szCs w:val="18"/>
              </w:rPr>
            </w:pPr>
          </w:p>
        </w:tc>
      </w:tr>
    </w:tbl>
    <w:p>
      <w:pPr>
        <w:spacing w:line="220" w:lineRule="exact"/>
        <w:rPr>
          <w:sz w:val="18"/>
          <w:szCs w:val="18"/>
        </w:rPr>
      </w:pPr>
      <w:r>
        <w:rPr>
          <w:sz w:val="18"/>
          <w:szCs w:val="18"/>
        </w:rPr>
        <w:t>单位负责人：       统计负责人：        填表人：         联系电话：          报出日期：20  年      月     日</w:t>
      </w:r>
    </w:p>
    <w:p>
      <w:pPr>
        <w:spacing w:line="240" w:lineRule="exact"/>
        <w:ind w:left="1080" w:hanging="1080" w:hangingChars="600"/>
        <w:jc w:val="left"/>
        <w:rPr>
          <w:color w:val="000000"/>
          <w:sz w:val="18"/>
          <w:szCs w:val="24"/>
        </w:rPr>
      </w:pPr>
    </w:p>
    <w:p>
      <w:pPr>
        <w:spacing w:line="240" w:lineRule="exact"/>
        <w:ind w:left="1080" w:hanging="1080" w:hangingChars="600"/>
        <w:jc w:val="left"/>
        <w:rPr>
          <w:color w:val="000000"/>
          <w:sz w:val="18"/>
          <w:szCs w:val="24"/>
        </w:rPr>
      </w:pPr>
      <w:r>
        <w:rPr>
          <w:color w:val="000000"/>
          <w:sz w:val="18"/>
          <w:szCs w:val="24"/>
        </w:rPr>
        <w:t>说明：1.统计范围：所有从事内河客货运输和海洋客货运输业务的企业。</w:t>
      </w:r>
    </w:p>
    <w:p>
      <w:pPr>
        <w:spacing w:line="240" w:lineRule="exact"/>
        <w:ind w:left="664" w:leftChars="256" w:hanging="126" w:hangingChars="70"/>
        <w:jc w:val="left"/>
        <w:rPr>
          <w:color w:val="000000"/>
          <w:sz w:val="18"/>
          <w:szCs w:val="24"/>
        </w:rPr>
      </w:pPr>
      <w:r>
        <w:rPr>
          <w:color w:val="000000"/>
          <w:sz w:val="18"/>
          <w:szCs w:val="24"/>
        </w:rPr>
        <w:t>2.本表船舶填报范围为所有从事沿海、远洋运输、内河货物运输及净载重量大于1000吨的从事内河旅客运输，且已安装受电设施的船舶（含我国企业或私人拥有的悬挂外国旗的船舶）。不包括非运输船舶，如工作船（包括引水船、供应船、交通船、巡逻船、消防船、检验船、起重船以及港作拖船、驳船等）、工程船（包括挖泥船、泥驳、航标船、打捞船、打桩船、破冰船等）、海洋勘探、考察船及农业、渔业生产船舶等。</w:t>
      </w:r>
    </w:p>
    <w:p>
      <w:pPr>
        <w:spacing w:line="240" w:lineRule="exact"/>
        <w:ind w:left="664" w:leftChars="256" w:hanging="126" w:hangingChars="70"/>
        <w:jc w:val="left"/>
        <w:rPr>
          <w:color w:val="000000"/>
          <w:sz w:val="18"/>
          <w:szCs w:val="24"/>
        </w:rPr>
      </w:pPr>
      <w:r>
        <w:rPr>
          <w:color w:val="000000"/>
          <w:sz w:val="18"/>
          <w:szCs w:val="24"/>
        </w:rPr>
        <w:t>3.岸电使用情况不包括船舶在港澳台地区港口使用岸电的情况。</w:t>
      </w:r>
    </w:p>
    <w:p>
      <w:pPr>
        <w:spacing w:line="240" w:lineRule="exact"/>
        <w:ind w:left="664" w:leftChars="256" w:hanging="126" w:hangingChars="70"/>
        <w:jc w:val="left"/>
        <w:rPr>
          <w:color w:val="000000"/>
          <w:sz w:val="18"/>
          <w:szCs w:val="24"/>
        </w:rPr>
      </w:pPr>
      <w:r>
        <w:rPr>
          <w:color w:val="000000"/>
          <w:sz w:val="18"/>
          <w:szCs w:val="24"/>
        </w:rPr>
        <w:t>4.本表数值型指标除集装箱位保留两位小数外，</w:t>
      </w:r>
      <w:r>
        <w:rPr>
          <w:sz w:val="18"/>
          <w:szCs w:val="18"/>
        </w:rPr>
        <w:t>其余各项指标均保留整数位。</w:t>
      </w:r>
    </w:p>
    <w:p>
      <w:pPr>
        <w:spacing w:before="120" w:beforeLines="50"/>
        <w:jc w:val="center"/>
        <w:outlineLvl w:val="1"/>
        <w:rPr>
          <w:b/>
          <w:bCs/>
          <w:szCs w:val="32"/>
        </w:rPr>
      </w:pPr>
      <w:r>
        <w:rPr>
          <w:sz w:val="18"/>
          <w:szCs w:val="18"/>
        </w:rPr>
        <w:br w:type="page"/>
      </w:r>
      <w:bookmarkStart w:id="135" w:name="_Toc80036169"/>
      <w:r>
        <w:rPr>
          <w:sz w:val="32"/>
          <w:szCs w:val="32"/>
        </w:rPr>
        <w:t>港口岸电设施建设使用情况</w:t>
      </w:r>
      <w:bookmarkEnd w:id="135"/>
    </w:p>
    <w:p>
      <w:pPr>
        <w:rPr>
          <w:rFonts w:eastAsia="黑体"/>
          <w:sz w:val="28"/>
          <w:szCs w:val="28"/>
        </w:rPr>
      </w:pPr>
    </w:p>
    <w:p>
      <w:pPr>
        <w:spacing w:line="400" w:lineRule="exact"/>
        <w:jc w:val="center"/>
        <w:rPr>
          <w:sz w:val="18"/>
          <w:szCs w:val="18"/>
        </w:rPr>
      </w:pPr>
      <w:r>
        <mc:AlternateContent>
          <mc:Choice Requires="wpg">
            <w:drawing>
              <wp:anchor distT="0" distB="0" distL="114300" distR="114300" simplePos="0" relativeHeight="251642880" behindDoc="0" locked="0" layoutInCell="1" allowOverlap="1">
                <wp:simplePos x="0" y="0"/>
                <wp:positionH relativeFrom="column">
                  <wp:posOffset>4011295</wp:posOffset>
                </wp:positionH>
                <wp:positionV relativeFrom="paragraph">
                  <wp:posOffset>66675</wp:posOffset>
                </wp:positionV>
                <wp:extent cx="1958975" cy="837565"/>
                <wp:effectExtent l="4445" t="4445" r="17780" b="15240"/>
                <wp:wrapNone/>
                <wp:docPr id="1" name="Group 90"/>
                <wp:cNvGraphicFramePr/>
                <a:graphic xmlns:a="http://schemas.openxmlformats.org/drawingml/2006/main">
                  <a:graphicData uri="http://schemas.microsoft.com/office/word/2010/wordprocessingGroup">
                    <wpg:wgp>
                      <wpg:cNvGrpSpPr/>
                      <wpg:grpSpPr>
                        <a:xfrm>
                          <a:off x="0" y="0"/>
                          <a:ext cx="1958975" cy="837565"/>
                          <a:chOff x="7546" y="2049"/>
                          <a:chExt cx="3085" cy="1319"/>
                        </a:xfrm>
                      </wpg:grpSpPr>
                      <wps:wsp>
                        <wps:cNvPr id="2" name="Text Box 68"/>
                        <wps:cNvSpPr txBox="true">
                          <a:spLocks noChangeArrowheads="true"/>
                        </wps:cNvSpPr>
                        <wps:spPr bwMode="auto">
                          <a:xfrm>
                            <a:off x="8531" y="2049"/>
                            <a:ext cx="2100" cy="1319"/>
                          </a:xfrm>
                          <a:prstGeom prst="rect">
                            <a:avLst/>
                          </a:prstGeom>
                          <a:solidFill>
                            <a:srgbClr val="FFFFFF"/>
                          </a:solidFill>
                          <a:ln w="9525">
                            <a:solidFill>
                              <a:srgbClr val="FFFFFF"/>
                            </a:solidFill>
                            <a:miter lim="800000"/>
                          </a:ln>
                        </wps:spPr>
                        <wps:txbx>
                          <w:txbxContent>
                            <w:p>
                              <w:pPr>
                                <w:spacing w:line="0" w:lineRule="atLeast"/>
                                <w:jc w:val="distribute"/>
                                <w:rPr>
                                  <w:sz w:val="18"/>
                                </w:rPr>
                              </w:pPr>
                              <w:r>
                                <w:rPr>
                                  <w:sz w:val="18"/>
                                </w:rPr>
                                <w:t>交企统P206表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国统制〔2021〕159</w:t>
                              </w:r>
                              <w:r>
                                <w:rPr>
                                  <w:sz w:val="18"/>
                                </w:rPr>
                                <w:t xml:space="preserve">号 </w:t>
                              </w:r>
                            </w:p>
                            <w:p>
                              <w:pPr>
                                <w:spacing w:line="0" w:lineRule="atLeast"/>
                                <w:jc w:val="distribute"/>
                              </w:pPr>
                              <w:r>
                                <w:rPr>
                                  <w:sz w:val="18"/>
                                </w:rPr>
                                <w:t>2024年12月</w:t>
                              </w:r>
                            </w:p>
                          </w:txbxContent>
                        </wps:txbx>
                        <wps:bodyPr rot="0" vert="horz" wrap="square" lIns="0" tIns="0" rIns="0" bIns="0" anchor="t" anchorCtr="false" upright="true">
                          <a:spAutoFit/>
                        </wps:bodyPr>
                      </wps:wsp>
                      <wps:wsp>
                        <wps:cNvPr id="3" name="Text Box 68"/>
                        <wps:cNvSpPr txBox="true">
                          <a:spLocks noChangeArrowheads="true"/>
                        </wps:cNvSpPr>
                        <wps:spPr bwMode="auto">
                          <a:xfrm>
                            <a:off x="7546" y="2049"/>
                            <a:ext cx="960" cy="1319"/>
                          </a:xfrm>
                          <a:prstGeom prst="rect">
                            <a:avLst/>
                          </a:prstGeom>
                          <a:solidFill>
                            <a:srgbClr val="FFFFFF"/>
                          </a:solidFill>
                          <a:ln w="9525">
                            <a:solidFill>
                              <a:srgbClr val="FFFFFF"/>
                            </a:solidFill>
                            <a:miter lim="800000"/>
                          </a:ln>
                        </wps:spPr>
                        <wps:txbx>
                          <w:txbxContent>
                            <w:p>
                              <w:pPr>
                                <w:spacing w:line="0" w:lineRule="atLeast"/>
                                <w:jc w:val="left"/>
                                <w:rPr>
                                  <w:sz w:val="18"/>
                                </w:rPr>
                              </w:pPr>
                              <w:r>
                                <w:rPr>
                                  <w:sz w:val="18"/>
                                </w:rPr>
                                <w:t>表　　号：</w:t>
                              </w:r>
                            </w:p>
                            <w:p>
                              <w:pPr>
                                <w:spacing w:line="0" w:lineRule="atLeast"/>
                                <w:jc w:val="left"/>
                                <w:rPr>
                                  <w:sz w:val="18"/>
                                </w:rPr>
                              </w:pPr>
                              <w:r>
                                <w:rPr>
                                  <w:sz w:val="18"/>
                                </w:rPr>
                                <w:t>制定机关：</w:t>
                              </w:r>
                            </w:p>
                            <w:p>
                              <w:pPr>
                                <w:spacing w:line="0" w:lineRule="atLeast"/>
                                <w:rPr>
                                  <w:sz w:val="18"/>
                                </w:rPr>
                              </w:pPr>
                              <w:r>
                                <w:rPr>
                                  <w:sz w:val="18"/>
                                  <w:szCs w:val="18"/>
                                </w:rPr>
                                <w:t>批准</w:t>
                              </w:r>
                              <w:r>
                                <w:rPr>
                                  <w:sz w:val="18"/>
                                </w:rPr>
                                <w:t>机关：</w:t>
                              </w:r>
                            </w:p>
                            <w:p>
                              <w:pPr>
                                <w:spacing w:line="0" w:lineRule="atLeast"/>
                                <w:jc w:val="left"/>
                                <w:rPr>
                                  <w:sz w:val="18"/>
                                </w:rPr>
                              </w:pPr>
                              <w:r>
                                <w:rPr>
                                  <w:sz w:val="18"/>
                                  <w:szCs w:val="18"/>
                                </w:rPr>
                                <w:t>批准</w:t>
                              </w:r>
                              <w:r>
                                <w:rPr>
                                  <w:sz w:val="18"/>
                                </w:rPr>
                                <w:t>文号：</w:t>
                              </w:r>
                            </w:p>
                            <w:p>
                              <w:pPr>
                                <w:spacing w:line="0" w:lineRule="atLeast"/>
                                <w:jc w:val="left"/>
                              </w:pPr>
                              <w:r>
                                <w:rPr>
                                  <w:sz w:val="18"/>
                                </w:rPr>
                                <w:t>有效期至：</w:t>
                              </w:r>
                            </w:p>
                          </w:txbxContent>
                        </wps:txbx>
                        <wps:bodyPr rot="0" vert="horz" wrap="square" lIns="0" tIns="0" rIns="0" bIns="0" anchor="t" anchorCtr="false" upright="true">
                          <a:spAutoFit/>
                        </wps:bodyPr>
                      </wps:wsp>
                    </wpg:wgp>
                  </a:graphicData>
                </a:graphic>
              </wp:anchor>
            </w:drawing>
          </mc:Choice>
          <mc:Fallback>
            <w:pict>
              <v:group id="Group 90" o:spid="_x0000_s1026" o:spt="203" style="position:absolute;left:0pt;margin-left:315.85pt;margin-top:5.25pt;height:65.95pt;width:154.25pt;z-index:251642880;mso-width-relative:page;mso-height-relative:page;" coordorigin="7546,2049" coordsize="3085,1319" o:gfxdata="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WAAAAZHJzL1BLAQIUABQAAAAIAIdO4kCKrfi22gAAAAoBAAAPAAAAAAAAAAEAIAAAADgA&#10;AABkcnMvZG93bnJldi54bWxQSwECFAAUAAAACACHTuJA8h2Vf5wCAAANCAAADgAAAAAAAAABACAA&#10;AAA/AQAAZHJzL2Uyb0RvYy54bWxQSwUGAAAAAAYABgBZAQAATQYAAAAA&#10;">
                <o:lock v:ext="edit" aspectratio="f"/>
                <v:shape id="Text Box 68" o:spid="_x0000_s1026" o:spt="202" type="#_x0000_t202" style="position:absolute;left:8531;top:2049;height:1319;width:2100;" fillcolor="#FFFFFF" filled="t" stroked="t" coordsize="21600,21600" o:gfxdata="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1w13Gb0AAADaAAAADwAAAAAAAAABACAAAAA4AAAAZHJzL2Rvd25yZXYu&#10;eG1sUEsBAhQAFAAAAAgAh07iQDMvBZ47AAAAOQAAABAAAAAAAAAAAQAgAAAAIgEAAGRycy9zaGFw&#10;ZXhtbC54bWxQSwUGAAAAAAYABgBbAQAAzAMAAAAA&#10;">
                  <v:fill on="t" focussize="0,0"/>
                  <v:stroke color="#FFFFFF" miterlimit="8" joinstyle="miter"/>
                  <v:imagedata o:title=""/>
                  <o:lock v:ext="edit" aspectratio="f"/>
                  <v:textbox inset="0mm,0mm,0mm,0mm" style="mso-fit-shape-to-text:t;">
                    <w:txbxContent>
                      <w:p>
                        <w:pPr>
                          <w:spacing w:line="0" w:lineRule="atLeast"/>
                          <w:jc w:val="distribute"/>
                          <w:rPr>
                            <w:sz w:val="18"/>
                          </w:rPr>
                        </w:pPr>
                        <w:r>
                          <w:rPr>
                            <w:sz w:val="18"/>
                          </w:rPr>
                          <w:t>交企统P206表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国统制〔2021〕159</w:t>
                        </w:r>
                        <w:r>
                          <w:rPr>
                            <w:sz w:val="18"/>
                          </w:rPr>
                          <w:t xml:space="preserve">号 </w:t>
                        </w:r>
                      </w:p>
                      <w:p>
                        <w:pPr>
                          <w:spacing w:line="0" w:lineRule="atLeast"/>
                          <w:jc w:val="distribute"/>
                        </w:pPr>
                        <w:r>
                          <w:rPr>
                            <w:sz w:val="18"/>
                          </w:rPr>
                          <w:t>2024年12月</w:t>
                        </w:r>
                      </w:p>
                    </w:txbxContent>
                  </v:textbox>
                </v:shape>
                <v:shape id="Text Box 68" o:spid="_x0000_s1026" o:spt="202" type="#_x0000_t202" style="position:absolute;left:7546;top:2049;height:1319;width:960;" fillcolor="#FFFFFF" filled="t" stroked="t" coordsize="21600,21600" o:gfxdata="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hB0oK+AAAA2g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style="mso-fit-shape-to-text:t;">
                    <w:txbxContent>
                      <w:p>
                        <w:pPr>
                          <w:spacing w:line="0" w:lineRule="atLeast"/>
                          <w:jc w:val="left"/>
                          <w:rPr>
                            <w:sz w:val="18"/>
                          </w:rPr>
                        </w:pPr>
                        <w:r>
                          <w:rPr>
                            <w:sz w:val="18"/>
                          </w:rPr>
                          <w:t>表　　号：</w:t>
                        </w:r>
                      </w:p>
                      <w:p>
                        <w:pPr>
                          <w:spacing w:line="0" w:lineRule="atLeast"/>
                          <w:jc w:val="left"/>
                          <w:rPr>
                            <w:sz w:val="18"/>
                          </w:rPr>
                        </w:pPr>
                        <w:r>
                          <w:rPr>
                            <w:sz w:val="18"/>
                          </w:rPr>
                          <w:t>制定机关：</w:t>
                        </w:r>
                      </w:p>
                      <w:p>
                        <w:pPr>
                          <w:spacing w:line="0" w:lineRule="atLeast"/>
                          <w:rPr>
                            <w:sz w:val="18"/>
                          </w:rPr>
                        </w:pPr>
                        <w:r>
                          <w:rPr>
                            <w:sz w:val="18"/>
                            <w:szCs w:val="18"/>
                          </w:rPr>
                          <w:t>批准</w:t>
                        </w:r>
                        <w:r>
                          <w:rPr>
                            <w:sz w:val="18"/>
                          </w:rPr>
                          <w:t>机关：</w:t>
                        </w:r>
                      </w:p>
                      <w:p>
                        <w:pPr>
                          <w:spacing w:line="0" w:lineRule="atLeast"/>
                          <w:jc w:val="left"/>
                          <w:rPr>
                            <w:sz w:val="18"/>
                          </w:rPr>
                        </w:pPr>
                        <w:r>
                          <w:rPr>
                            <w:sz w:val="18"/>
                            <w:szCs w:val="18"/>
                          </w:rPr>
                          <w:t>批准</w:t>
                        </w:r>
                        <w:r>
                          <w:rPr>
                            <w:sz w:val="18"/>
                          </w:rPr>
                          <w:t>文号：</w:t>
                        </w:r>
                      </w:p>
                      <w:p>
                        <w:pPr>
                          <w:spacing w:line="0" w:lineRule="atLeast"/>
                          <w:jc w:val="left"/>
                        </w:pPr>
                        <w:r>
                          <w:rPr>
                            <w:sz w:val="18"/>
                          </w:rPr>
                          <w:t>有效期至：</w:t>
                        </w:r>
                      </w:p>
                    </w:txbxContent>
                  </v:textbox>
                </v:shape>
              </v:group>
            </w:pict>
          </mc:Fallback>
        </mc:AlternateContent>
      </w:r>
      <w:r>
        <w:rPr>
          <w:kern w:val="0"/>
          <w:sz w:val="18"/>
          <w:szCs w:val="18"/>
        </w:rPr>
        <mc:AlternateContent>
          <mc:Choice Requires="wps">
            <w:drawing>
              <wp:anchor distT="45720" distB="45720" distL="114300" distR="114300" simplePos="0" relativeHeight="251680768" behindDoc="0" locked="0" layoutInCell="1" allowOverlap="1">
                <wp:simplePos x="0" y="0"/>
                <wp:positionH relativeFrom="column">
                  <wp:posOffset>-55245</wp:posOffset>
                </wp:positionH>
                <wp:positionV relativeFrom="paragraph">
                  <wp:posOffset>219075</wp:posOffset>
                </wp:positionV>
                <wp:extent cx="3354705" cy="520065"/>
                <wp:effectExtent l="11430" t="9525" r="5715" b="13335"/>
                <wp:wrapNone/>
                <wp:docPr id="4"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4.35pt;margin-top:17.25pt;height:40.95pt;width:264.15pt;z-index:251680768;mso-width-relative:page;mso-height-relative:page;" fillcolor="#FFFFFF" filled="t" stroked="t" coordsize="21600,21600" o:gfxdata="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R0ZWftYAAAAJAQAADwAAAAAAAAABACAAAAA4AAAAZHJz&#10;L2Rvd25yZXYueG1sUEsBAhQAFAAAAAgAh07iQBF15sIpAgAARgQAAA4AAAAAAAAAAQAgAAAAOwEA&#10;AGRycy9lMm9Eb2MueG1sUEsFBgAAAAAGAAYAWQEAANYFA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line="400" w:lineRule="exact"/>
        <w:jc w:val="center"/>
        <w:rPr>
          <w:sz w:val="18"/>
          <w:szCs w:val="18"/>
        </w:rPr>
      </w:pPr>
    </w:p>
    <w:p>
      <w:pPr>
        <w:spacing w:before="120" w:beforeLines="50"/>
        <w:ind w:left="-315" w:leftChars="-150" w:right="-525" w:rightChars="-250" w:firstLine="360" w:firstLineChars="200"/>
        <w:jc w:val="left"/>
        <w:rPr>
          <w:kern w:val="0"/>
          <w:sz w:val="18"/>
          <w:szCs w:val="18"/>
        </w:rPr>
      </w:pPr>
    </w:p>
    <w:p>
      <w:pPr>
        <w:ind w:left="-315" w:leftChars="-150" w:right="-525" w:rightChars="-250" w:firstLine="360" w:firstLineChars="200"/>
        <w:jc w:val="left"/>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   半年</w:t>
      </w:r>
    </w:p>
    <w:tbl>
      <w:tblPr>
        <w:tblStyle w:val="25"/>
        <w:tblW w:w="5000" w:type="pct"/>
        <w:tblInd w:w="-15"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0" w:type="dxa"/>
          <w:bottom w:w="0" w:type="dxa"/>
          <w:right w:w="0" w:type="dxa"/>
        </w:tblCellMar>
      </w:tblPr>
      <w:tblGrid>
        <w:gridCol w:w="1344"/>
        <w:gridCol w:w="1344"/>
        <w:gridCol w:w="1344"/>
        <w:gridCol w:w="1345"/>
        <w:gridCol w:w="1345"/>
        <w:gridCol w:w="1345"/>
        <w:gridCol w:w="134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83" w:hRule="atLeast"/>
        </w:trPr>
        <w:tc>
          <w:tcPr>
            <w:tcW w:w="1191" w:type="dxa"/>
            <w:vMerge w:val="restart"/>
            <w:vAlign w:val="center"/>
          </w:tcPr>
          <w:p>
            <w:pPr>
              <w:jc w:val="center"/>
              <w:rPr>
                <w:sz w:val="18"/>
                <w:szCs w:val="18"/>
              </w:rPr>
            </w:pPr>
            <w:r>
              <w:rPr>
                <w:sz w:val="18"/>
                <w:szCs w:val="18"/>
              </w:rPr>
              <w:t>港口</w:t>
            </w:r>
          </w:p>
        </w:tc>
        <w:tc>
          <w:tcPr>
            <w:tcW w:w="1191" w:type="dxa"/>
            <w:vMerge w:val="restart"/>
            <w:vAlign w:val="center"/>
          </w:tcPr>
          <w:p>
            <w:pPr>
              <w:jc w:val="center"/>
              <w:rPr>
                <w:sz w:val="18"/>
                <w:szCs w:val="18"/>
              </w:rPr>
            </w:pPr>
            <w:r>
              <w:rPr>
                <w:sz w:val="18"/>
                <w:szCs w:val="18"/>
              </w:rPr>
              <w:t>港区</w:t>
            </w:r>
          </w:p>
        </w:tc>
        <w:tc>
          <w:tcPr>
            <w:tcW w:w="1191" w:type="dxa"/>
            <w:vMerge w:val="restart"/>
            <w:noWrap/>
            <w:tcMar>
              <w:top w:w="15" w:type="dxa"/>
              <w:left w:w="15" w:type="dxa"/>
              <w:bottom w:w="0" w:type="dxa"/>
              <w:right w:w="15" w:type="dxa"/>
            </w:tcMar>
            <w:vAlign w:val="center"/>
          </w:tcPr>
          <w:p>
            <w:pPr>
              <w:jc w:val="center"/>
              <w:rPr>
                <w:sz w:val="18"/>
                <w:szCs w:val="18"/>
              </w:rPr>
            </w:pPr>
            <w:r>
              <w:rPr>
                <w:sz w:val="18"/>
                <w:szCs w:val="18"/>
              </w:rPr>
              <w:t>泊位名称</w:t>
            </w:r>
          </w:p>
        </w:tc>
        <w:tc>
          <w:tcPr>
            <w:tcW w:w="1191" w:type="dxa"/>
            <w:vMerge w:val="restart"/>
            <w:vAlign w:val="center"/>
          </w:tcPr>
          <w:p>
            <w:pPr>
              <w:jc w:val="center"/>
              <w:rPr>
                <w:sz w:val="18"/>
                <w:szCs w:val="18"/>
              </w:rPr>
            </w:pPr>
            <w:r>
              <w:rPr>
                <w:sz w:val="18"/>
                <w:szCs w:val="18"/>
              </w:rPr>
              <w:t>泊位代码</w:t>
            </w:r>
          </w:p>
        </w:tc>
        <w:tc>
          <w:tcPr>
            <w:tcW w:w="1191" w:type="dxa"/>
            <w:gridSpan w:val="3"/>
            <w:vAlign w:val="center"/>
          </w:tcPr>
          <w:p>
            <w:pPr>
              <w:jc w:val="center"/>
              <w:rPr>
                <w:sz w:val="18"/>
                <w:szCs w:val="18"/>
              </w:rPr>
            </w:pPr>
            <w:r>
              <w:rPr>
                <w:sz w:val="18"/>
                <w:szCs w:val="18"/>
              </w:rPr>
              <w:t>港口岸电设施建设情况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510" w:hRule="atLeast"/>
        </w:trPr>
        <w:tc>
          <w:tcPr>
            <w:tcW w:w="1191" w:type="dxa"/>
            <w:vMerge w:val="continue"/>
          </w:tcPr>
          <w:p>
            <w:pPr>
              <w:jc w:val="center"/>
              <w:rPr>
                <w:sz w:val="18"/>
                <w:szCs w:val="18"/>
              </w:rPr>
            </w:pPr>
          </w:p>
        </w:tc>
        <w:tc>
          <w:tcPr>
            <w:tcW w:w="1191" w:type="dxa"/>
            <w:vMerge w:val="continue"/>
          </w:tcPr>
          <w:p>
            <w:pPr>
              <w:jc w:val="center"/>
              <w:rPr>
                <w:sz w:val="18"/>
                <w:szCs w:val="18"/>
              </w:rPr>
            </w:pPr>
          </w:p>
        </w:tc>
        <w:tc>
          <w:tcPr>
            <w:tcW w:w="1191" w:type="dxa"/>
            <w:vMerge w:val="continue"/>
            <w:noWrap/>
            <w:tcMar>
              <w:top w:w="15" w:type="dxa"/>
              <w:left w:w="15" w:type="dxa"/>
              <w:bottom w:w="0" w:type="dxa"/>
              <w:right w:w="15" w:type="dxa"/>
            </w:tcMar>
            <w:vAlign w:val="center"/>
          </w:tcPr>
          <w:p>
            <w:pPr>
              <w:jc w:val="center"/>
              <w:rPr>
                <w:sz w:val="18"/>
                <w:szCs w:val="18"/>
              </w:rPr>
            </w:pPr>
          </w:p>
        </w:tc>
        <w:tc>
          <w:tcPr>
            <w:tcW w:w="1191" w:type="dxa"/>
            <w:vMerge w:val="continue"/>
            <w:tcMar>
              <w:top w:w="15" w:type="dxa"/>
              <w:left w:w="15" w:type="dxa"/>
              <w:bottom w:w="0" w:type="dxa"/>
              <w:right w:w="15" w:type="dxa"/>
            </w:tcMar>
            <w:vAlign w:val="center"/>
          </w:tcPr>
          <w:p>
            <w:pPr>
              <w:jc w:val="center"/>
              <w:rPr>
                <w:sz w:val="18"/>
                <w:szCs w:val="18"/>
              </w:rPr>
            </w:pPr>
          </w:p>
        </w:tc>
        <w:tc>
          <w:tcPr>
            <w:tcW w:w="1191" w:type="dxa"/>
            <w:vAlign w:val="center"/>
          </w:tcPr>
          <w:p>
            <w:pPr>
              <w:jc w:val="center"/>
              <w:rPr>
                <w:sz w:val="18"/>
                <w:szCs w:val="18"/>
              </w:rPr>
            </w:pPr>
            <w:r>
              <w:rPr>
                <w:sz w:val="18"/>
                <w:szCs w:val="18"/>
              </w:rPr>
              <w:t>建成年份</w:t>
            </w:r>
          </w:p>
        </w:tc>
        <w:tc>
          <w:tcPr>
            <w:tcW w:w="1191" w:type="dxa"/>
            <w:vAlign w:val="center"/>
          </w:tcPr>
          <w:p>
            <w:pPr>
              <w:jc w:val="center"/>
              <w:rPr>
                <w:sz w:val="18"/>
                <w:szCs w:val="18"/>
              </w:rPr>
            </w:pPr>
            <w:r>
              <w:rPr>
                <w:sz w:val="18"/>
                <w:szCs w:val="18"/>
              </w:rPr>
              <w:t>供电容量</w:t>
            </w:r>
          </w:p>
          <w:p>
            <w:pPr>
              <w:jc w:val="center"/>
              <w:rPr>
                <w:sz w:val="18"/>
                <w:szCs w:val="18"/>
              </w:rPr>
            </w:pPr>
            <w:r>
              <w:rPr>
                <w:sz w:val="18"/>
                <w:szCs w:val="18"/>
              </w:rPr>
              <w:t>（千伏安）</w:t>
            </w:r>
          </w:p>
        </w:tc>
        <w:tc>
          <w:tcPr>
            <w:tcW w:w="1191" w:type="dxa"/>
            <w:vAlign w:val="center"/>
          </w:tcPr>
          <w:p>
            <w:pPr>
              <w:jc w:val="center"/>
              <w:rPr>
                <w:sz w:val="18"/>
                <w:szCs w:val="18"/>
              </w:rPr>
            </w:pPr>
            <w:r>
              <w:rPr>
                <w:sz w:val="18"/>
                <w:szCs w:val="18"/>
              </w:rPr>
              <w:t>电压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84" w:hRule="exact"/>
        </w:trPr>
        <w:tc>
          <w:tcPr>
            <w:tcW w:w="1191" w:type="dxa"/>
            <w:vAlign w:val="center"/>
          </w:tcPr>
          <w:p>
            <w:pPr>
              <w:jc w:val="center"/>
              <w:rPr>
                <w:sz w:val="18"/>
                <w:szCs w:val="18"/>
              </w:rPr>
            </w:pPr>
            <w:r>
              <w:rPr>
                <w:sz w:val="18"/>
                <w:szCs w:val="18"/>
              </w:rPr>
              <w:t>甲</w:t>
            </w:r>
          </w:p>
        </w:tc>
        <w:tc>
          <w:tcPr>
            <w:tcW w:w="1191" w:type="dxa"/>
            <w:vAlign w:val="center"/>
          </w:tcPr>
          <w:p>
            <w:pPr>
              <w:jc w:val="center"/>
              <w:rPr>
                <w:sz w:val="18"/>
                <w:szCs w:val="18"/>
              </w:rPr>
            </w:pPr>
            <w:r>
              <w:rPr>
                <w:sz w:val="18"/>
                <w:szCs w:val="18"/>
              </w:rPr>
              <w:t>乙</w:t>
            </w:r>
          </w:p>
        </w:tc>
        <w:tc>
          <w:tcPr>
            <w:tcW w:w="1191" w:type="dxa"/>
            <w:noWrap/>
            <w:tcMar>
              <w:top w:w="15" w:type="dxa"/>
              <w:left w:w="15" w:type="dxa"/>
              <w:bottom w:w="0" w:type="dxa"/>
              <w:right w:w="15" w:type="dxa"/>
            </w:tcMar>
            <w:vAlign w:val="center"/>
          </w:tcPr>
          <w:p>
            <w:pPr>
              <w:jc w:val="center"/>
              <w:rPr>
                <w:sz w:val="18"/>
                <w:szCs w:val="18"/>
              </w:rPr>
            </w:pPr>
            <w:r>
              <w:rPr>
                <w:sz w:val="18"/>
                <w:szCs w:val="18"/>
              </w:rPr>
              <w:t>丙</w:t>
            </w:r>
          </w:p>
        </w:tc>
        <w:tc>
          <w:tcPr>
            <w:tcW w:w="1191" w:type="dxa"/>
            <w:tcMar>
              <w:top w:w="15" w:type="dxa"/>
              <w:left w:w="15" w:type="dxa"/>
              <w:bottom w:w="0" w:type="dxa"/>
              <w:right w:w="15" w:type="dxa"/>
            </w:tcMar>
            <w:vAlign w:val="center"/>
          </w:tcPr>
          <w:p>
            <w:pPr>
              <w:jc w:val="center"/>
              <w:rPr>
                <w:sz w:val="18"/>
                <w:szCs w:val="18"/>
              </w:rPr>
            </w:pPr>
            <w:r>
              <w:rPr>
                <w:sz w:val="18"/>
                <w:szCs w:val="18"/>
              </w:rPr>
              <w:t>丁</w:t>
            </w:r>
          </w:p>
        </w:tc>
        <w:tc>
          <w:tcPr>
            <w:tcW w:w="1191" w:type="dxa"/>
            <w:vAlign w:val="center"/>
          </w:tcPr>
          <w:p>
            <w:pPr>
              <w:jc w:val="center"/>
              <w:rPr>
                <w:sz w:val="18"/>
                <w:szCs w:val="18"/>
              </w:rPr>
            </w:pPr>
            <w:r>
              <w:rPr>
                <w:sz w:val="18"/>
                <w:szCs w:val="18"/>
              </w:rPr>
              <w:t>戊</w:t>
            </w:r>
          </w:p>
        </w:tc>
        <w:tc>
          <w:tcPr>
            <w:tcW w:w="1191" w:type="dxa"/>
            <w:vAlign w:val="center"/>
          </w:tcPr>
          <w:p>
            <w:pPr>
              <w:jc w:val="center"/>
              <w:rPr>
                <w:sz w:val="18"/>
                <w:szCs w:val="18"/>
              </w:rPr>
            </w:pPr>
            <w:r>
              <w:rPr>
                <w:sz w:val="18"/>
                <w:szCs w:val="18"/>
              </w:rPr>
              <w:t>1</w:t>
            </w:r>
          </w:p>
        </w:tc>
        <w:tc>
          <w:tcPr>
            <w:tcW w:w="1191" w:type="dxa"/>
            <w:vAlign w:val="center"/>
          </w:tcPr>
          <w:p>
            <w:pPr>
              <w:jc w:val="center"/>
              <w:rPr>
                <w:sz w:val="18"/>
                <w:szCs w:val="18"/>
              </w:rPr>
            </w:pPr>
            <w:r>
              <w:rPr>
                <w:sz w:val="18"/>
                <w:szCs w:val="18"/>
              </w:rPr>
              <w:t>己</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84" w:hRule="exact"/>
        </w:trPr>
        <w:tc>
          <w:tcPr>
            <w:tcW w:w="1191" w:type="dxa"/>
          </w:tcPr>
          <w:p>
            <w:pPr>
              <w:jc w:val="center"/>
              <w:rPr>
                <w:sz w:val="18"/>
                <w:szCs w:val="18"/>
              </w:rPr>
            </w:pPr>
          </w:p>
        </w:tc>
        <w:tc>
          <w:tcPr>
            <w:tcW w:w="1191" w:type="dxa"/>
          </w:tcPr>
          <w:p>
            <w:pPr>
              <w:jc w:val="center"/>
              <w:rPr>
                <w:sz w:val="18"/>
                <w:szCs w:val="18"/>
              </w:rPr>
            </w:pPr>
          </w:p>
        </w:tc>
        <w:tc>
          <w:tcPr>
            <w:tcW w:w="1191" w:type="dxa"/>
            <w:noWrap/>
            <w:tcMar>
              <w:top w:w="15" w:type="dxa"/>
              <w:left w:w="15" w:type="dxa"/>
              <w:bottom w:w="0" w:type="dxa"/>
              <w:right w:w="15" w:type="dxa"/>
            </w:tcMar>
            <w:vAlign w:val="center"/>
          </w:tcPr>
          <w:p>
            <w:pPr>
              <w:jc w:val="center"/>
              <w:rPr>
                <w:sz w:val="18"/>
                <w:szCs w:val="18"/>
              </w:rPr>
            </w:pPr>
          </w:p>
        </w:tc>
        <w:tc>
          <w:tcPr>
            <w:tcW w:w="1191" w:type="dxa"/>
            <w:tcMar>
              <w:top w:w="15" w:type="dxa"/>
              <w:left w:w="15" w:type="dxa"/>
              <w:bottom w:w="0" w:type="dxa"/>
              <w:right w:w="15" w:type="dxa"/>
            </w:tcMar>
            <w:vAlign w:val="center"/>
          </w:tcPr>
          <w:p>
            <w:pPr>
              <w:jc w:val="center"/>
              <w:rPr>
                <w:sz w:val="18"/>
                <w:szCs w:val="18"/>
              </w:rPr>
            </w:pPr>
          </w:p>
        </w:tc>
        <w:tc>
          <w:tcPr>
            <w:tcW w:w="1191" w:type="dxa"/>
            <w:vAlign w:val="center"/>
          </w:tcPr>
          <w:p>
            <w:pPr>
              <w:jc w:val="center"/>
              <w:rPr>
                <w:sz w:val="18"/>
                <w:szCs w:val="18"/>
              </w:rPr>
            </w:pPr>
          </w:p>
        </w:tc>
        <w:tc>
          <w:tcPr>
            <w:tcW w:w="1191" w:type="dxa"/>
            <w:vAlign w:val="center"/>
          </w:tcPr>
          <w:p>
            <w:pPr>
              <w:jc w:val="center"/>
              <w:rPr>
                <w:sz w:val="18"/>
                <w:szCs w:val="18"/>
              </w:rPr>
            </w:pPr>
          </w:p>
        </w:tc>
        <w:tc>
          <w:tcPr>
            <w:tcW w:w="1191"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84" w:hRule="exact"/>
        </w:trPr>
        <w:tc>
          <w:tcPr>
            <w:tcW w:w="1191" w:type="dxa"/>
          </w:tcPr>
          <w:p>
            <w:pPr>
              <w:jc w:val="center"/>
              <w:rPr>
                <w:sz w:val="18"/>
                <w:szCs w:val="18"/>
              </w:rPr>
            </w:pPr>
          </w:p>
        </w:tc>
        <w:tc>
          <w:tcPr>
            <w:tcW w:w="1191" w:type="dxa"/>
          </w:tcPr>
          <w:p>
            <w:pPr>
              <w:jc w:val="center"/>
              <w:rPr>
                <w:sz w:val="18"/>
                <w:szCs w:val="18"/>
              </w:rPr>
            </w:pPr>
          </w:p>
        </w:tc>
        <w:tc>
          <w:tcPr>
            <w:tcW w:w="1191" w:type="dxa"/>
            <w:noWrap/>
            <w:tcMar>
              <w:top w:w="15" w:type="dxa"/>
              <w:left w:w="15" w:type="dxa"/>
              <w:bottom w:w="0" w:type="dxa"/>
              <w:right w:w="15" w:type="dxa"/>
            </w:tcMar>
            <w:vAlign w:val="center"/>
          </w:tcPr>
          <w:p>
            <w:pPr>
              <w:jc w:val="center"/>
              <w:rPr>
                <w:sz w:val="18"/>
                <w:szCs w:val="18"/>
              </w:rPr>
            </w:pPr>
          </w:p>
        </w:tc>
        <w:tc>
          <w:tcPr>
            <w:tcW w:w="1191" w:type="dxa"/>
            <w:tcMar>
              <w:top w:w="15" w:type="dxa"/>
              <w:left w:w="15" w:type="dxa"/>
              <w:bottom w:w="0" w:type="dxa"/>
              <w:right w:w="15" w:type="dxa"/>
            </w:tcMar>
            <w:vAlign w:val="center"/>
          </w:tcPr>
          <w:p>
            <w:pPr>
              <w:jc w:val="center"/>
              <w:rPr>
                <w:sz w:val="18"/>
                <w:szCs w:val="18"/>
              </w:rPr>
            </w:pPr>
          </w:p>
        </w:tc>
        <w:tc>
          <w:tcPr>
            <w:tcW w:w="1191" w:type="dxa"/>
            <w:vAlign w:val="center"/>
          </w:tcPr>
          <w:p>
            <w:pPr>
              <w:jc w:val="center"/>
              <w:rPr>
                <w:sz w:val="18"/>
                <w:szCs w:val="18"/>
              </w:rPr>
            </w:pPr>
          </w:p>
        </w:tc>
        <w:tc>
          <w:tcPr>
            <w:tcW w:w="1191" w:type="dxa"/>
            <w:vAlign w:val="center"/>
          </w:tcPr>
          <w:p>
            <w:pPr>
              <w:jc w:val="center"/>
              <w:rPr>
                <w:sz w:val="18"/>
                <w:szCs w:val="18"/>
              </w:rPr>
            </w:pPr>
          </w:p>
        </w:tc>
        <w:tc>
          <w:tcPr>
            <w:tcW w:w="1191"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84" w:hRule="exact"/>
        </w:trPr>
        <w:tc>
          <w:tcPr>
            <w:tcW w:w="1191" w:type="dxa"/>
          </w:tcPr>
          <w:p>
            <w:pPr>
              <w:jc w:val="center"/>
              <w:rPr>
                <w:sz w:val="18"/>
                <w:szCs w:val="18"/>
              </w:rPr>
            </w:pPr>
          </w:p>
        </w:tc>
        <w:tc>
          <w:tcPr>
            <w:tcW w:w="1191" w:type="dxa"/>
          </w:tcPr>
          <w:p>
            <w:pPr>
              <w:jc w:val="center"/>
              <w:rPr>
                <w:sz w:val="18"/>
                <w:szCs w:val="18"/>
              </w:rPr>
            </w:pPr>
          </w:p>
        </w:tc>
        <w:tc>
          <w:tcPr>
            <w:tcW w:w="1191" w:type="dxa"/>
            <w:noWrap/>
            <w:tcMar>
              <w:top w:w="15" w:type="dxa"/>
              <w:left w:w="15" w:type="dxa"/>
              <w:bottom w:w="0" w:type="dxa"/>
              <w:right w:w="15" w:type="dxa"/>
            </w:tcMar>
            <w:vAlign w:val="center"/>
          </w:tcPr>
          <w:p>
            <w:pPr>
              <w:jc w:val="center"/>
              <w:rPr>
                <w:sz w:val="18"/>
                <w:szCs w:val="18"/>
              </w:rPr>
            </w:pPr>
          </w:p>
        </w:tc>
        <w:tc>
          <w:tcPr>
            <w:tcW w:w="1191" w:type="dxa"/>
            <w:tcMar>
              <w:top w:w="15" w:type="dxa"/>
              <w:left w:w="15" w:type="dxa"/>
              <w:bottom w:w="0" w:type="dxa"/>
              <w:right w:w="15" w:type="dxa"/>
            </w:tcMar>
            <w:vAlign w:val="center"/>
          </w:tcPr>
          <w:p>
            <w:pPr>
              <w:jc w:val="center"/>
              <w:rPr>
                <w:sz w:val="18"/>
                <w:szCs w:val="18"/>
              </w:rPr>
            </w:pPr>
          </w:p>
        </w:tc>
        <w:tc>
          <w:tcPr>
            <w:tcW w:w="1191" w:type="dxa"/>
            <w:vAlign w:val="center"/>
          </w:tcPr>
          <w:p>
            <w:pPr>
              <w:jc w:val="center"/>
              <w:rPr>
                <w:sz w:val="18"/>
                <w:szCs w:val="18"/>
              </w:rPr>
            </w:pPr>
          </w:p>
        </w:tc>
        <w:tc>
          <w:tcPr>
            <w:tcW w:w="1191" w:type="dxa"/>
            <w:vAlign w:val="center"/>
          </w:tcPr>
          <w:p>
            <w:pPr>
              <w:jc w:val="center"/>
              <w:rPr>
                <w:sz w:val="18"/>
                <w:szCs w:val="18"/>
              </w:rPr>
            </w:pPr>
          </w:p>
        </w:tc>
        <w:tc>
          <w:tcPr>
            <w:tcW w:w="1191"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84" w:hRule="exact"/>
        </w:trPr>
        <w:tc>
          <w:tcPr>
            <w:tcW w:w="1191" w:type="dxa"/>
          </w:tcPr>
          <w:p>
            <w:pPr>
              <w:jc w:val="center"/>
              <w:rPr>
                <w:sz w:val="18"/>
                <w:szCs w:val="18"/>
              </w:rPr>
            </w:pPr>
          </w:p>
        </w:tc>
        <w:tc>
          <w:tcPr>
            <w:tcW w:w="1191" w:type="dxa"/>
          </w:tcPr>
          <w:p>
            <w:pPr>
              <w:jc w:val="center"/>
              <w:rPr>
                <w:sz w:val="18"/>
                <w:szCs w:val="18"/>
              </w:rPr>
            </w:pPr>
          </w:p>
        </w:tc>
        <w:tc>
          <w:tcPr>
            <w:tcW w:w="1191" w:type="dxa"/>
            <w:noWrap/>
            <w:tcMar>
              <w:top w:w="15" w:type="dxa"/>
              <w:left w:w="15" w:type="dxa"/>
              <w:bottom w:w="0" w:type="dxa"/>
              <w:right w:w="15" w:type="dxa"/>
            </w:tcMar>
            <w:vAlign w:val="center"/>
          </w:tcPr>
          <w:p>
            <w:pPr>
              <w:jc w:val="center"/>
              <w:rPr>
                <w:sz w:val="18"/>
                <w:szCs w:val="18"/>
              </w:rPr>
            </w:pPr>
          </w:p>
        </w:tc>
        <w:tc>
          <w:tcPr>
            <w:tcW w:w="1191" w:type="dxa"/>
            <w:tcMar>
              <w:top w:w="15" w:type="dxa"/>
              <w:left w:w="15" w:type="dxa"/>
              <w:bottom w:w="0" w:type="dxa"/>
              <w:right w:w="15" w:type="dxa"/>
            </w:tcMar>
            <w:vAlign w:val="center"/>
          </w:tcPr>
          <w:p>
            <w:pPr>
              <w:jc w:val="center"/>
              <w:rPr>
                <w:sz w:val="18"/>
                <w:szCs w:val="18"/>
              </w:rPr>
            </w:pPr>
          </w:p>
        </w:tc>
        <w:tc>
          <w:tcPr>
            <w:tcW w:w="1191" w:type="dxa"/>
            <w:vAlign w:val="center"/>
          </w:tcPr>
          <w:p>
            <w:pPr>
              <w:jc w:val="center"/>
              <w:rPr>
                <w:sz w:val="18"/>
                <w:szCs w:val="18"/>
              </w:rPr>
            </w:pPr>
          </w:p>
        </w:tc>
        <w:tc>
          <w:tcPr>
            <w:tcW w:w="1191" w:type="dxa"/>
            <w:vAlign w:val="center"/>
          </w:tcPr>
          <w:p>
            <w:pPr>
              <w:jc w:val="center"/>
              <w:rPr>
                <w:sz w:val="18"/>
                <w:szCs w:val="18"/>
              </w:rPr>
            </w:pPr>
          </w:p>
        </w:tc>
        <w:tc>
          <w:tcPr>
            <w:tcW w:w="1191"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84" w:hRule="exact"/>
        </w:trPr>
        <w:tc>
          <w:tcPr>
            <w:tcW w:w="1191" w:type="dxa"/>
          </w:tcPr>
          <w:p>
            <w:pPr>
              <w:jc w:val="center"/>
              <w:rPr>
                <w:sz w:val="18"/>
                <w:szCs w:val="18"/>
              </w:rPr>
            </w:pPr>
          </w:p>
        </w:tc>
        <w:tc>
          <w:tcPr>
            <w:tcW w:w="1191" w:type="dxa"/>
          </w:tcPr>
          <w:p>
            <w:pPr>
              <w:jc w:val="center"/>
              <w:rPr>
                <w:sz w:val="18"/>
                <w:szCs w:val="18"/>
              </w:rPr>
            </w:pPr>
          </w:p>
        </w:tc>
        <w:tc>
          <w:tcPr>
            <w:tcW w:w="1191" w:type="dxa"/>
            <w:noWrap/>
            <w:tcMar>
              <w:top w:w="15" w:type="dxa"/>
              <w:left w:w="15" w:type="dxa"/>
              <w:bottom w:w="0" w:type="dxa"/>
              <w:right w:w="15" w:type="dxa"/>
            </w:tcMar>
            <w:vAlign w:val="center"/>
          </w:tcPr>
          <w:p>
            <w:pPr>
              <w:jc w:val="center"/>
              <w:rPr>
                <w:sz w:val="18"/>
                <w:szCs w:val="18"/>
              </w:rPr>
            </w:pPr>
          </w:p>
        </w:tc>
        <w:tc>
          <w:tcPr>
            <w:tcW w:w="1191" w:type="dxa"/>
            <w:tcMar>
              <w:top w:w="15" w:type="dxa"/>
              <w:left w:w="15" w:type="dxa"/>
              <w:bottom w:w="0" w:type="dxa"/>
              <w:right w:w="15" w:type="dxa"/>
            </w:tcMar>
            <w:vAlign w:val="center"/>
          </w:tcPr>
          <w:p>
            <w:pPr>
              <w:jc w:val="center"/>
              <w:rPr>
                <w:sz w:val="18"/>
                <w:szCs w:val="18"/>
              </w:rPr>
            </w:pPr>
          </w:p>
        </w:tc>
        <w:tc>
          <w:tcPr>
            <w:tcW w:w="1191" w:type="dxa"/>
            <w:vAlign w:val="center"/>
          </w:tcPr>
          <w:p>
            <w:pPr>
              <w:jc w:val="center"/>
              <w:rPr>
                <w:sz w:val="18"/>
                <w:szCs w:val="18"/>
              </w:rPr>
            </w:pPr>
          </w:p>
        </w:tc>
        <w:tc>
          <w:tcPr>
            <w:tcW w:w="1191" w:type="dxa"/>
            <w:vAlign w:val="center"/>
          </w:tcPr>
          <w:p>
            <w:pPr>
              <w:jc w:val="center"/>
              <w:rPr>
                <w:sz w:val="18"/>
                <w:szCs w:val="18"/>
              </w:rPr>
            </w:pPr>
          </w:p>
        </w:tc>
        <w:tc>
          <w:tcPr>
            <w:tcW w:w="1191"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84" w:hRule="exact"/>
        </w:trPr>
        <w:tc>
          <w:tcPr>
            <w:tcW w:w="1191" w:type="dxa"/>
          </w:tcPr>
          <w:p>
            <w:pPr>
              <w:jc w:val="center"/>
              <w:rPr>
                <w:sz w:val="18"/>
                <w:szCs w:val="18"/>
              </w:rPr>
            </w:pPr>
          </w:p>
        </w:tc>
        <w:tc>
          <w:tcPr>
            <w:tcW w:w="1191" w:type="dxa"/>
          </w:tcPr>
          <w:p>
            <w:pPr>
              <w:jc w:val="center"/>
              <w:rPr>
                <w:sz w:val="18"/>
                <w:szCs w:val="18"/>
              </w:rPr>
            </w:pPr>
          </w:p>
        </w:tc>
        <w:tc>
          <w:tcPr>
            <w:tcW w:w="1191" w:type="dxa"/>
            <w:noWrap/>
            <w:tcMar>
              <w:top w:w="15" w:type="dxa"/>
              <w:left w:w="15" w:type="dxa"/>
              <w:bottom w:w="0" w:type="dxa"/>
              <w:right w:w="15" w:type="dxa"/>
            </w:tcMar>
            <w:vAlign w:val="center"/>
          </w:tcPr>
          <w:p>
            <w:pPr>
              <w:jc w:val="center"/>
              <w:rPr>
                <w:sz w:val="18"/>
                <w:szCs w:val="18"/>
              </w:rPr>
            </w:pPr>
          </w:p>
        </w:tc>
        <w:tc>
          <w:tcPr>
            <w:tcW w:w="1191" w:type="dxa"/>
            <w:tcMar>
              <w:top w:w="15" w:type="dxa"/>
              <w:left w:w="15" w:type="dxa"/>
              <w:bottom w:w="0" w:type="dxa"/>
              <w:right w:w="15" w:type="dxa"/>
            </w:tcMar>
            <w:vAlign w:val="center"/>
          </w:tcPr>
          <w:p>
            <w:pPr>
              <w:jc w:val="center"/>
              <w:rPr>
                <w:sz w:val="18"/>
                <w:szCs w:val="18"/>
              </w:rPr>
            </w:pPr>
          </w:p>
        </w:tc>
        <w:tc>
          <w:tcPr>
            <w:tcW w:w="1191" w:type="dxa"/>
            <w:vAlign w:val="center"/>
          </w:tcPr>
          <w:p>
            <w:pPr>
              <w:jc w:val="center"/>
              <w:rPr>
                <w:sz w:val="18"/>
                <w:szCs w:val="18"/>
              </w:rPr>
            </w:pPr>
          </w:p>
        </w:tc>
        <w:tc>
          <w:tcPr>
            <w:tcW w:w="1191" w:type="dxa"/>
            <w:vAlign w:val="center"/>
          </w:tcPr>
          <w:p>
            <w:pPr>
              <w:jc w:val="center"/>
              <w:rPr>
                <w:sz w:val="18"/>
                <w:szCs w:val="18"/>
              </w:rPr>
            </w:pPr>
          </w:p>
        </w:tc>
        <w:tc>
          <w:tcPr>
            <w:tcW w:w="1191" w:type="dxa"/>
            <w:vAlign w:val="center"/>
          </w:tcPr>
          <w:p>
            <w:pPr>
              <w:jc w:val="center"/>
              <w:rPr>
                <w:sz w:val="18"/>
                <w:szCs w:val="18"/>
              </w:rPr>
            </w:pPr>
          </w:p>
        </w:tc>
      </w:tr>
    </w:tbl>
    <w:p>
      <w:pPr>
        <w:rPr>
          <w:b/>
          <w:bCs/>
          <w:szCs w:val="24"/>
        </w:rPr>
      </w:pPr>
    </w:p>
    <w:p>
      <w:pPr>
        <w:rPr>
          <w:sz w:val="18"/>
          <w:szCs w:val="20"/>
        </w:rPr>
      </w:pPr>
      <w:r>
        <w:rPr>
          <w:sz w:val="18"/>
          <w:szCs w:val="21"/>
        </w:rPr>
        <w:t>续表</w:t>
      </w:r>
    </w:p>
    <w:tbl>
      <w:tblPr>
        <w:tblStyle w:val="25"/>
        <w:tblW w:w="9356" w:type="dxa"/>
        <w:tblInd w:w="0" w:type="dxa"/>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1336"/>
        <w:gridCol w:w="1336"/>
        <w:gridCol w:w="1336"/>
        <w:gridCol w:w="1337"/>
        <w:gridCol w:w="1337"/>
        <w:gridCol w:w="1337"/>
        <w:gridCol w:w="1337"/>
      </w:tblGrid>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84" w:hRule="exact"/>
        </w:trPr>
        <w:tc>
          <w:tcPr>
            <w:tcW w:w="1191" w:type="dxa"/>
            <w:gridSpan w:val="3"/>
            <w:tcBorders>
              <w:top w:val="single" w:color="auto" w:sz="8" w:space="0"/>
              <w:bottom w:val="single" w:color="auto" w:sz="2" w:space="0"/>
            </w:tcBorders>
            <w:vAlign w:val="center"/>
          </w:tcPr>
          <w:p>
            <w:pPr>
              <w:jc w:val="center"/>
              <w:rPr>
                <w:sz w:val="18"/>
                <w:szCs w:val="18"/>
              </w:rPr>
            </w:pPr>
            <w:r>
              <w:rPr>
                <w:sz w:val="18"/>
                <w:szCs w:val="18"/>
              </w:rPr>
              <w:t>港口岸电设施建设情况</w:t>
            </w:r>
          </w:p>
          <w:p>
            <w:pPr>
              <w:jc w:val="center"/>
              <w:rPr>
                <w:sz w:val="18"/>
                <w:szCs w:val="18"/>
              </w:rPr>
            </w:pPr>
            <w:r>
              <w:rPr>
                <w:sz w:val="18"/>
                <w:szCs w:val="18"/>
              </w:rPr>
              <w:t>港口岸电设施建设情况</w:t>
            </w:r>
          </w:p>
          <w:p>
            <w:pPr>
              <w:jc w:val="center"/>
              <w:rPr>
                <w:sz w:val="18"/>
                <w:szCs w:val="18"/>
              </w:rPr>
            </w:pPr>
            <w:r>
              <w:rPr>
                <w:sz w:val="18"/>
                <w:szCs w:val="18"/>
              </w:rPr>
              <w:t>港口岸电设施建设情况</w:t>
            </w:r>
          </w:p>
        </w:tc>
        <w:tc>
          <w:tcPr>
            <w:tcW w:w="1191" w:type="dxa"/>
            <w:gridSpan w:val="4"/>
            <w:tcBorders>
              <w:top w:val="single" w:color="auto" w:sz="8" w:space="0"/>
              <w:bottom w:val="single" w:color="auto" w:sz="2" w:space="0"/>
            </w:tcBorders>
            <w:vAlign w:val="center"/>
          </w:tcPr>
          <w:p>
            <w:pPr>
              <w:jc w:val="center"/>
              <w:rPr>
                <w:sz w:val="18"/>
                <w:szCs w:val="18"/>
              </w:rPr>
            </w:pPr>
            <w:r>
              <w:rPr>
                <w:sz w:val="18"/>
                <w:szCs w:val="18"/>
              </w:rPr>
              <w:t>港口岸电设施使用情况（半年）</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510" w:hRule="atLeast"/>
        </w:trPr>
        <w:tc>
          <w:tcPr>
            <w:tcW w:w="1191" w:type="dxa"/>
            <w:tcBorders>
              <w:top w:val="single" w:color="auto" w:sz="2" w:space="0"/>
            </w:tcBorders>
            <w:vAlign w:val="center"/>
          </w:tcPr>
          <w:p>
            <w:pPr>
              <w:jc w:val="center"/>
              <w:rPr>
                <w:sz w:val="18"/>
                <w:szCs w:val="18"/>
              </w:rPr>
            </w:pPr>
            <w:r>
              <w:rPr>
                <w:sz w:val="18"/>
                <w:szCs w:val="18"/>
              </w:rPr>
              <w:t>频率</w:t>
            </w:r>
          </w:p>
        </w:tc>
        <w:tc>
          <w:tcPr>
            <w:tcW w:w="1191" w:type="dxa"/>
            <w:tcBorders>
              <w:top w:val="single" w:color="auto" w:sz="2" w:space="0"/>
            </w:tcBorders>
            <w:vAlign w:val="center"/>
          </w:tcPr>
          <w:p>
            <w:pPr>
              <w:jc w:val="center"/>
              <w:rPr>
                <w:sz w:val="18"/>
                <w:szCs w:val="18"/>
              </w:rPr>
            </w:pPr>
            <w:r>
              <w:rPr>
                <w:sz w:val="18"/>
                <w:szCs w:val="18"/>
              </w:rPr>
              <w:t>岸电设施套数</w:t>
            </w:r>
          </w:p>
          <w:p>
            <w:pPr>
              <w:jc w:val="center"/>
              <w:rPr>
                <w:sz w:val="18"/>
                <w:szCs w:val="18"/>
              </w:rPr>
            </w:pPr>
            <w:r>
              <w:rPr>
                <w:sz w:val="18"/>
                <w:szCs w:val="18"/>
              </w:rPr>
              <w:t>（套）</w:t>
            </w:r>
          </w:p>
        </w:tc>
        <w:tc>
          <w:tcPr>
            <w:tcW w:w="1191" w:type="dxa"/>
            <w:tcBorders>
              <w:top w:val="single" w:color="auto" w:sz="2" w:space="0"/>
            </w:tcBorders>
            <w:vAlign w:val="center"/>
          </w:tcPr>
          <w:p>
            <w:pPr>
              <w:jc w:val="center"/>
              <w:rPr>
                <w:sz w:val="18"/>
                <w:szCs w:val="18"/>
              </w:rPr>
            </w:pPr>
            <w:r>
              <w:rPr>
                <w:sz w:val="18"/>
                <w:szCs w:val="18"/>
              </w:rPr>
              <w:t>接插件额定载流量</w:t>
            </w:r>
          </w:p>
        </w:tc>
        <w:tc>
          <w:tcPr>
            <w:tcW w:w="1191" w:type="dxa"/>
            <w:tcBorders>
              <w:top w:val="single" w:color="auto" w:sz="2" w:space="0"/>
            </w:tcBorders>
            <w:vAlign w:val="center"/>
          </w:tcPr>
          <w:p>
            <w:pPr>
              <w:jc w:val="center"/>
              <w:rPr>
                <w:sz w:val="18"/>
                <w:szCs w:val="18"/>
              </w:rPr>
            </w:pPr>
            <w:r>
              <w:rPr>
                <w:sz w:val="18"/>
                <w:szCs w:val="18"/>
              </w:rPr>
              <w:t>使用次数</w:t>
            </w:r>
          </w:p>
          <w:p>
            <w:pPr>
              <w:jc w:val="center"/>
              <w:rPr>
                <w:sz w:val="18"/>
                <w:szCs w:val="18"/>
              </w:rPr>
            </w:pPr>
            <w:r>
              <w:rPr>
                <w:sz w:val="18"/>
                <w:szCs w:val="18"/>
              </w:rPr>
              <w:t>（次）</w:t>
            </w:r>
          </w:p>
        </w:tc>
        <w:tc>
          <w:tcPr>
            <w:tcW w:w="1191" w:type="dxa"/>
            <w:tcBorders>
              <w:top w:val="single" w:color="auto" w:sz="2" w:space="0"/>
            </w:tcBorders>
            <w:vAlign w:val="center"/>
          </w:tcPr>
          <w:p>
            <w:pPr>
              <w:jc w:val="center"/>
              <w:rPr>
                <w:sz w:val="18"/>
                <w:szCs w:val="18"/>
              </w:rPr>
            </w:pPr>
            <w:r>
              <w:rPr>
                <w:sz w:val="18"/>
                <w:szCs w:val="18"/>
              </w:rPr>
              <w:t>接电时间</w:t>
            </w:r>
          </w:p>
          <w:p>
            <w:pPr>
              <w:jc w:val="center"/>
              <w:rPr>
                <w:sz w:val="18"/>
                <w:szCs w:val="18"/>
              </w:rPr>
            </w:pPr>
            <w:r>
              <w:rPr>
                <w:sz w:val="18"/>
                <w:szCs w:val="18"/>
              </w:rPr>
              <w:t>（小时）</w:t>
            </w:r>
          </w:p>
        </w:tc>
        <w:tc>
          <w:tcPr>
            <w:tcW w:w="1191" w:type="dxa"/>
            <w:tcBorders>
              <w:top w:val="single" w:color="auto" w:sz="2" w:space="0"/>
            </w:tcBorders>
            <w:vAlign w:val="center"/>
          </w:tcPr>
          <w:p>
            <w:pPr>
              <w:jc w:val="center"/>
              <w:rPr>
                <w:sz w:val="18"/>
                <w:szCs w:val="18"/>
              </w:rPr>
            </w:pPr>
            <w:r>
              <w:rPr>
                <w:sz w:val="18"/>
                <w:szCs w:val="18"/>
              </w:rPr>
              <w:t>用电量</w:t>
            </w:r>
          </w:p>
          <w:p>
            <w:pPr>
              <w:jc w:val="center"/>
              <w:rPr>
                <w:sz w:val="18"/>
                <w:szCs w:val="18"/>
              </w:rPr>
            </w:pPr>
            <w:r>
              <w:rPr>
                <w:sz w:val="18"/>
                <w:szCs w:val="18"/>
              </w:rPr>
              <w:t>（千瓦时）</w:t>
            </w:r>
          </w:p>
        </w:tc>
        <w:tc>
          <w:tcPr>
            <w:tcW w:w="1191" w:type="dxa"/>
            <w:tcBorders>
              <w:top w:val="single" w:color="auto" w:sz="2" w:space="0"/>
            </w:tcBorders>
            <w:vAlign w:val="center"/>
          </w:tcPr>
          <w:p>
            <w:pPr>
              <w:jc w:val="center"/>
              <w:rPr>
                <w:sz w:val="18"/>
                <w:szCs w:val="18"/>
              </w:rPr>
            </w:pPr>
            <w:r>
              <w:rPr>
                <w:sz w:val="18"/>
                <w:szCs w:val="18"/>
              </w:rPr>
              <w:t>靠泊船舶艘次</w:t>
            </w:r>
          </w:p>
          <w:p>
            <w:pPr>
              <w:jc w:val="center"/>
              <w:rPr>
                <w:sz w:val="18"/>
                <w:szCs w:val="18"/>
              </w:rPr>
            </w:pPr>
            <w:r>
              <w:rPr>
                <w:sz w:val="18"/>
                <w:szCs w:val="18"/>
              </w:rPr>
              <w:t>（艘次）</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83" w:hRule="exact"/>
        </w:trPr>
        <w:tc>
          <w:tcPr>
            <w:tcW w:w="1191" w:type="dxa"/>
            <w:tcBorders>
              <w:top w:val="single" w:color="auto" w:sz="2" w:space="0"/>
            </w:tcBorders>
            <w:vAlign w:val="center"/>
          </w:tcPr>
          <w:p>
            <w:pPr>
              <w:spacing w:line="0" w:lineRule="atLeast"/>
              <w:jc w:val="center"/>
              <w:rPr>
                <w:sz w:val="18"/>
                <w:szCs w:val="18"/>
              </w:rPr>
            </w:pPr>
            <w:r>
              <w:rPr>
                <w:sz w:val="18"/>
                <w:szCs w:val="18"/>
              </w:rPr>
              <w:t>庚</w:t>
            </w:r>
          </w:p>
        </w:tc>
        <w:tc>
          <w:tcPr>
            <w:tcW w:w="1191" w:type="dxa"/>
            <w:tcBorders>
              <w:top w:val="single" w:color="auto" w:sz="2" w:space="0"/>
            </w:tcBorders>
            <w:vAlign w:val="center"/>
          </w:tcPr>
          <w:p>
            <w:pPr>
              <w:spacing w:line="0" w:lineRule="atLeast"/>
              <w:jc w:val="center"/>
              <w:rPr>
                <w:sz w:val="18"/>
                <w:szCs w:val="18"/>
              </w:rPr>
            </w:pPr>
            <w:r>
              <w:rPr>
                <w:sz w:val="18"/>
                <w:szCs w:val="18"/>
              </w:rPr>
              <w:t>2</w:t>
            </w:r>
          </w:p>
        </w:tc>
        <w:tc>
          <w:tcPr>
            <w:tcW w:w="1191" w:type="dxa"/>
            <w:tcBorders>
              <w:top w:val="single" w:color="auto" w:sz="2" w:space="0"/>
            </w:tcBorders>
            <w:vAlign w:val="center"/>
          </w:tcPr>
          <w:p>
            <w:pPr>
              <w:spacing w:line="0" w:lineRule="atLeast"/>
              <w:jc w:val="center"/>
              <w:rPr>
                <w:sz w:val="18"/>
                <w:szCs w:val="18"/>
              </w:rPr>
            </w:pPr>
            <w:r>
              <w:rPr>
                <w:sz w:val="18"/>
                <w:szCs w:val="18"/>
              </w:rPr>
              <w:t>辛</w:t>
            </w:r>
          </w:p>
        </w:tc>
        <w:tc>
          <w:tcPr>
            <w:tcW w:w="1191" w:type="dxa"/>
            <w:tcBorders>
              <w:top w:val="single" w:color="auto" w:sz="2" w:space="0"/>
            </w:tcBorders>
            <w:vAlign w:val="center"/>
          </w:tcPr>
          <w:p>
            <w:pPr>
              <w:spacing w:line="0" w:lineRule="atLeast"/>
              <w:jc w:val="center"/>
              <w:rPr>
                <w:sz w:val="18"/>
                <w:szCs w:val="18"/>
              </w:rPr>
            </w:pPr>
            <w:r>
              <w:rPr>
                <w:sz w:val="18"/>
                <w:szCs w:val="18"/>
              </w:rPr>
              <w:t>3</w:t>
            </w:r>
          </w:p>
        </w:tc>
        <w:tc>
          <w:tcPr>
            <w:tcW w:w="1191" w:type="dxa"/>
            <w:tcBorders>
              <w:top w:val="single" w:color="auto" w:sz="2" w:space="0"/>
            </w:tcBorders>
            <w:vAlign w:val="center"/>
          </w:tcPr>
          <w:p>
            <w:pPr>
              <w:spacing w:line="0" w:lineRule="atLeast"/>
              <w:jc w:val="center"/>
              <w:rPr>
                <w:sz w:val="18"/>
                <w:szCs w:val="18"/>
              </w:rPr>
            </w:pPr>
            <w:r>
              <w:rPr>
                <w:sz w:val="18"/>
                <w:szCs w:val="18"/>
              </w:rPr>
              <w:t>4</w:t>
            </w:r>
          </w:p>
        </w:tc>
        <w:tc>
          <w:tcPr>
            <w:tcW w:w="1191" w:type="dxa"/>
            <w:tcBorders>
              <w:top w:val="single" w:color="auto" w:sz="2" w:space="0"/>
            </w:tcBorders>
            <w:vAlign w:val="center"/>
          </w:tcPr>
          <w:p>
            <w:pPr>
              <w:spacing w:line="0" w:lineRule="atLeast"/>
              <w:jc w:val="center"/>
              <w:rPr>
                <w:sz w:val="18"/>
                <w:szCs w:val="18"/>
              </w:rPr>
            </w:pPr>
            <w:r>
              <w:rPr>
                <w:sz w:val="18"/>
                <w:szCs w:val="18"/>
              </w:rPr>
              <w:t>5</w:t>
            </w:r>
          </w:p>
        </w:tc>
        <w:tc>
          <w:tcPr>
            <w:tcW w:w="1191" w:type="dxa"/>
            <w:tcBorders>
              <w:top w:val="single" w:color="auto" w:sz="2" w:space="0"/>
            </w:tcBorders>
            <w:vAlign w:val="center"/>
          </w:tcPr>
          <w:p>
            <w:pPr>
              <w:spacing w:line="0" w:lineRule="atLeast"/>
              <w:jc w:val="center"/>
              <w:rPr>
                <w:sz w:val="18"/>
                <w:szCs w:val="18"/>
              </w:rPr>
            </w:pPr>
            <w:r>
              <w:rPr>
                <w:sz w:val="18"/>
                <w:szCs w:val="18"/>
              </w:rPr>
              <w:t>6</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83" w:hRule="atLeast"/>
        </w:trPr>
        <w:tc>
          <w:tcPr>
            <w:tcW w:w="1191" w:type="dxa"/>
            <w:tcBorders>
              <w:top w:val="single" w:color="auto" w:sz="2" w:space="0"/>
            </w:tcBorders>
            <w:vAlign w:val="center"/>
          </w:tcPr>
          <w:p>
            <w:pPr>
              <w:jc w:val="center"/>
              <w:rPr>
                <w:sz w:val="18"/>
                <w:szCs w:val="18"/>
              </w:rPr>
            </w:pPr>
          </w:p>
        </w:tc>
        <w:tc>
          <w:tcPr>
            <w:tcW w:w="1191" w:type="dxa"/>
            <w:tcBorders>
              <w:top w:val="single" w:color="auto" w:sz="2" w:space="0"/>
            </w:tcBorders>
            <w:vAlign w:val="center"/>
          </w:tcPr>
          <w:p>
            <w:pPr>
              <w:jc w:val="center"/>
              <w:rPr>
                <w:sz w:val="18"/>
                <w:szCs w:val="18"/>
              </w:rPr>
            </w:pPr>
          </w:p>
        </w:tc>
        <w:tc>
          <w:tcPr>
            <w:tcW w:w="1191" w:type="dxa"/>
            <w:tcBorders>
              <w:top w:val="single" w:color="auto" w:sz="2" w:space="0"/>
            </w:tcBorders>
            <w:vAlign w:val="center"/>
          </w:tcPr>
          <w:p>
            <w:pPr>
              <w:jc w:val="center"/>
              <w:rPr>
                <w:sz w:val="18"/>
                <w:szCs w:val="18"/>
              </w:rPr>
            </w:pPr>
          </w:p>
        </w:tc>
        <w:tc>
          <w:tcPr>
            <w:tcW w:w="1191" w:type="dxa"/>
            <w:tcBorders>
              <w:top w:val="single" w:color="auto" w:sz="2" w:space="0"/>
            </w:tcBorders>
            <w:vAlign w:val="center"/>
          </w:tcPr>
          <w:p>
            <w:pPr>
              <w:jc w:val="center"/>
              <w:rPr>
                <w:sz w:val="18"/>
                <w:szCs w:val="18"/>
              </w:rPr>
            </w:pPr>
          </w:p>
        </w:tc>
        <w:tc>
          <w:tcPr>
            <w:tcW w:w="1191" w:type="dxa"/>
            <w:tcBorders>
              <w:top w:val="single" w:color="auto" w:sz="2" w:space="0"/>
            </w:tcBorders>
            <w:vAlign w:val="center"/>
          </w:tcPr>
          <w:p>
            <w:pPr>
              <w:jc w:val="center"/>
              <w:rPr>
                <w:sz w:val="18"/>
                <w:szCs w:val="18"/>
              </w:rPr>
            </w:pPr>
          </w:p>
        </w:tc>
        <w:tc>
          <w:tcPr>
            <w:tcW w:w="1191" w:type="dxa"/>
            <w:tcBorders>
              <w:top w:val="single" w:color="auto" w:sz="2" w:space="0"/>
            </w:tcBorders>
            <w:vAlign w:val="center"/>
          </w:tcPr>
          <w:p>
            <w:pPr>
              <w:jc w:val="center"/>
              <w:rPr>
                <w:sz w:val="18"/>
                <w:szCs w:val="18"/>
              </w:rPr>
            </w:pPr>
          </w:p>
        </w:tc>
        <w:tc>
          <w:tcPr>
            <w:tcW w:w="1191" w:type="dxa"/>
            <w:tcBorders>
              <w:top w:val="single" w:color="auto" w:sz="2" w:space="0"/>
            </w:tcBorders>
            <w:vAlign w:val="center"/>
          </w:tcPr>
          <w:p>
            <w:pPr>
              <w:jc w:val="center"/>
              <w:rPr>
                <w:sz w:val="18"/>
                <w:szCs w:val="18"/>
              </w:rPr>
            </w:pP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83" w:hRule="atLeast"/>
        </w:trPr>
        <w:tc>
          <w:tcPr>
            <w:tcW w:w="1191" w:type="dxa"/>
            <w:tcBorders>
              <w:top w:val="single" w:color="auto" w:sz="2" w:space="0"/>
            </w:tcBorders>
            <w:vAlign w:val="center"/>
          </w:tcPr>
          <w:p>
            <w:pPr>
              <w:jc w:val="center"/>
              <w:rPr>
                <w:sz w:val="18"/>
                <w:szCs w:val="18"/>
              </w:rPr>
            </w:pPr>
          </w:p>
        </w:tc>
        <w:tc>
          <w:tcPr>
            <w:tcW w:w="1191" w:type="dxa"/>
            <w:tcBorders>
              <w:top w:val="single" w:color="auto" w:sz="2" w:space="0"/>
            </w:tcBorders>
            <w:vAlign w:val="center"/>
          </w:tcPr>
          <w:p>
            <w:pPr>
              <w:jc w:val="center"/>
              <w:rPr>
                <w:sz w:val="18"/>
                <w:szCs w:val="18"/>
              </w:rPr>
            </w:pPr>
          </w:p>
        </w:tc>
        <w:tc>
          <w:tcPr>
            <w:tcW w:w="1191" w:type="dxa"/>
            <w:tcBorders>
              <w:top w:val="single" w:color="auto" w:sz="2" w:space="0"/>
            </w:tcBorders>
            <w:vAlign w:val="center"/>
          </w:tcPr>
          <w:p>
            <w:pPr>
              <w:jc w:val="center"/>
              <w:rPr>
                <w:sz w:val="18"/>
                <w:szCs w:val="18"/>
              </w:rPr>
            </w:pPr>
          </w:p>
        </w:tc>
        <w:tc>
          <w:tcPr>
            <w:tcW w:w="1191" w:type="dxa"/>
            <w:tcBorders>
              <w:top w:val="single" w:color="auto" w:sz="2" w:space="0"/>
            </w:tcBorders>
            <w:vAlign w:val="center"/>
          </w:tcPr>
          <w:p>
            <w:pPr>
              <w:jc w:val="center"/>
              <w:rPr>
                <w:sz w:val="18"/>
                <w:szCs w:val="18"/>
              </w:rPr>
            </w:pPr>
          </w:p>
        </w:tc>
        <w:tc>
          <w:tcPr>
            <w:tcW w:w="1191" w:type="dxa"/>
            <w:tcBorders>
              <w:top w:val="single" w:color="auto" w:sz="2" w:space="0"/>
            </w:tcBorders>
            <w:vAlign w:val="center"/>
          </w:tcPr>
          <w:p>
            <w:pPr>
              <w:jc w:val="center"/>
              <w:rPr>
                <w:sz w:val="18"/>
                <w:szCs w:val="18"/>
              </w:rPr>
            </w:pPr>
          </w:p>
        </w:tc>
        <w:tc>
          <w:tcPr>
            <w:tcW w:w="1191" w:type="dxa"/>
            <w:tcBorders>
              <w:top w:val="single" w:color="auto" w:sz="2" w:space="0"/>
            </w:tcBorders>
            <w:vAlign w:val="center"/>
          </w:tcPr>
          <w:p>
            <w:pPr>
              <w:jc w:val="center"/>
              <w:rPr>
                <w:sz w:val="18"/>
                <w:szCs w:val="18"/>
              </w:rPr>
            </w:pPr>
          </w:p>
        </w:tc>
        <w:tc>
          <w:tcPr>
            <w:tcW w:w="1191" w:type="dxa"/>
            <w:tcBorders>
              <w:top w:val="single" w:color="auto" w:sz="2" w:space="0"/>
            </w:tcBorders>
            <w:vAlign w:val="center"/>
          </w:tcPr>
          <w:p>
            <w:pPr>
              <w:jc w:val="center"/>
              <w:rPr>
                <w:sz w:val="18"/>
                <w:szCs w:val="18"/>
              </w:rPr>
            </w:pP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83" w:hRule="atLeast"/>
        </w:trPr>
        <w:tc>
          <w:tcPr>
            <w:tcW w:w="1191" w:type="dxa"/>
            <w:tcBorders>
              <w:top w:val="single" w:color="auto" w:sz="2" w:space="0"/>
            </w:tcBorders>
            <w:vAlign w:val="center"/>
          </w:tcPr>
          <w:p>
            <w:pPr>
              <w:jc w:val="center"/>
              <w:rPr>
                <w:sz w:val="18"/>
                <w:szCs w:val="18"/>
              </w:rPr>
            </w:pPr>
          </w:p>
        </w:tc>
        <w:tc>
          <w:tcPr>
            <w:tcW w:w="1191" w:type="dxa"/>
            <w:tcBorders>
              <w:top w:val="single" w:color="auto" w:sz="2" w:space="0"/>
            </w:tcBorders>
            <w:vAlign w:val="center"/>
          </w:tcPr>
          <w:p>
            <w:pPr>
              <w:jc w:val="center"/>
              <w:rPr>
                <w:sz w:val="18"/>
                <w:szCs w:val="18"/>
              </w:rPr>
            </w:pPr>
          </w:p>
        </w:tc>
        <w:tc>
          <w:tcPr>
            <w:tcW w:w="1191" w:type="dxa"/>
            <w:tcBorders>
              <w:top w:val="single" w:color="auto" w:sz="2" w:space="0"/>
            </w:tcBorders>
            <w:vAlign w:val="center"/>
          </w:tcPr>
          <w:p>
            <w:pPr>
              <w:jc w:val="center"/>
              <w:rPr>
                <w:sz w:val="18"/>
                <w:szCs w:val="18"/>
              </w:rPr>
            </w:pPr>
          </w:p>
        </w:tc>
        <w:tc>
          <w:tcPr>
            <w:tcW w:w="1191" w:type="dxa"/>
            <w:tcBorders>
              <w:top w:val="single" w:color="auto" w:sz="2" w:space="0"/>
            </w:tcBorders>
            <w:vAlign w:val="center"/>
          </w:tcPr>
          <w:p>
            <w:pPr>
              <w:jc w:val="center"/>
              <w:rPr>
                <w:sz w:val="18"/>
                <w:szCs w:val="18"/>
              </w:rPr>
            </w:pPr>
          </w:p>
        </w:tc>
        <w:tc>
          <w:tcPr>
            <w:tcW w:w="1191" w:type="dxa"/>
            <w:tcBorders>
              <w:top w:val="single" w:color="auto" w:sz="2" w:space="0"/>
            </w:tcBorders>
            <w:vAlign w:val="center"/>
          </w:tcPr>
          <w:p>
            <w:pPr>
              <w:jc w:val="center"/>
              <w:rPr>
                <w:sz w:val="18"/>
                <w:szCs w:val="18"/>
              </w:rPr>
            </w:pPr>
          </w:p>
        </w:tc>
        <w:tc>
          <w:tcPr>
            <w:tcW w:w="1191" w:type="dxa"/>
            <w:tcBorders>
              <w:top w:val="single" w:color="auto" w:sz="2" w:space="0"/>
            </w:tcBorders>
            <w:vAlign w:val="center"/>
          </w:tcPr>
          <w:p>
            <w:pPr>
              <w:jc w:val="center"/>
              <w:rPr>
                <w:sz w:val="18"/>
                <w:szCs w:val="18"/>
              </w:rPr>
            </w:pPr>
          </w:p>
        </w:tc>
        <w:tc>
          <w:tcPr>
            <w:tcW w:w="1191" w:type="dxa"/>
            <w:tcBorders>
              <w:top w:val="single" w:color="auto" w:sz="2" w:space="0"/>
            </w:tcBorders>
            <w:vAlign w:val="center"/>
          </w:tcPr>
          <w:p>
            <w:pPr>
              <w:jc w:val="center"/>
              <w:rPr>
                <w:sz w:val="18"/>
                <w:szCs w:val="18"/>
              </w:rPr>
            </w:pP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83" w:hRule="atLeast"/>
        </w:trPr>
        <w:tc>
          <w:tcPr>
            <w:tcW w:w="1191" w:type="dxa"/>
            <w:tcBorders>
              <w:top w:val="single" w:color="auto" w:sz="2" w:space="0"/>
            </w:tcBorders>
            <w:vAlign w:val="center"/>
          </w:tcPr>
          <w:p>
            <w:pPr>
              <w:jc w:val="center"/>
              <w:rPr>
                <w:sz w:val="18"/>
                <w:szCs w:val="18"/>
              </w:rPr>
            </w:pPr>
          </w:p>
        </w:tc>
        <w:tc>
          <w:tcPr>
            <w:tcW w:w="1191" w:type="dxa"/>
            <w:tcBorders>
              <w:top w:val="single" w:color="auto" w:sz="2" w:space="0"/>
            </w:tcBorders>
            <w:vAlign w:val="center"/>
          </w:tcPr>
          <w:p>
            <w:pPr>
              <w:jc w:val="center"/>
              <w:rPr>
                <w:sz w:val="18"/>
                <w:szCs w:val="18"/>
              </w:rPr>
            </w:pPr>
          </w:p>
        </w:tc>
        <w:tc>
          <w:tcPr>
            <w:tcW w:w="1191" w:type="dxa"/>
            <w:tcBorders>
              <w:top w:val="single" w:color="auto" w:sz="2" w:space="0"/>
            </w:tcBorders>
            <w:vAlign w:val="center"/>
          </w:tcPr>
          <w:p>
            <w:pPr>
              <w:jc w:val="center"/>
              <w:rPr>
                <w:sz w:val="18"/>
                <w:szCs w:val="18"/>
              </w:rPr>
            </w:pPr>
          </w:p>
        </w:tc>
        <w:tc>
          <w:tcPr>
            <w:tcW w:w="1191" w:type="dxa"/>
            <w:tcBorders>
              <w:top w:val="single" w:color="auto" w:sz="2" w:space="0"/>
            </w:tcBorders>
            <w:vAlign w:val="center"/>
          </w:tcPr>
          <w:p>
            <w:pPr>
              <w:jc w:val="center"/>
              <w:rPr>
                <w:sz w:val="18"/>
                <w:szCs w:val="18"/>
              </w:rPr>
            </w:pPr>
          </w:p>
        </w:tc>
        <w:tc>
          <w:tcPr>
            <w:tcW w:w="1191" w:type="dxa"/>
            <w:tcBorders>
              <w:top w:val="single" w:color="auto" w:sz="2" w:space="0"/>
            </w:tcBorders>
            <w:vAlign w:val="center"/>
          </w:tcPr>
          <w:p>
            <w:pPr>
              <w:jc w:val="center"/>
              <w:rPr>
                <w:sz w:val="18"/>
                <w:szCs w:val="18"/>
              </w:rPr>
            </w:pPr>
          </w:p>
        </w:tc>
        <w:tc>
          <w:tcPr>
            <w:tcW w:w="1191" w:type="dxa"/>
            <w:tcBorders>
              <w:top w:val="single" w:color="auto" w:sz="2" w:space="0"/>
            </w:tcBorders>
            <w:vAlign w:val="center"/>
          </w:tcPr>
          <w:p>
            <w:pPr>
              <w:jc w:val="center"/>
              <w:rPr>
                <w:sz w:val="18"/>
                <w:szCs w:val="18"/>
              </w:rPr>
            </w:pPr>
          </w:p>
        </w:tc>
        <w:tc>
          <w:tcPr>
            <w:tcW w:w="1191" w:type="dxa"/>
            <w:tcBorders>
              <w:top w:val="single" w:color="auto" w:sz="2" w:space="0"/>
            </w:tcBorders>
            <w:vAlign w:val="center"/>
          </w:tcPr>
          <w:p>
            <w:pPr>
              <w:jc w:val="center"/>
              <w:rPr>
                <w:sz w:val="18"/>
                <w:szCs w:val="18"/>
              </w:rPr>
            </w:pP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83" w:hRule="atLeast"/>
        </w:trPr>
        <w:tc>
          <w:tcPr>
            <w:tcW w:w="1191" w:type="dxa"/>
            <w:tcBorders>
              <w:top w:val="single" w:color="auto" w:sz="2" w:space="0"/>
            </w:tcBorders>
            <w:vAlign w:val="center"/>
          </w:tcPr>
          <w:p>
            <w:pPr>
              <w:jc w:val="center"/>
              <w:rPr>
                <w:sz w:val="18"/>
                <w:szCs w:val="18"/>
              </w:rPr>
            </w:pPr>
          </w:p>
        </w:tc>
        <w:tc>
          <w:tcPr>
            <w:tcW w:w="1191" w:type="dxa"/>
            <w:tcBorders>
              <w:top w:val="single" w:color="auto" w:sz="2" w:space="0"/>
            </w:tcBorders>
            <w:vAlign w:val="center"/>
          </w:tcPr>
          <w:p>
            <w:pPr>
              <w:jc w:val="center"/>
              <w:rPr>
                <w:sz w:val="18"/>
                <w:szCs w:val="18"/>
              </w:rPr>
            </w:pPr>
          </w:p>
        </w:tc>
        <w:tc>
          <w:tcPr>
            <w:tcW w:w="1191" w:type="dxa"/>
            <w:tcBorders>
              <w:top w:val="single" w:color="auto" w:sz="2" w:space="0"/>
            </w:tcBorders>
            <w:vAlign w:val="center"/>
          </w:tcPr>
          <w:p>
            <w:pPr>
              <w:jc w:val="center"/>
              <w:rPr>
                <w:sz w:val="18"/>
                <w:szCs w:val="18"/>
              </w:rPr>
            </w:pPr>
          </w:p>
        </w:tc>
        <w:tc>
          <w:tcPr>
            <w:tcW w:w="1191" w:type="dxa"/>
            <w:tcBorders>
              <w:top w:val="single" w:color="auto" w:sz="2" w:space="0"/>
            </w:tcBorders>
            <w:vAlign w:val="center"/>
          </w:tcPr>
          <w:p>
            <w:pPr>
              <w:jc w:val="center"/>
              <w:rPr>
                <w:sz w:val="18"/>
                <w:szCs w:val="18"/>
              </w:rPr>
            </w:pPr>
          </w:p>
        </w:tc>
        <w:tc>
          <w:tcPr>
            <w:tcW w:w="1191" w:type="dxa"/>
            <w:tcBorders>
              <w:top w:val="single" w:color="auto" w:sz="2" w:space="0"/>
            </w:tcBorders>
            <w:vAlign w:val="center"/>
          </w:tcPr>
          <w:p>
            <w:pPr>
              <w:jc w:val="center"/>
              <w:rPr>
                <w:sz w:val="18"/>
                <w:szCs w:val="18"/>
              </w:rPr>
            </w:pPr>
          </w:p>
        </w:tc>
        <w:tc>
          <w:tcPr>
            <w:tcW w:w="1191" w:type="dxa"/>
            <w:tcBorders>
              <w:top w:val="single" w:color="auto" w:sz="2" w:space="0"/>
            </w:tcBorders>
            <w:vAlign w:val="center"/>
          </w:tcPr>
          <w:p>
            <w:pPr>
              <w:jc w:val="center"/>
              <w:rPr>
                <w:sz w:val="18"/>
                <w:szCs w:val="18"/>
              </w:rPr>
            </w:pPr>
          </w:p>
        </w:tc>
        <w:tc>
          <w:tcPr>
            <w:tcW w:w="1191" w:type="dxa"/>
            <w:tcBorders>
              <w:top w:val="single" w:color="auto" w:sz="2" w:space="0"/>
            </w:tcBorders>
            <w:vAlign w:val="center"/>
          </w:tcPr>
          <w:p>
            <w:pPr>
              <w:jc w:val="center"/>
              <w:rPr>
                <w:sz w:val="18"/>
                <w:szCs w:val="18"/>
              </w:rPr>
            </w:pP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83" w:hRule="atLeast"/>
        </w:trPr>
        <w:tc>
          <w:tcPr>
            <w:tcW w:w="1191" w:type="dxa"/>
            <w:tcBorders>
              <w:top w:val="single" w:color="auto" w:sz="2" w:space="0"/>
              <w:bottom w:val="single" w:color="auto" w:sz="8" w:space="0"/>
            </w:tcBorders>
            <w:vAlign w:val="center"/>
          </w:tcPr>
          <w:p>
            <w:pPr>
              <w:jc w:val="center"/>
              <w:rPr>
                <w:sz w:val="18"/>
                <w:szCs w:val="18"/>
              </w:rPr>
            </w:pPr>
          </w:p>
        </w:tc>
        <w:tc>
          <w:tcPr>
            <w:tcW w:w="1191" w:type="dxa"/>
            <w:tcBorders>
              <w:top w:val="single" w:color="auto" w:sz="2" w:space="0"/>
              <w:bottom w:val="single" w:color="auto" w:sz="8" w:space="0"/>
            </w:tcBorders>
            <w:vAlign w:val="center"/>
          </w:tcPr>
          <w:p>
            <w:pPr>
              <w:jc w:val="center"/>
              <w:rPr>
                <w:sz w:val="18"/>
                <w:szCs w:val="18"/>
              </w:rPr>
            </w:pPr>
          </w:p>
        </w:tc>
        <w:tc>
          <w:tcPr>
            <w:tcW w:w="1191" w:type="dxa"/>
            <w:tcBorders>
              <w:top w:val="single" w:color="auto" w:sz="2" w:space="0"/>
              <w:bottom w:val="single" w:color="auto" w:sz="8" w:space="0"/>
            </w:tcBorders>
            <w:vAlign w:val="center"/>
          </w:tcPr>
          <w:p>
            <w:pPr>
              <w:jc w:val="center"/>
              <w:rPr>
                <w:sz w:val="18"/>
                <w:szCs w:val="18"/>
              </w:rPr>
            </w:pPr>
          </w:p>
        </w:tc>
        <w:tc>
          <w:tcPr>
            <w:tcW w:w="1191" w:type="dxa"/>
            <w:tcBorders>
              <w:top w:val="single" w:color="auto" w:sz="2" w:space="0"/>
              <w:bottom w:val="single" w:color="auto" w:sz="8" w:space="0"/>
            </w:tcBorders>
            <w:vAlign w:val="center"/>
          </w:tcPr>
          <w:p>
            <w:pPr>
              <w:jc w:val="center"/>
              <w:rPr>
                <w:sz w:val="18"/>
                <w:szCs w:val="18"/>
              </w:rPr>
            </w:pPr>
          </w:p>
        </w:tc>
        <w:tc>
          <w:tcPr>
            <w:tcW w:w="1191" w:type="dxa"/>
            <w:tcBorders>
              <w:top w:val="single" w:color="auto" w:sz="2" w:space="0"/>
              <w:bottom w:val="single" w:color="auto" w:sz="8" w:space="0"/>
            </w:tcBorders>
            <w:vAlign w:val="center"/>
          </w:tcPr>
          <w:p>
            <w:pPr>
              <w:jc w:val="center"/>
              <w:rPr>
                <w:sz w:val="18"/>
                <w:szCs w:val="18"/>
              </w:rPr>
            </w:pPr>
          </w:p>
        </w:tc>
        <w:tc>
          <w:tcPr>
            <w:tcW w:w="1191" w:type="dxa"/>
            <w:tcBorders>
              <w:top w:val="single" w:color="auto" w:sz="2" w:space="0"/>
              <w:bottom w:val="single" w:color="auto" w:sz="8" w:space="0"/>
            </w:tcBorders>
            <w:vAlign w:val="center"/>
          </w:tcPr>
          <w:p>
            <w:pPr>
              <w:jc w:val="center"/>
              <w:rPr>
                <w:sz w:val="18"/>
                <w:szCs w:val="18"/>
              </w:rPr>
            </w:pPr>
          </w:p>
        </w:tc>
        <w:tc>
          <w:tcPr>
            <w:tcW w:w="1191" w:type="dxa"/>
            <w:tcBorders>
              <w:top w:val="single" w:color="auto" w:sz="2" w:space="0"/>
              <w:bottom w:val="single" w:color="auto" w:sz="8" w:space="0"/>
            </w:tcBorders>
            <w:vAlign w:val="center"/>
          </w:tcPr>
          <w:p>
            <w:pPr>
              <w:jc w:val="center"/>
              <w:rPr>
                <w:sz w:val="18"/>
                <w:szCs w:val="18"/>
              </w:rPr>
            </w:pPr>
          </w:p>
        </w:tc>
      </w:tr>
    </w:tbl>
    <w:p>
      <w:pPr>
        <w:spacing w:line="220" w:lineRule="exact"/>
        <w:rPr>
          <w:sz w:val="18"/>
          <w:szCs w:val="18"/>
        </w:rPr>
      </w:pPr>
      <w:r>
        <w:rPr>
          <w:sz w:val="18"/>
          <w:szCs w:val="18"/>
        </w:rPr>
        <w:t>单位负责人：     统计负责人：        填表人：         联系电话：         报出日期：20  年     月     日</w:t>
      </w:r>
    </w:p>
    <w:p>
      <w:pPr>
        <w:spacing w:line="240" w:lineRule="exact"/>
        <w:ind w:left="1080" w:hanging="1080" w:hangingChars="600"/>
        <w:rPr>
          <w:sz w:val="18"/>
          <w:szCs w:val="18"/>
        </w:rPr>
      </w:pPr>
    </w:p>
    <w:p>
      <w:pPr>
        <w:spacing w:line="240" w:lineRule="exact"/>
        <w:ind w:left="1080" w:hanging="1080" w:hangingChars="600"/>
        <w:rPr>
          <w:sz w:val="18"/>
          <w:szCs w:val="18"/>
        </w:rPr>
      </w:pPr>
      <w:r>
        <w:rPr>
          <w:sz w:val="18"/>
          <w:szCs w:val="18"/>
        </w:rPr>
        <w:t>说明：1.统计范围：获得港口经营许可，依法从事港口经营业务的经营业户。</w:t>
      </w:r>
    </w:p>
    <w:p>
      <w:pPr>
        <w:spacing w:line="240" w:lineRule="exact"/>
        <w:ind w:left="664" w:leftChars="256" w:hanging="126" w:hangingChars="70"/>
        <w:rPr>
          <w:sz w:val="18"/>
          <w:szCs w:val="18"/>
        </w:rPr>
      </w:pPr>
      <w:r>
        <w:rPr>
          <w:sz w:val="18"/>
          <w:szCs w:val="18"/>
        </w:rPr>
        <w:t>2.统计全国所有取得港口经营许可且已经建设岸电设施的泊位。无固定设备设施的自然岸坡，渔业、舾装、军用等泊位不纳入统计。</w:t>
      </w:r>
    </w:p>
    <w:p>
      <w:pPr>
        <w:spacing w:line="240" w:lineRule="exact"/>
        <w:ind w:left="664" w:leftChars="256" w:hanging="126" w:hangingChars="70"/>
        <w:rPr>
          <w:color w:val="000000"/>
          <w:sz w:val="18"/>
          <w:szCs w:val="24"/>
        </w:rPr>
      </w:pPr>
      <w:r>
        <w:rPr>
          <w:sz w:val="18"/>
          <w:szCs w:val="18"/>
        </w:rPr>
        <w:t>3.</w:t>
      </w:r>
      <w:r>
        <w:rPr>
          <w:color w:val="000000"/>
          <w:sz w:val="18"/>
          <w:szCs w:val="24"/>
        </w:rPr>
        <w:t>本表数值型指标除岸电设施套数保留两位小数外，</w:t>
      </w:r>
      <w:r>
        <w:rPr>
          <w:sz w:val="18"/>
          <w:szCs w:val="18"/>
        </w:rPr>
        <w:t>其余各项指标均保留整数位。</w:t>
      </w:r>
    </w:p>
    <w:p>
      <w:pPr>
        <w:spacing w:line="240" w:lineRule="exact"/>
        <w:ind w:left="1025" w:leftChars="428" w:hanging="126" w:hangingChars="70"/>
        <w:rPr>
          <w:sz w:val="18"/>
          <w:szCs w:val="18"/>
        </w:rPr>
      </w:pPr>
    </w:p>
    <w:p>
      <w:pPr>
        <w:spacing w:line="220" w:lineRule="exact"/>
        <w:ind w:left="777" w:leftChars="100" w:right="210" w:rightChars="100" w:hanging="567" w:hangingChars="315"/>
        <w:rPr>
          <w:sz w:val="18"/>
          <w:szCs w:val="18"/>
        </w:rPr>
      </w:pPr>
    </w:p>
    <w:p>
      <w:pPr>
        <w:tabs>
          <w:tab w:val="left" w:pos="5760"/>
        </w:tabs>
        <w:spacing w:line="360" w:lineRule="auto"/>
        <w:jc w:val="center"/>
        <w:outlineLvl w:val="0"/>
        <w:rPr>
          <w:rFonts w:eastAsia="黑体"/>
          <w:color w:val="000000"/>
          <w:sz w:val="32"/>
          <w:szCs w:val="20"/>
        </w:rPr>
      </w:pPr>
      <w:r>
        <w:rPr>
          <w:sz w:val="18"/>
          <w:szCs w:val="18"/>
        </w:rPr>
        <w:br w:type="page"/>
      </w:r>
      <w:bookmarkStart w:id="136" w:name="_Toc487551861"/>
      <w:bookmarkStart w:id="137" w:name="_Toc488324337"/>
      <w:bookmarkStart w:id="138" w:name="_Toc80036170"/>
      <w:r>
        <w:rPr>
          <w:rFonts w:eastAsia="黑体"/>
          <w:color w:val="000000"/>
          <w:sz w:val="32"/>
          <w:szCs w:val="20"/>
        </w:rPr>
        <w:t>四、主要指标解释</w:t>
      </w:r>
      <w:bookmarkEnd w:id="136"/>
      <w:bookmarkEnd w:id="137"/>
      <w:r>
        <w:rPr>
          <w:rFonts w:eastAsia="黑体"/>
          <w:color w:val="000000"/>
          <w:sz w:val="32"/>
          <w:szCs w:val="20"/>
        </w:rPr>
        <w:t>及填报说明</w:t>
      </w:r>
      <w:bookmarkEnd w:id="138"/>
    </w:p>
    <w:p>
      <w:pPr>
        <w:jc w:val="center"/>
        <w:outlineLvl w:val="1"/>
        <w:rPr>
          <w:color w:val="000000"/>
          <w:sz w:val="32"/>
          <w:szCs w:val="32"/>
        </w:rPr>
      </w:pPr>
      <w:bookmarkStart w:id="139" w:name="_Toc80036171"/>
      <w:bookmarkStart w:id="140" w:name="_Toc522016708"/>
      <w:bookmarkStart w:id="141" w:name="_Toc522020060"/>
      <w:bookmarkStart w:id="142" w:name="_Toc523238724"/>
      <w:bookmarkStart w:id="143" w:name="_Toc14793668"/>
      <w:bookmarkStart w:id="144" w:name="_Toc523608022"/>
      <w:bookmarkStart w:id="145" w:name="_Toc526958234"/>
      <w:bookmarkStart w:id="146" w:name="_Toc524536624"/>
      <w:r>
        <w:rPr>
          <w:color w:val="000000"/>
          <w:sz w:val="32"/>
          <w:szCs w:val="32"/>
        </w:rPr>
        <w:t>单位基本情况</w:t>
      </w:r>
      <w:bookmarkEnd w:id="139"/>
    </w:p>
    <w:p>
      <w:pPr>
        <w:spacing w:after="120" w:afterLines="50"/>
        <w:jc w:val="center"/>
        <w:rPr>
          <w:rFonts w:eastAsia="华文楷体"/>
          <w:color w:val="000000"/>
          <w:sz w:val="32"/>
          <w:szCs w:val="32"/>
        </w:rPr>
      </w:pPr>
      <w:r>
        <w:rPr>
          <w:rFonts w:eastAsia="华文楷体"/>
          <w:color w:val="000000"/>
          <w:sz w:val="32"/>
          <w:szCs w:val="32"/>
        </w:rPr>
        <w:t>（交企统101表</w:t>
      </w:r>
      <w:bookmarkEnd w:id="140"/>
      <w:bookmarkEnd w:id="141"/>
      <w:r>
        <w:rPr>
          <w:rFonts w:eastAsia="华文楷体"/>
          <w:color w:val="000000"/>
          <w:sz w:val="32"/>
          <w:szCs w:val="32"/>
        </w:rPr>
        <w:t>）</w:t>
      </w:r>
      <w:bookmarkEnd w:id="142"/>
      <w:bookmarkEnd w:id="143"/>
      <w:bookmarkEnd w:id="144"/>
      <w:bookmarkEnd w:id="145"/>
      <w:bookmarkEnd w:id="146"/>
    </w:p>
    <w:p>
      <w:pPr>
        <w:spacing w:line="360" w:lineRule="auto"/>
        <w:ind w:firstLine="421" w:firstLineChars="200"/>
      </w:pPr>
      <w:r>
        <w:rPr>
          <w:b/>
        </w:rPr>
        <w:t>1.</w:t>
      </w:r>
      <w:r>
        <w:rPr>
          <w:rFonts w:eastAsia="黑体"/>
        </w:rPr>
        <w:t>统一社会信用代码</w:t>
      </w:r>
      <w:r>
        <w:rPr>
          <w:b/>
        </w:rPr>
        <w:t>：</w:t>
      </w:r>
      <w:r>
        <w:t>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统一社会信用代码由18位阿拉伯数字或大写英文字母（不使用I、O、Z、S、V）组成，其中9-17位是组织机构代码。</w:t>
      </w:r>
    </w:p>
    <w:p>
      <w:pPr>
        <w:pStyle w:val="58"/>
        <w:ind w:firstLine="0" w:firstLineChars="0"/>
        <w:jc w:val="center"/>
        <w:rPr>
          <w:b/>
          <w:szCs w:val="21"/>
        </w:rPr>
      </w:pPr>
      <w:r>
        <w:rPr>
          <w:b/>
          <w:szCs w:val="21"/>
        </w:rPr>
        <w:t>法人和其他组织统一社会信用代码构成</w:t>
      </w:r>
    </w:p>
    <w:tbl>
      <w:tblPr>
        <w:tblStyle w:val="25"/>
        <w:tblW w:w="0" w:type="auto"/>
        <w:jc w:val="center"/>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shd w:val="clear" w:color="auto" w:fill="FFFFFF"/>
        <w:tblLayout w:type="fixed"/>
        <w:tblCellMar>
          <w:top w:w="60" w:type="dxa"/>
          <w:left w:w="60" w:type="dxa"/>
          <w:bottom w:w="60" w:type="dxa"/>
          <w:right w:w="60" w:type="dxa"/>
        </w:tblCellMar>
      </w:tblPr>
      <w:tblGrid>
        <w:gridCol w:w="936"/>
        <w:gridCol w:w="398"/>
        <w:gridCol w:w="399"/>
        <w:gridCol w:w="385"/>
        <w:gridCol w:w="423"/>
        <w:gridCol w:w="421"/>
        <w:gridCol w:w="425"/>
        <w:gridCol w:w="425"/>
        <w:gridCol w:w="440"/>
        <w:gridCol w:w="423"/>
        <w:gridCol w:w="423"/>
        <w:gridCol w:w="423"/>
        <w:gridCol w:w="425"/>
        <w:gridCol w:w="423"/>
        <w:gridCol w:w="423"/>
        <w:gridCol w:w="425"/>
        <w:gridCol w:w="425"/>
        <w:gridCol w:w="426"/>
        <w:gridCol w:w="423"/>
      </w:tblGrid>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shd w:val="clear" w:color="auto" w:fill="FFFFFF"/>
          <w:tblCellMar>
            <w:top w:w="60" w:type="dxa"/>
            <w:left w:w="60" w:type="dxa"/>
            <w:bottom w:w="60" w:type="dxa"/>
            <w:right w:w="60" w:type="dxa"/>
          </w:tblCellMar>
        </w:tblPrEx>
        <w:trPr>
          <w:trHeight w:val="227" w:hRule="atLeast"/>
          <w:jc w:val="center"/>
        </w:trPr>
        <w:tc>
          <w:tcPr>
            <w:tcW w:w="936" w:type="dxa"/>
            <w:shd w:val="clear" w:color="auto" w:fill="FFFFFF"/>
            <w:vAlign w:val="center"/>
          </w:tcPr>
          <w:p>
            <w:pPr>
              <w:widowControl/>
              <w:jc w:val="center"/>
              <w:rPr>
                <w:kern w:val="0"/>
                <w:sz w:val="18"/>
                <w:szCs w:val="18"/>
              </w:rPr>
            </w:pPr>
            <w:r>
              <w:rPr>
                <w:kern w:val="0"/>
                <w:sz w:val="18"/>
                <w:szCs w:val="18"/>
              </w:rPr>
              <w:t xml:space="preserve">代码序号 </w:t>
            </w:r>
          </w:p>
        </w:tc>
        <w:tc>
          <w:tcPr>
            <w:tcW w:w="398" w:type="dxa"/>
            <w:shd w:val="clear" w:color="auto" w:fill="FFFFFF"/>
            <w:vAlign w:val="center"/>
          </w:tcPr>
          <w:p>
            <w:pPr>
              <w:widowControl/>
              <w:jc w:val="center"/>
              <w:rPr>
                <w:kern w:val="0"/>
                <w:sz w:val="18"/>
                <w:szCs w:val="18"/>
              </w:rPr>
            </w:pPr>
            <w:r>
              <w:rPr>
                <w:kern w:val="0"/>
                <w:sz w:val="18"/>
                <w:szCs w:val="18"/>
              </w:rPr>
              <w:t xml:space="preserve">1 </w:t>
            </w:r>
          </w:p>
        </w:tc>
        <w:tc>
          <w:tcPr>
            <w:tcW w:w="399" w:type="dxa"/>
            <w:shd w:val="clear" w:color="auto" w:fill="FFFFFF"/>
            <w:vAlign w:val="center"/>
          </w:tcPr>
          <w:p>
            <w:pPr>
              <w:widowControl/>
              <w:jc w:val="center"/>
              <w:rPr>
                <w:kern w:val="0"/>
                <w:sz w:val="18"/>
                <w:szCs w:val="18"/>
              </w:rPr>
            </w:pPr>
            <w:r>
              <w:rPr>
                <w:kern w:val="0"/>
                <w:sz w:val="18"/>
                <w:szCs w:val="18"/>
              </w:rPr>
              <w:t xml:space="preserve">2 </w:t>
            </w:r>
          </w:p>
        </w:tc>
        <w:tc>
          <w:tcPr>
            <w:tcW w:w="385" w:type="dxa"/>
            <w:shd w:val="clear" w:color="auto" w:fill="FFFFFF"/>
            <w:vAlign w:val="center"/>
          </w:tcPr>
          <w:p>
            <w:pPr>
              <w:widowControl/>
              <w:jc w:val="center"/>
              <w:rPr>
                <w:kern w:val="0"/>
                <w:sz w:val="18"/>
                <w:szCs w:val="18"/>
              </w:rPr>
            </w:pPr>
            <w:r>
              <w:rPr>
                <w:kern w:val="0"/>
                <w:sz w:val="18"/>
                <w:szCs w:val="18"/>
              </w:rPr>
              <w:t xml:space="preserve">3 </w:t>
            </w:r>
          </w:p>
        </w:tc>
        <w:tc>
          <w:tcPr>
            <w:tcW w:w="423" w:type="dxa"/>
            <w:shd w:val="clear" w:color="auto" w:fill="FFFFFF"/>
            <w:vAlign w:val="center"/>
          </w:tcPr>
          <w:p>
            <w:pPr>
              <w:widowControl/>
              <w:jc w:val="center"/>
              <w:rPr>
                <w:kern w:val="0"/>
                <w:sz w:val="18"/>
                <w:szCs w:val="18"/>
              </w:rPr>
            </w:pPr>
            <w:r>
              <w:rPr>
                <w:kern w:val="0"/>
                <w:sz w:val="18"/>
                <w:szCs w:val="18"/>
              </w:rPr>
              <w:t xml:space="preserve">4 </w:t>
            </w:r>
          </w:p>
        </w:tc>
        <w:tc>
          <w:tcPr>
            <w:tcW w:w="421" w:type="dxa"/>
            <w:shd w:val="clear" w:color="auto" w:fill="FFFFFF"/>
            <w:vAlign w:val="center"/>
          </w:tcPr>
          <w:p>
            <w:pPr>
              <w:widowControl/>
              <w:jc w:val="center"/>
              <w:rPr>
                <w:kern w:val="0"/>
                <w:sz w:val="18"/>
                <w:szCs w:val="18"/>
              </w:rPr>
            </w:pPr>
            <w:r>
              <w:rPr>
                <w:kern w:val="0"/>
                <w:sz w:val="18"/>
                <w:szCs w:val="18"/>
              </w:rPr>
              <w:t xml:space="preserve">5 </w:t>
            </w:r>
          </w:p>
        </w:tc>
        <w:tc>
          <w:tcPr>
            <w:tcW w:w="425" w:type="dxa"/>
            <w:shd w:val="clear" w:color="auto" w:fill="FFFFFF"/>
            <w:vAlign w:val="center"/>
          </w:tcPr>
          <w:p>
            <w:pPr>
              <w:widowControl/>
              <w:jc w:val="center"/>
              <w:rPr>
                <w:kern w:val="0"/>
                <w:sz w:val="18"/>
                <w:szCs w:val="18"/>
              </w:rPr>
            </w:pPr>
            <w:r>
              <w:rPr>
                <w:kern w:val="0"/>
                <w:sz w:val="18"/>
                <w:szCs w:val="18"/>
              </w:rPr>
              <w:t xml:space="preserve">6 </w:t>
            </w:r>
          </w:p>
        </w:tc>
        <w:tc>
          <w:tcPr>
            <w:tcW w:w="425" w:type="dxa"/>
            <w:shd w:val="clear" w:color="auto" w:fill="FFFFFF"/>
            <w:vAlign w:val="center"/>
          </w:tcPr>
          <w:p>
            <w:pPr>
              <w:widowControl/>
              <w:jc w:val="center"/>
              <w:rPr>
                <w:kern w:val="0"/>
                <w:sz w:val="18"/>
                <w:szCs w:val="18"/>
              </w:rPr>
            </w:pPr>
            <w:r>
              <w:rPr>
                <w:kern w:val="0"/>
                <w:sz w:val="18"/>
                <w:szCs w:val="18"/>
              </w:rPr>
              <w:t xml:space="preserve">7 </w:t>
            </w:r>
          </w:p>
        </w:tc>
        <w:tc>
          <w:tcPr>
            <w:tcW w:w="440" w:type="dxa"/>
            <w:shd w:val="clear" w:color="auto" w:fill="FFFFFF"/>
            <w:vAlign w:val="center"/>
          </w:tcPr>
          <w:p>
            <w:pPr>
              <w:widowControl/>
              <w:jc w:val="center"/>
              <w:rPr>
                <w:kern w:val="0"/>
                <w:sz w:val="18"/>
                <w:szCs w:val="18"/>
              </w:rPr>
            </w:pPr>
            <w:r>
              <w:rPr>
                <w:kern w:val="0"/>
                <w:sz w:val="18"/>
                <w:szCs w:val="18"/>
              </w:rPr>
              <w:t xml:space="preserve">8 </w:t>
            </w:r>
          </w:p>
        </w:tc>
        <w:tc>
          <w:tcPr>
            <w:tcW w:w="423" w:type="dxa"/>
            <w:shd w:val="clear" w:color="auto" w:fill="FFFFFF"/>
            <w:vAlign w:val="center"/>
          </w:tcPr>
          <w:p>
            <w:pPr>
              <w:widowControl/>
              <w:jc w:val="center"/>
              <w:rPr>
                <w:kern w:val="0"/>
                <w:sz w:val="18"/>
                <w:szCs w:val="18"/>
              </w:rPr>
            </w:pPr>
            <w:r>
              <w:rPr>
                <w:kern w:val="0"/>
                <w:sz w:val="18"/>
                <w:szCs w:val="18"/>
              </w:rPr>
              <w:t xml:space="preserve">9 </w:t>
            </w:r>
          </w:p>
        </w:tc>
        <w:tc>
          <w:tcPr>
            <w:tcW w:w="423" w:type="dxa"/>
            <w:shd w:val="clear" w:color="auto" w:fill="FFFFFF"/>
            <w:vAlign w:val="center"/>
          </w:tcPr>
          <w:p>
            <w:pPr>
              <w:widowControl/>
              <w:jc w:val="center"/>
              <w:rPr>
                <w:kern w:val="0"/>
                <w:sz w:val="18"/>
                <w:szCs w:val="18"/>
              </w:rPr>
            </w:pPr>
            <w:r>
              <w:rPr>
                <w:kern w:val="0"/>
                <w:sz w:val="18"/>
                <w:szCs w:val="18"/>
              </w:rPr>
              <w:t xml:space="preserve">10 </w:t>
            </w:r>
          </w:p>
        </w:tc>
        <w:tc>
          <w:tcPr>
            <w:tcW w:w="423" w:type="dxa"/>
            <w:shd w:val="clear" w:color="auto" w:fill="FFFFFF"/>
            <w:vAlign w:val="center"/>
          </w:tcPr>
          <w:p>
            <w:pPr>
              <w:widowControl/>
              <w:jc w:val="center"/>
              <w:rPr>
                <w:kern w:val="0"/>
                <w:sz w:val="18"/>
                <w:szCs w:val="18"/>
              </w:rPr>
            </w:pPr>
            <w:r>
              <w:rPr>
                <w:kern w:val="0"/>
                <w:sz w:val="18"/>
                <w:szCs w:val="18"/>
              </w:rPr>
              <w:t xml:space="preserve">11 </w:t>
            </w:r>
          </w:p>
        </w:tc>
        <w:tc>
          <w:tcPr>
            <w:tcW w:w="425" w:type="dxa"/>
            <w:shd w:val="clear" w:color="auto" w:fill="FFFFFF"/>
            <w:vAlign w:val="center"/>
          </w:tcPr>
          <w:p>
            <w:pPr>
              <w:widowControl/>
              <w:jc w:val="center"/>
              <w:rPr>
                <w:kern w:val="0"/>
                <w:sz w:val="18"/>
                <w:szCs w:val="18"/>
              </w:rPr>
            </w:pPr>
            <w:r>
              <w:rPr>
                <w:kern w:val="0"/>
                <w:sz w:val="18"/>
                <w:szCs w:val="18"/>
              </w:rPr>
              <w:t xml:space="preserve">12 </w:t>
            </w:r>
          </w:p>
        </w:tc>
        <w:tc>
          <w:tcPr>
            <w:tcW w:w="423" w:type="dxa"/>
            <w:shd w:val="clear" w:color="auto" w:fill="FFFFFF"/>
            <w:vAlign w:val="center"/>
          </w:tcPr>
          <w:p>
            <w:pPr>
              <w:widowControl/>
              <w:jc w:val="center"/>
              <w:rPr>
                <w:kern w:val="0"/>
                <w:sz w:val="18"/>
                <w:szCs w:val="18"/>
              </w:rPr>
            </w:pPr>
            <w:r>
              <w:rPr>
                <w:kern w:val="0"/>
                <w:sz w:val="18"/>
                <w:szCs w:val="18"/>
              </w:rPr>
              <w:t xml:space="preserve">13 </w:t>
            </w:r>
          </w:p>
        </w:tc>
        <w:tc>
          <w:tcPr>
            <w:tcW w:w="423" w:type="dxa"/>
            <w:shd w:val="clear" w:color="auto" w:fill="FFFFFF"/>
            <w:vAlign w:val="center"/>
          </w:tcPr>
          <w:p>
            <w:pPr>
              <w:widowControl/>
              <w:jc w:val="center"/>
              <w:rPr>
                <w:kern w:val="0"/>
                <w:sz w:val="18"/>
                <w:szCs w:val="18"/>
              </w:rPr>
            </w:pPr>
            <w:r>
              <w:rPr>
                <w:kern w:val="0"/>
                <w:sz w:val="18"/>
                <w:szCs w:val="18"/>
              </w:rPr>
              <w:t xml:space="preserve">14 </w:t>
            </w:r>
          </w:p>
        </w:tc>
        <w:tc>
          <w:tcPr>
            <w:tcW w:w="425" w:type="dxa"/>
            <w:shd w:val="clear" w:color="auto" w:fill="FFFFFF"/>
            <w:vAlign w:val="center"/>
          </w:tcPr>
          <w:p>
            <w:pPr>
              <w:widowControl/>
              <w:jc w:val="center"/>
              <w:rPr>
                <w:kern w:val="0"/>
                <w:sz w:val="18"/>
                <w:szCs w:val="18"/>
              </w:rPr>
            </w:pPr>
            <w:r>
              <w:rPr>
                <w:kern w:val="0"/>
                <w:sz w:val="18"/>
                <w:szCs w:val="18"/>
              </w:rPr>
              <w:t xml:space="preserve">15 </w:t>
            </w:r>
          </w:p>
        </w:tc>
        <w:tc>
          <w:tcPr>
            <w:tcW w:w="425" w:type="dxa"/>
            <w:shd w:val="clear" w:color="auto" w:fill="FFFFFF"/>
            <w:vAlign w:val="center"/>
          </w:tcPr>
          <w:p>
            <w:pPr>
              <w:widowControl/>
              <w:jc w:val="center"/>
              <w:rPr>
                <w:kern w:val="0"/>
                <w:sz w:val="18"/>
                <w:szCs w:val="18"/>
              </w:rPr>
            </w:pPr>
            <w:r>
              <w:rPr>
                <w:kern w:val="0"/>
                <w:sz w:val="18"/>
                <w:szCs w:val="18"/>
              </w:rPr>
              <w:t xml:space="preserve">16 </w:t>
            </w:r>
          </w:p>
        </w:tc>
        <w:tc>
          <w:tcPr>
            <w:tcW w:w="426" w:type="dxa"/>
            <w:shd w:val="clear" w:color="auto" w:fill="FFFFFF"/>
            <w:vAlign w:val="center"/>
          </w:tcPr>
          <w:p>
            <w:pPr>
              <w:widowControl/>
              <w:jc w:val="center"/>
              <w:rPr>
                <w:kern w:val="0"/>
                <w:sz w:val="18"/>
                <w:szCs w:val="18"/>
              </w:rPr>
            </w:pPr>
            <w:r>
              <w:rPr>
                <w:kern w:val="0"/>
                <w:sz w:val="18"/>
                <w:szCs w:val="18"/>
              </w:rPr>
              <w:t xml:space="preserve">17 </w:t>
            </w:r>
          </w:p>
        </w:tc>
        <w:tc>
          <w:tcPr>
            <w:tcW w:w="423" w:type="dxa"/>
            <w:shd w:val="clear" w:color="auto" w:fill="FFFFFF"/>
            <w:vAlign w:val="center"/>
          </w:tcPr>
          <w:p>
            <w:pPr>
              <w:widowControl/>
              <w:jc w:val="center"/>
              <w:rPr>
                <w:kern w:val="0"/>
                <w:sz w:val="18"/>
                <w:szCs w:val="18"/>
              </w:rPr>
            </w:pPr>
            <w:r>
              <w:rPr>
                <w:kern w:val="0"/>
                <w:sz w:val="18"/>
                <w:szCs w:val="18"/>
              </w:rPr>
              <w:t>18</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shd w:val="clear" w:color="auto" w:fill="FFFFFF"/>
          <w:tblCellMar>
            <w:top w:w="60" w:type="dxa"/>
            <w:left w:w="60" w:type="dxa"/>
            <w:bottom w:w="60" w:type="dxa"/>
            <w:right w:w="60" w:type="dxa"/>
          </w:tblCellMar>
        </w:tblPrEx>
        <w:trPr>
          <w:trHeight w:val="227" w:hRule="atLeast"/>
          <w:jc w:val="center"/>
        </w:trPr>
        <w:tc>
          <w:tcPr>
            <w:tcW w:w="936" w:type="dxa"/>
            <w:shd w:val="clear" w:color="auto" w:fill="FFFFFF"/>
            <w:vAlign w:val="center"/>
          </w:tcPr>
          <w:p>
            <w:pPr>
              <w:widowControl/>
              <w:jc w:val="center"/>
              <w:rPr>
                <w:kern w:val="0"/>
                <w:sz w:val="18"/>
                <w:szCs w:val="18"/>
              </w:rPr>
            </w:pPr>
            <w:r>
              <w:rPr>
                <w:kern w:val="0"/>
                <w:sz w:val="18"/>
                <w:szCs w:val="18"/>
              </w:rPr>
              <w:t xml:space="preserve">代码 </w:t>
            </w:r>
          </w:p>
        </w:tc>
        <w:tc>
          <w:tcPr>
            <w:tcW w:w="398" w:type="dxa"/>
            <w:shd w:val="clear" w:color="auto" w:fill="FFFFFF"/>
            <w:vAlign w:val="center"/>
          </w:tcPr>
          <w:p>
            <w:pPr>
              <w:widowControl/>
              <w:jc w:val="center"/>
              <w:rPr>
                <w:kern w:val="0"/>
                <w:sz w:val="18"/>
                <w:szCs w:val="18"/>
              </w:rPr>
            </w:pPr>
            <w:r>
              <w:rPr>
                <w:kern w:val="0"/>
                <w:sz w:val="18"/>
                <w:szCs w:val="18"/>
              </w:rPr>
              <w:t xml:space="preserve">X </w:t>
            </w:r>
          </w:p>
        </w:tc>
        <w:tc>
          <w:tcPr>
            <w:tcW w:w="399" w:type="dxa"/>
            <w:shd w:val="clear" w:color="auto" w:fill="FFFFFF"/>
            <w:vAlign w:val="center"/>
          </w:tcPr>
          <w:p>
            <w:pPr>
              <w:widowControl/>
              <w:jc w:val="center"/>
              <w:rPr>
                <w:kern w:val="0"/>
                <w:sz w:val="18"/>
                <w:szCs w:val="18"/>
              </w:rPr>
            </w:pPr>
            <w:r>
              <w:rPr>
                <w:kern w:val="0"/>
                <w:sz w:val="18"/>
                <w:szCs w:val="18"/>
              </w:rPr>
              <w:t xml:space="preserve">X </w:t>
            </w:r>
          </w:p>
        </w:tc>
        <w:tc>
          <w:tcPr>
            <w:tcW w:w="385" w:type="dxa"/>
            <w:shd w:val="clear" w:color="auto" w:fill="FFFFFF"/>
            <w:vAlign w:val="center"/>
          </w:tcPr>
          <w:p>
            <w:pPr>
              <w:widowControl/>
              <w:jc w:val="center"/>
              <w:rPr>
                <w:kern w:val="0"/>
                <w:sz w:val="18"/>
                <w:szCs w:val="18"/>
              </w:rPr>
            </w:pPr>
            <w:r>
              <w:rPr>
                <w:kern w:val="0"/>
                <w:sz w:val="18"/>
                <w:szCs w:val="18"/>
              </w:rPr>
              <w:t xml:space="preserve">X </w:t>
            </w:r>
          </w:p>
        </w:tc>
        <w:tc>
          <w:tcPr>
            <w:tcW w:w="423" w:type="dxa"/>
            <w:shd w:val="clear" w:color="auto" w:fill="FFFFFF"/>
            <w:vAlign w:val="center"/>
          </w:tcPr>
          <w:p>
            <w:pPr>
              <w:widowControl/>
              <w:jc w:val="center"/>
              <w:rPr>
                <w:kern w:val="0"/>
                <w:sz w:val="18"/>
                <w:szCs w:val="18"/>
              </w:rPr>
            </w:pPr>
            <w:r>
              <w:rPr>
                <w:kern w:val="0"/>
                <w:sz w:val="18"/>
                <w:szCs w:val="18"/>
              </w:rPr>
              <w:t xml:space="preserve">X </w:t>
            </w:r>
          </w:p>
        </w:tc>
        <w:tc>
          <w:tcPr>
            <w:tcW w:w="421" w:type="dxa"/>
            <w:shd w:val="clear" w:color="auto" w:fill="FFFFFF"/>
            <w:vAlign w:val="center"/>
          </w:tcPr>
          <w:p>
            <w:pPr>
              <w:widowControl/>
              <w:jc w:val="center"/>
              <w:rPr>
                <w:kern w:val="0"/>
                <w:sz w:val="18"/>
                <w:szCs w:val="18"/>
              </w:rPr>
            </w:pPr>
            <w:r>
              <w:rPr>
                <w:kern w:val="0"/>
                <w:sz w:val="18"/>
                <w:szCs w:val="18"/>
              </w:rPr>
              <w:t xml:space="preserve">X </w:t>
            </w:r>
          </w:p>
        </w:tc>
        <w:tc>
          <w:tcPr>
            <w:tcW w:w="425" w:type="dxa"/>
            <w:shd w:val="clear" w:color="auto" w:fill="FFFFFF"/>
            <w:vAlign w:val="center"/>
          </w:tcPr>
          <w:p>
            <w:pPr>
              <w:widowControl/>
              <w:jc w:val="center"/>
              <w:rPr>
                <w:kern w:val="0"/>
                <w:sz w:val="18"/>
                <w:szCs w:val="18"/>
              </w:rPr>
            </w:pPr>
            <w:r>
              <w:rPr>
                <w:kern w:val="0"/>
                <w:sz w:val="18"/>
                <w:szCs w:val="18"/>
              </w:rPr>
              <w:t xml:space="preserve">X </w:t>
            </w:r>
          </w:p>
        </w:tc>
        <w:tc>
          <w:tcPr>
            <w:tcW w:w="425" w:type="dxa"/>
            <w:shd w:val="clear" w:color="auto" w:fill="FFFFFF"/>
            <w:vAlign w:val="center"/>
          </w:tcPr>
          <w:p>
            <w:pPr>
              <w:widowControl/>
              <w:jc w:val="center"/>
              <w:rPr>
                <w:kern w:val="0"/>
                <w:sz w:val="18"/>
                <w:szCs w:val="18"/>
              </w:rPr>
            </w:pPr>
            <w:r>
              <w:rPr>
                <w:kern w:val="0"/>
                <w:sz w:val="18"/>
                <w:szCs w:val="18"/>
              </w:rPr>
              <w:t xml:space="preserve">X </w:t>
            </w:r>
          </w:p>
        </w:tc>
        <w:tc>
          <w:tcPr>
            <w:tcW w:w="440" w:type="dxa"/>
            <w:shd w:val="clear" w:color="auto" w:fill="FFFFFF"/>
            <w:vAlign w:val="center"/>
          </w:tcPr>
          <w:p>
            <w:pPr>
              <w:widowControl/>
              <w:jc w:val="center"/>
              <w:rPr>
                <w:kern w:val="0"/>
                <w:sz w:val="18"/>
                <w:szCs w:val="18"/>
              </w:rPr>
            </w:pPr>
            <w:r>
              <w:rPr>
                <w:kern w:val="0"/>
                <w:sz w:val="18"/>
                <w:szCs w:val="18"/>
              </w:rPr>
              <w:t xml:space="preserve">X </w:t>
            </w:r>
          </w:p>
        </w:tc>
        <w:tc>
          <w:tcPr>
            <w:tcW w:w="423" w:type="dxa"/>
            <w:shd w:val="clear" w:color="auto" w:fill="FFFFFF"/>
            <w:vAlign w:val="center"/>
          </w:tcPr>
          <w:p>
            <w:pPr>
              <w:widowControl/>
              <w:jc w:val="center"/>
              <w:rPr>
                <w:kern w:val="0"/>
                <w:sz w:val="18"/>
                <w:szCs w:val="18"/>
              </w:rPr>
            </w:pPr>
            <w:r>
              <w:rPr>
                <w:kern w:val="0"/>
                <w:sz w:val="18"/>
                <w:szCs w:val="18"/>
              </w:rPr>
              <w:t xml:space="preserve">X </w:t>
            </w:r>
          </w:p>
        </w:tc>
        <w:tc>
          <w:tcPr>
            <w:tcW w:w="423" w:type="dxa"/>
            <w:shd w:val="clear" w:color="auto" w:fill="FFFFFF"/>
            <w:vAlign w:val="center"/>
          </w:tcPr>
          <w:p>
            <w:pPr>
              <w:widowControl/>
              <w:jc w:val="center"/>
              <w:rPr>
                <w:kern w:val="0"/>
                <w:sz w:val="18"/>
                <w:szCs w:val="18"/>
              </w:rPr>
            </w:pPr>
            <w:r>
              <w:rPr>
                <w:kern w:val="0"/>
                <w:sz w:val="18"/>
                <w:szCs w:val="18"/>
              </w:rPr>
              <w:t xml:space="preserve">X </w:t>
            </w:r>
          </w:p>
        </w:tc>
        <w:tc>
          <w:tcPr>
            <w:tcW w:w="423" w:type="dxa"/>
            <w:shd w:val="clear" w:color="auto" w:fill="FFFFFF"/>
            <w:vAlign w:val="center"/>
          </w:tcPr>
          <w:p>
            <w:pPr>
              <w:widowControl/>
              <w:jc w:val="center"/>
              <w:rPr>
                <w:kern w:val="0"/>
                <w:sz w:val="18"/>
                <w:szCs w:val="18"/>
              </w:rPr>
            </w:pPr>
            <w:r>
              <w:rPr>
                <w:kern w:val="0"/>
                <w:sz w:val="18"/>
                <w:szCs w:val="18"/>
              </w:rPr>
              <w:t xml:space="preserve">X </w:t>
            </w:r>
          </w:p>
        </w:tc>
        <w:tc>
          <w:tcPr>
            <w:tcW w:w="425" w:type="dxa"/>
            <w:shd w:val="clear" w:color="auto" w:fill="FFFFFF"/>
            <w:vAlign w:val="center"/>
          </w:tcPr>
          <w:p>
            <w:pPr>
              <w:widowControl/>
              <w:jc w:val="center"/>
              <w:rPr>
                <w:kern w:val="0"/>
                <w:sz w:val="18"/>
                <w:szCs w:val="18"/>
              </w:rPr>
            </w:pPr>
            <w:r>
              <w:rPr>
                <w:kern w:val="0"/>
                <w:sz w:val="18"/>
                <w:szCs w:val="18"/>
              </w:rPr>
              <w:t xml:space="preserve">X </w:t>
            </w:r>
          </w:p>
        </w:tc>
        <w:tc>
          <w:tcPr>
            <w:tcW w:w="423" w:type="dxa"/>
            <w:shd w:val="clear" w:color="auto" w:fill="FFFFFF"/>
            <w:vAlign w:val="center"/>
          </w:tcPr>
          <w:p>
            <w:pPr>
              <w:widowControl/>
              <w:jc w:val="center"/>
              <w:rPr>
                <w:kern w:val="0"/>
                <w:sz w:val="18"/>
                <w:szCs w:val="18"/>
              </w:rPr>
            </w:pPr>
            <w:r>
              <w:rPr>
                <w:kern w:val="0"/>
                <w:sz w:val="18"/>
                <w:szCs w:val="18"/>
              </w:rPr>
              <w:t xml:space="preserve">X </w:t>
            </w:r>
          </w:p>
        </w:tc>
        <w:tc>
          <w:tcPr>
            <w:tcW w:w="423" w:type="dxa"/>
            <w:shd w:val="clear" w:color="auto" w:fill="FFFFFF"/>
            <w:vAlign w:val="center"/>
          </w:tcPr>
          <w:p>
            <w:pPr>
              <w:widowControl/>
              <w:jc w:val="center"/>
              <w:rPr>
                <w:kern w:val="0"/>
                <w:sz w:val="18"/>
                <w:szCs w:val="18"/>
              </w:rPr>
            </w:pPr>
            <w:r>
              <w:rPr>
                <w:kern w:val="0"/>
                <w:sz w:val="18"/>
                <w:szCs w:val="18"/>
              </w:rPr>
              <w:t xml:space="preserve">X </w:t>
            </w:r>
          </w:p>
        </w:tc>
        <w:tc>
          <w:tcPr>
            <w:tcW w:w="425" w:type="dxa"/>
            <w:shd w:val="clear" w:color="auto" w:fill="FFFFFF"/>
            <w:vAlign w:val="center"/>
          </w:tcPr>
          <w:p>
            <w:pPr>
              <w:widowControl/>
              <w:jc w:val="center"/>
              <w:rPr>
                <w:kern w:val="0"/>
                <w:sz w:val="18"/>
                <w:szCs w:val="18"/>
              </w:rPr>
            </w:pPr>
            <w:r>
              <w:rPr>
                <w:kern w:val="0"/>
                <w:sz w:val="18"/>
                <w:szCs w:val="18"/>
              </w:rPr>
              <w:t xml:space="preserve">X </w:t>
            </w:r>
          </w:p>
        </w:tc>
        <w:tc>
          <w:tcPr>
            <w:tcW w:w="425" w:type="dxa"/>
            <w:shd w:val="clear" w:color="auto" w:fill="FFFFFF"/>
            <w:vAlign w:val="center"/>
          </w:tcPr>
          <w:p>
            <w:pPr>
              <w:widowControl/>
              <w:jc w:val="center"/>
              <w:rPr>
                <w:kern w:val="0"/>
                <w:sz w:val="18"/>
                <w:szCs w:val="18"/>
              </w:rPr>
            </w:pPr>
            <w:r>
              <w:rPr>
                <w:kern w:val="0"/>
                <w:sz w:val="18"/>
                <w:szCs w:val="18"/>
              </w:rPr>
              <w:t xml:space="preserve">X </w:t>
            </w:r>
          </w:p>
        </w:tc>
        <w:tc>
          <w:tcPr>
            <w:tcW w:w="426" w:type="dxa"/>
            <w:shd w:val="clear" w:color="auto" w:fill="FFFFFF"/>
            <w:vAlign w:val="center"/>
          </w:tcPr>
          <w:p>
            <w:pPr>
              <w:widowControl/>
              <w:jc w:val="center"/>
              <w:rPr>
                <w:kern w:val="0"/>
                <w:sz w:val="18"/>
                <w:szCs w:val="18"/>
              </w:rPr>
            </w:pPr>
            <w:r>
              <w:rPr>
                <w:kern w:val="0"/>
                <w:sz w:val="18"/>
                <w:szCs w:val="18"/>
              </w:rPr>
              <w:t xml:space="preserve">X </w:t>
            </w:r>
          </w:p>
        </w:tc>
        <w:tc>
          <w:tcPr>
            <w:tcW w:w="423" w:type="dxa"/>
            <w:shd w:val="clear" w:color="auto" w:fill="FFFFFF"/>
            <w:vAlign w:val="center"/>
          </w:tcPr>
          <w:p>
            <w:pPr>
              <w:widowControl/>
              <w:jc w:val="center"/>
              <w:rPr>
                <w:kern w:val="0"/>
                <w:sz w:val="18"/>
                <w:szCs w:val="18"/>
              </w:rPr>
            </w:pPr>
            <w:r>
              <w:rPr>
                <w:kern w:val="0"/>
                <w:sz w:val="18"/>
                <w:szCs w:val="18"/>
              </w:rPr>
              <w:t>X</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shd w:val="clear" w:color="auto" w:fill="FFFFFF"/>
          <w:tblCellMar>
            <w:top w:w="60" w:type="dxa"/>
            <w:left w:w="60" w:type="dxa"/>
            <w:bottom w:w="60" w:type="dxa"/>
            <w:right w:w="60" w:type="dxa"/>
          </w:tblCellMar>
        </w:tblPrEx>
        <w:trPr>
          <w:jc w:val="center"/>
        </w:trPr>
        <w:tc>
          <w:tcPr>
            <w:tcW w:w="936" w:type="dxa"/>
            <w:shd w:val="clear" w:color="auto" w:fill="FFFFFF"/>
            <w:vAlign w:val="center"/>
          </w:tcPr>
          <w:p>
            <w:pPr>
              <w:widowControl/>
              <w:jc w:val="center"/>
              <w:rPr>
                <w:kern w:val="0"/>
                <w:sz w:val="18"/>
                <w:szCs w:val="18"/>
              </w:rPr>
            </w:pPr>
            <w:r>
              <w:rPr>
                <w:kern w:val="0"/>
                <w:sz w:val="18"/>
                <w:szCs w:val="18"/>
              </w:rPr>
              <w:t xml:space="preserve">说明 </w:t>
            </w:r>
          </w:p>
        </w:tc>
        <w:tc>
          <w:tcPr>
            <w:tcW w:w="398" w:type="dxa"/>
            <w:shd w:val="clear" w:color="auto" w:fill="FFFFFF"/>
            <w:vAlign w:val="center"/>
          </w:tcPr>
          <w:p>
            <w:pPr>
              <w:widowControl/>
              <w:jc w:val="center"/>
              <w:rPr>
                <w:kern w:val="0"/>
                <w:sz w:val="18"/>
                <w:szCs w:val="18"/>
              </w:rPr>
            </w:pPr>
            <w:r>
              <w:rPr>
                <w:kern w:val="0"/>
                <w:sz w:val="18"/>
                <w:szCs w:val="18"/>
              </w:rPr>
              <w:t>登</w:t>
            </w:r>
            <w:r>
              <w:rPr>
                <w:kern w:val="0"/>
                <w:sz w:val="18"/>
                <w:szCs w:val="18"/>
              </w:rPr>
              <w:br w:type="textWrapping"/>
            </w:r>
            <w:r>
              <w:rPr>
                <w:kern w:val="0"/>
                <w:sz w:val="18"/>
                <w:szCs w:val="18"/>
              </w:rPr>
              <w:t>记</w:t>
            </w:r>
            <w:r>
              <w:rPr>
                <w:kern w:val="0"/>
                <w:sz w:val="18"/>
                <w:szCs w:val="18"/>
              </w:rPr>
              <w:br w:type="textWrapping"/>
            </w:r>
            <w:r>
              <w:rPr>
                <w:kern w:val="0"/>
                <w:sz w:val="18"/>
                <w:szCs w:val="18"/>
              </w:rPr>
              <w:t>管</w:t>
            </w:r>
            <w:r>
              <w:rPr>
                <w:kern w:val="0"/>
                <w:sz w:val="18"/>
                <w:szCs w:val="18"/>
              </w:rPr>
              <w:br w:type="textWrapping"/>
            </w:r>
            <w:r>
              <w:rPr>
                <w:kern w:val="0"/>
                <w:sz w:val="18"/>
                <w:szCs w:val="18"/>
              </w:rPr>
              <w:t>理</w:t>
            </w:r>
            <w:r>
              <w:rPr>
                <w:kern w:val="0"/>
                <w:sz w:val="18"/>
                <w:szCs w:val="18"/>
              </w:rPr>
              <w:br w:type="textWrapping"/>
            </w:r>
            <w:r>
              <w:rPr>
                <w:kern w:val="0"/>
                <w:sz w:val="18"/>
                <w:szCs w:val="18"/>
              </w:rPr>
              <w:t>部</w:t>
            </w:r>
            <w:r>
              <w:rPr>
                <w:kern w:val="0"/>
                <w:sz w:val="18"/>
                <w:szCs w:val="18"/>
              </w:rPr>
              <w:br w:type="textWrapping"/>
            </w:r>
            <w:r>
              <w:rPr>
                <w:kern w:val="0"/>
                <w:sz w:val="18"/>
                <w:szCs w:val="18"/>
              </w:rPr>
              <w:t>门</w:t>
            </w:r>
            <w:r>
              <w:rPr>
                <w:kern w:val="0"/>
                <w:sz w:val="18"/>
                <w:szCs w:val="18"/>
              </w:rPr>
              <w:br w:type="textWrapping"/>
            </w:r>
            <w:r>
              <w:rPr>
                <w:kern w:val="0"/>
                <w:sz w:val="18"/>
                <w:szCs w:val="18"/>
              </w:rPr>
              <w:t>代</w:t>
            </w:r>
            <w:r>
              <w:rPr>
                <w:kern w:val="0"/>
                <w:sz w:val="18"/>
                <w:szCs w:val="18"/>
              </w:rPr>
              <w:br w:type="textWrapping"/>
            </w:r>
            <w:r>
              <w:rPr>
                <w:kern w:val="0"/>
                <w:sz w:val="18"/>
                <w:szCs w:val="18"/>
              </w:rPr>
              <w:t>码</w:t>
            </w:r>
            <w:r>
              <w:rPr>
                <w:kern w:val="0"/>
                <w:sz w:val="18"/>
                <w:szCs w:val="18"/>
              </w:rPr>
              <w:br w:type="textWrapping"/>
            </w:r>
            <w:r>
              <w:rPr>
                <w:kern w:val="0"/>
                <w:sz w:val="18"/>
                <w:szCs w:val="18"/>
              </w:rPr>
              <w:t>1</w:t>
            </w:r>
            <w:r>
              <w:rPr>
                <w:kern w:val="0"/>
                <w:sz w:val="18"/>
                <w:szCs w:val="18"/>
              </w:rPr>
              <w:br w:type="textWrapping"/>
            </w:r>
            <w:r>
              <w:rPr>
                <w:kern w:val="0"/>
                <w:sz w:val="18"/>
                <w:szCs w:val="18"/>
              </w:rPr>
              <w:t xml:space="preserve">位 </w:t>
            </w:r>
          </w:p>
        </w:tc>
        <w:tc>
          <w:tcPr>
            <w:tcW w:w="399" w:type="dxa"/>
            <w:shd w:val="clear" w:color="auto" w:fill="FFFFFF"/>
            <w:vAlign w:val="center"/>
          </w:tcPr>
          <w:p>
            <w:pPr>
              <w:widowControl/>
              <w:jc w:val="center"/>
              <w:rPr>
                <w:kern w:val="0"/>
                <w:sz w:val="18"/>
                <w:szCs w:val="18"/>
              </w:rPr>
            </w:pPr>
            <w:r>
              <w:rPr>
                <w:kern w:val="0"/>
                <w:sz w:val="18"/>
                <w:szCs w:val="18"/>
              </w:rPr>
              <w:t>机</w:t>
            </w:r>
            <w:r>
              <w:rPr>
                <w:kern w:val="0"/>
                <w:sz w:val="18"/>
                <w:szCs w:val="18"/>
              </w:rPr>
              <w:br w:type="textWrapping"/>
            </w:r>
            <w:r>
              <w:rPr>
                <w:kern w:val="0"/>
                <w:sz w:val="18"/>
                <w:szCs w:val="18"/>
              </w:rPr>
              <w:t>构</w:t>
            </w:r>
            <w:r>
              <w:rPr>
                <w:kern w:val="0"/>
                <w:sz w:val="18"/>
                <w:szCs w:val="18"/>
              </w:rPr>
              <w:br w:type="textWrapping"/>
            </w:r>
            <w:r>
              <w:rPr>
                <w:kern w:val="0"/>
                <w:sz w:val="18"/>
                <w:szCs w:val="18"/>
              </w:rPr>
              <w:t>类</w:t>
            </w:r>
            <w:r>
              <w:rPr>
                <w:kern w:val="0"/>
                <w:sz w:val="18"/>
                <w:szCs w:val="18"/>
              </w:rPr>
              <w:br w:type="textWrapping"/>
            </w:r>
            <w:r>
              <w:rPr>
                <w:kern w:val="0"/>
                <w:sz w:val="18"/>
                <w:szCs w:val="18"/>
              </w:rPr>
              <w:t>别</w:t>
            </w:r>
            <w:r>
              <w:rPr>
                <w:kern w:val="0"/>
                <w:sz w:val="18"/>
                <w:szCs w:val="18"/>
              </w:rPr>
              <w:br w:type="textWrapping"/>
            </w:r>
            <w:r>
              <w:rPr>
                <w:kern w:val="0"/>
                <w:sz w:val="18"/>
                <w:szCs w:val="18"/>
              </w:rPr>
              <w:t>代</w:t>
            </w:r>
            <w:r>
              <w:rPr>
                <w:kern w:val="0"/>
                <w:sz w:val="18"/>
                <w:szCs w:val="18"/>
              </w:rPr>
              <w:br w:type="textWrapping"/>
            </w:r>
            <w:r>
              <w:rPr>
                <w:kern w:val="0"/>
                <w:sz w:val="18"/>
                <w:szCs w:val="18"/>
              </w:rPr>
              <w:t>码</w:t>
            </w:r>
            <w:r>
              <w:rPr>
                <w:kern w:val="0"/>
                <w:sz w:val="18"/>
                <w:szCs w:val="18"/>
              </w:rPr>
              <w:br w:type="textWrapping"/>
            </w:r>
            <w:r>
              <w:rPr>
                <w:kern w:val="0"/>
                <w:sz w:val="18"/>
                <w:szCs w:val="18"/>
              </w:rPr>
              <w:t>1</w:t>
            </w:r>
            <w:r>
              <w:rPr>
                <w:kern w:val="0"/>
                <w:sz w:val="18"/>
                <w:szCs w:val="18"/>
              </w:rPr>
              <w:br w:type="textWrapping"/>
            </w:r>
            <w:r>
              <w:rPr>
                <w:kern w:val="0"/>
                <w:sz w:val="18"/>
                <w:szCs w:val="18"/>
              </w:rPr>
              <w:t xml:space="preserve">位 </w:t>
            </w:r>
          </w:p>
        </w:tc>
        <w:tc>
          <w:tcPr>
            <w:tcW w:w="2519" w:type="dxa"/>
            <w:gridSpan w:val="6"/>
            <w:shd w:val="clear" w:color="auto" w:fill="FFFFFF"/>
            <w:vAlign w:val="center"/>
          </w:tcPr>
          <w:p>
            <w:pPr>
              <w:widowControl/>
              <w:jc w:val="center"/>
              <w:rPr>
                <w:kern w:val="0"/>
                <w:sz w:val="18"/>
                <w:szCs w:val="18"/>
              </w:rPr>
            </w:pPr>
            <w:r>
              <w:rPr>
                <w:kern w:val="0"/>
                <w:sz w:val="18"/>
                <w:szCs w:val="18"/>
              </w:rPr>
              <w:t xml:space="preserve">登记管理机关行政区划码6位 </w:t>
            </w:r>
          </w:p>
        </w:tc>
        <w:tc>
          <w:tcPr>
            <w:tcW w:w="3816" w:type="dxa"/>
            <w:gridSpan w:val="9"/>
            <w:shd w:val="clear" w:color="auto" w:fill="FFFFFF"/>
            <w:vAlign w:val="center"/>
          </w:tcPr>
          <w:p>
            <w:pPr>
              <w:widowControl/>
              <w:jc w:val="center"/>
              <w:rPr>
                <w:kern w:val="0"/>
                <w:sz w:val="18"/>
                <w:szCs w:val="18"/>
              </w:rPr>
            </w:pPr>
            <w:r>
              <w:rPr>
                <w:kern w:val="0"/>
                <w:sz w:val="18"/>
                <w:szCs w:val="18"/>
              </w:rPr>
              <w:t xml:space="preserve">主体标识码（组织机构代码）9位 </w:t>
            </w:r>
          </w:p>
        </w:tc>
        <w:tc>
          <w:tcPr>
            <w:tcW w:w="423" w:type="dxa"/>
            <w:shd w:val="clear" w:color="auto" w:fill="FFFFFF"/>
            <w:vAlign w:val="center"/>
          </w:tcPr>
          <w:p>
            <w:pPr>
              <w:widowControl/>
              <w:spacing w:before="100" w:beforeAutospacing="1" w:after="180"/>
              <w:jc w:val="center"/>
              <w:rPr>
                <w:kern w:val="0"/>
                <w:sz w:val="18"/>
                <w:szCs w:val="18"/>
              </w:rPr>
            </w:pPr>
            <w:r>
              <w:rPr>
                <w:kern w:val="0"/>
                <w:sz w:val="18"/>
                <w:szCs w:val="18"/>
              </w:rPr>
              <w:t>校</w:t>
            </w:r>
            <w:r>
              <w:rPr>
                <w:kern w:val="0"/>
                <w:sz w:val="18"/>
                <w:szCs w:val="18"/>
              </w:rPr>
              <w:br w:type="textWrapping"/>
            </w:r>
            <w:r>
              <w:rPr>
                <w:kern w:val="0"/>
                <w:sz w:val="18"/>
                <w:szCs w:val="18"/>
              </w:rPr>
              <w:t>验</w:t>
            </w:r>
            <w:r>
              <w:rPr>
                <w:kern w:val="0"/>
                <w:sz w:val="18"/>
                <w:szCs w:val="18"/>
              </w:rPr>
              <w:br w:type="textWrapping"/>
            </w:r>
            <w:r>
              <w:rPr>
                <w:kern w:val="0"/>
                <w:sz w:val="18"/>
                <w:szCs w:val="18"/>
              </w:rPr>
              <w:t>码</w:t>
            </w:r>
            <w:r>
              <w:rPr>
                <w:kern w:val="0"/>
                <w:sz w:val="18"/>
                <w:szCs w:val="18"/>
              </w:rPr>
              <w:br w:type="textWrapping"/>
            </w:r>
            <w:r>
              <w:rPr>
                <w:kern w:val="0"/>
                <w:sz w:val="18"/>
                <w:szCs w:val="18"/>
              </w:rPr>
              <w:t>1</w:t>
            </w:r>
            <w:r>
              <w:rPr>
                <w:kern w:val="0"/>
                <w:sz w:val="18"/>
                <w:szCs w:val="18"/>
              </w:rPr>
              <w:br w:type="textWrapping"/>
            </w:r>
            <w:r>
              <w:rPr>
                <w:kern w:val="0"/>
                <w:sz w:val="18"/>
                <w:szCs w:val="18"/>
              </w:rPr>
              <w:t>位</w:t>
            </w:r>
          </w:p>
        </w:tc>
      </w:tr>
    </w:tbl>
    <w:p>
      <w:pPr>
        <w:spacing w:before="240" w:beforeLines="100" w:line="360" w:lineRule="auto"/>
        <w:ind w:firstLine="421" w:firstLineChars="200"/>
        <w:rPr>
          <w:b/>
        </w:rPr>
      </w:pPr>
      <w:r>
        <w:rPr>
          <w:b/>
        </w:rPr>
        <w:t>2.</w:t>
      </w:r>
      <w:r>
        <w:rPr>
          <w:rFonts w:eastAsia="黑体"/>
        </w:rPr>
        <w:t>组织机构代码</w:t>
      </w:r>
      <w:r>
        <w:rPr>
          <w:b/>
        </w:rPr>
        <w:t>：</w:t>
      </w:r>
      <w:r>
        <w:t>根据中华人民共和国国家批准《全国组织机构代码编制原则》，由组织机构代码登记主管部门为各企业、事业、机关、社会团体等颁发的在全国范围内唯一的，始终不变的法定代码。组织机构代码由8位数字（或大写拉丁字母）本体代码和1位数字（或大写拉丁字母）校验码组成。</w:t>
      </w:r>
    </w:p>
    <w:p>
      <w:pPr>
        <w:spacing w:line="360" w:lineRule="auto"/>
        <w:ind w:firstLine="421" w:firstLineChars="200"/>
        <w:rPr>
          <w:b/>
        </w:rPr>
      </w:pPr>
      <w:r>
        <w:rPr>
          <w:b/>
        </w:rPr>
        <w:t>3.营业执照注册号：</w:t>
      </w:r>
      <w:r>
        <w:t>实施“两证整合”政策之前，个体工商户在申请《个体工商户营业执照》时，由工商行政管理部门赋予个体工商户的长度为15位阿拉伯数字的代码。</w:t>
      </w:r>
    </w:p>
    <w:p>
      <w:pPr>
        <w:spacing w:line="360" w:lineRule="auto"/>
        <w:ind w:firstLine="421" w:firstLineChars="200"/>
        <w:rPr>
          <w:b/>
        </w:rPr>
      </w:pPr>
      <w:r>
        <w:rPr>
          <w:b/>
        </w:rPr>
        <w:t>4.单位详细名称:</w:t>
      </w:r>
      <w:r>
        <w:t>按照在工商部门登记的详细名称进行填写。所有单位均填写本项。填写时要求使用规范化汉字填写，并与单位公章所使用的名称完全一致。凡经登记主管机关核准或批准，具有两个或两个以上名称的单位，要求填写一个单位名称，同时用括号注明其余的单位名称。</w:t>
      </w:r>
    </w:p>
    <w:p>
      <w:pPr>
        <w:spacing w:line="360" w:lineRule="auto"/>
        <w:ind w:firstLine="421" w:firstLineChars="200"/>
      </w:pPr>
      <w:r>
        <w:rPr>
          <w:b/>
        </w:rPr>
        <w:t>5.</w:t>
      </w:r>
      <w:r>
        <w:rPr>
          <w:rFonts w:eastAsia="黑体"/>
        </w:rPr>
        <w:t>单位所在地详细地址</w:t>
      </w:r>
      <w:r>
        <w:rPr>
          <w:b/>
        </w:rPr>
        <w:t>：</w:t>
      </w:r>
      <w:r>
        <w:t>单位实际所在地的详细地址。要求写明单位所在的省（自治区、直辖市）、地（区、市、州、盟）、县（区、市、旗）、乡（镇）以及具体街（村）的名称和详细的门牌号码，不能填写通讯号码或通讯信箱号码。</w:t>
      </w:r>
    </w:p>
    <w:p>
      <w:pPr>
        <w:spacing w:line="360" w:lineRule="auto"/>
        <w:ind w:firstLine="421" w:firstLineChars="200"/>
      </w:pPr>
      <w:r>
        <w:rPr>
          <w:b/>
        </w:rPr>
        <w:t>6.</w:t>
      </w:r>
      <w:r>
        <w:rPr>
          <w:rFonts w:eastAsia="黑体"/>
        </w:rPr>
        <w:t>单位所在地行政区划代码</w:t>
      </w:r>
      <w:r>
        <w:rPr>
          <w:b/>
        </w:rPr>
        <w:t>：</w:t>
      </w:r>
      <w:r>
        <w:t>指单位所在地县级行政区划的6位数字代码，按照系统给定的《行政区划代码表》选择填写。</w:t>
      </w:r>
    </w:p>
    <w:p>
      <w:pPr>
        <w:spacing w:line="360" w:lineRule="auto"/>
        <w:ind w:firstLine="421" w:firstLineChars="200"/>
      </w:pPr>
      <w:r>
        <w:rPr>
          <w:b/>
        </w:rPr>
        <w:t>7.</w:t>
      </w:r>
      <w:r>
        <w:rPr>
          <w:rFonts w:eastAsia="黑体"/>
        </w:rPr>
        <w:t>单位管理机构区划代码</w:t>
      </w:r>
      <w:r>
        <w:rPr>
          <w:b/>
        </w:rPr>
        <w:t>：</w:t>
      </w:r>
      <w:r>
        <w:t>指对本单位有行业管理权限，能够获取本单位信息的行业管理部门所在地行政区划的6位数字代码，按照系统给定的《行政区划代码表》选择填写。</w:t>
      </w:r>
    </w:p>
    <w:p>
      <w:pPr>
        <w:spacing w:line="360" w:lineRule="auto"/>
        <w:ind w:firstLine="421" w:firstLineChars="200"/>
      </w:pPr>
      <w:r>
        <w:rPr>
          <w:b/>
        </w:rPr>
        <w:t>8.</w:t>
      </w:r>
      <w:r>
        <w:rPr>
          <w:rFonts w:eastAsia="黑体"/>
        </w:rPr>
        <w:t>单位所在港口代码</w:t>
      </w:r>
      <w:r>
        <w:rPr>
          <w:b/>
        </w:rPr>
        <w:t>：</w:t>
      </w:r>
      <w:r>
        <w:t>指港口经营业户所在港口的代码，“交通运输经营业务”选择“800 港口”明细分类的经营业户必须填写。可按照实际情况多选，在系统给定的《港口代码表》中选择填写。</w:t>
      </w:r>
    </w:p>
    <w:p>
      <w:pPr>
        <w:spacing w:line="360" w:lineRule="auto"/>
        <w:ind w:firstLine="421" w:firstLineChars="200"/>
      </w:pPr>
      <w:r>
        <w:rPr>
          <w:b/>
        </w:rPr>
        <w:t>9.</w:t>
      </w:r>
      <w:r>
        <w:rPr>
          <w:rFonts w:eastAsia="黑体"/>
        </w:rPr>
        <w:t>开业（成立）时间</w:t>
      </w:r>
      <w:r>
        <w:rPr>
          <w:b/>
        </w:rPr>
        <w:t>：</w:t>
      </w:r>
      <w:r>
        <w:t>指企业开业或成立的具体年月。分以下几种情况填报：</w:t>
      </w:r>
    </w:p>
    <w:p>
      <w:pPr>
        <w:spacing w:line="360" w:lineRule="auto"/>
        <w:ind w:firstLine="420" w:firstLineChars="200"/>
      </w:pPr>
      <w:r>
        <w:t>（1）解放前成立的单位填写最早开工或成立的年月；</w:t>
      </w:r>
    </w:p>
    <w:p>
      <w:pPr>
        <w:spacing w:line="360" w:lineRule="auto"/>
        <w:ind w:firstLine="420" w:firstLineChars="200"/>
      </w:pPr>
      <w:r>
        <w:t>（2）解放后成立的单位填写领取营业执照或批准成立的时间，如开业年月早于领取营业执照的时间，填写最早开业年月；</w:t>
      </w:r>
    </w:p>
    <w:p>
      <w:pPr>
        <w:spacing w:line="360" w:lineRule="auto"/>
        <w:ind w:firstLine="420" w:firstLineChars="200"/>
      </w:pPr>
      <w:r>
        <w:t>（3）改制企业的开业时间按原成立时间填写；</w:t>
      </w:r>
    </w:p>
    <w:p>
      <w:pPr>
        <w:spacing w:line="360" w:lineRule="auto"/>
        <w:ind w:firstLine="420" w:firstLineChars="200"/>
      </w:pPr>
      <w:r>
        <w:t>（4）企业分立、合并分二种情况：一种是因合并或分立而新设的企业，其开业时间按工商部门重新登记的开业时间填写；另一种是合并或分立后继续存在的企业，填写原企业开业时间；</w:t>
      </w:r>
    </w:p>
    <w:p>
      <w:pPr>
        <w:spacing w:line="360" w:lineRule="auto"/>
        <w:ind w:firstLine="420" w:firstLineChars="200"/>
        <w:rPr>
          <w:b/>
        </w:rPr>
      </w:pPr>
      <w:r>
        <w:t>（5）与外方或港、澳、台合资的企业，按领取合资企业营业执照的时间填写。</w:t>
      </w:r>
    </w:p>
    <w:p>
      <w:pPr>
        <w:spacing w:line="360" w:lineRule="auto"/>
        <w:ind w:firstLine="421" w:firstLineChars="200"/>
      </w:pPr>
      <w:r>
        <w:rPr>
          <w:b/>
        </w:rPr>
        <w:t>10.</w:t>
      </w:r>
      <w:r>
        <w:rPr>
          <w:rFonts w:eastAsia="黑体"/>
        </w:rPr>
        <w:t>登记注册类型</w:t>
      </w:r>
      <w:r>
        <w:rPr>
          <w:b/>
        </w:rPr>
        <w:t>：</w:t>
      </w:r>
      <w:r>
        <w:t>指单位的登记注册类型，按其在工商行政管理机关登记注册的类型填写。工商行政管理部门对企业（单位）登记注册的类型分为以下几种：</w:t>
      </w:r>
    </w:p>
    <w:p>
      <w:pPr>
        <w:spacing w:line="360" w:lineRule="auto"/>
        <w:ind w:firstLine="420" w:firstLineChars="200"/>
      </w:pPr>
      <w:r>
        <w:t>（1）国有企业：指企业全部资产归国家所有，并按《中华人民共和国企业法人登记管理条例》规定登记注册的非公司制的经济组织。不包括有限责任公司中的国有独资公司。</w:t>
      </w:r>
    </w:p>
    <w:p>
      <w:pPr>
        <w:spacing w:line="360" w:lineRule="auto"/>
        <w:ind w:firstLine="420" w:firstLineChars="200"/>
      </w:pPr>
      <w:r>
        <w:t>（2）集体企业：指企业资产归集体所有，并按《中华人民共和国企业法人登记管理条例》规定登记注册的经济组织。</w:t>
      </w:r>
    </w:p>
    <w:p>
      <w:pPr>
        <w:spacing w:line="360" w:lineRule="auto"/>
        <w:ind w:firstLine="420" w:firstLineChars="200"/>
      </w:pPr>
      <w:r>
        <w:t>（3）股份合作企业：指以合作制为基础，由企业职工共同出资入股，吸收一定比例的社会资产投资组建，实行自主经营，自负盈亏，共同劳动，民主管理，按劳分配与按股分红相结合的一种集体经济组织。</w:t>
      </w:r>
    </w:p>
    <w:p>
      <w:pPr>
        <w:spacing w:line="360" w:lineRule="auto"/>
        <w:ind w:firstLine="420" w:firstLineChars="200"/>
      </w:pPr>
      <w:r>
        <w:t>（4）联营企业：指两个及两个以上相同或不同所有制性质的企业法人或事业单位法人，按自愿、平等、互利的原则，共同投资组成的经济组织。联营企业包括国有联营企业、集体联营企业、国有与集体联营企业和其他联营企业。</w:t>
      </w:r>
    </w:p>
    <w:p>
      <w:pPr>
        <w:spacing w:line="360" w:lineRule="auto"/>
        <w:ind w:firstLine="420" w:firstLineChars="200"/>
      </w:pPr>
      <w:r>
        <w:t>国有联营企业：指所有联营单位均为国有。</w:t>
      </w:r>
    </w:p>
    <w:p>
      <w:pPr>
        <w:spacing w:line="360" w:lineRule="auto"/>
        <w:ind w:firstLine="420" w:firstLineChars="200"/>
      </w:pPr>
      <w:r>
        <w:t>集体联营企业：指所有联营单位均为集体。</w:t>
      </w:r>
    </w:p>
    <w:p>
      <w:pPr>
        <w:spacing w:line="360" w:lineRule="auto"/>
        <w:ind w:firstLine="420" w:firstLineChars="200"/>
      </w:pPr>
      <w:r>
        <w:t>国有与集体联营企业：指联营单位既有国有也有集体。</w:t>
      </w:r>
    </w:p>
    <w:p>
      <w:pPr>
        <w:spacing w:line="360" w:lineRule="auto"/>
        <w:ind w:firstLine="420" w:firstLineChars="200"/>
      </w:pPr>
      <w:r>
        <w:t>其他联营企业：指上述三种联营企业之外的其他联营形式的企业。</w:t>
      </w:r>
    </w:p>
    <w:p>
      <w:pPr>
        <w:spacing w:line="360" w:lineRule="auto"/>
        <w:ind w:firstLine="420" w:firstLineChars="200"/>
      </w:pPr>
      <w:r>
        <w:t>（5）有限责任公司：指根据《中华人民共和国公司登记管理条例》规定登记注册，由两个以上，五十个以下的股东共同出资，每个股东以其所认缴的出资额对公司承担有限责任，公司以其全部资产对其债务承担责任的经济组织。有限责任公司包括国有独资公司以及其他有限责任公司。</w:t>
      </w:r>
    </w:p>
    <w:p>
      <w:pPr>
        <w:spacing w:line="360" w:lineRule="auto"/>
        <w:ind w:firstLine="420" w:firstLineChars="200"/>
      </w:pPr>
      <w:r>
        <w:t>国有独资公司：指国家授权的投资机构或者国家授权的部门单独投资设立的有限责任公司。</w:t>
      </w:r>
    </w:p>
    <w:p>
      <w:pPr>
        <w:spacing w:line="360" w:lineRule="auto"/>
        <w:ind w:firstLine="420" w:firstLineChars="200"/>
      </w:pPr>
      <w:r>
        <w:t>其他有限责任公司：指国有独资公司以外的其他有限责任公司。</w:t>
      </w:r>
    </w:p>
    <w:p>
      <w:pPr>
        <w:spacing w:line="360" w:lineRule="auto"/>
        <w:ind w:firstLine="420" w:firstLineChars="200"/>
      </w:pPr>
      <w:r>
        <w:t>（6）股份有限公司：指根据《中华人民共和国公司登记管理条例》规定登记注册，其全部注册资本由等额股份构成并通过发行股票筹集资本，股东以其认购的股份对公司承担有限责任，公司以其全部资产对其债务承担责任的经济组织。</w:t>
      </w:r>
    </w:p>
    <w:p>
      <w:pPr>
        <w:spacing w:line="360" w:lineRule="auto"/>
        <w:ind w:firstLine="420" w:firstLineChars="200"/>
      </w:pPr>
      <w:r>
        <w:t>（7）私营企业：指由自然人投资设立或由自然人控股，以雇佣劳动为基础的营利性经济组织。包括按照《公司法》《合伙企业法》《私营企业暂行条例》以及《个人独资企业法》规定登记注册的私营独资企业、私营有限责任公司、私营股份有限公司、私营合伙企业和个人独资企业。</w:t>
      </w:r>
    </w:p>
    <w:p>
      <w:pPr>
        <w:spacing w:line="360" w:lineRule="auto"/>
        <w:ind w:firstLine="420" w:firstLineChars="200"/>
      </w:pPr>
      <w:r>
        <w:t>私营独资企业：指按《私营企业暂行条例》的规定，由一名自然人投资经营，以雇佣劳动为基础，投资者对企业债务承担无限责任的企业。</w:t>
      </w:r>
    </w:p>
    <w:p>
      <w:pPr>
        <w:spacing w:line="360" w:lineRule="auto"/>
        <w:ind w:firstLine="420" w:firstLineChars="200"/>
      </w:pPr>
      <w:r>
        <w:t>私营合伙企业：指按《合伙企业法》或《私营企业暂行条例》的规定，由两个以上自然人按照协议共同投资、共同经营、共负盈亏，以雇佣劳动为基础，对债务承担无限责任的企业。</w:t>
      </w:r>
    </w:p>
    <w:p>
      <w:pPr>
        <w:spacing w:line="360" w:lineRule="auto"/>
        <w:ind w:firstLine="420" w:firstLineChars="200"/>
      </w:pPr>
      <w:r>
        <w:t>私营有限责任公司：指按《公司法》、《私营企业暂行条例》的规定，由两个以上自然人投资或由单个自然人控股的有限责任公司。</w:t>
      </w:r>
    </w:p>
    <w:p>
      <w:pPr>
        <w:spacing w:line="360" w:lineRule="auto"/>
        <w:ind w:firstLine="420" w:firstLineChars="200"/>
      </w:pPr>
      <w:r>
        <w:t>私营股份有限公司：指按《公司法》的规定，由五个以上自然人投资，或由单个自然人控股的股份有限公司。</w:t>
      </w:r>
    </w:p>
    <w:p>
      <w:pPr>
        <w:spacing w:line="360" w:lineRule="auto"/>
        <w:ind w:firstLine="420" w:firstLineChars="200"/>
      </w:pPr>
      <w:r>
        <w:t>个人独资企业：指按《个人独资企业法》、《个人独资企业登记管理办法》的规定，由一个自然人投资，财产为投资人个人所有，投资人以其个人财产对企业债务承担无限责任的经营实体。个人独资企业填表时归入私营独资企业。</w:t>
      </w:r>
    </w:p>
    <w:p>
      <w:pPr>
        <w:spacing w:line="360" w:lineRule="auto"/>
        <w:ind w:firstLine="420" w:firstLineChars="200"/>
      </w:pPr>
      <w:r>
        <w:t>（8）其他内资企业：指上述第（1）条至第（7）条之外的其他内资经济组织。</w:t>
      </w:r>
    </w:p>
    <w:p>
      <w:pPr>
        <w:spacing w:line="360" w:lineRule="auto"/>
        <w:ind w:firstLine="420" w:firstLineChars="200"/>
      </w:pPr>
      <w:r>
        <w:t>（9）与港澳台商合资经营企业：指港澳台地区投资者与内地的企业依照《中华人民共和国中外合资经营企业法》及有关法律的规定，按合同规定的比例投资设立，分享利润和分担风险的企业。</w:t>
      </w:r>
    </w:p>
    <w:p>
      <w:pPr>
        <w:spacing w:line="360" w:lineRule="auto"/>
        <w:ind w:firstLine="420" w:firstLineChars="200"/>
      </w:pPr>
      <w:r>
        <w:t>（10）与港澳台商合作经营企业：指港澳台地区投资者与内地企业依照《中华人民共和国中外合作经营企业法》及有关法律的规定，依照合作合同的约定进行投资或提供条件设立，分配利润、分担风险和亏损的企业。</w:t>
      </w:r>
    </w:p>
    <w:p>
      <w:pPr>
        <w:spacing w:line="360" w:lineRule="auto"/>
        <w:ind w:firstLine="420" w:firstLineChars="200"/>
      </w:pPr>
      <w:r>
        <w:t>（11）港澳台商独资经营企业：指依照《中华人民共和国外资企业法》及有关法律的规定，在内地由港澳台地区投资者全额投资设立的企业。</w:t>
      </w:r>
    </w:p>
    <w:p>
      <w:pPr>
        <w:spacing w:line="360" w:lineRule="auto"/>
        <w:ind w:firstLine="420" w:firstLineChars="200"/>
      </w:pPr>
      <w:r>
        <w:t>（12）港澳台商投资股份有限公司：指根据国家有关规定，经商务部（原外经贸部）批准设立，并且其中港、澳、台商的股本占公司注册资本的比例达25%以上的股份有限公司。凡其中港、澳、台商的股本占公司注册资本的比例小于25%的，属于内资中的股份有限公司。</w:t>
      </w:r>
    </w:p>
    <w:p>
      <w:pPr>
        <w:spacing w:line="360" w:lineRule="auto"/>
        <w:ind w:firstLine="420" w:firstLineChars="200"/>
      </w:pPr>
      <w:r>
        <w:t>（13）其他港、澳、台商投资企业：指在中国境内参照《外国企业或个人在中国境内设立合伙企业管理办法》和《外商投资合伙企业登记管理规定》，依法设立的港、澳、台商投资合伙企业。</w:t>
      </w:r>
    </w:p>
    <w:p>
      <w:pPr>
        <w:spacing w:line="360" w:lineRule="auto"/>
        <w:ind w:firstLine="420" w:firstLineChars="200"/>
      </w:pPr>
      <w:r>
        <w:t>（14）中外合资经营企业：指外国企业或外国人与中国内地企业依照《中华人民共和国中外合资经营企业法》及有关法律的规定，按合同规定的比例投资设立，分享利润和分担风险的企业。</w:t>
      </w:r>
    </w:p>
    <w:p>
      <w:pPr>
        <w:spacing w:line="360" w:lineRule="auto"/>
        <w:ind w:firstLine="420" w:firstLineChars="200"/>
      </w:pPr>
      <w:r>
        <w:t>（15）中外合作经营企业：指外国企业或外国人与中国内地企业依照《中华人民共和国中外合作经营企业法》及有关法律的规定，依照合作合同的约定进行投资或提供条件设立，分配利润、分担风险和亏损的企业。</w:t>
      </w:r>
    </w:p>
    <w:p>
      <w:pPr>
        <w:spacing w:line="360" w:lineRule="auto"/>
        <w:ind w:firstLine="420" w:firstLineChars="200"/>
      </w:pPr>
      <w:r>
        <w:t>（16）外资企业：指依照《中华人民共和国外资企业法》及有关法律的规定，在中国内地由外国投资者全额投资设立的企业。</w:t>
      </w:r>
    </w:p>
    <w:p>
      <w:pPr>
        <w:spacing w:line="360" w:lineRule="auto"/>
        <w:ind w:firstLine="420" w:firstLineChars="200"/>
      </w:pPr>
      <w:r>
        <w:t>（17）外商投资股份有限公司：指根据国家有关规定，经商务部（原外经贸部）批准设立，并且其中外资的股本占公司注册资本的比例达25%以上的股份有限公司。凡其中外资股本占公司注册资本的比例小于25%的，属于内资中的股份有限公司。</w:t>
      </w:r>
    </w:p>
    <w:p>
      <w:pPr>
        <w:spacing w:line="360" w:lineRule="auto"/>
        <w:ind w:firstLine="420" w:firstLineChars="200"/>
      </w:pPr>
      <w:r>
        <w:t>（18）其他外商投资企业：指在中国境内依照《外国企业或个人在中国境内设立合伙企业管理办法》和《外商投资合伙企业登记管理规定》，依法设立的外商投资合伙企业。</w:t>
      </w:r>
    </w:p>
    <w:p>
      <w:pPr>
        <w:spacing w:line="360" w:lineRule="auto"/>
        <w:ind w:firstLine="421" w:firstLineChars="200"/>
      </w:pPr>
      <w:r>
        <w:rPr>
          <w:b/>
        </w:rPr>
        <w:t>11.</w:t>
      </w:r>
      <w:r>
        <w:rPr>
          <w:rFonts w:eastAsia="黑体"/>
        </w:rPr>
        <w:t>企业集团情况</w:t>
      </w:r>
      <w:r>
        <w:rPr>
          <w:b/>
        </w:rPr>
        <w:t>：</w:t>
      </w:r>
      <w:r>
        <w:t>限企业集团母公司及成员企业填写。企业集团是指以资本为主要联结纽带的母子公司为主体，以集团章程为共同行为规范的母公司、子公司、参股公司及其他成员企业或机构共同组成的具有一定规模的企业联合体。企业集团不具有企业法人资格。母公司应当是依法登记注册，取得企业法人资格的控股企业；子公司应当是母公司对其拥有全部股权或者控制权的企业法人。</w:t>
      </w:r>
    </w:p>
    <w:p>
      <w:pPr>
        <w:spacing w:line="360" w:lineRule="auto"/>
        <w:ind w:firstLine="420" w:firstLineChars="200"/>
      </w:pPr>
      <w:r>
        <w:t>本制度所指企业集团包括：一是中央管理的企业集团；二是由国务院批准的国家试点企业集团；三是由国务院主管部门批准的企业集团；四是由省、自治区、直辖市人民政府批准的企业集团；五是企业集团的母公司注册资本在5000万元人民币以上，并至少拥有5家子公司。母公司和其子公司的注册资本总和在1亿元人民币以上。上述五类企业集团的统计调查单位是以母子公司为整体的企业集团，即包括企业集团的母公司、在中国境内和境外的全资子公司（单位）、绝对控股子公司（单位）和相对控股子公司（单位）；不包括参股和协作企业（单位）。上述企业集团中交叉重复的以母公司为主填报。</w:t>
      </w:r>
    </w:p>
    <w:p>
      <w:pPr>
        <w:spacing w:line="360" w:lineRule="auto"/>
        <w:ind w:firstLine="420" w:firstLineChars="200"/>
      </w:pPr>
      <w:r>
        <w:t>若“是否隶属于企业集团”选择“1 是”，则“企业隶属关系”必须填写；若“企业隶属关系”选择“2 成员企业”，则需要补充填写“直接上级企业名称”。</w:t>
      </w:r>
    </w:p>
    <w:p>
      <w:pPr>
        <w:spacing w:line="360" w:lineRule="auto"/>
        <w:ind w:firstLine="421" w:firstLineChars="200"/>
      </w:pPr>
      <w:r>
        <w:rPr>
          <w:b/>
        </w:rPr>
        <w:t>12.</w:t>
      </w:r>
      <w:r>
        <w:rPr>
          <w:rFonts w:eastAsia="黑体"/>
        </w:rPr>
        <w:t>从业人员年末人数</w:t>
      </w:r>
      <w:r>
        <w:rPr>
          <w:b/>
        </w:rPr>
        <w:t>：</w:t>
      </w:r>
      <w:r>
        <w:t>指期末最后一日24时在本单位中工作，并取得工资或其他形式劳动报酬的人员数。该指标为时点指标，不包括最后一日当天及以前已经与单位解除劳动合同关系的人员，是在岗职工、劳务派遣人员及其他从业人员之和。从业人员不包括：</w:t>
      </w:r>
    </w:p>
    <w:p>
      <w:pPr>
        <w:spacing w:line="360" w:lineRule="auto"/>
        <w:ind w:firstLine="420" w:firstLineChars="200"/>
      </w:pPr>
      <w:r>
        <w:t>（1）离开本单位仍保留劳动关系，并定期领取生活费的人员；</w:t>
      </w:r>
    </w:p>
    <w:p>
      <w:pPr>
        <w:spacing w:line="360" w:lineRule="auto"/>
        <w:ind w:firstLine="420" w:firstLineChars="200"/>
      </w:pPr>
      <w:r>
        <w:t xml:space="preserve">（2）利用课余时间打工的学生及在本单位实习的各类在校学生； </w:t>
      </w:r>
    </w:p>
    <w:p>
      <w:pPr>
        <w:spacing w:line="360" w:lineRule="auto"/>
        <w:ind w:firstLine="420" w:firstLineChars="200"/>
      </w:pPr>
      <w:r>
        <w:t>（3）本单位因劳务外包而使用的人员。</w:t>
      </w:r>
    </w:p>
    <w:p>
      <w:pPr>
        <w:spacing w:line="360" w:lineRule="auto"/>
        <w:ind w:firstLine="421" w:firstLineChars="200"/>
      </w:pPr>
      <w:r>
        <w:rPr>
          <w:b/>
        </w:rPr>
        <w:t>13.</w:t>
      </w:r>
      <w:r>
        <w:rPr>
          <w:rFonts w:eastAsia="黑体"/>
        </w:rPr>
        <w:t>营业收入</w:t>
      </w:r>
      <w:r>
        <w:rPr>
          <w:b/>
        </w:rPr>
        <w:t>：</w:t>
      </w:r>
      <w:r>
        <w:t>指企业经营主要业务和其他业务所确认的收入总额。营业收入合计包括“主营业务收入”和“其他业务收入”。根据会计“利润表”中“营业收入”项目的本期金额数填报。</w:t>
      </w:r>
    </w:p>
    <w:p>
      <w:pPr>
        <w:spacing w:line="360" w:lineRule="auto"/>
        <w:ind w:firstLine="420" w:firstLineChars="200"/>
      </w:pPr>
    </w:p>
    <w:p>
      <w:pPr>
        <w:spacing w:line="360" w:lineRule="auto"/>
        <w:ind w:firstLine="421" w:firstLineChars="200"/>
        <w:rPr>
          <w:b/>
        </w:rPr>
        <w:sectPr>
          <w:headerReference r:id="rId16" w:type="default"/>
          <w:footerReference r:id="rId17" w:type="default"/>
          <w:pgSz w:w="11906" w:h="16838"/>
          <w:pgMar w:top="1418" w:right="1247" w:bottom="1247" w:left="1247" w:header="680" w:footer="851" w:gutter="0"/>
          <w:cols w:space="720" w:num="1"/>
          <w:docGrid w:linePitch="312" w:charSpace="0"/>
        </w:sectPr>
      </w:pPr>
    </w:p>
    <w:p>
      <w:pPr>
        <w:jc w:val="center"/>
        <w:outlineLvl w:val="1"/>
        <w:rPr>
          <w:color w:val="000000"/>
          <w:sz w:val="32"/>
          <w:szCs w:val="32"/>
        </w:rPr>
      </w:pPr>
      <w:bookmarkStart w:id="147" w:name="_Toc80036172"/>
      <w:bookmarkStart w:id="148" w:name="_Toc522016709"/>
      <w:bookmarkStart w:id="149" w:name="_Toc522020061"/>
      <w:bookmarkStart w:id="150" w:name="_Toc523238725"/>
      <w:bookmarkStart w:id="151" w:name="_Toc14793669"/>
      <w:bookmarkStart w:id="152" w:name="_Toc524536625"/>
      <w:bookmarkStart w:id="153" w:name="_Toc526958235"/>
      <w:bookmarkStart w:id="154" w:name="_Toc523608023"/>
      <w:r>
        <w:rPr>
          <w:color w:val="000000"/>
          <w:sz w:val="32"/>
          <w:szCs w:val="32"/>
        </w:rPr>
        <w:t>法人企业财务状况</w:t>
      </w:r>
      <w:bookmarkEnd w:id="147"/>
    </w:p>
    <w:p>
      <w:pPr>
        <w:spacing w:after="120" w:afterLines="50"/>
        <w:jc w:val="center"/>
        <w:rPr>
          <w:rFonts w:eastAsia="华文楷体"/>
          <w:color w:val="000000"/>
          <w:sz w:val="32"/>
          <w:szCs w:val="32"/>
        </w:rPr>
      </w:pPr>
      <w:r>
        <w:rPr>
          <w:rFonts w:eastAsia="华文楷体"/>
          <w:color w:val="000000"/>
          <w:sz w:val="32"/>
          <w:szCs w:val="32"/>
        </w:rPr>
        <w:t>（交企统102表）</w:t>
      </w:r>
      <w:bookmarkEnd w:id="148"/>
      <w:bookmarkEnd w:id="149"/>
      <w:bookmarkEnd w:id="150"/>
      <w:bookmarkEnd w:id="151"/>
      <w:bookmarkEnd w:id="152"/>
      <w:bookmarkEnd w:id="153"/>
      <w:bookmarkEnd w:id="154"/>
    </w:p>
    <w:p>
      <w:pPr>
        <w:spacing w:line="360" w:lineRule="auto"/>
        <w:ind w:firstLine="421" w:firstLineChars="200"/>
      </w:pPr>
      <w:r>
        <w:rPr>
          <w:b/>
        </w:rPr>
        <w:t>1.</w:t>
      </w:r>
      <w:r>
        <w:rPr>
          <w:rFonts w:eastAsia="黑体"/>
        </w:rPr>
        <w:t>存货：</w:t>
      </w:r>
      <w:r>
        <w:t>指企业在日常活动中持有以备出售的产成品或商品、处在生产过程中的在产品、在生产过程或提供劳务过程中耗用的材料或物料等，通常包括原材料、在产品、半成品、产成品、商品以及周转材料等。根据会计“资产负债表”中“存货”项目的期末余额填报。</w:t>
      </w:r>
    </w:p>
    <w:p>
      <w:pPr>
        <w:spacing w:line="360" w:lineRule="auto"/>
        <w:ind w:firstLine="421" w:firstLineChars="200"/>
      </w:pPr>
      <w:r>
        <w:rPr>
          <w:b/>
        </w:rPr>
        <w:t>2.</w:t>
      </w:r>
      <w:r>
        <w:rPr>
          <w:rFonts w:eastAsia="黑体"/>
        </w:rPr>
        <w:t>固定资产原价：</w:t>
      </w:r>
      <w:r>
        <w:t>指固定资产的成本，包括企业在购置、自行建造、安装、改建、扩建、技术改造某项固定资产时所发生的全部支出总额。根据会计“固定资产”科目的期末借方余额填报。</w:t>
      </w:r>
    </w:p>
    <w:p>
      <w:pPr>
        <w:spacing w:line="360" w:lineRule="auto"/>
        <w:ind w:firstLine="421" w:firstLineChars="200"/>
        <w:rPr>
          <w:rFonts w:eastAsia="黑体"/>
        </w:rPr>
      </w:pPr>
      <w:r>
        <w:rPr>
          <w:rFonts w:eastAsia="黑体"/>
          <w:b/>
          <w:bCs/>
        </w:rPr>
        <w:t>3.</w:t>
      </w:r>
      <w:r>
        <w:rPr>
          <w:rFonts w:eastAsia="黑体"/>
        </w:rPr>
        <w:t>本年新增固定资产：</w:t>
      </w:r>
      <w:r>
        <w:t>新增固定资产是一定时期内通过投资活动所形成的新的固定资产价值。包括已经建成投入生产或交付使用的工程价值和达到固定资产标准的设备、工具、器具的价值及有关应摊人的费用。是以价值形式表示的固定资产投资成果的综合性指标，综合反映不同时期、不同部门、不同地区的固定资产投资成果。</w:t>
      </w:r>
    </w:p>
    <w:p>
      <w:pPr>
        <w:spacing w:line="360" w:lineRule="auto"/>
        <w:ind w:firstLine="421" w:firstLineChars="200"/>
      </w:pPr>
      <w:r>
        <w:rPr>
          <w:b/>
          <w:bCs/>
        </w:rPr>
        <w:t>4.</w:t>
      </w:r>
      <w:r>
        <w:rPr>
          <w:rFonts w:eastAsia="黑体"/>
        </w:rPr>
        <w:t>本年固定资产清理：</w:t>
      </w:r>
      <w:r>
        <w:t>固定资产清理是因磨损、遭受非常灾害和意外事故而丧失生产能力，或因陈旧过时，须淘汰更新的固定资产所办理的鉴定、报废、核销资产、处理残值等项工作的总称。</w:t>
      </w:r>
    </w:p>
    <w:p>
      <w:pPr>
        <w:spacing w:line="360" w:lineRule="auto"/>
        <w:ind w:firstLine="421" w:firstLineChars="200"/>
      </w:pPr>
      <w:r>
        <w:rPr>
          <w:b/>
        </w:rPr>
        <w:t>5.</w:t>
      </w:r>
      <w:r>
        <w:rPr>
          <w:rFonts w:eastAsia="黑体"/>
        </w:rPr>
        <w:t>本年折旧：</w:t>
      </w:r>
      <w:r>
        <w:t>指企业在报告期内提取的固定资产折旧合计数。可以根据会计“财务状况变动表”中“固定资产折旧”项的数值填报。若企业执行2001年《企业会计制度》，可以根据会计核算中《资产减值准备、投资及固定资产情况表》内“当年计提的固定资产折旧总额”项本年增加数填报。</w:t>
      </w:r>
    </w:p>
    <w:p>
      <w:pPr>
        <w:spacing w:line="360" w:lineRule="auto"/>
        <w:ind w:firstLine="421" w:firstLineChars="200"/>
      </w:pPr>
      <w:r>
        <w:rPr>
          <w:b/>
        </w:rPr>
        <w:t>6.</w:t>
      </w:r>
      <w:r>
        <w:rPr>
          <w:rFonts w:eastAsia="黑体"/>
        </w:rPr>
        <w:t>资产总计：</w:t>
      </w:r>
      <w:r>
        <w:t>指企业过去的交易或者事项形成的、由企业拥有或者控制的、预期会给企业带来经济利益的资源。资产一般按流动性（资产的变现或耗用时间长短）分为流动资产和非流动资产。其中流动资产可分为货币资金、交易性金融资产、应收票据、应收账款、预付款项、其他应收款、存货等；非流动资产可分为长期股权投资、固定资产、无形资产及其他非流动资产等。根据会计“资产负债表”中“资产总计”项目的期末余额数填报。</w:t>
      </w:r>
    </w:p>
    <w:p>
      <w:pPr>
        <w:spacing w:line="360" w:lineRule="auto"/>
        <w:ind w:firstLine="421" w:firstLineChars="200"/>
      </w:pPr>
      <w:r>
        <w:rPr>
          <w:b/>
        </w:rPr>
        <w:t>7.</w:t>
      </w:r>
      <w:r>
        <w:rPr>
          <w:rFonts w:eastAsia="黑体"/>
        </w:rPr>
        <w:t>负债合计：</w:t>
      </w:r>
      <w:r>
        <w:t>指企业过去的交易或者事项形成的，预期会导致经济利益流出企业的现时义务。负债一般按偿还期长短分为流动负债和非流动负债。根据会计“资产负债表”中“负债合计”项目的期末余额数填报。</w:t>
      </w:r>
    </w:p>
    <w:p>
      <w:pPr>
        <w:spacing w:line="360" w:lineRule="auto"/>
        <w:ind w:firstLine="421" w:firstLineChars="200"/>
      </w:pPr>
      <w:r>
        <w:rPr>
          <w:b/>
          <w:bCs/>
        </w:rPr>
        <w:t>8.</w:t>
      </w:r>
      <w:r>
        <w:rPr>
          <w:rFonts w:eastAsia="黑体"/>
        </w:rPr>
        <w:t>所有者权益合计：</w:t>
      </w:r>
      <w:r>
        <w:t>指企业资产扣除负债后由所有者享有的剩余权益。公司的所有者权益又称股东收益。包括实收资本、资本公积、盈余公积、未分配利润等。根据会计“资产负债表”中“所有者权益合计”项目的期末余额数填报。</w:t>
      </w:r>
    </w:p>
    <w:p>
      <w:pPr>
        <w:spacing w:line="360" w:lineRule="auto"/>
        <w:ind w:firstLine="421" w:firstLineChars="200"/>
      </w:pPr>
      <w:r>
        <w:rPr>
          <w:b/>
        </w:rPr>
        <w:t>9.</w:t>
      </w:r>
      <w:r>
        <w:rPr>
          <w:rFonts w:eastAsia="黑体"/>
        </w:rPr>
        <w:t>营业收入：</w:t>
      </w:r>
      <w:r>
        <w:t>指企业经营主要业务和其他业务所确认的收入总额。营业收入合计包括“主营业务收入”和“其他业务收入”。根据会计“利润表”中“营业收入”项目的本年累计数填报。</w:t>
      </w:r>
    </w:p>
    <w:p>
      <w:pPr>
        <w:spacing w:line="360" w:lineRule="auto"/>
        <w:ind w:firstLine="421" w:firstLineChars="200"/>
      </w:pPr>
      <w:r>
        <w:rPr>
          <w:b/>
        </w:rPr>
        <w:t>10.</w:t>
      </w:r>
      <w:r>
        <w:rPr>
          <w:rFonts w:eastAsia="黑体"/>
        </w:rPr>
        <w:t>主营业务收入：</w:t>
      </w:r>
      <w:r>
        <w:t>指企业确认的销售商品、提供劳务等主营业务的收入。根据会计“主营业务收入”科目的期末贷方余额（结转前）填报。如未设置该科目，以“营业收入”代替填报。</w:t>
      </w:r>
    </w:p>
    <w:p>
      <w:pPr>
        <w:spacing w:line="360" w:lineRule="auto"/>
        <w:ind w:firstLine="421" w:firstLineChars="200"/>
      </w:pPr>
      <w:r>
        <w:rPr>
          <w:b/>
        </w:rPr>
        <w:t>11.</w:t>
      </w:r>
      <w:r>
        <w:rPr>
          <w:rFonts w:eastAsia="黑体"/>
        </w:rPr>
        <w:t>营业成本：</w:t>
      </w:r>
      <w:r>
        <w:t>指企业经营主要业务和其他业务所发生的成本总额。包括企业（单位）在报告期内从事销售商品、提供劳务等日常活动发生的各种耗费。包括“主营业务成本”和“其他业务成本”。根据会计“利润表”中“营业成本”项目的本年累计数填报。</w:t>
      </w:r>
    </w:p>
    <w:p>
      <w:pPr>
        <w:spacing w:line="360" w:lineRule="auto"/>
        <w:ind w:firstLine="421" w:firstLineChars="200"/>
      </w:pPr>
      <w:r>
        <w:rPr>
          <w:b/>
        </w:rPr>
        <w:t>12.</w:t>
      </w:r>
      <w:r>
        <w:rPr>
          <w:rFonts w:eastAsia="黑体"/>
        </w:rPr>
        <w:t>主营业务成本：</w:t>
      </w:r>
      <w:r>
        <w:t>指企业经营主要业务所发生的成本总额。根据会计“主营业务成本”科目的期末借方余额（结转前）填报。如未设置该科目，以“营业成本”代替填报。</w:t>
      </w:r>
    </w:p>
    <w:p>
      <w:pPr>
        <w:spacing w:line="360" w:lineRule="auto"/>
        <w:ind w:firstLine="421" w:firstLineChars="200"/>
      </w:pPr>
      <w:r>
        <w:rPr>
          <w:b/>
        </w:rPr>
        <w:t>13.</w:t>
      </w:r>
      <w:r>
        <w:rPr>
          <w:rFonts w:eastAsia="黑体"/>
        </w:rPr>
        <w:t>税金及附加：</w:t>
      </w:r>
      <w:r>
        <w:t>指企业因从事生产经营活动按税法规定应缴纳的消费税、城市维护建设税、资源税、教育费附加及房产税、土地使用税、车船使用税、印花税等相关税费。根据会计“利润表”中“税金及附加”项目的本年累计数填报。</w:t>
      </w:r>
    </w:p>
    <w:p>
      <w:pPr>
        <w:spacing w:line="360" w:lineRule="auto"/>
        <w:ind w:firstLine="421" w:firstLineChars="200"/>
      </w:pPr>
      <w:r>
        <w:rPr>
          <w:b/>
        </w:rPr>
        <w:t>14.</w:t>
      </w:r>
      <w:r>
        <w:rPr>
          <w:rFonts w:eastAsia="黑体"/>
        </w:rPr>
        <w:t>销售费用：</w:t>
      </w:r>
      <w:r>
        <w:t>指企业在销售商品和材料、提供劳务的过程中发生的各种费用，包括保险费、包装费、展览费和广告费、商品维修费、预计产品质量保证损失、运输费、装卸费等以及为销售本企业商品而专设的销售机构（含销售网点、售后服务网点等）的职工薪酬、业务费、折旧费等经营费用。根据会计“利润表”中“销售费用”项目的本年累计数填报。</w:t>
      </w:r>
    </w:p>
    <w:p>
      <w:pPr>
        <w:spacing w:line="360" w:lineRule="auto"/>
        <w:ind w:firstLine="421" w:firstLineChars="200"/>
      </w:pPr>
      <w:r>
        <w:rPr>
          <w:b/>
        </w:rPr>
        <w:t>15.</w:t>
      </w:r>
      <w:r>
        <w:rPr>
          <w:rFonts w:eastAsia="黑体"/>
        </w:rPr>
        <w:t>管理费用：</w:t>
      </w:r>
      <w:r>
        <w:t>指企业为组织和管理企业生产经营所发生的费用，包括企业在筹建期间内发生的开办费、董事会和行政管理部门在企业经营管理中发生的，或者应当由企业统一负担的公司经费等。根据会计“利润表”中“管理费用”项目的本年累计数填报。执行财政部《关于修订印发2018年度一般企业财务报表格式的通知》（财会﹝2018﹞15号）的企业，应把研发费用项目的本年累计数归并到管理费用项目中填报。</w:t>
      </w:r>
    </w:p>
    <w:p>
      <w:pPr>
        <w:spacing w:line="360" w:lineRule="auto"/>
        <w:ind w:firstLine="421" w:firstLineChars="200"/>
      </w:pPr>
      <w:r>
        <w:rPr>
          <w:b/>
        </w:rPr>
        <w:t>16.</w:t>
      </w:r>
      <w:r>
        <w:rPr>
          <w:rFonts w:eastAsia="黑体"/>
        </w:rPr>
        <w:t>差旅费：</w:t>
      </w:r>
      <w:r>
        <w:t>指企业行政管理部门的差旅费，包括市内公出的交通费和外地出差的差旅费。根据“管理费用明细账”中“管理费用——差旅费”的期末借方余额（结转前）分析填报。</w:t>
      </w:r>
    </w:p>
    <w:p>
      <w:pPr>
        <w:spacing w:line="360" w:lineRule="auto"/>
        <w:ind w:firstLine="421" w:firstLineChars="200"/>
        <w:rPr>
          <w:b/>
        </w:rPr>
      </w:pPr>
      <w:r>
        <w:rPr>
          <w:b/>
        </w:rPr>
        <w:t>17.</w:t>
      </w:r>
      <w:r>
        <w:rPr>
          <w:rFonts w:eastAsia="黑体"/>
        </w:rPr>
        <w:t>财务费用：</w:t>
      </w:r>
      <w:r>
        <w:t>指企业为筹集生产经营所需资金等而发生的筹资费用，包括企业生产经营期间发生的利息支出（减利息收入）、汇兑损失（减汇兑收益）以及相关的手续费等。根据会计“利润表”中“财务费用”项目的本年累计数填报。</w:t>
      </w:r>
    </w:p>
    <w:p>
      <w:pPr>
        <w:spacing w:line="360" w:lineRule="auto"/>
        <w:ind w:firstLine="421" w:firstLineChars="200"/>
      </w:pPr>
      <w:r>
        <w:rPr>
          <w:b/>
        </w:rPr>
        <w:t>18.</w:t>
      </w:r>
      <w:r>
        <w:rPr>
          <w:rFonts w:eastAsia="黑体"/>
        </w:rPr>
        <w:t>利息收入：</w:t>
      </w:r>
      <w:r>
        <w:t>指非金融企业存款业务所确认的利息金额。根据企业“财务费用明细帐”中“财务费用——利息收入”科目的本期发生额填报。如果企业没有设置该科目，此处可填“0”。</w:t>
      </w:r>
    </w:p>
    <w:p>
      <w:pPr>
        <w:spacing w:line="360" w:lineRule="auto"/>
        <w:ind w:firstLine="421" w:firstLineChars="200"/>
      </w:pPr>
      <w:r>
        <w:rPr>
          <w:b/>
        </w:rPr>
        <w:t>19.</w:t>
      </w:r>
      <w:r>
        <w:rPr>
          <w:rFonts w:eastAsia="黑体"/>
        </w:rPr>
        <w:t>利息支出：</w:t>
      </w:r>
      <w:r>
        <w:t>指企业短期借款利息、长期借款利息、应付票据利息、票据贴现利息、应付债券利息、长期应付引进国外设备款利息等利息支出。根据企业“财务费用明细帐”中“财务费用——利息支出”科目的本期发生额填报。如果企业没有单独设立“利息收入”科目，应填报利息支出减去银行存款等的利息收入后的净额。</w:t>
      </w:r>
    </w:p>
    <w:p>
      <w:pPr>
        <w:spacing w:line="360" w:lineRule="auto"/>
        <w:ind w:firstLine="421" w:firstLineChars="200"/>
      </w:pPr>
      <w:r>
        <w:rPr>
          <w:b/>
        </w:rPr>
        <w:t>20.</w:t>
      </w:r>
      <w:r>
        <w:rPr>
          <w:rFonts w:eastAsia="黑体"/>
        </w:rPr>
        <w:t>公允价值变动收益：</w:t>
      </w:r>
      <w:r>
        <w:t>指企业的交易性金融资产、交易性金融负债，以及采用公允价值模式计量的投资性房地产、衍生工具、套期保值业务等公允价值变动形成的应计入当期损益的利得或损失。根据会计“利润表”中的“公允价值变动收益”项目的本年累计数填报，或根据“公允价值变动损益”会计科目的余额填报。余额在贷方，则为净收益，余额在借方，则为净损失，以“-”号记。未执行《企业会计准则》的企业填0。</w:t>
      </w:r>
    </w:p>
    <w:p>
      <w:pPr>
        <w:spacing w:line="360" w:lineRule="auto"/>
        <w:ind w:firstLine="421" w:firstLineChars="200"/>
      </w:pPr>
      <w:r>
        <w:rPr>
          <w:b/>
        </w:rPr>
        <w:t>21.</w:t>
      </w:r>
      <w:r>
        <w:rPr>
          <w:rFonts w:eastAsia="黑体"/>
        </w:rPr>
        <w:t>投资收益：</w:t>
      </w:r>
      <w:r>
        <w:t>指企业确认的投资收益或投资损失，反映企业以各种方式对外投资所取得的收益。根据会计“利润表”中“投资收益”项目的本年累计数填报。如为投资损失以“-”号记。</w:t>
      </w:r>
    </w:p>
    <w:p>
      <w:pPr>
        <w:spacing w:line="360" w:lineRule="auto"/>
        <w:ind w:firstLine="421" w:firstLineChars="200"/>
      </w:pPr>
      <w:r>
        <w:rPr>
          <w:b/>
        </w:rPr>
        <w:t>22.</w:t>
      </w:r>
      <w:r>
        <w:rPr>
          <w:rFonts w:eastAsia="黑体"/>
        </w:rPr>
        <w:t>营业利润：</w:t>
      </w:r>
      <w:r>
        <w:rPr>
          <w:szCs w:val="21"/>
        </w:rPr>
        <w:t>指企业从事生产经营活动所取得的利润。执行《企业会计准则》或《小企业会计准则》的企业，营业利润为营业收入减去营业成本、税金及附加、销售费用、管理费用、财务费用、资产减值损失，再加上公允价值变动收益、投资收益和其他收益后的金额，根据会计“利润表”中“营业利润”项目的本年累计数填报；执行其他企业会计制度的企业，营业利润为营业收入减去营业成本、税金及附加、销售费用、管理费用、财务费用，再加上投资收益后的金额，根据会计“损益表”中“营业利润”项目、“投资收益”项目的本年累计数之和填报。</w:t>
      </w:r>
    </w:p>
    <w:p>
      <w:pPr>
        <w:spacing w:line="360" w:lineRule="auto"/>
        <w:ind w:firstLine="421" w:firstLineChars="200"/>
      </w:pPr>
      <w:r>
        <w:rPr>
          <w:b/>
        </w:rPr>
        <w:t>23.</w:t>
      </w:r>
      <w:r>
        <w:rPr>
          <w:rFonts w:eastAsia="黑体"/>
        </w:rPr>
        <w:t>营业外收入：</w:t>
      </w:r>
      <w:r>
        <w:t>指企业发生的除营业利润以外的收益，主要包括债务重组利得、与企业日常活动无关的政府补助、盘盈利得、捐赠利得等。</w:t>
      </w:r>
      <w:r>
        <w:rPr>
          <w:szCs w:val="21"/>
        </w:rPr>
        <w:t>执行《企业会计准则》或《小企业会计准则》的企业，根据会计“利润表”中“营业外收入”项目的本年累计数填报；执行其他企业会计制度的企业，根据会计“损益表”中“营业外收入”项目、“补贴收入”项目的本年累计数之和填报。</w:t>
      </w:r>
    </w:p>
    <w:p>
      <w:pPr>
        <w:spacing w:line="360" w:lineRule="auto"/>
        <w:ind w:firstLine="421" w:firstLineChars="200"/>
      </w:pPr>
      <w:r>
        <w:rPr>
          <w:b/>
        </w:rPr>
        <w:t>24.</w:t>
      </w:r>
      <w:r>
        <w:rPr>
          <w:rFonts w:eastAsia="黑体"/>
        </w:rPr>
        <w:t>政府补助：</w:t>
      </w:r>
      <w:r>
        <w:t>指企业从政府无偿取得货币性资产或非货币性资产，但不包括政府作为所有者投入的资本。包括财政贴息、研究开发补贴、政策性补贴等。根据会计“利润表”中“营业外收入——政府补助”的本期金额数填报。</w:t>
      </w:r>
    </w:p>
    <w:p>
      <w:pPr>
        <w:spacing w:line="360" w:lineRule="auto"/>
        <w:ind w:firstLine="421" w:firstLineChars="200"/>
      </w:pPr>
      <w:r>
        <w:rPr>
          <w:b/>
        </w:rPr>
        <w:t>25.</w:t>
      </w:r>
      <w:r>
        <w:rPr>
          <w:rFonts w:eastAsia="黑体"/>
        </w:rPr>
        <w:t>所得税费用：</w:t>
      </w:r>
      <w:r>
        <w:rPr>
          <w:szCs w:val="21"/>
        </w:rPr>
        <w:t>所得税费用由两部分组成：当期所得税和递延所得税。当期所得税是指企业按照税法规定计算确定的针对当期发生的交易和事项，应交纳给税务部门的所得税金额，即应交所得税。递延所得税是指按照所得税准则规定应予确认的递延所得税资产和递延所得税负债应有的金额相对于原已确认金额之间的差异。执行《企业会计准则》或《小企业会计准则》的企业，根据会计“利润表”中“所得税费用”项目的本年累计数填报；执行其他企业会计制度的企业，根据会计“损益表”中“所得税”项目的本年累计数填报</w:t>
      </w:r>
      <w:r>
        <w:t>。</w:t>
      </w:r>
    </w:p>
    <w:p>
      <w:pPr>
        <w:spacing w:line="360" w:lineRule="auto"/>
        <w:ind w:firstLine="421" w:firstLineChars="200"/>
      </w:pPr>
      <w:r>
        <w:rPr>
          <w:b/>
        </w:rPr>
        <w:t>26.</w:t>
      </w:r>
      <w:r>
        <w:rPr>
          <w:rFonts w:eastAsia="黑体"/>
        </w:rPr>
        <w:t>应付职工薪酬：</w:t>
      </w:r>
      <w:r>
        <w:rPr>
          <w:szCs w:val="21"/>
        </w:rPr>
        <w:t>指企业为获得职工提供的服务而给予各种形式的报酬以及其他相关支出。包括职工工资、奖金、津贴和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执行《企业会计准则》或《小企业会计准则》的企业，根据会计科目“应付职工薪酬”的本年贷方累计发生额填报；执行其他企业会计制度的企业，应将本年上述职工薪酬包含的科目归并填报。</w:t>
      </w:r>
    </w:p>
    <w:p>
      <w:pPr>
        <w:spacing w:line="360" w:lineRule="auto"/>
        <w:ind w:firstLine="421" w:firstLineChars="200"/>
      </w:pPr>
      <w:r>
        <w:rPr>
          <w:b/>
        </w:rPr>
        <w:t>27.</w:t>
      </w:r>
      <w:r>
        <w:rPr>
          <w:rFonts w:eastAsia="黑体"/>
        </w:rPr>
        <w:t>应交增值税：</w:t>
      </w:r>
      <w:r>
        <w:rPr>
          <w:szCs w:val="21"/>
        </w:rPr>
        <w:t>指按照税法规定，以销售货物、服务、无形资产、不动产或提供加工、修理修配劳务的增值额和货物进口金额为计税依据而课征的一种流转税。填报本指标时，应按权责发生制核算企业本期应负担的增值税，有两种计算方法，可选其一，一旦确定，原则上不得更改。</w:t>
      </w:r>
    </w:p>
    <w:p>
      <w:pPr>
        <w:spacing w:line="360" w:lineRule="auto"/>
        <w:ind w:firstLine="420" w:firstLineChars="200"/>
        <w:rPr>
          <w:rFonts w:eastAsia="黑体"/>
          <w:szCs w:val="21"/>
        </w:rPr>
      </w:pPr>
      <w:r>
        <w:rPr>
          <w:rFonts w:eastAsia="黑体"/>
        </w:rPr>
        <w:t>计算方法</w:t>
      </w:r>
      <w:r>
        <w:rPr>
          <w:rFonts w:eastAsia="黑体"/>
          <w:szCs w:val="21"/>
        </w:rPr>
        <w:t>一：</w:t>
      </w:r>
    </w:p>
    <w:p>
      <w:pPr>
        <w:spacing w:line="360" w:lineRule="auto"/>
        <w:ind w:firstLine="420" w:firstLineChars="200"/>
        <w:rPr>
          <w:szCs w:val="21"/>
        </w:rPr>
      </w:pPr>
      <w:r>
        <w:rPr>
          <w:szCs w:val="21"/>
        </w:rPr>
        <w:t>根据本期会计科目（1）“销项税额”、“进项税额转出”、“出口退税”年初至期末贷方累计发生额（一般与期末贷方余额相等，因为年初贷方余额为零），（2）“进项税额”年初至期末借方累计发生额，即期末借方余额-年初借方余额，（3）“出口抵减内销产品应纳税额”、“减免税款”年初至期末借方累计发生额（一般与期末借方余额相等，因为年初借方余额为零），取值后按照下述公式计算填报：</w:t>
      </w:r>
    </w:p>
    <w:p>
      <w:pPr>
        <w:spacing w:line="360" w:lineRule="auto"/>
        <w:ind w:firstLine="420" w:firstLineChars="200"/>
        <w:rPr>
          <w:szCs w:val="21"/>
        </w:rPr>
      </w:pPr>
      <w:r>
        <w:rPr>
          <w:szCs w:val="21"/>
        </w:rPr>
        <w:t>应交增值税=销项税额-（进项税额-进项税额转出）-出口抵减内销产品应纳税额-减免税款+出口退税</w:t>
      </w:r>
    </w:p>
    <w:p>
      <w:pPr>
        <w:spacing w:line="360" w:lineRule="auto"/>
        <w:ind w:firstLine="420" w:firstLineChars="200"/>
        <w:rPr>
          <w:rFonts w:eastAsia="黑体"/>
          <w:szCs w:val="21"/>
        </w:rPr>
      </w:pPr>
    </w:p>
    <w:p>
      <w:pPr>
        <w:spacing w:line="360" w:lineRule="auto"/>
        <w:ind w:firstLine="420" w:firstLineChars="200"/>
        <w:rPr>
          <w:rFonts w:eastAsia="黑体"/>
          <w:szCs w:val="21"/>
        </w:rPr>
      </w:pPr>
      <w:r>
        <w:rPr>
          <w:rFonts w:eastAsia="黑体"/>
          <w:szCs w:val="21"/>
        </w:rPr>
        <w:t>计算方法二：</w:t>
      </w:r>
    </w:p>
    <w:p>
      <w:pPr>
        <w:spacing w:line="360" w:lineRule="auto"/>
        <w:ind w:firstLine="420" w:firstLineChars="200"/>
        <w:rPr>
          <w:szCs w:val="21"/>
        </w:rPr>
      </w:pPr>
      <w:r>
        <w:rPr>
          <w:szCs w:val="21"/>
        </w:rPr>
        <w:t>根据本期《增值税纳税申报表（一般纳税人适用）》（以“国家税务总局公告2013年32号”版式为例）“销项税额”（第11栏）、“进项税额”（第12栏）、“进项税额转出”（第14栏）、“免、抵、退应退税额”（第15栏）、“简易计税办法计算的应纳税额”（第21栏）、“按简易计税办法计算的纳税检查应补缴税额”（第22栏）、“应纳税额减征额”（第23栏）栏目“一般货物、劳务和应税服务”列中“本年累计”列，按照下述公式计算填报：</w:t>
      </w:r>
    </w:p>
    <w:p>
      <w:pPr>
        <w:spacing w:line="360" w:lineRule="auto"/>
        <w:ind w:firstLine="420" w:firstLineChars="200"/>
        <w:rPr>
          <w:szCs w:val="21"/>
        </w:rPr>
      </w:pPr>
      <w:r>
        <w:rPr>
          <w:szCs w:val="21"/>
        </w:rPr>
        <w:t>应交增值税=销项税额-（进项税额-进项税额转出-免、抵、退应退税额）+简易计税办法计算的应纳税额+按简易计税办法计算的纳税检查应补缴税额-应纳税额减征额</w:t>
      </w:r>
    </w:p>
    <w:p>
      <w:pPr>
        <w:spacing w:line="360" w:lineRule="auto"/>
        <w:ind w:firstLine="420" w:firstLineChars="200"/>
        <w:rPr>
          <w:rFonts w:eastAsia="黑体"/>
          <w:szCs w:val="21"/>
        </w:rPr>
      </w:pPr>
      <w:r>
        <w:rPr>
          <w:rFonts w:eastAsia="黑体"/>
          <w:szCs w:val="21"/>
        </w:rPr>
        <w:t>计算方法说明及填报要求：</w:t>
      </w:r>
    </w:p>
    <w:p>
      <w:pPr>
        <w:spacing w:line="360" w:lineRule="auto"/>
        <w:ind w:firstLine="420" w:firstLineChars="200"/>
        <w:rPr>
          <w:szCs w:val="21"/>
        </w:rPr>
      </w:pPr>
      <w:r>
        <w:rPr>
          <w:szCs w:val="21"/>
        </w:rPr>
        <w:t>（1）计算公式均体现权责发生制，本期发生的进项税额全部参与计算，相当于不设置留抵，同时也不抵扣会计账簿或增值税纳税申报表中上年年末留抵的进项税额，公式计算结果可以为负数。</w:t>
      </w:r>
    </w:p>
    <w:p>
      <w:pPr>
        <w:spacing w:line="360" w:lineRule="auto"/>
        <w:ind w:firstLine="420" w:firstLineChars="200"/>
        <w:rPr>
          <w:szCs w:val="21"/>
        </w:rPr>
      </w:pPr>
      <w:r>
        <w:rPr>
          <w:szCs w:val="21"/>
        </w:rPr>
        <w:t>（2）按照公式计算本指标后，不应再加增值税减免税额，因为这部分价值不再形成企业缴纳义务。</w:t>
      </w:r>
    </w:p>
    <w:p>
      <w:pPr>
        <w:spacing w:line="360" w:lineRule="auto"/>
        <w:ind w:firstLine="420" w:firstLineChars="200"/>
        <w:rPr>
          <w:szCs w:val="21"/>
        </w:rPr>
      </w:pPr>
    </w:p>
    <w:p>
      <w:pPr>
        <w:spacing w:line="360" w:lineRule="auto"/>
        <w:jc w:val="center"/>
        <w:rPr>
          <w:sz w:val="32"/>
          <w:szCs w:val="32"/>
        </w:rPr>
        <w:sectPr>
          <w:pgSz w:w="11906" w:h="16838"/>
          <w:pgMar w:top="1418" w:right="1247" w:bottom="1247" w:left="1247" w:header="680" w:footer="851" w:gutter="0"/>
          <w:cols w:space="720" w:num="1"/>
          <w:docGrid w:linePitch="312" w:charSpace="0"/>
        </w:sectPr>
      </w:pPr>
    </w:p>
    <w:p>
      <w:pPr>
        <w:jc w:val="center"/>
        <w:outlineLvl w:val="1"/>
        <w:rPr>
          <w:color w:val="000000"/>
          <w:sz w:val="32"/>
          <w:szCs w:val="32"/>
        </w:rPr>
      </w:pPr>
      <w:bookmarkStart w:id="155" w:name="_Toc80036173"/>
      <w:bookmarkStart w:id="156" w:name="_Toc526958237"/>
      <w:bookmarkStart w:id="157" w:name="_Toc523238727"/>
      <w:bookmarkStart w:id="158" w:name="_Toc522020063"/>
      <w:bookmarkStart w:id="159" w:name="_Toc523608025"/>
      <w:bookmarkStart w:id="160" w:name="_Toc522016711"/>
      <w:bookmarkStart w:id="161" w:name="_Toc524536627"/>
      <w:bookmarkStart w:id="162" w:name="_Toc14793672"/>
      <w:r>
        <w:rPr>
          <w:color w:val="000000"/>
          <w:sz w:val="32"/>
          <w:szCs w:val="32"/>
        </w:rPr>
        <w:t>公共汽电车运营情况</w:t>
      </w:r>
      <w:bookmarkEnd w:id="155"/>
    </w:p>
    <w:p>
      <w:pPr>
        <w:spacing w:after="120" w:afterLines="50"/>
        <w:jc w:val="center"/>
        <w:rPr>
          <w:rFonts w:eastAsia="华文楷体"/>
          <w:color w:val="000000"/>
          <w:sz w:val="32"/>
          <w:szCs w:val="32"/>
        </w:rPr>
      </w:pPr>
      <w:r>
        <w:rPr>
          <w:rFonts w:eastAsia="华文楷体"/>
          <w:color w:val="000000"/>
          <w:sz w:val="32"/>
          <w:szCs w:val="32"/>
        </w:rPr>
        <w:t>（交企统U103-1表）</w:t>
      </w:r>
      <w:bookmarkEnd w:id="156"/>
      <w:bookmarkEnd w:id="157"/>
      <w:bookmarkEnd w:id="158"/>
      <w:bookmarkEnd w:id="159"/>
      <w:bookmarkEnd w:id="160"/>
      <w:bookmarkEnd w:id="161"/>
      <w:bookmarkEnd w:id="162"/>
    </w:p>
    <w:p>
      <w:pPr>
        <w:spacing w:line="360" w:lineRule="auto"/>
        <w:ind w:firstLine="421" w:firstLineChars="200"/>
        <w:rPr>
          <w:b/>
        </w:rPr>
      </w:pPr>
      <w:r>
        <w:rPr>
          <w:b/>
        </w:rPr>
        <w:t>1.</w:t>
      </w:r>
      <w:r>
        <w:rPr>
          <w:rFonts w:eastAsia="黑体"/>
        </w:rPr>
        <w:t>运营车数：</w:t>
      </w:r>
      <w:r>
        <w:t>指公共汽电车经营业户用于公共客运交通运营业务的全部公共汽电车车辆数。新购、新制和调入的运营车辆，自投入运营之日起开始计算；调出、报废和调作他用的运营车辆，自上级主管机关批准之日起不再计入。可按不同车长、不同</w:t>
      </w:r>
      <w:r>
        <w:rPr>
          <w:szCs w:val="21"/>
        </w:rPr>
        <w:t>能源</w:t>
      </w:r>
      <w:r>
        <w:t>类型、不同排放标准和是否配备空调等分别统计。</w:t>
      </w:r>
    </w:p>
    <w:p>
      <w:pPr>
        <w:spacing w:line="360" w:lineRule="auto"/>
        <w:ind w:firstLine="420" w:firstLineChars="200"/>
      </w:pPr>
      <w:r>
        <w:t>公共汽电车一般具有以下特征：</w:t>
      </w:r>
    </w:p>
    <w:p>
      <w:pPr>
        <w:spacing w:line="360" w:lineRule="auto"/>
        <w:ind w:firstLine="420" w:firstLineChars="200"/>
      </w:pPr>
      <w:r>
        <w:t>（1）有固定线路编码，按照固定线路和固定时间运营；</w:t>
      </w:r>
    </w:p>
    <w:p>
      <w:pPr>
        <w:spacing w:line="360" w:lineRule="auto"/>
        <w:ind w:firstLine="420" w:firstLineChars="200"/>
      </w:pPr>
      <w:r>
        <w:t>（2）运营线路站点设置有严格规范，市区线路站点之间相距一般在500米～800米之间，部分城市公交站点之间的距离更近；</w:t>
      </w:r>
    </w:p>
    <w:p>
      <w:pPr>
        <w:spacing w:line="360" w:lineRule="auto"/>
        <w:ind w:firstLine="420" w:firstLineChars="200"/>
      </w:pPr>
      <w:r>
        <w:t>（3）城市公共汽电车多享受一定的财政资金扶持以及税费减免政策，并实行低票价办法，同时对老年人及特殊群体实行票价减免。</w:t>
      </w:r>
    </w:p>
    <w:p>
      <w:pPr>
        <w:spacing w:line="360" w:lineRule="auto"/>
        <w:ind w:firstLine="420" w:firstLineChars="200"/>
      </w:pPr>
      <w:r>
        <w:rPr>
          <w:rFonts w:eastAsia="黑体"/>
        </w:rPr>
        <w:t>低地板及低入口车辆</w:t>
      </w:r>
      <w:r>
        <w:t>指乘客可经一级踏步乘车的公共汽电车，同时一级踏步离地高度应满足以下条件：低地板公共汽电车≤360mm；低入口公共汽电车空气悬架≤360mm，机械悬架≤380mm。（参考《GB 19260-2016 低地板及低入口城市客车结构要求》）</w:t>
      </w:r>
    </w:p>
    <w:tbl>
      <w:tblPr>
        <w:tblStyle w:val="25"/>
        <w:tblW w:w="0" w:type="auto"/>
        <w:tblInd w:w="386"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741"/>
        <w:gridCol w:w="3118"/>
        <w:gridCol w:w="379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8657" w:type="dxa"/>
            <w:gridSpan w:val="3"/>
            <w:tcBorders>
              <w:top w:val="single" w:color="auto" w:sz="8" w:space="0"/>
            </w:tcBorders>
            <w:vAlign w:val="center"/>
          </w:tcPr>
          <w:p>
            <w:pPr>
              <w:jc w:val="center"/>
              <w:rPr>
                <w:b/>
                <w:sz w:val="18"/>
                <w:szCs w:val="18"/>
              </w:rPr>
            </w:pPr>
            <w:r>
              <w:rPr>
                <w:b/>
                <w:sz w:val="18"/>
                <w:szCs w:val="18"/>
              </w:rPr>
              <w:t>低地板及低入口公共汽电车的一级踏步离地高度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41" w:type="dxa"/>
            <w:tcBorders>
              <w:top w:val="single" w:color="auto" w:sz="2" w:space="0"/>
              <w:bottom w:val="single" w:color="auto" w:sz="2" w:space="0"/>
            </w:tcBorders>
            <w:vAlign w:val="center"/>
          </w:tcPr>
          <w:p>
            <w:pPr>
              <w:jc w:val="center"/>
              <w:rPr>
                <w:b/>
                <w:sz w:val="18"/>
                <w:szCs w:val="18"/>
              </w:rPr>
            </w:pPr>
          </w:p>
        </w:tc>
        <w:tc>
          <w:tcPr>
            <w:tcW w:w="3118" w:type="dxa"/>
            <w:tcBorders>
              <w:bottom w:val="single" w:color="auto" w:sz="2" w:space="0"/>
            </w:tcBorders>
            <w:vAlign w:val="center"/>
          </w:tcPr>
          <w:p>
            <w:pPr>
              <w:jc w:val="center"/>
              <w:rPr>
                <w:bCs/>
                <w:sz w:val="18"/>
                <w:szCs w:val="18"/>
              </w:rPr>
            </w:pPr>
            <w:r>
              <w:rPr>
                <w:bCs/>
                <w:sz w:val="18"/>
                <w:szCs w:val="18"/>
              </w:rPr>
              <w:t>低地板公共汽电车</w:t>
            </w:r>
          </w:p>
        </w:tc>
        <w:tc>
          <w:tcPr>
            <w:tcW w:w="3798" w:type="dxa"/>
            <w:tcBorders>
              <w:bottom w:val="single" w:color="auto" w:sz="2" w:space="0"/>
            </w:tcBorders>
            <w:vAlign w:val="center"/>
          </w:tcPr>
          <w:p>
            <w:pPr>
              <w:jc w:val="center"/>
              <w:rPr>
                <w:bCs/>
                <w:sz w:val="18"/>
                <w:szCs w:val="18"/>
              </w:rPr>
            </w:pPr>
            <w:r>
              <w:rPr>
                <w:bCs/>
                <w:sz w:val="18"/>
                <w:szCs w:val="18"/>
              </w:rPr>
              <w:t>低入口公共汽电车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41" w:type="dxa"/>
            <w:tcBorders>
              <w:top w:val="single" w:color="auto" w:sz="2" w:space="0"/>
              <w:bottom w:val="single" w:color="auto" w:sz="2" w:space="0"/>
            </w:tcBorders>
            <w:vAlign w:val="center"/>
          </w:tcPr>
          <w:p>
            <w:pPr>
              <w:jc w:val="center"/>
              <w:rPr>
                <w:sz w:val="18"/>
                <w:szCs w:val="18"/>
              </w:rPr>
            </w:pPr>
            <w:r>
              <w:rPr>
                <w:sz w:val="18"/>
                <w:szCs w:val="18"/>
              </w:rPr>
              <w:t>一级踏步离地高度</w:t>
            </w:r>
          </w:p>
        </w:tc>
        <w:tc>
          <w:tcPr>
            <w:tcW w:w="3118" w:type="dxa"/>
            <w:tcBorders>
              <w:top w:val="single" w:color="auto" w:sz="2" w:space="0"/>
              <w:bottom w:val="single" w:color="auto" w:sz="2" w:space="0"/>
            </w:tcBorders>
            <w:vAlign w:val="center"/>
          </w:tcPr>
          <w:p>
            <w:pPr>
              <w:jc w:val="center"/>
              <w:rPr>
                <w:b/>
                <w:sz w:val="18"/>
                <w:szCs w:val="18"/>
              </w:rPr>
            </w:pPr>
            <w:r>
              <w:rPr>
                <w:sz w:val="18"/>
                <w:szCs w:val="18"/>
              </w:rPr>
              <w:t>≤360mm</w:t>
            </w:r>
          </w:p>
        </w:tc>
        <w:tc>
          <w:tcPr>
            <w:tcW w:w="3798" w:type="dxa"/>
            <w:tcBorders>
              <w:top w:val="single" w:color="auto" w:sz="2" w:space="0"/>
              <w:bottom w:val="single" w:color="auto" w:sz="2" w:space="0"/>
            </w:tcBorders>
            <w:vAlign w:val="center"/>
          </w:tcPr>
          <w:p>
            <w:pPr>
              <w:jc w:val="center"/>
              <w:rPr>
                <w:b/>
                <w:sz w:val="18"/>
                <w:szCs w:val="18"/>
              </w:rPr>
            </w:pPr>
            <w:r>
              <w:rPr>
                <w:sz w:val="18"/>
                <w:szCs w:val="18"/>
              </w:rPr>
              <w:t>空气悬架：≤360mm；机械悬架：≤380mm</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8657" w:type="dxa"/>
            <w:gridSpan w:val="3"/>
            <w:tcBorders>
              <w:top w:val="single" w:color="auto" w:sz="2" w:space="0"/>
              <w:bottom w:val="single" w:color="auto" w:sz="8" w:space="0"/>
            </w:tcBorders>
            <w:vAlign w:val="center"/>
          </w:tcPr>
          <w:p>
            <w:pPr>
              <w:jc w:val="left"/>
              <w:rPr>
                <w:b/>
                <w:sz w:val="18"/>
                <w:szCs w:val="18"/>
              </w:rPr>
            </w:pPr>
            <w:r>
              <w:rPr>
                <w:sz w:val="18"/>
                <w:szCs w:val="18"/>
              </w:rPr>
              <w:t>注：一级踏步离地高度指由乘客门进入车厢的一级踏步宽度中央外边缘距地面的高度。</w:t>
            </w:r>
          </w:p>
        </w:tc>
      </w:tr>
    </w:tbl>
    <w:p>
      <w:pPr>
        <w:spacing w:before="120" w:beforeLines="50" w:line="360" w:lineRule="auto"/>
        <w:ind w:firstLine="420" w:firstLineChars="200"/>
      </w:pPr>
      <w:r>
        <w:t>BRT是快速公交系统（Bus Rapid Transit）的简称，它是利用现代化公交技术配合智能交通和运营管理，开辟公交专用道路和建造新式公交车站，实现轨道交通运营服务，达到轻轨服务水准的一种独特的城市客运系统。BRT运营车辆是指投放于快速公交系统运营的车辆。</w:t>
      </w:r>
    </w:p>
    <w:p>
      <w:pPr>
        <w:spacing w:line="360" w:lineRule="auto"/>
        <w:ind w:firstLine="421" w:firstLineChars="200"/>
      </w:pPr>
      <w:r>
        <w:rPr>
          <w:b/>
        </w:rPr>
        <w:t>2.</w:t>
      </w:r>
      <w:r>
        <w:rPr>
          <w:rFonts w:eastAsia="黑体"/>
        </w:rPr>
        <w:t>标准运营车数：</w:t>
      </w:r>
      <w:r>
        <w:t>指不同类型的运营车辆按统一的标准当量折算合成的运营车数。计量单位：标台。计算公式：标准运营车数=∑（每类型车辆数×相应换算系数）。</w:t>
      </w:r>
    </w:p>
    <w:tbl>
      <w:tblPr>
        <w:tblStyle w:val="25"/>
        <w:tblW w:w="0" w:type="auto"/>
        <w:tblInd w:w="386"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608"/>
        <w:gridCol w:w="3210"/>
        <w:gridCol w:w="283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8657" w:type="dxa"/>
            <w:gridSpan w:val="3"/>
            <w:tcBorders>
              <w:top w:val="single" w:color="auto" w:sz="8" w:space="0"/>
            </w:tcBorders>
            <w:vAlign w:val="center"/>
          </w:tcPr>
          <w:p>
            <w:pPr>
              <w:jc w:val="center"/>
              <w:rPr>
                <w:b/>
                <w:sz w:val="18"/>
                <w:szCs w:val="18"/>
              </w:rPr>
            </w:pPr>
            <w:r>
              <w:rPr>
                <w:b/>
                <w:sz w:val="18"/>
                <w:szCs w:val="18"/>
              </w:rPr>
              <w:t>各类型车辆换算系数标准表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2608" w:type="dxa"/>
            <w:tcBorders>
              <w:top w:val="single" w:color="auto" w:sz="2" w:space="0"/>
              <w:bottom w:val="single" w:color="auto" w:sz="2" w:space="0"/>
            </w:tcBorders>
            <w:vAlign w:val="center"/>
          </w:tcPr>
          <w:p>
            <w:pPr>
              <w:jc w:val="center"/>
              <w:rPr>
                <w:b/>
                <w:sz w:val="18"/>
                <w:szCs w:val="18"/>
              </w:rPr>
            </w:pPr>
            <w:r>
              <w:rPr>
                <w:b/>
                <w:sz w:val="18"/>
                <w:szCs w:val="18"/>
              </w:rPr>
              <w:t>类别</w:t>
            </w:r>
          </w:p>
        </w:tc>
        <w:tc>
          <w:tcPr>
            <w:tcW w:w="3210" w:type="dxa"/>
            <w:tcBorders>
              <w:bottom w:val="single" w:color="auto" w:sz="2" w:space="0"/>
            </w:tcBorders>
            <w:vAlign w:val="center"/>
          </w:tcPr>
          <w:p>
            <w:pPr>
              <w:jc w:val="center"/>
              <w:rPr>
                <w:b/>
                <w:sz w:val="18"/>
                <w:szCs w:val="18"/>
              </w:rPr>
            </w:pPr>
            <w:r>
              <w:rPr>
                <w:b/>
                <w:sz w:val="18"/>
                <w:szCs w:val="18"/>
              </w:rPr>
              <w:t>车长范围</w:t>
            </w:r>
          </w:p>
        </w:tc>
        <w:tc>
          <w:tcPr>
            <w:tcW w:w="2839" w:type="dxa"/>
            <w:tcBorders>
              <w:bottom w:val="single" w:color="auto" w:sz="2" w:space="0"/>
            </w:tcBorders>
            <w:vAlign w:val="center"/>
          </w:tcPr>
          <w:p>
            <w:pPr>
              <w:jc w:val="center"/>
              <w:rPr>
                <w:b/>
                <w:sz w:val="18"/>
                <w:szCs w:val="18"/>
              </w:rPr>
            </w:pPr>
            <w:r>
              <w:rPr>
                <w:b/>
                <w:sz w:val="18"/>
                <w:szCs w:val="18"/>
              </w:rPr>
              <w:t>换算系数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2608" w:type="dxa"/>
            <w:tcBorders>
              <w:top w:val="single" w:color="auto" w:sz="2" w:space="0"/>
              <w:bottom w:val="single" w:color="auto" w:sz="2" w:space="0"/>
            </w:tcBorders>
            <w:vAlign w:val="center"/>
          </w:tcPr>
          <w:p>
            <w:pPr>
              <w:jc w:val="center"/>
              <w:rPr>
                <w:sz w:val="18"/>
                <w:szCs w:val="18"/>
              </w:rPr>
            </w:pPr>
            <w:r>
              <w:rPr>
                <w:sz w:val="18"/>
                <w:szCs w:val="18"/>
              </w:rPr>
              <w:t>1</w:t>
            </w:r>
          </w:p>
        </w:tc>
        <w:tc>
          <w:tcPr>
            <w:tcW w:w="3210" w:type="dxa"/>
            <w:tcBorders>
              <w:top w:val="single" w:color="auto" w:sz="2" w:space="0"/>
              <w:bottom w:val="single" w:color="auto" w:sz="2" w:space="0"/>
            </w:tcBorders>
            <w:vAlign w:val="center"/>
          </w:tcPr>
          <w:p>
            <w:pPr>
              <w:jc w:val="center"/>
              <w:rPr>
                <w:b/>
                <w:sz w:val="18"/>
                <w:szCs w:val="18"/>
              </w:rPr>
            </w:pPr>
            <w:r>
              <w:rPr>
                <w:sz w:val="18"/>
                <w:szCs w:val="18"/>
              </w:rPr>
              <w:t>5米以下（含）</w:t>
            </w:r>
          </w:p>
        </w:tc>
        <w:tc>
          <w:tcPr>
            <w:tcW w:w="2839" w:type="dxa"/>
            <w:tcBorders>
              <w:top w:val="single" w:color="auto" w:sz="2" w:space="0"/>
              <w:bottom w:val="single" w:color="auto" w:sz="2" w:space="0"/>
            </w:tcBorders>
            <w:vAlign w:val="center"/>
          </w:tcPr>
          <w:p>
            <w:pPr>
              <w:jc w:val="center"/>
              <w:rPr>
                <w:b/>
                <w:sz w:val="18"/>
                <w:szCs w:val="18"/>
              </w:rPr>
            </w:pPr>
            <w:r>
              <w:rPr>
                <w:sz w:val="18"/>
                <w:szCs w:val="18"/>
              </w:rPr>
              <w:t>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2608" w:type="dxa"/>
            <w:tcBorders>
              <w:top w:val="single" w:color="auto" w:sz="2" w:space="0"/>
              <w:bottom w:val="single" w:color="auto" w:sz="2" w:space="0"/>
            </w:tcBorders>
            <w:vAlign w:val="center"/>
          </w:tcPr>
          <w:p>
            <w:pPr>
              <w:jc w:val="center"/>
              <w:rPr>
                <w:sz w:val="18"/>
                <w:szCs w:val="18"/>
              </w:rPr>
            </w:pPr>
            <w:r>
              <w:rPr>
                <w:sz w:val="18"/>
                <w:szCs w:val="18"/>
              </w:rPr>
              <w:t>2</w:t>
            </w:r>
          </w:p>
        </w:tc>
        <w:tc>
          <w:tcPr>
            <w:tcW w:w="3210" w:type="dxa"/>
            <w:tcBorders>
              <w:top w:val="single" w:color="auto" w:sz="2" w:space="0"/>
              <w:bottom w:val="single" w:color="auto" w:sz="2" w:space="0"/>
            </w:tcBorders>
            <w:vAlign w:val="center"/>
          </w:tcPr>
          <w:p>
            <w:pPr>
              <w:jc w:val="center"/>
              <w:rPr>
                <w:b/>
                <w:sz w:val="18"/>
                <w:szCs w:val="18"/>
              </w:rPr>
            </w:pPr>
            <w:r>
              <w:rPr>
                <w:sz w:val="18"/>
                <w:szCs w:val="18"/>
              </w:rPr>
              <w:t>5米～7米（含）</w:t>
            </w:r>
          </w:p>
        </w:tc>
        <w:tc>
          <w:tcPr>
            <w:tcW w:w="2839" w:type="dxa"/>
            <w:tcBorders>
              <w:top w:val="single" w:color="auto" w:sz="2" w:space="0"/>
              <w:bottom w:val="single" w:color="auto" w:sz="2" w:space="0"/>
            </w:tcBorders>
            <w:vAlign w:val="center"/>
          </w:tcPr>
          <w:p>
            <w:pPr>
              <w:jc w:val="center"/>
              <w:rPr>
                <w:b/>
                <w:sz w:val="18"/>
                <w:szCs w:val="18"/>
              </w:rPr>
            </w:pPr>
            <w:r>
              <w:rPr>
                <w:sz w:val="18"/>
                <w:szCs w:val="18"/>
              </w:rPr>
              <w:t>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2608" w:type="dxa"/>
            <w:tcBorders>
              <w:top w:val="single" w:color="auto" w:sz="2" w:space="0"/>
              <w:bottom w:val="single" w:color="auto" w:sz="2" w:space="0"/>
            </w:tcBorders>
            <w:vAlign w:val="center"/>
          </w:tcPr>
          <w:p>
            <w:pPr>
              <w:jc w:val="center"/>
              <w:rPr>
                <w:sz w:val="18"/>
                <w:szCs w:val="18"/>
              </w:rPr>
            </w:pPr>
            <w:r>
              <w:rPr>
                <w:sz w:val="18"/>
                <w:szCs w:val="18"/>
              </w:rPr>
              <w:t>3</w:t>
            </w:r>
          </w:p>
        </w:tc>
        <w:tc>
          <w:tcPr>
            <w:tcW w:w="3210" w:type="dxa"/>
            <w:tcBorders>
              <w:top w:val="single" w:color="auto" w:sz="2" w:space="0"/>
              <w:bottom w:val="single" w:color="auto" w:sz="2" w:space="0"/>
            </w:tcBorders>
            <w:vAlign w:val="center"/>
          </w:tcPr>
          <w:p>
            <w:pPr>
              <w:jc w:val="center"/>
              <w:rPr>
                <w:b/>
                <w:sz w:val="18"/>
                <w:szCs w:val="18"/>
              </w:rPr>
            </w:pPr>
            <w:r>
              <w:rPr>
                <w:sz w:val="18"/>
                <w:szCs w:val="18"/>
              </w:rPr>
              <w:t>7米～10米（含）</w:t>
            </w:r>
          </w:p>
        </w:tc>
        <w:tc>
          <w:tcPr>
            <w:tcW w:w="2839" w:type="dxa"/>
            <w:tcBorders>
              <w:top w:val="single" w:color="auto" w:sz="2" w:space="0"/>
              <w:bottom w:val="single" w:color="auto" w:sz="2" w:space="0"/>
            </w:tcBorders>
            <w:vAlign w:val="center"/>
          </w:tcPr>
          <w:p>
            <w:pPr>
              <w:jc w:val="center"/>
              <w:rPr>
                <w:b/>
                <w:sz w:val="18"/>
                <w:szCs w:val="18"/>
              </w:rPr>
            </w:pPr>
            <w:r>
              <w:rPr>
                <w:sz w:val="18"/>
                <w:szCs w:val="18"/>
              </w:rPr>
              <w:t>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2608" w:type="dxa"/>
            <w:tcBorders>
              <w:top w:val="single" w:color="auto" w:sz="2" w:space="0"/>
              <w:bottom w:val="single" w:color="auto" w:sz="2" w:space="0"/>
            </w:tcBorders>
            <w:vAlign w:val="center"/>
          </w:tcPr>
          <w:p>
            <w:pPr>
              <w:jc w:val="center"/>
              <w:rPr>
                <w:sz w:val="18"/>
                <w:szCs w:val="18"/>
              </w:rPr>
            </w:pPr>
            <w:r>
              <w:rPr>
                <w:sz w:val="18"/>
                <w:szCs w:val="18"/>
              </w:rPr>
              <w:t>4</w:t>
            </w:r>
          </w:p>
        </w:tc>
        <w:tc>
          <w:tcPr>
            <w:tcW w:w="3210" w:type="dxa"/>
            <w:tcBorders>
              <w:top w:val="single" w:color="auto" w:sz="2" w:space="0"/>
              <w:bottom w:val="single" w:color="auto" w:sz="2" w:space="0"/>
            </w:tcBorders>
            <w:vAlign w:val="center"/>
          </w:tcPr>
          <w:p>
            <w:pPr>
              <w:jc w:val="center"/>
              <w:rPr>
                <w:b/>
                <w:sz w:val="18"/>
                <w:szCs w:val="18"/>
              </w:rPr>
            </w:pPr>
            <w:r>
              <w:rPr>
                <w:sz w:val="18"/>
                <w:szCs w:val="18"/>
              </w:rPr>
              <w:t>10米～13米（含）</w:t>
            </w:r>
          </w:p>
        </w:tc>
        <w:tc>
          <w:tcPr>
            <w:tcW w:w="2839" w:type="dxa"/>
            <w:tcBorders>
              <w:top w:val="single" w:color="auto" w:sz="2" w:space="0"/>
              <w:bottom w:val="single" w:color="auto" w:sz="2" w:space="0"/>
            </w:tcBorders>
            <w:vAlign w:val="center"/>
          </w:tcPr>
          <w:p>
            <w:pPr>
              <w:jc w:val="center"/>
              <w:rPr>
                <w:b/>
                <w:sz w:val="18"/>
                <w:szCs w:val="18"/>
              </w:rPr>
            </w:pPr>
            <w:r>
              <w:rPr>
                <w:sz w:val="18"/>
                <w:szCs w:val="18"/>
              </w:rPr>
              <w:t>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2608" w:type="dxa"/>
            <w:tcBorders>
              <w:top w:val="single" w:color="auto" w:sz="2" w:space="0"/>
              <w:bottom w:val="single" w:color="auto" w:sz="2" w:space="0"/>
            </w:tcBorders>
            <w:vAlign w:val="center"/>
          </w:tcPr>
          <w:p>
            <w:pPr>
              <w:jc w:val="center"/>
              <w:rPr>
                <w:sz w:val="18"/>
                <w:szCs w:val="18"/>
              </w:rPr>
            </w:pPr>
            <w:r>
              <w:rPr>
                <w:sz w:val="18"/>
                <w:szCs w:val="18"/>
              </w:rPr>
              <w:t>5</w:t>
            </w:r>
          </w:p>
        </w:tc>
        <w:tc>
          <w:tcPr>
            <w:tcW w:w="3210" w:type="dxa"/>
            <w:tcBorders>
              <w:top w:val="single" w:color="auto" w:sz="2" w:space="0"/>
              <w:bottom w:val="single" w:color="auto" w:sz="2" w:space="0"/>
            </w:tcBorders>
            <w:vAlign w:val="center"/>
          </w:tcPr>
          <w:p>
            <w:pPr>
              <w:jc w:val="center"/>
              <w:rPr>
                <w:b/>
                <w:sz w:val="18"/>
                <w:szCs w:val="18"/>
              </w:rPr>
            </w:pPr>
            <w:r>
              <w:rPr>
                <w:sz w:val="18"/>
                <w:szCs w:val="18"/>
              </w:rPr>
              <w:t>13米～16米（含）</w:t>
            </w:r>
          </w:p>
        </w:tc>
        <w:tc>
          <w:tcPr>
            <w:tcW w:w="2839" w:type="dxa"/>
            <w:tcBorders>
              <w:top w:val="single" w:color="auto" w:sz="2" w:space="0"/>
              <w:bottom w:val="single" w:color="auto" w:sz="2" w:space="0"/>
            </w:tcBorders>
            <w:vAlign w:val="center"/>
          </w:tcPr>
          <w:p>
            <w:pPr>
              <w:jc w:val="center"/>
              <w:rPr>
                <w:b/>
                <w:sz w:val="18"/>
                <w:szCs w:val="18"/>
              </w:rPr>
            </w:pPr>
            <w:r>
              <w:rPr>
                <w:sz w:val="18"/>
                <w:szCs w:val="18"/>
              </w:rPr>
              <w:t>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2608" w:type="dxa"/>
            <w:tcBorders>
              <w:top w:val="single" w:color="auto" w:sz="2" w:space="0"/>
              <w:bottom w:val="single" w:color="auto" w:sz="2" w:space="0"/>
            </w:tcBorders>
            <w:vAlign w:val="center"/>
          </w:tcPr>
          <w:p>
            <w:pPr>
              <w:jc w:val="center"/>
              <w:rPr>
                <w:sz w:val="18"/>
                <w:szCs w:val="18"/>
              </w:rPr>
            </w:pPr>
            <w:r>
              <w:rPr>
                <w:sz w:val="18"/>
                <w:szCs w:val="18"/>
              </w:rPr>
              <w:t>6</w:t>
            </w:r>
          </w:p>
        </w:tc>
        <w:tc>
          <w:tcPr>
            <w:tcW w:w="3210" w:type="dxa"/>
            <w:tcBorders>
              <w:top w:val="single" w:color="auto" w:sz="2" w:space="0"/>
              <w:bottom w:val="single" w:color="auto" w:sz="2" w:space="0"/>
            </w:tcBorders>
            <w:vAlign w:val="center"/>
          </w:tcPr>
          <w:p>
            <w:pPr>
              <w:jc w:val="center"/>
              <w:rPr>
                <w:b/>
                <w:sz w:val="18"/>
                <w:szCs w:val="18"/>
              </w:rPr>
            </w:pPr>
            <w:r>
              <w:rPr>
                <w:sz w:val="18"/>
                <w:szCs w:val="18"/>
              </w:rPr>
              <w:t>16米～18米（含）</w:t>
            </w:r>
          </w:p>
        </w:tc>
        <w:tc>
          <w:tcPr>
            <w:tcW w:w="2839" w:type="dxa"/>
            <w:tcBorders>
              <w:top w:val="single" w:color="auto" w:sz="2" w:space="0"/>
              <w:bottom w:val="single" w:color="auto" w:sz="2" w:space="0"/>
            </w:tcBorders>
            <w:vAlign w:val="center"/>
          </w:tcPr>
          <w:p>
            <w:pPr>
              <w:jc w:val="center"/>
              <w:rPr>
                <w:b/>
                <w:sz w:val="18"/>
                <w:szCs w:val="18"/>
              </w:rPr>
            </w:pPr>
            <w:r>
              <w:rPr>
                <w:sz w:val="18"/>
                <w:szCs w:val="18"/>
              </w:rPr>
              <w:t>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2608" w:type="dxa"/>
            <w:tcBorders>
              <w:top w:val="single" w:color="auto" w:sz="2" w:space="0"/>
              <w:bottom w:val="single" w:color="auto" w:sz="2" w:space="0"/>
            </w:tcBorders>
            <w:vAlign w:val="center"/>
          </w:tcPr>
          <w:p>
            <w:pPr>
              <w:jc w:val="center"/>
              <w:rPr>
                <w:sz w:val="18"/>
                <w:szCs w:val="18"/>
              </w:rPr>
            </w:pPr>
            <w:r>
              <w:rPr>
                <w:sz w:val="18"/>
                <w:szCs w:val="18"/>
              </w:rPr>
              <w:t>7</w:t>
            </w:r>
          </w:p>
        </w:tc>
        <w:tc>
          <w:tcPr>
            <w:tcW w:w="3210" w:type="dxa"/>
            <w:tcBorders>
              <w:top w:val="single" w:color="auto" w:sz="2" w:space="0"/>
              <w:bottom w:val="single" w:color="auto" w:sz="2" w:space="0"/>
            </w:tcBorders>
            <w:vAlign w:val="center"/>
          </w:tcPr>
          <w:p>
            <w:pPr>
              <w:jc w:val="center"/>
              <w:rPr>
                <w:b/>
                <w:sz w:val="18"/>
                <w:szCs w:val="18"/>
              </w:rPr>
            </w:pPr>
            <w:r>
              <w:rPr>
                <w:sz w:val="18"/>
                <w:szCs w:val="18"/>
              </w:rPr>
              <w:t>18米以上</w:t>
            </w:r>
          </w:p>
        </w:tc>
        <w:tc>
          <w:tcPr>
            <w:tcW w:w="2839" w:type="dxa"/>
            <w:tcBorders>
              <w:top w:val="single" w:color="auto" w:sz="2" w:space="0"/>
              <w:bottom w:val="single" w:color="auto" w:sz="2" w:space="0"/>
            </w:tcBorders>
            <w:vAlign w:val="center"/>
          </w:tcPr>
          <w:p>
            <w:pPr>
              <w:jc w:val="center"/>
              <w:rPr>
                <w:b/>
                <w:sz w:val="18"/>
                <w:szCs w:val="18"/>
              </w:rPr>
            </w:pPr>
            <w:r>
              <w:rPr>
                <w:sz w:val="18"/>
                <w:szCs w:val="18"/>
              </w:rPr>
              <w:t>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2608" w:type="dxa"/>
            <w:tcBorders>
              <w:top w:val="single" w:color="auto" w:sz="2" w:space="0"/>
              <w:bottom w:val="single" w:color="auto" w:sz="8" w:space="0"/>
            </w:tcBorders>
            <w:vAlign w:val="center"/>
          </w:tcPr>
          <w:p>
            <w:pPr>
              <w:jc w:val="center"/>
              <w:rPr>
                <w:sz w:val="18"/>
                <w:szCs w:val="18"/>
              </w:rPr>
            </w:pPr>
            <w:r>
              <w:rPr>
                <w:sz w:val="18"/>
                <w:szCs w:val="18"/>
              </w:rPr>
              <w:t>8</w:t>
            </w:r>
          </w:p>
        </w:tc>
        <w:tc>
          <w:tcPr>
            <w:tcW w:w="3210" w:type="dxa"/>
            <w:tcBorders>
              <w:top w:val="single" w:color="auto" w:sz="2" w:space="0"/>
              <w:bottom w:val="single" w:color="auto" w:sz="8" w:space="0"/>
            </w:tcBorders>
            <w:vAlign w:val="center"/>
          </w:tcPr>
          <w:p>
            <w:pPr>
              <w:jc w:val="center"/>
              <w:rPr>
                <w:b/>
                <w:sz w:val="18"/>
                <w:szCs w:val="18"/>
              </w:rPr>
            </w:pPr>
            <w:r>
              <w:rPr>
                <w:sz w:val="18"/>
                <w:szCs w:val="18"/>
              </w:rPr>
              <w:t>双层</w:t>
            </w:r>
          </w:p>
        </w:tc>
        <w:tc>
          <w:tcPr>
            <w:tcW w:w="2839" w:type="dxa"/>
            <w:tcBorders>
              <w:top w:val="single" w:color="auto" w:sz="2" w:space="0"/>
              <w:bottom w:val="single" w:color="auto" w:sz="8" w:space="0"/>
            </w:tcBorders>
            <w:vAlign w:val="center"/>
          </w:tcPr>
          <w:p>
            <w:pPr>
              <w:jc w:val="center"/>
              <w:rPr>
                <w:b/>
                <w:sz w:val="18"/>
                <w:szCs w:val="18"/>
              </w:rPr>
            </w:pPr>
            <w:r>
              <w:rPr>
                <w:sz w:val="18"/>
                <w:szCs w:val="18"/>
              </w:rPr>
              <w:t>1.9</w:t>
            </w:r>
          </w:p>
        </w:tc>
      </w:tr>
    </w:tbl>
    <w:p>
      <w:pPr>
        <w:spacing w:line="360" w:lineRule="auto"/>
        <w:ind w:firstLine="421" w:firstLineChars="200"/>
        <w:rPr>
          <w:b/>
        </w:rPr>
      </w:pPr>
      <w:r>
        <w:rPr>
          <w:b/>
        </w:rPr>
        <w:t>3.</w:t>
      </w:r>
      <w:r>
        <w:rPr>
          <w:rFonts w:eastAsia="黑体"/>
        </w:rPr>
        <w:t>运营线路条数：</w:t>
      </w:r>
      <w:r>
        <w:t>指为运营车辆设置的固定运营线路条数。包括干线、支线、专线和高峰时间行驶的固定线路。不包括临时行驶和联营线路。</w:t>
      </w:r>
    </w:p>
    <w:p>
      <w:pPr>
        <w:spacing w:line="360" w:lineRule="auto"/>
        <w:ind w:firstLine="421" w:firstLineChars="200"/>
      </w:pPr>
      <w:r>
        <w:rPr>
          <w:b/>
        </w:rPr>
        <w:t>4.</w:t>
      </w:r>
      <w:r>
        <w:rPr>
          <w:rFonts w:eastAsia="黑体"/>
        </w:rPr>
        <w:t>运营线路总长度：</w:t>
      </w:r>
      <w:r>
        <w:t>指全部运营线路长度之和。</w:t>
      </w:r>
    </w:p>
    <w:p>
      <w:pPr>
        <w:spacing w:line="360" w:lineRule="auto"/>
        <w:ind w:firstLine="420" w:firstLineChars="200"/>
      </w:pPr>
      <w:r>
        <w:t>计算公式：运营线路长度</w:t>
      </w:r>
      <w:bookmarkStart w:id="163" w:name="OLE_LINK8"/>
      <w:bookmarkStart w:id="164" w:name="OLE_LINK7"/>
      <w:r>
        <w:t>=∑各条运营线路长度</w:t>
      </w:r>
    </w:p>
    <w:p>
      <w:pPr>
        <w:spacing w:line="360" w:lineRule="auto"/>
        <w:ind w:firstLine="420" w:firstLineChars="200"/>
      </w:pPr>
      <w:r>
        <w:t>=∑1/2（上行起点至终点里程+下行起点至终点里程+上下行终点掉头里程）</w:t>
      </w:r>
    </w:p>
    <w:bookmarkEnd w:id="163"/>
    <w:bookmarkEnd w:id="164"/>
    <w:p>
      <w:pPr>
        <w:spacing w:line="390" w:lineRule="exact"/>
        <w:ind w:firstLine="420" w:firstLineChars="200"/>
      </w:pPr>
      <w:bookmarkStart w:id="165" w:name="OLE_LINK10"/>
      <w:bookmarkStart w:id="166" w:name="OLE_LINK9"/>
      <w:r>
        <w:t>注：单向行驶的环行线路长度等于起点至终点里程与终点下客站至起点里程之和的一半。运营线路长度不包括折返、试车、联络线等非运营线路。</w:t>
      </w:r>
    </w:p>
    <w:bookmarkEnd w:id="165"/>
    <w:bookmarkEnd w:id="166"/>
    <w:p>
      <w:pPr>
        <w:spacing w:line="390" w:lineRule="exact"/>
        <w:ind w:firstLine="421" w:firstLineChars="200"/>
      </w:pPr>
      <w:r>
        <w:rPr>
          <w:b/>
        </w:rPr>
        <w:t>5.</w:t>
      </w:r>
      <w:r>
        <w:rPr>
          <w:rFonts w:eastAsia="黑体"/>
        </w:rPr>
        <w:t>客运量：</w:t>
      </w:r>
      <w:r>
        <w:t>指报告期内公共汽电车运送乘客的总人次，包括付费乘客和不付费乘客人次。</w:t>
      </w:r>
    </w:p>
    <w:p>
      <w:pPr>
        <w:spacing w:line="390" w:lineRule="exact"/>
        <w:ind w:firstLine="420" w:firstLineChars="200"/>
      </w:pPr>
      <w:r>
        <w:t>付费客运量计算方法如下：</w:t>
      </w:r>
    </w:p>
    <w:p>
      <w:pPr>
        <w:spacing w:line="390" w:lineRule="exact"/>
        <w:ind w:firstLine="420" w:firstLineChars="200"/>
      </w:pPr>
      <w:r>
        <w:t>（1）普通乘客依据售出普通客票张数计算人次，单程客票每张计算1人次，往返客票每张计算2人次；</w:t>
      </w:r>
    </w:p>
    <w:p>
      <w:pPr>
        <w:spacing w:line="390" w:lineRule="exact"/>
        <w:ind w:firstLine="420" w:firstLineChars="200"/>
      </w:pPr>
      <w:r>
        <w:t>（2）无人售票运营车辆，以实收金额折算乘客人次；</w:t>
      </w:r>
    </w:p>
    <w:p>
      <w:pPr>
        <w:spacing w:line="390" w:lineRule="exact"/>
        <w:ind w:firstLine="420" w:firstLineChars="200"/>
      </w:pPr>
      <w:r>
        <w:t>（3）用IC卡付费的运营车辆，乘坐只需刷卡一次的，实际乘客人次按实际刷卡次数计，乘坐需上下车各刷卡一次的，实际乘客人次按实际刷卡次数除以2计；</w:t>
      </w:r>
    </w:p>
    <w:p>
      <w:pPr>
        <w:spacing w:line="390" w:lineRule="exact"/>
        <w:ind w:firstLine="420" w:firstLineChars="200"/>
      </w:pPr>
      <w:r>
        <w:t>（4）团体包车按实际载客人数计算，单程运送每人计算1人次，往返运送每人计算2人次，如实际载客人数不易计算时，亦可按车辆额定载客量计算；旅游客票不论到达几个旅游点，一张客票只计算1人次，购往返票的按2人次计算；</w:t>
      </w:r>
    </w:p>
    <w:p>
      <w:pPr>
        <w:spacing w:line="390" w:lineRule="exact"/>
        <w:ind w:firstLine="420" w:firstLineChars="200"/>
      </w:pPr>
      <w:r>
        <w:t>（5）纸质月（季）票乘客人次等于月（季）票张数乘以每张月（季）票月（季）乘车次数。每张月（季）票月（季）乘车次数由近期客流调查资料确定。</w:t>
      </w:r>
    </w:p>
    <w:p>
      <w:pPr>
        <w:spacing w:line="390" w:lineRule="exact"/>
        <w:ind w:firstLine="420" w:firstLineChars="200"/>
      </w:pPr>
      <w:r>
        <w:t>不付费客运量计算方法：不付费客运量=不付费人口数×不付费人口日均出行次数，其中不付费人口的日均出行次数各地可按照所掌握的客流调查资料（如居民出行调查）确定。</w:t>
      </w:r>
    </w:p>
    <w:p>
      <w:pPr>
        <w:spacing w:line="390" w:lineRule="exact"/>
        <w:ind w:firstLine="421" w:firstLineChars="200"/>
      </w:pPr>
      <w:r>
        <w:rPr>
          <w:b/>
        </w:rPr>
        <w:t>6.</w:t>
      </w:r>
      <w:r>
        <w:rPr>
          <w:rFonts w:eastAsia="黑体"/>
        </w:rPr>
        <w:t>运营里程：</w:t>
      </w:r>
      <w:r>
        <w:t>指报告期内运营车辆为运营而出车行驶的全部里程。包括载客里程和空驶里程。</w:t>
      </w:r>
    </w:p>
    <w:p>
      <w:pPr>
        <w:spacing w:line="390" w:lineRule="exact"/>
        <w:ind w:firstLine="420" w:firstLineChars="200"/>
      </w:pPr>
      <w:r>
        <w:t>载客里程：指运营车辆载运乘客行驶的里程。包括运营车辆为运送乘客在线路行驶的里程和包车载客里程。</w:t>
      </w:r>
    </w:p>
    <w:p>
      <w:pPr>
        <w:spacing w:line="390" w:lineRule="exact"/>
        <w:ind w:firstLine="420" w:firstLineChars="200"/>
      </w:pPr>
      <w:r>
        <w:t>空驶里程：指运营车辆为运营而规定不载运乘客的空车行驶里程。包括从车场至线路出、回场里程，中途故障和其他原因空驶到起点、终点或车场的里程，包车回程的空驶里程。</w:t>
      </w:r>
    </w:p>
    <w:p>
      <w:pPr>
        <w:spacing w:line="390" w:lineRule="exact"/>
        <w:ind w:firstLine="421" w:firstLineChars="200"/>
        <w:rPr>
          <w:b/>
          <w:szCs w:val="21"/>
        </w:rPr>
      </w:pPr>
      <w:r>
        <w:rPr>
          <w:b/>
          <w:szCs w:val="21"/>
        </w:rPr>
        <w:t>7.</w:t>
      </w:r>
      <w:r>
        <w:rPr>
          <w:rFonts w:eastAsia="黑体"/>
          <w:szCs w:val="21"/>
        </w:rPr>
        <w:t>能源消耗量：</w:t>
      </w:r>
      <w:r>
        <w:rPr>
          <w:szCs w:val="21"/>
        </w:rPr>
        <w:t>指公共汽电车消耗的各种燃料和电能的数量。按车辆使用能源类型（汽油车、柴油车、压缩天然气车、液化天然气车、双燃料车、纯电动车、混合动力车、氢能源车等）的能源消耗分别填写。</w:t>
      </w:r>
    </w:p>
    <w:p>
      <w:pPr>
        <w:spacing w:line="390" w:lineRule="exact"/>
        <w:ind w:firstLine="420" w:firstLineChars="200"/>
        <w:rPr>
          <w:szCs w:val="21"/>
        </w:rPr>
      </w:pPr>
      <w:r>
        <w:rPr>
          <w:szCs w:val="21"/>
        </w:rPr>
        <w:t>（1）</w:t>
      </w:r>
      <w:r>
        <w:t>双燃料车：使用两种化石燃料，且燃料之间不能转化，如汽油+天然气、柴油+天然气。其能源消耗量折算为千克标准煤后，填至“双燃料车”</w:t>
      </w:r>
      <w:r>
        <w:rPr>
          <w:szCs w:val="21"/>
        </w:rPr>
        <w:t>能源消耗情况中。</w:t>
      </w:r>
    </w:p>
    <w:p>
      <w:pPr>
        <w:spacing w:line="390" w:lineRule="exact"/>
        <w:ind w:firstLine="420" w:firstLineChars="200"/>
      </w:pPr>
      <w:r>
        <w:t>（2）</w:t>
      </w:r>
      <w:r>
        <w:rPr>
          <w:szCs w:val="21"/>
        </w:rPr>
        <w:t>纯电动车：</w:t>
      </w:r>
      <w:r>
        <w:t>驱动能量完全由电能提供的、由电机驱动的汽车。电机的驱动电能来源于车载可充电储能系统或其他能量储存装置。其</w:t>
      </w:r>
      <w:r>
        <w:rPr>
          <w:szCs w:val="21"/>
        </w:rPr>
        <w:t>能源消耗量填至“纯电动车”能源消耗情况中。</w:t>
      </w:r>
    </w:p>
    <w:p>
      <w:pPr>
        <w:spacing w:line="390" w:lineRule="exact"/>
        <w:ind w:firstLine="420" w:firstLineChars="200"/>
        <w:rPr>
          <w:szCs w:val="21"/>
        </w:rPr>
      </w:pPr>
      <w:r>
        <w:rPr>
          <w:szCs w:val="21"/>
        </w:rPr>
        <w:t>（3）</w:t>
      </w:r>
      <w:r>
        <w:t>混合动力车：分为插电式混合动力车和非插电式混合动力车。</w:t>
      </w:r>
      <w:r>
        <w:rPr>
          <w:szCs w:val="21"/>
        </w:rPr>
        <w:t>非插电式混合动力车将一种化石燃料（如汽油、柴油、天然气）作为单一能源输入的车辆，电力由燃料转化而来。按混合动力车不同能源类型的能源消耗情况分别填写。</w:t>
      </w:r>
    </w:p>
    <w:p>
      <w:pPr>
        <w:spacing w:line="390" w:lineRule="exact"/>
        <w:ind w:firstLine="420" w:firstLineChars="200"/>
      </w:pPr>
      <w:r>
        <w:rPr>
          <w:szCs w:val="21"/>
        </w:rPr>
        <w:t>（4）氢能源车：以氢燃料电池系统作为动力源或主动力源的汽车。氢燃料电池将氢气和氧气中的</w:t>
      </w:r>
      <w:r>
        <w:rPr>
          <w:shd w:val="clear" w:color="auto" w:fill="FFFFFF"/>
        </w:rPr>
        <w:t>化学能通过电化学反应直接转化为电能。</w:t>
      </w:r>
      <w:r>
        <w:t>其</w:t>
      </w:r>
      <w:r>
        <w:rPr>
          <w:szCs w:val="21"/>
        </w:rPr>
        <w:t>能源消耗量填至“氢能源车”能源消耗情况中。</w:t>
      </w:r>
    </w:p>
    <w:p>
      <w:pPr>
        <w:spacing w:line="390" w:lineRule="exact"/>
        <w:ind w:firstLine="420" w:firstLineChars="200"/>
        <w:rPr>
          <w:szCs w:val="21"/>
        </w:rPr>
        <w:sectPr>
          <w:pgSz w:w="11906" w:h="16838"/>
          <w:pgMar w:top="1418" w:right="1247" w:bottom="1247" w:left="1247" w:header="680" w:footer="851" w:gutter="0"/>
          <w:cols w:space="720" w:num="1"/>
          <w:docGrid w:linePitch="312" w:charSpace="0"/>
        </w:sectPr>
      </w:pPr>
      <w:r>
        <w:rPr>
          <w:szCs w:val="21"/>
        </w:rPr>
        <w:t>（5）其他：</w:t>
      </w:r>
      <w:r>
        <w:rPr>
          <w:shd w:val="clear" w:color="auto" w:fill="FFFFFF"/>
        </w:rPr>
        <w:t>当车辆使用乙醇汽油等能源类型，需将能源消耗量换算为千克标准煤，列入“其他”项。不同能源类型换算标准参见附录（一）。</w:t>
      </w:r>
    </w:p>
    <w:p>
      <w:pPr>
        <w:jc w:val="center"/>
        <w:outlineLvl w:val="1"/>
        <w:rPr>
          <w:color w:val="000000"/>
          <w:sz w:val="32"/>
          <w:szCs w:val="32"/>
        </w:rPr>
      </w:pPr>
      <w:bookmarkStart w:id="167" w:name="_Toc80036174"/>
      <w:bookmarkStart w:id="168" w:name="_Toc523238728"/>
      <w:bookmarkStart w:id="169" w:name="_Toc523608026"/>
      <w:bookmarkStart w:id="170" w:name="_Toc524536628"/>
      <w:bookmarkStart w:id="171" w:name="_Toc522016712"/>
      <w:bookmarkStart w:id="172" w:name="_Toc526958238"/>
      <w:bookmarkStart w:id="173" w:name="_Toc522020064"/>
      <w:bookmarkStart w:id="174" w:name="_Toc14793673"/>
      <w:r>
        <w:rPr>
          <w:color w:val="000000"/>
          <w:sz w:val="32"/>
          <w:szCs w:val="32"/>
        </w:rPr>
        <w:t>城市轨道交通运营情况</w:t>
      </w:r>
      <w:bookmarkEnd w:id="167"/>
    </w:p>
    <w:p>
      <w:pPr>
        <w:spacing w:after="120" w:afterLines="50"/>
        <w:jc w:val="center"/>
        <w:rPr>
          <w:rFonts w:eastAsia="华文楷体"/>
          <w:color w:val="000000"/>
          <w:sz w:val="32"/>
          <w:szCs w:val="32"/>
        </w:rPr>
      </w:pPr>
      <w:r>
        <w:rPr>
          <w:rFonts w:eastAsia="华文楷体"/>
          <w:color w:val="000000"/>
          <w:sz w:val="32"/>
          <w:szCs w:val="32"/>
        </w:rPr>
        <w:t>（交企统U103-2表）</w:t>
      </w:r>
      <w:bookmarkEnd w:id="168"/>
      <w:bookmarkEnd w:id="169"/>
      <w:bookmarkEnd w:id="170"/>
      <w:bookmarkEnd w:id="171"/>
      <w:bookmarkEnd w:id="172"/>
      <w:bookmarkEnd w:id="173"/>
      <w:bookmarkEnd w:id="174"/>
    </w:p>
    <w:p>
      <w:pPr>
        <w:spacing w:line="360" w:lineRule="auto"/>
        <w:ind w:firstLine="421" w:firstLineChars="200"/>
      </w:pPr>
      <w:r>
        <w:rPr>
          <w:b/>
          <w:kern w:val="0"/>
          <w:szCs w:val="18"/>
        </w:rPr>
        <w:t>1.</w:t>
      </w:r>
      <w:r>
        <w:rPr>
          <w:rFonts w:eastAsia="黑体"/>
        </w:rPr>
        <w:t>配属车辆数：</w:t>
      </w:r>
      <w:r>
        <w:t>指报告期内城市轨道交通经营业户用于城市轨道交通运营服务的全部车辆数。以</w:t>
      </w:r>
      <w:r>
        <w:rPr>
          <w:szCs w:val="21"/>
        </w:rPr>
        <w:t>本单位</w:t>
      </w:r>
      <w:r>
        <w:t>固定资产台帐中已投入运营的车辆数为准；新购、新制和调入的运营车辆，自投入运营之日起开始计算；调出、报废和调作他用的运营车辆，自上级主管机关批准之日起不再计入。城市轨道交通系统的分类界定方法参照《城市公共交通分类标准》（CJJ/T114-2007）执行。</w:t>
      </w:r>
    </w:p>
    <w:p>
      <w:pPr>
        <w:spacing w:line="360" w:lineRule="auto"/>
        <w:ind w:firstLine="421" w:firstLineChars="200"/>
      </w:pPr>
      <w:r>
        <w:rPr>
          <w:b/>
          <w:kern w:val="0"/>
          <w:szCs w:val="18"/>
        </w:rPr>
        <w:t>2.</w:t>
      </w:r>
      <w:r>
        <w:rPr>
          <w:rFonts w:eastAsia="黑体"/>
        </w:rPr>
        <w:t>配属列车数：</w:t>
      </w:r>
      <w:r>
        <w:t>指报告期内用于城市轨道交通运营服务的全部列车数。</w:t>
      </w:r>
    </w:p>
    <w:p>
      <w:pPr>
        <w:spacing w:line="360" w:lineRule="auto"/>
        <w:ind w:firstLine="421" w:firstLineChars="200"/>
        <w:rPr>
          <w:szCs w:val="21"/>
        </w:rPr>
      </w:pPr>
      <w:r>
        <w:rPr>
          <w:b/>
          <w:kern w:val="0"/>
          <w:szCs w:val="18"/>
        </w:rPr>
        <w:t>3.</w:t>
      </w:r>
      <w:r>
        <w:rPr>
          <w:rFonts w:eastAsia="黑体"/>
        </w:rPr>
        <w:t>运营线路条数：</w:t>
      </w:r>
      <w:r>
        <w:rPr>
          <w:szCs w:val="21"/>
        </w:rPr>
        <w:t>指报告期内为运营列车设置的固定线路总条数。按规划设计为同一条线路但分期建成的线路，统计时仍按一条线路计算。</w:t>
      </w:r>
    </w:p>
    <w:p>
      <w:pPr>
        <w:spacing w:line="360" w:lineRule="auto"/>
        <w:ind w:firstLine="420" w:firstLineChars="200"/>
        <w:rPr>
          <w:szCs w:val="21"/>
        </w:rPr>
      </w:pPr>
      <w:r>
        <w:rPr>
          <w:szCs w:val="21"/>
        </w:rPr>
        <w:t>计算方法：已对社会开通载客运营（含初期运营）、独立命名的线路数量。</w:t>
      </w:r>
    </w:p>
    <w:p>
      <w:pPr>
        <w:spacing w:line="360" w:lineRule="auto"/>
        <w:ind w:firstLine="421" w:firstLineChars="200"/>
        <w:rPr>
          <w:szCs w:val="21"/>
        </w:rPr>
      </w:pPr>
      <w:r>
        <w:rPr>
          <w:b/>
          <w:kern w:val="0"/>
          <w:szCs w:val="18"/>
        </w:rPr>
        <w:t>4.</w:t>
      </w:r>
      <w:r>
        <w:rPr>
          <w:rFonts w:eastAsia="黑体"/>
        </w:rPr>
        <w:t>运营里程：</w:t>
      </w:r>
      <w:r>
        <w:t>指报告期内各线路运营里程之和，共线段不重复计算</w:t>
      </w:r>
      <w:r>
        <w:rPr>
          <w:szCs w:val="21"/>
        </w:rPr>
        <w:t>。包括地面、地下、高架等线路，不包括折返、试车、联络线等非运营线路。</w:t>
      </w:r>
    </w:p>
    <w:p>
      <w:pPr>
        <w:spacing w:line="360" w:lineRule="auto"/>
        <w:ind w:firstLine="420" w:firstLineChars="200"/>
        <w:rPr>
          <w:szCs w:val="21"/>
        </w:rPr>
      </w:pPr>
      <w:r>
        <w:rPr>
          <w:szCs w:val="21"/>
        </w:rPr>
        <w:t>计算公式：运营里程=Σ各线路运营里程-重复计算的共线段运营线路里程=Σ1/2（上行起点至终点里程+下行起点至终点里程）-重复计算的共线段运营线路里程</w:t>
      </w:r>
    </w:p>
    <w:p>
      <w:pPr>
        <w:spacing w:line="360" w:lineRule="auto"/>
        <w:ind w:firstLine="420" w:firstLineChars="200"/>
        <w:rPr>
          <w:rFonts w:eastAsia="仿宋_GB2312"/>
          <w:szCs w:val="21"/>
        </w:rPr>
      </w:pPr>
      <w:r>
        <w:rPr>
          <w:rFonts w:eastAsia="仿宋_GB2312"/>
          <w:szCs w:val="21"/>
        </w:rPr>
        <w:t>注：含支线运营的线路，其线路运营里程计为主线部分运营里程与支线部分运营里程之和。</w:t>
      </w:r>
    </w:p>
    <w:p>
      <w:pPr>
        <w:spacing w:line="360" w:lineRule="auto"/>
        <w:ind w:firstLine="421" w:firstLineChars="200"/>
        <w:rPr>
          <w:color w:val="000000"/>
          <w:szCs w:val="21"/>
        </w:rPr>
      </w:pPr>
      <w:r>
        <w:rPr>
          <w:b/>
          <w:szCs w:val="18"/>
        </w:rPr>
        <w:t>5.</w:t>
      </w:r>
      <w:r>
        <w:rPr>
          <w:rFonts w:eastAsia="黑体"/>
        </w:rPr>
        <w:t>配属车辆基地/车辆段/停车场数：</w:t>
      </w:r>
      <w:r>
        <w:rPr>
          <w:szCs w:val="21"/>
        </w:rPr>
        <w:t>指报告期内线网配</w:t>
      </w:r>
      <w:r>
        <w:rPr>
          <w:color w:val="000000"/>
          <w:szCs w:val="21"/>
        </w:rPr>
        <w:t>属的车辆基地/车辆段/停车场数量，多条线路共用时只计一座。</w:t>
      </w:r>
    </w:p>
    <w:p>
      <w:pPr>
        <w:spacing w:line="360" w:lineRule="auto"/>
        <w:ind w:firstLine="421" w:firstLineChars="200"/>
        <w:rPr>
          <w:szCs w:val="21"/>
        </w:rPr>
      </w:pPr>
      <w:r>
        <w:rPr>
          <w:b/>
          <w:szCs w:val="18"/>
        </w:rPr>
        <w:t>6.</w:t>
      </w:r>
      <w:r>
        <w:rPr>
          <w:rFonts w:eastAsia="黑体"/>
        </w:rPr>
        <w:t>运营员工数：</w:t>
      </w:r>
      <w:r>
        <w:rPr>
          <w:szCs w:val="21"/>
        </w:rPr>
        <w:t>指本单位从事城市轨道交通运营有关业务工作的全部人员，包括工人或生产人员、工程技术人员、管理人员和其他人员。</w:t>
      </w:r>
    </w:p>
    <w:p>
      <w:pPr>
        <w:spacing w:line="360" w:lineRule="auto"/>
        <w:ind w:firstLine="420" w:firstLineChars="200"/>
        <w:rPr>
          <w:rFonts w:eastAsia="仿宋_GB2312"/>
          <w:szCs w:val="21"/>
        </w:rPr>
      </w:pPr>
      <w:r>
        <w:rPr>
          <w:rFonts w:eastAsia="仿宋_GB2312"/>
          <w:szCs w:val="21"/>
        </w:rPr>
        <w:t>注：</w:t>
      </w:r>
    </w:p>
    <w:p>
      <w:pPr>
        <w:spacing w:line="360" w:lineRule="auto"/>
        <w:ind w:firstLine="420" w:firstLineChars="200"/>
        <w:rPr>
          <w:rFonts w:eastAsia="仿宋_GB2312"/>
          <w:szCs w:val="21"/>
        </w:rPr>
      </w:pPr>
      <w:r>
        <w:rPr>
          <w:rFonts w:hint="eastAsia" w:ascii="宋体" w:hAnsi="宋体" w:cs="宋体"/>
          <w:szCs w:val="21"/>
        </w:rPr>
        <w:t>①</w:t>
      </w:r>
      <w:r>
        <w:rPr>
          <w:rFonts w:eastAsia="仿宋_GB2312"/>
          <w:szCs w:val="21"/>
        </w:rPr>
        <w:t>工人或生产人员是指从事城市轨道交通列车驾驶，行车、电力、环境、客运等调度人员，设施设备维护检修以及保护区巡查等人员。</w:t>
      </w:r>
    </w:p>
    <w:p>
      <w:pPr>
        <w:spacing w:line="360" w:lineRule="auto"/>
        <w:ind w:firstLine="420" w:firstLineChars="200"/>
        <w:rPr>
          <w:rFonts w:eastAsia="仿宋_GB2312"/>
          <w:szCs w:val="21"/>
        </w:rPr>
      </w:pPr>
      <w:r>
        <w:rPr>
          <w:rFonts w:eastAsia="仿宋_GB2312"/>
          <w:szCs w:val="21"/>
        </w:rPr>
        <w:t>其中，通信工是指从事城市轨道交通通信网络、调度电话、无线列调、微机监测等通信设备维护维修及改造工作的员工；信号工是指从事城市轨道交通信号设备维护维修及改造工作的员工。</w:t>
      </w:r>
    </w:p>
    <w:p>
      <w:pPr>
        <w:spacing w:line="360" w:lineRule="auto"/>
        <w:ind w:firstLine="420" w:firstLineChars="200"/>
        <w:rPr>
          <w:rFonts w:eastAsia="仿宋_GB2312"/>
          <w:szCs w:val="21"/>
        </w:rPr>
      </w:pPr>
      <w:r>
        <w:rPr>
          <w:rFonts w:hint="eastAsia" w:ascii="宋体" w:hAnsi="宋体" w:cs="宋体"/>
          <w:szCs w:val="21"/>
        </w:rPr>
        <w:t>②</w:t>
      </w:r>
      <w:r>
        <w:rPr>
          <w:rFonts w:eastAsia="仿宋_GB2312"/>
          <w:szCs w:val="21"/>
        </w:rPr>
        <w:t>工程技术人员是指在工程技术岗位上从事工程技术工作并已取得工程技术职称的人员。</w:t>
      </w:r>
    </w:p>
    <w:p>
      <w:pPr>
        <w:spacing w:line="360" w:lineRule="auto"/>
        <w:ind w:firstLine="420" w:firstLineChars="200"/>
        <w:rPr>
          <w:rFonts w:eastAsia="仿宋_GB2312"/>
          <w:szCs w:val="21"/>
        </w:rPr>
      </w:pPr>
      <w:r>
        <w:rPr>
          <w:rFonts w:hint="eastAsia" w:ascii="宋体" w:hAnsi="宋体" w:cs="宋体"/>
          <w:szCs w:val="21"/>
        </w:rPr>
        <w:t>③</w:t>
      </w:r>
      <w:r>
        <w:rPr>
          <w:rFonts w:eastAsia="仿宋_GB2312"/>
          <w:szCs w:val="21"/>
        </w:rPr>
        <w:t>管理人员是指在企业各职能机构及在各车站从事行政、生产管理和政治工作人员。</w:t>
      </w:r>
    </w:p>
    <w:p>
      <w:pPr>
        <w:spacing w:line="360" w:lineRule="auto"/>
        <w:ind w:firstLine="420" w:firstLineChars="200"/>
        <w:rPr>
          <w:rFonts w:eastAsia="仿宋_GB2312"/>
          <w:szCs w:val="21"/>
        </w:rPr>
      </w:pPr>
      <w:r>
        <w:rPr>
          <w:rFonts w:hint="eastAsia" w:ascii="宋体" w:hAnsi="宋体" w:cs="宋体"/>
          <w:szCs w:val="21"/>
        </w:rPr>
        <w:t>④</w:t>
      </w:r>
      <w:r>
        <w:rPr>
          <w:rFonts w:eastAsia="仿宋_GB2312"/>
          <w:szCs w:val="21"/>
        </w:rPr>
        <w:t>若同时兼任工程技术人员和管理人员，则仅计入管理人员。</w:t>
      </w:r>
    </w:p>
    <w:p>
      <w:pPr>
        <w:spacing w:line="360" w:lineRule="auto"/>
        <w:ind w:firstLine="421" w:firstLineChars="200"/>
        <w:rPr>
          <w:kern w:val="0"/>
          <w:szCs w:val="18"/>
        </w:rPr>
      </w:pPr>
      <w:r>
        <w:rPr>
          <w:b/>
          <w:kern w:val="0"/>
          <w:szCs w:val="18"/>
        </w:rPr>
        <w:t>7.</w:t>
      </w:r>
      <w:r>
        <w:rPr>
          <w:rFonts w:eastAsia="黑体"/>
        </w:rPr>
        <w:t>安保人员数：</w:t>
      </w:r>
      <w:r>
        <w:rPr>
          <w:kern w:val="0"/>
          <w:szCs w:val="18"/>
        </w:rPr>
        <w:t>指报告期末从事城市轨道交通安全保障工作的职工总数，包括安检人员和保安人员。</w:t>
      </w:r>
    </w:p>
    <w:p>
      <w:pPr>
        <w:spacing w:line="360" w:lineRule="auto"/>
        <w:ind w:firstLine="420" w:firstLineChars="200"/>
        <w:rPr>
          <w:rFonts w:eastAsia="仿宋_GB2312"/>
          <w:szCs w:val="21"/>
        </w:rPr>
      </w:pPr>
      <w:r>
        <w:rPr>
          <w:rFonts w:eastAsia="仿宋_GB2312"/>
          <w:szCs w:val="21"/>
        </w:rPr>
        <w:t>注：含委外单位的安检和保安人员。</w:t>
      </w:r>
    </w:p>
    <w:p>
      <w:pPr>
        <w:spacing w:line="360" w:lineRule="auto"/>
        <w:ind w:firstLine="421" w:firstLineChars="200"/>
        <w:rPr>
          <w:szCs w:val="21"/>
        </w:rPr>
      </w:pPr>
      <w:r>
        <w:rPr>
          <w:b/>
          <w:kern w:val="0"/>
          <w:szCs w:val="18"/>
        </w:rPr>
        <w:t>8.</w:t>
      </w:r>
      <w:r>
        <w:rPr>
          <w:rFonts w:eastAsia="黑体"/>
        </w:rPr>
        <w:t>进站量：</w:t>
      </w:r>
      <w:r>
        <w:t>指报告期内利用城市轨道交通线网出行的乘客数量。</w:t>
      </w:r>
    </w:p>
    <w:p>
      <w:pPr>
        <w:spacing w:line="360" w:lineRule="auto"/>
        <w:ind w:firstLine="420" w:firstLineChars="200"/>
        <w:rPr>
          <w:rFonts w:eastAsia="仿宋_GB2312"/>
          <w:szCs w:val="21"/>
        </w:rPr>
      </w:pPr>
      <w:r>
        <w:rPr>
          <w:rFonts w:eastAsia="仿宋_GB2312"/>
          <w:szCs w:val="21"/>
        </w:rPr>
        <w:t>注：进站量包括付费和非付费客流，付费客流指凭单程票、储值卡、日票、多日票等刷卡进站乘车的乘客，非付费客流指凭老人免费票、残疾人免费票、员工票或其他进站凭证进站乘车的乘客。</w:t>
      </w:r>
    </w:p>
    <w:p>
      <w:pPr>
        <w:spacing w:line="360" w:lineRule="auto"/>
        <w:ind w:firstLine="421" w:firstLineChars="200"/>
        <w:rPr>
          <w:szCs w:val="21"/>
        </w:rPr>
      </w:pPr>
      <w:r>
        <w:rPr>
          <w:b/>
          <w:kern w:val="0"/>
          <w:szCs w:val="18"/>
        </w:rPr>
        <w:t>9.</w:t>
      </w:r>
      <w:r>
        <w:rPr>
          <w:rFonts w:eastAsia="黑体"/>
        </w:rPr>
        <w:t>客运量：</w:t>
      </w:r>
      <w:r>
        <w:t>指报告</w:t>
      </w:r>
      <w:r>
        <w:rPr>
          <w:szCs w:val="21"/>
        </w:rPr>
        <w:t>期内城市</w:t>
      </w:r>
      <w:r>
        <w:t>轨道交通经营业户</w:t>
      </w:r>
      <w:r>
        <w:rPr>
          <w:szCs w:val="21"/>
        </w:rPr>
        <w:t>运送乘客的总人次。</w:t>
      </w:r>
    </w:p>
    <w:p>
      <w:pPr>
        <w:spacing w:line="360" w:lineRule="auto"/>
        <w:ind w:firstLine="420" w:firstLineChars="200"/>
      </w:pPr>
      <w:r>
        <w:rPr>
          <w:szCs w:val="21"/>
        </w:rPr>
        <w:t>计算公式：</w:t>
      </w:r>
      <w:r>
        <w:t>客运量=进站量+换乘量</w:t>
      </w:r>
    </w:p>
    <w:p>
      <w:pPr>
        <w:spacing w:line="360" w:lineRule="auto"/>
        <w:ind w:firstLine="1470" w:firstLineChars="700"/>
        <w:rPr>
          <w:szCs w:val="21"/>
        </w:rPr>
      </w:pPr>
      <w:r>
        <w:rPr>
          <w:color w:val="000000"/>
          <w:szCs w:val="21"/>
        </w:rPr>
        <w:t>换乘量=</w:t>
      </w:r>
      <w:r>
        <w:rPr>
          <w:szCs w:val="21"/>
        </w:rPr>
        <w:t>Σ</w:t>
      </w:r>
      <w:r>
        <w:t>线路换乘量=其他线进入本线乘客量+途径本线乘客量</w:t>
      </w:r>
    </w:p>
    <w:p>
      <w:pPr>
        <w:spacing w:line="360" w:lineRule="auto"/>
        <w:ind w:firstLine="420" w:firstLineChars="200"/>
        <w:rPr>
          <w:rFonts w:eastAsia="仿宋_GB2312"/>
          <w:szCs w:val="21"/>
        </w:rPr>
      </w:pPr>
      <w:r>
        <w:rPr>
          <w:rFonts w:eastAsia="仿宋_GB2312"/>
          <w:szCs w:val="21"/>
        </w:rPr>
        <w:t>注：</w:t>
      </w:r>
    </w:p>
    <w:p>
      <w:pPr>
        <w:spacing w:line="360" w:lineRule="auto"/>
        <w:ind w:firstLine="420" w:firstLineChars="200"/>
        <w:rPr>
          <w:szCs w:val="21"/>
        </w:rPr>
      </w:pPr>
      <w:r>
        <w:rPr>
          <w:rFonts w:hint="eastAsia" w:ascii="宋体" w:hAnsi="宋体" w:cs="宋体"/>
          <w:szCs w:val="21"/>
        </w:rPr>
        <w:t>①</w:t>
      </w:r>
      <w:r>
        <w:rPr>
          <w:rFonts w:eastAsia="仿宋_GB2312"/>
          <w:szCs w:val="21"/>
        </w:rPr>
        <w:t>换乘量指报告期内进入城市轨道交通线网的乘客在换乘站由一条线路换乘到另一条线路的总量。</w:t>
      </w:r>
    </w:p>
    <w:p>
      <w:pPr>
        <w:spacing w:line="360" w:lineRule="auto"/>
        <w:ind w:firstLine="420" w:firstLineChars="200"/>
        <w:rPr>
          <w:rFonts w:eastAsia="仿宋_GB2312"/>
          <w:szCs w:val="21"/>
        </w:rPr>
      </w:pPr>
      <w:r>
        <w:rPr>
          <w:rFonts w:hint="eastAsia" w:ascii="宋体" w:hAnsi="宋体" w:cs="宋体"/>
          <w:szCs w:val="21"/>
        </w:rPr>
        <w:t>②</w:t>
      </w:r>
      <w:r>
        <w:rPr>
          <w:rFonts w:eastAsia="仿宋_GB2312"/>
          <w:szCs w:val="21"/>
        </w:rPr>
        <w:t>客运量包括付费和非付费客流，付费客流指凭单程票、储值卡、日票、多日票等刷卡进站乘车的乘客，非付费客流指凭老人免费票、残疾人免费票、员工票或其他进站凭证进站乘车的乘客。</w:t>
      </w:r>
    </w:p>
    <w:p>
      <w:pPr>
        <w:spacing w:line="360" w:lineRule="auto"/>
        <w:ind w:firstLine="421" w:firstLineChars="200"/>
        <w:rPr>
          <w:szCs w:val="21"/>
        </w:rPr>
      </w:pPr>
      <w:r>
        <w:rPr>
          <w:b/>
          <w:kern w:val="0"/>
          <w:szCs w:val="18"/>
        </w:rPr>
        <w:t>10.</w:t>
      </w:r>
      <w:r>
        <w:rPr>
          <w:rFonts w:eastAsia="黑体"/>
        </w:rPr>
        <w:t>旅客周转量：</w:t>
      </w:r>
      <w:r>
        <w:rPr>
          <w:szCs w:val="21"/>
        </w:rPr>
        <w:t>指报告期内城市</w:t>
      </w:r>
      <w:r>
        <w:t>轨道交通</w:t>
      </w:r>
      <w:r>
        <w:rPr>
          <w:szCs w:val="21"/>
        </w:rPr>
        <w:t>运送的每位乘客与其相应运送距离的乘积之和。</w:t>
      </w:r>
    </w:p>
    <w:p>
      <w:pPr>
        <w:spacing w:line="360" w:lineRule="auto"/>
        <w:ind w:firstLine="421" w:firstLineChars="200"/>
        <w:rPr>
          <w:szCs w:val="21"/>
        </w:rPr>
      </w:pPr>
      <w:r>
        <w:rPr>
          <w:b/>
          <w:kern w:val="0"/>
          <w:szCs w:val="18"/>
        </w:rPr>
        <w:t>11.</w:t>
      </w:r>
      <w:r>
        <w:rPr>
          <w:rFonts w:eastAsia="黑体"/>
        </w:rPr>
        <w:t>最大断面客流量：</w:t>
      </w:r>
      <w:r>
        <w:rPr>
          <w:szCs w:val="21"/>
        </w:rPr>
        <w:t>指报告期内正常运营状态下各线路断面客流量的最大值。</w:t>
      </w:r>
    </w:p>
    <w:p>
      <w:pPr>
        <w:spacing w:line="360" w:lineRule="auto"/>
        <w:ind w:firstLine="421" w:firstLineChars="200"/>
      </w:pPr>
      <w:r>
        <w:rPr>
          <w:b/>
          <w:kern w:val="0"/>
          <w:szCs w:val="18"/>
        </w:rPr>
        <w:t>12.</w:t>
      </w:r>
      <w:r>
        <w:rPr>
          <w:rFonts w:eastAsia="黑体"/>
        </w:rPr>
        <w:t>最大载客率：</w:t>
      </w:r>
      <w:r>
        <w:rPr>
          <w:szCs w:val="21"/>
        </w:rPr>
        <w:t>指报告期内</w:t>
      </w:r>
      <w:r>
        <w:t>最大断面客流量与相应断面运力的比值。</w:t>
      </w:r>
    </w:p>
    <w:p>
      <w:pPr>
        <w:spacing w:line="360" w:lineRule="auto"/>
        <w:ind w:firstLine="420" w:firstLineChars="200"/>
        <w:rPr>
          <w:szCs w:val="21"/>
        </w:rPr>
      </w:pPr>
      <w:r>
        <w:t>计算公式：最大载客率=最大断面客流量/相应断面运力×100%＝最大断面客流量/（断面单向开行列数×列车定员）。</w:t>
      </w:r>
    </w:p>
    <w:p>
      <w:pPr>
        <w:spacing w:line="360" w:lineRule="auto"/>
        <w:ind w:firstLine="421" w:firstLineChars="200"/>
        <w:rPr>
          <w:szCs w:val="21"/>
        </w:rPr>
      </w:pPr>
      <w:r>
        <w:rPr>
          <w:b/>
          <w:kern w:val="0"/>
          <w:szCs w:val="18"/>
        </w:rPr>
        <w:t>13.</w:t>
      </w:r>
      <w:r>
        <w:rPr>
          <w:rFonts w:eastAsia="黑体"/>
        </w:rPr>
        <w:t>最小发车间隔：</w:t>
      </w:r>
      <w:r>
        <w:rPr>
          <w:szCs w:val="21"/>
        </w:rPr>
        <w:t>指报告期内正常运营情况下同一线路的相邻两列同向列车驶离起点站的时间间隔的最小值。</w:t>
      </w:r>
    </w:p>
    <w:p>
      <w:pPr>
        <w:spacing w:line="360" w:lineRule="auto"/>
        <w:ind w:firstLine="421" w:firstLineChars="200"/>
        <w:rPr>
          <w:szCs w:val="21"/>
        </w:rPr>
      </w:pPr>
      <w:r>
        <w:rPr>
          <w:b/>
          <w:kern w:val="0"/>
          <w:szCs w:val="18"/>
        </w:rPr>
        <w:t>14.</w:t>
      </w:r>
      <w:r>
        <w:rPr>
          <w:rFonts w:eastAsia="黑体"/>
        </w:rPr>
        <w:t>计划开行列次：</w:t>
      </w:r>
      <w:r>
        <w:rPr>
          <w:szCs w:val="21"/>
        </w:rPr>
        <w:t>指报告期内城市轨道交通</w:t>
      </w:r>
      <w:r>
        <w:t>线网中各线路按照运营计划开行的载客、空驶列车数之和。</w:t>
      </w:r>
    </w:p>
    <w:p>
      <w:pPr>
        <w:spacing w:line="360" w:lineRule="auto"/>
        <w:ind w:firstLine="421" w:firstLineChars="200"/>
      </w:pPr>
      <w:r>
        <w:rPr>
          <w:b/>
          <w:kern w:val="0"/>
          <w:szCs w:val="18"/>
        </w:rPr>
        <w:t>15.</w:t>
      </w:r>
      <w:r>
        <w:rPr>
          <w:rFonts w:eastAsia="黑体"/>
        </w:rPr>
        <w:t>实际开行列次：</w:t>
      </w:r>
      <w:r>
        <w:t>指报告期内城市轨道交通线网中各线路列车实际开行的总列次数。</w:t>
      </w:r>
    </w:p>
    <w:p>
      <w:pPr>
        <w:spacing w:line="360" w:lineRule="auto"/>
        <w:ind w:firstLine="420" w:firstLineChars="200"/>
        <w:rPr>
          <w:szCs w:val="21"/>
        </w:rPr>
      </w:pPr>
      <w:r>
        <w:rPr>
          <w:szCs w:val="21"/>
        </w:rPr>
        <w:t>计算公式：实际开行列次=计划兑现列次+加开列次</w:t>
      </w:r>
    </w:p>
    <w:p>
      <w:pPr>
        <w:spacing w:line="360" w:lineRule="auto"/>
        <w:ind w:firstLine="420" w:firstLineChars="200"/>
        <w:rPr>
          <w:rFonts w:eastAsia="仿宋_GB2312"/>
          <w:szCs w:val="21"/>
        </w:rPr>
      </w:pPr>
      <w:r>
        <w:rPr>
          <w:rFonts w:eastAsia="仿宋_GB2312"/>
          <w:szCs w:val="21"/>
        </w:rPr>
        <w:t>注：</w:t>
      </w:r>
    </w:p>
    <w:p>
      <w:pPr>
        <w:spacing w:line="360" w:lineRule="auto"/>
        <w:ind w:firstLine="420" w:firstLineChars="200"/>
        <w:rPr>
          <w:rFonts w:eastAsia="仿宋_GB2312"/>
          <w:szCs w:val="21"/>
        </w:rPr>
      </w:pPr>
      <w:r>
        <w:rPr>
          <w:rFonts w:hint="eastAsia" w:ascii="宋体" w:hAnsi="宋体" w:cs="宋体"/>
          <w:szCs w:val="21"/>
        </w:rPr>
        <w:t>①</w:t>
      </w:r>
      <w:r>
        <w:rPr>
          <w:rFonts w:eastAsia="仿宋_GB2312"/>
          <w:szCs w:val="21"/>
        </w:rPr>
        <w:t>计划兑现列次指报告期内线网中各线路按照列车运行图（运行时刻表）实际开行的计划列车数之和。</w:t>
      </w:r>
    </w:p>
    <w:p>
      <w:pPr>
        <w:spacing w:line="360" w:lineRule="auto"/>
        <w:ind w:firstLine="420" w:firstLineChars="200"/>
        <w:rPr>
          <w:rFonts w:eastAsia="仿宋_GB2312"/>
          <w:szCs w:val="21"/>
        </w:rPr>
      </w:pPr>
      <w:r>
        <w:rPr>
          <w:rFonts w:hint="eastAsia" w:ascii="宋体" w:hAnsi="宋体" w:cs="宋体"/>
          <w:szCs w:val="21"/>
        </w:rPr>
        <w:t>②</w:t>
      </w:r>
      <w:r>
        <w:rPr>
          <w:rFonts w:eastAsia="仿宋_GB2312"/>
          <w:szCs w:val="21"/>
        </w:rPr>
        <w:t>加开列次指报告期内线网中各线路根据实际需要不在计划运行图内而增加开行的总列次之和。</w:t>
      </w:r>
    </w:p>
    <w:p>
      <w:pPr>
        <w:spacing w:line="360" w:lineRule="auto"/>
        <w:ind w:firstLine="421" w:firstLineChars="200"/>
      </w:pPr>
      <w:r>
        <w:rPr>
          <w:b/>
          <w:kern w:val="0"/>
          <w:szCs w:val="18"/>
        </w:rPr>
        <w:t>16.</w:t>
      </w:r>
      <w:r>
        <w:rPr>
          <w:rFonts w:eastAsia="黑体"/>
        </w:rPr>
        <w:t>晚点列次：</w:t>
      </w:r>
      <w:r>
        <w:rPr>
          <w:szCs w:val="21"/>
        </w:rPr>
        <w:t>指报告期内城市轨道交通</w:t>
      </w:r>
      <w:r>
        <w:t>线网中各线路列车晚点列次之和。</w:t>
      </w:r>
    </w:p>
    <w:p>
      <w:pPr>
        <w:spacing w:line="360" w:lineRule="auto"/>
        <w:ind w:firstLine="420" w:firstLineChars="200"/>
        <w:rPr>
          <w:rFonts w:eastAsia="仿宋_GB2312"/>
          <w:szCs w:val="21"/>
        </w:rPr>
      </w:pPr>
      <w:r>
        <w:rPr>
          <w:rFonts w:eastAsia="仿宋_GB2312"/>
          <w:szCs w:val="21"/>
        </w:rPr>
        <w:t>注：</w:t>
      </w:r>
    </w:p>
    <w:p>
      <w:pPr>
        <w:spacing w:line="360" w:lineRule="auto"/>
        <w:ind w:firstLine="420" w:firstLineChars="200"/>
        <w:rPr>
          <w:rFonts w:eastAsia="仿宋_GB2312"/>
          <w:szCs w:val="21"/>
        </w:rPr>
      </w:pPr>
      <w:r>
        <w:rPr>
          <w:rFonts w:hint="eastAsia" w:ascii="宋体" w:hAnsi="宋体" w:cs="宋体"/>
          <w:szCs w:val="21"/>
        </w:rPr>
        <w:t>①</w:t>
      </w:r>
      <w:r>
        <w:rPr>
          <w:rFonts w:eastAsia="仿宋_GB2312"/>
          <w:szCs w:val="21"/>
        </w:rPr>
        <w:t>列车运行图（时刻表）在执行过程中，列车在始发站出发或到达终到站的时刻与列车运行图（时刻表）计划时刻相比大于等于规定的晚点统计标准时均计为晚点，同一列次只计1次晚点，加开列次不计晚点。</w:t>
      </w:r>
    </w:p>
    <w:p>
      <w:pPr>
        <w:spacing w:line="360" w:lineRule="auto"/>
        <w:ind w:firstLine="420" w:firstLineChars="200"/>
        <w:rPr>
          <w:rFonts w:eastAsia="仿宋_GB2312"/>
          <w:szCs w:val="21"/>
        </w:rPr>
      </w:pPr>
      <w:r>
        <w:rPr>
          <w:rFonts w:hint="eastAsia" w:ascii="宋体" w:hAnsi="宋体" w:cs="宋体"/>
          <w:szCs w:val="21"/>
        </w:rPr>
        <w:t>②</w:t>
      </w:r>
      <w:r>
        <w:rPr>
          <w:rFonts w:eastAsia="仿宋_GB2312"/>
          <w:szCs w:val="21"/>
        </w:rPr>
        <w:t>地铁、轻轨、单轨、磁浮、自动导向系统晚点列车统计标准为大于2min；市域快速轨道交通系统晚点列车统计标准为大于3min；非独立路权有轨电车的晚点列车统计标准为大于5min。</w:t>
      </w:r>
    </w:p>
    <w:p>
      <w:pPr>
        <w:spacing w:line="360" w:lineRule="auto"/>
        <w:ind w:firstLine="420" w:firstLineChars="200"/>
        <w:rPr>
          <w:rFonts w:eastAsia="仿宋_GB2312"/>
          <w:szCs w:val="21"/>
        </w:rPr>
      </w:pPr>
      <w:r>
        <w:rPr>
          <w:rFonts w:hint="eastAsia" w:ascii="宋体" w:hAnsi="宋体" w:cs="宋体"/>
          <w:szCs w:val="21"/>
        </w:rPr>
        <w:t>③</w:t>
      </w:r>
      <w:r>
        <w:rPr>
          <w:rFonts w:eastAsia="仿宋_GB2312"/>
          <w:szCs w:val="21"/>
        </w:rPr>
        <w:t>因首列晚点造成的后续晚点均计入晚点列次。列车始发晚点，但其全程运行时间未超过列车计划运行图（时刻表）规定的全程运行时分，不统计终到晚点。</w:t>
      </w:r>
    </w:p>
    <w:p>
      <w:pPr>
        <w:spacing w:line="360" w:lineRule="auto"/>
        <w:ind w:firstLine="420" w:firstLineChars="200"/>
        <w:rPr>
          <w:rFonts w:eastAsia="仿宋_GB2312"/>
          <w:szCs w:val="21"/>
        </w:rPr>
      </w:pPr>
      <w:r>
        <w:rPr>
          <w:rFonts w:hint="eastAsia" w:ascii="宋体" w:hAnsi="宋体" w:cs="宋体"/>
          <w:szCs w:val="21"/>
        </w:rPr>
        <w:t>④</w:t>
      </w:r>
      <w:r>
        <w:rPr>
          <w:rFonts w:eastAsia="仿宋_GB2312"/>
          <w:szCs w:val="21"/>
        </w:rPr>
        <w:t>对于中途退出的列车，按其退出运营的车站作为到达站统计晚点。</w:t>
      </w:r>
    </w:p>
    <w:p>
      <w:pPr>
        <w:spacing w:line="360" w:lineRule="auto"/>
        <w:ind w:firstLine="420" w:firstLineChars="200"/>
        <w:rPr>
          <w:rFonts w:eastAsia="仿宋_GB2312"/>
          <w:szCs w:val="21"/>
        </w:rPr>
      </w:pPr>
      <w:r>
        <w:rPr>
          <w:rFonts w:hint="eastAsia" w:ascii="宋体" w:hAnsi="宋体" w:cs="宋体"/>
          <w:szCs w:val="21"/>
        </w:rPr>
        <w:t>⑤</w:t>
      </w:r>
      <w:r>
        <w:rPr>
          <w:rFonts w:eastAsia="仿宋_GB2312"/>
          <w:szCs w:val="21"/>
        </w:rPr>
        <w:t>同性质列车中途变更列车车次，到达晚点按初次变更前的列车车次统计。</w:t>
      </w:r>
    </w:p>
    <w:p>
      <w:pPr>
        <w:spacing w:line="360" w:lineRule="auto"/>
        <w:ind w:firstLine="421" w:firstLineChars="200"/>
        <w:rPr>
          <w:szCs w:val="21"/>
        </w:rPr>
      </w:pPr>
      <w:r>
        <w:rPr>
          <w:b/>
          <w:kern w:val="0"/>
          <w:szCs w:val="18"/>
        </w:rPr>
        <w:t>17.</w:t>
      </w:r>
      <w:r>
        <w:rPr>
          <w:rFonts w:eastAsia="黑体"/>
        </w:rPr>
        <w:t>5分钟及以上延误事件数：</w:t>
      </w:r>
      <w:r>
        <w:rPr>
          <w:szCs w:val="21"/>
        </w:rPr>
        <w:t>5分钟及以上延误事件数，是指列车运行图执行过程中，列车在到达终到站的时刻与运行图计划时刻表相比绝对值大于或等于5分钟时，记为5分钟延误事件。因同一原因引起的多个5分（15分、30分）延误，按事件造成的最大影响范围只计1次延误事件。</w:t>
      </w:r>
    </w:p>
    <w:p>
      <w:pPr>
        <w:spacing w:line="360" w:lineRule="auto"/>
        <w:ind w:firstLine="421" w:firstLineChars="200"/>
        <w:rPr>
          <w:szCs w:val="21"/>
        </w:rPr>
      </w:pPr>
      <w:r>
        <w:rPr>
          <w:b/>
          <w:kern w:val="0"/>
          <w:szCs w:val="18"/>
        </w:rPr>
        <w:t>18.</w:t>
      </w:r>
      <w:r>
        <w:rPr>
          <w:rFonts w:eastAsia="黑体"/>
        </w:rPr>
        <w:t>运营车公里：</w:t>
      </w:r>
      <w:r>
        <w:rPr>
          <w:szCs w:val="21"/>
        </w:rPr>
        <w:t>指报告期内城市轨道交通车辆在运营中运行的全部里程，包括载客里程和调度空驶里程。</w:t>
      </w:r>
    </w:p>
    <w:p>
      <w:pPr>
        <w:spacing w:line="360" w:lineRule="auto"/>
        <w:ind w:firstLine="421" w:firstLineChars="200"/>
        <w:rPr>
          <w:kern w:val="0"/>
          <w:szCs w:val="18"/>
        </w:rPr>
      </w:pPr>
      <w:r>
        <w:rPr>
          <w:b/>
          <w:kern w:val="0"/>
          <w:szCs w:val="18"/>
        </w:rPr>
        <w:t>19.</w:t>
      </w:r>
      <w:r>
        <w:rPr>
          <w:rFonts w:eastAsia="黑体"/>
          <w:kern w:val="0"/>
          <w:szCs w:val="18"/>
        </w:rPr>
        <w:t>运营险性事件数</w:t>
      </w:r>
      <w:r>
        <w:rPr>
          <w:rFonts w:eastAsia="黑体"/>
        </w:rPr>
        <w:t>：</w:t>
      </w:r>
      <w:r>
        <w:rPr>
          <w:kern w:val="0"/>
          <w:szCs w:val="18"/>
        </w:rPr>
        <w:t>指报告期内，城市轨道交通线网中各线路发生的运营险性事件件数。单位：件。城市轨道交通主要运营险性事件包括：</w:t>
      </w:r>
      <w:r>
        <w:rPr>
          <w:kern w:val="0"/>
          <w:szCs w:val="18"/>
        </w:rPr>
        <w:fldChar w:fldCharType="begin"/>
      </w:r>
      <w:r>
        <w:rPr>
          <w:kern w:val="0"/>
          <w:szCs w:val="18"/>
        </w:rPr>
        <w:instrText xml:space="preserve"> eq \o\ac(○,</w:instrText>
      </w:r>
      <w:r>
        <w:rPr>
          <w:kern w:val="0"/>
          <w:position w:val="2"/>
          <w:sz w:val="14"/>
          <w:szCs w:val="18"/>
        </w:rPr>
        <w:instrText xml:space="preserve">1</w:instrText>
      </w:r>
      <w:r>
        <w:rPr>
          <w:kern w:val="0"/>
          <w:szCs w:val="18"/>
        </w:rPr>
        <w:instrText xml:space="preserve">)</w:instrText>
      </w:r>
      <w:r>
        <w:rPr>
          <w:kern w:val="0"/>
          <w:szCs w:val="18"/>
        </w:rPr>
        <w:fldChar w:fldCharType="end"/>
      </w:r>
      <w:r>
        <w:rPr>
          <w:kern w:val="0"/>
          <w:szCs w:val="18"/>
        </w:rPr>
        <w:t>列车脱轨</w:t>
      </w:r>
      <w:r>
        <w:rPr>
          <w:kern w:val="0"/>
          <w:szCs w:val="18"/>
        </w:rPr>
        <w:fldChar w:fldCharType="begin"/>
      </w:r>
      <w:r>
        <w:rPr>
          <w:kern w:val="0"/>
          <w:szCs w:val="18"/>
        </w:rPr>
        <w:instrText xml:space="preserve"> eq \o\ac(○,</w:instrText>
      </w:r>
      <w:r>
        <w:rPr>
          <w:kern w:val="0"/>
          <w:position w:val="2"/>
          <w:sz w:val="14"/>
          <w:szCs w:val="18"/>
        </w:rPr>
        <w:instrText xml:space="preserve">2</w:instrText>
      </w:r>
      <w:r>
        <w:rPr>
          <w:kern w:val="0"/>
          <w:szCs w:val="18"/>
        </w:rPr>
        <w:instrText xml:space="preserve">)</w:instrText>
      </w:r>
      <w:r>
        <w:rPr>
          <w:kern w:val="0"/>
          <w:szCs w:val="18"/>
        </w:rPr>
        <w:fldChar w:fldCharType="end"/>
      </w:r>
      <w:r>
        <w:rPr>
          <w:kern w:val="0"/>
          <w:szCs w:val="18"/>
        </w:rPr>
        <w:t>列车冲突</w:t>
      </w:r>
      <w:r>
        <w:rPr>
          <w:kern w:val="0"/>
          <w:szCs w:val="18"/>
        </w:rPr>
        <w:fldChar w:fldCharType="begin"/>
      </w:r>
      <w:r>
        <w:rPr>
          <w:kern w:val="0"/>
          <w:szCs w:val="18"/>
        </w:rPr>
        <w:instrText xml:space="preserve"> eq \o\ac(○,</w:instrText>
      </w:r>
      <w:r>
        <w:rPr>
          <w:kern w:val="0"/>
          <w:position w:val="2"/>
          <w:sz w:val="14"/>
          <w:szCs w:val="18"/>
        </w:rPr>
        <w:instrText xml:space="preserve">3</w:instrText>
      </w:r>
      <w:r>
        <w:rPr>
          <w:kern w:val="0"/>
          <w:szCs w:val="18"/>
        </w:rPr>
        <w:instrText xml:space="preserve">)</w:instrText>
      </w:r>
      <w:r>
        <w:rPr>
          <w:kern w:val="0"/>
          <w:szCs w:val="18"/>
        </w:rPr>
        <w:fldChar w:fldCharType="end"/>
      </w:r>
      <w:r>
        <w:rPr>
          <w:kern w:val="0"/>
          <w:szCs w:val="18"/>
        </w:rPr>
        <w:t>列车撞击</w:t>
      </w:r>
      <w:r>
        <w:rPr>
          <w:kern w:val="0"/>
          <w:szCs w:val="18"/>
        </w:rPr>
        <w:fldChar w:fldCharType="begin"/>
      </w:r>
      <w:r>
        <w:rPr>
          <w:kern w:val="0"/>
          <w:szCs w:val="18"/>
        </w:rPr>
        <w:instrText xml:space="preserve"> eq \o\ac(○,</w:instrText>
      </w:r>
      <w:r>
        <w:rPr>
          <w:kern w:val="0"/>
          <w:position w:val="2"/>
          <w:sz w:val="14"/>
          <w:szCs w:val="18"/>
        </w:rPr>
        <w:instrText xml:space="preserve">4</w:instrText>
      </w:r>
      <w:r>
        <w:rPr>
          <w:kern w:val="0"/>
          <w:szCs w:val="18"/>
        </w:rPr>
        <w:instrText xml:space="preserve">)</w:instrText>
      </w:r>
      <w:r>
        <w:rPr>
          <w:kern w:val="0"/>
          <w:szCs w:val="18"/>
        </w:rPr>
        <w:fldChar w:fldCharType="end"/>
      </w:r>
      <w:r>
        <w:rPr>
          <w:kern w:val="0"/>
          <w:szCs w:val="18"/>
        </w:rPr>
        <w:t>列车挤岔</w:t>
      </w:r>
      <w:r>
        <w:rPr>
          <w:kern w:val="0"/>
          <w:szCs w:val="18"/>
        </w:rPr>
        <w:fldChar w:fldCharType="begin"/>
      </w:r>
      <w:r>
        <w:rPr>
          <w:kern w:val="0"/>
          <w:szCs w:val="18"/>
        </w:rPr>
        <w:instrText xml:space="preserve"> eq \o\ac(○,</w:instrText>
      </w:r>
      <w:r>
        <w:rPr>
          <w:kern w:val="0"/>
          <w:position w:val="2"/>
          <w:sz w:val="14"/>
          <w:szCs w:val="18"/>
        </w:rPr>
        <w:instrText xml:space="preserve">5</w:instrText>
      </w:r>
      <w:r>
        <w:rPr>
          <w:kern w:val="0"/>
          <w:szCs w:val="18"/>
        </w:rPr>
        <w:instrText xml:space="preserve">)</w:instrText>
      </w:r>
      <w:r>
        <w:rPr>
          <w:kern w:val="0"/>
          <w:szCs w:val="18"/>
        </w:rPr>
        <w:fldChar w:fldCharType="end"/>
      </w:r>
      <w:r>
        <w:rPr>
          <w:kern w:val="0"/>
          <w:szCs w:val="18"/>
        </w:rPr>
        <w:t>列车、车站公共区、区间、主要设备房、控制中心、主变电所、车辆基地等发生火灾</w:t>
      </w:r>
      <w:r>
        <w:rPr>
          <w:kern w:val="0"/>
          <w:szCs w:val="18"/>
        </w:rPr>
        <w:fldChar w:fldCharType="begin"/>
      </w:r>
      <w:r>
        <w:rPr>
          <w:kern w:val="0"/>
          <w:szCs w:val="18"/>
        </w:rPr>
        <w:instrText xml:space="preserve"> eq \o\ac(○,</w:instrText>
      </w:r>
      <w:r>
        <w:rPr>
          <w:kern w:val="0"/>
          <w:position w:val="2"/>
          <w:sz w:val="14"/>
          <w:szCs w:val="18"/>
        </w:rPr>
        <w:instrText xml:space="preserve">6</w:instrText>
      </w:r>
      <w:r>
        <w:rPr>
          <w:kern w:val="0"/>
          <w:szCs w:val="18"/>
        </w:rPr>
        <w:instrText xml:space="preserve">)</w:instrText>
      </w:r>
      <w:r>
        <w:rPr>
          <w:kern w:val="0"/>
          <w:szCs w:val="18"/>
        </w:rPr>
        <w:fldChar w:fldCharType="end"/>
      </w:r>
      <w:r>
        <w:rPr>
          <w:kern w:val="0"/>
          <w:szCs w:val="18"/>
        </w:rPr>
        <w:t>乘客踩踏</w:t>
      </w:r>
      <w:r>
        <w:rPr>
          <w:kern w:val="0"/>
          <w:szCs w:val="18"/>
        </w:rPr>
        <w:fldChar w:fldCharType="begin"/>
      </w:r>
      <w:r>
        <w:rPr>
          <w:kern w:val="0"/>
          <w:szCs w:val="18"/>
        </w:rPr>
        <w:instrText xml:space="preserve"> eq \o\ac(○,</w:instrText>
      </w:r>
      <w:r>
        <w:rPr>
          <w:kern w:val="0"/>
          <w:position w:val="2"/>
          <w:sz w:val="14"/>
          <w:szCs w:val="18"/>
        </w:rPr>
        <w:instrText xml:space="preserve">7</w:instrText>
      </w:r>
      <w:r>
        <w:rPr>
          <w:kern w:val="0"/>
          <w:szCs w:val="18"/>
        </w:rPr>
        <w:instrText xml:space="preserve">)</w:instrText>
      </w:r>
      <w:r>
        <w:rPr>
          <w:kern w:val="0"/>
          <w:szCs w:val="18"/>
        </w:rPr>
        <w:fldChar w:fldCharType="end"/>
      </w:r>
      <w:r>
        <w:rPr>
          <w:kern w:val="0"/>
          <w:szCs w:val="18"/>
        </w:rPr>
        <w:t>车站、轨行区淹水倒灌</w:t>
      </w:r>
      <w:r>
        <w:rPr>
          <w:kern w:val="0"/>
          <w:szCs w:val="18"/>
        </w:rPr>
        <w:fldChar w:fldCharType="begin"/>
      </w:r>
      <w:r>
        <w:rPr>
          <w:kern w:val="0"/>
          <w:szCs w:val="18"/>
        </w:rPr>
        <w:instrText xml:space="preserve"> eq \o\ac(○,</w:instrText>
      </w:r>
      <w:r>
        <w:rPr>
          <w:kern w:val="0"/>
          <w:position w:val="2"/>
          <w:sz w:val="14"/>
          <w:szCs w:val="18"/>
        </w:rPr>
        <w:instrText xml:space="preserve">8</w:instrText>
      </w:r>
      <w:r>
        <w:rPr>
          <w:kern w:val="0"/>
          <w:szCs w:val="18"/>
        </w:rPr>
        <w:instrText xml:space="preserve">)</w:instrText>
      </w:r>
      <w:r>
        <w:rPr>
          <w:kern w:val="0"/>
          <w:szCs w:val="18"/>
        </w:rPr>
        <w:fldChar w:fldCharType="end"/>
      </w:r>
      <w:r>
        <w:rPr>
          <w:kern w:val="0"/>
          <w:szCs w:val="18"/>
        </w:rPr>
        <w:t>桥隧结构严重变形、坍塌，路基塌陷</w:t>
      </w:r>
      <w:r>
        <w:rPr>
          <w:kern w:val="0"/>
          <w:szCs w:val="18"/>
        </w:rPr>
        <w:fldChar w:fldCharType="begin"/>
      </w:r>
      <w:r>
        <w:rPr>
          <w:kern w:val="0"/>
          <w:szCs w:val="18"/>
        </w:rPr>
        <w:instrText xml:space="preserve"> eq \o\ac(○,</w:instrText>
      </w:r>
      <w:r>
        <w:rPr>
          <w:kern w:val="0"/>
          <w:position w:val="2"/>
          <w:sz w:val="14"/>
          <w:szCs w:val="18"/>
        </w:rPr>
        <w:instrText xml:space="preserve">9</w:instrText>
      </w:r>
      <w:r>
        <w:rPr>
          <w:kern w:val="0"/>
          <w:szCs w:val="18"/>
        </w:rPr>
        <w:instrText xml:space="preserve">)</w:instrText>
      </w:r>
      <w:r>
        <w:rPr>
          <w:kern w:val="0"/>
          <w:szCs w:val="18"/>
        </w:rPr>
        <w:fldChar w:fldCharType="end"/>
      </w:r>
      <w:r>
        <w:rPr>
          <w:kern w:val="0"/>
          <w:szCs w:val="18"/>
        </w:rPr>
        <w:t>大面积停电</w:t>
      </w:r>
      <w:r>
        <w:rPr>
          <w:kern w:val="0"/>
          <w:szCs w:val="18"/>
        </w:rPr>
        <w:fldChar w:fldCharType="begin"/>
      </w:r>
      <w:r>
        <w:rPr>
          <w:kern w:val="0"/>
          <w:szCs w:val="18"/>
        </w:rPr>
        <w:instrText xml:space="preserve"> eq \o\ac(○,</w:instrText>
      </w:r>
      <w:r>
        <w:rPr>
          <w:kern w:val="0"/>
          <w:position w:val="2"/>
          <w:sz w:val="14"/>
          <w:szCs w:val="18"/>
        </w:rPr>
        <w:instrText xml:space="preserve">10</w:instrText>
      </w:r>
      <w:r>
        <w:rPr>
          <w:kern w:val="0"/>
          <w:szCs w:val="18"/>
        </w:rPr>
        <w:instrText xml:space="preserve">)</w:instrText>
      </w:r>
      <w:r>
        <w:rPr>
          <w:kern w:val="0"/>
          <w:szCs w:val="18"/>
        </w:rPr>
        <w:fldChar w:fldCharType="end"/>
      </w:r>
      <w:r>
        <w:rPr>
          <w:kern w:val="0"/>
          <w:szCs w:val="18"/>
        </w:rPr>
        <w:t>通讯网络瘫痪</w:t>
      </w:r>
      <w:r>
        <w:rPr>
          <w:kern w:val="0"/>
          <w:szCs w:val="18"/>
        </w:rPr>
        <w:fldChar w:fldCharType="begin"/>
      </w:r>
      <w:r>
        <w:rPr>
          <w:kern w:val="0"/>
          <w:szCs w:val="18"/>
        </w:rPr>
        <w:instrText xml:space="preserve"> eq \o\ac(○,</w:instrText>
      </w:r>
      <w:r>
        <w:rPr>
          <w:kern w:val="0"/>
          <w:position w:val="2"/>
          <w:sz w:val="14"/>
          <w:szCs w:val="18"/>
        </w:rPr>
        <w:instrText xml:space="preserve">11</w:instrText>
      </w:r>
      <w:r>
        <w:rPr>
          <w:kern w:val="0"/>
          <w:szCs w:val="18"/>
        </w:rPr>
        <w:instrText xml:space="preserve">)</w:instrText>
      </w:r>
      <w:r>
        <w:rPr>
          <w:kern w:val="0"/>
          <w:szCs w:val="18"/>
        </w:rPr>
        <w:fldChar w:fldCharType="end"/>
      </w:r>
      <w:r>
        <w:rPr>
          <w:kern w:val="0"/>
          <w:szCs w:val="18"/>
        </w:rPr>
        <w:t>信号系统重大故障</w:t>
      </w:r>
      <w:r>
        <w:rPr>
          <w:kern w:val="0"/>
          <w:szCs w:val="18"/>
        </w:rPr>
        <w:fldChar w:fldCharType="begin"/>
      </w:r>
      <w:r>
        <w:rPr>
          <w:kern w:val="0"/>
          <w:szCs w:val="18"/>
        </w:rPr>
        <w:instrText xml:space="preserve"> eq \o\ac(○,</w:instrText>
      </w:r>
      <w:r>
        <w:rPr>
          <w:kern w:val="0"/>
          <w:position w:val="2"/>
          <w:sz w:val="14"/>
          <w:szCs w:val="18"/>
        </w:rPr>
        <w:instrText xml:space="preserve">12</w:instrText>
      </w:r>
      <w:r>
        <w:rPr>
          <w:kern w:val="0"/>
          <w:szCs w:val="18"/>
        </w:rPr>
        <w:instrText xml:space="preserve">)</w:instrText>
      </w:r>
      <w:r>
        <w:rPr>
          <w:kern w:val="0"/>
          <w:szCs w:val="18"/>
        </w:rPr>
        <w:fldChar w:fldCharType="end"/>
      </w:r>
      <w:r>
        <w:rPr>
          <w:kern w:val="0"/>
          <w:szCs w:val="18"/>
        </w:rPr>
        <w:t>接触网断裂或塌网</w:t>
      </w:r>
      <w:r>
        <w:rPr>
          <w:kern w:val="0"/>
          <w:szCs w:val="18"/>
        </w:rPr>
        <w:fldChar w:fldCharType="begin"/>
      </w:r>
      <w:r>
        <w:rPr>
          <w:kern w:val="0"/>
          <w:szCs w:val="18"/>
        </w:rPr>
        <w:instrText xml:space="preserve"> eq \o\ac(○,</w:instrText>
      </w:r>
      <w:r>
        <w:rPr>
          <w:kern w:val="0"/>
          <w:position w:val="2"/>
          <w:sz w:val="14"/>
          <w:szCs w:val="18"/>
        </w:rPr>
        <w:instrText xml:space="preserve">13</w:instrText>
      </w:r>
      <w:r>
        <w:rPr>
          <w:kern w:val="0"/>
          <w:szCs w:val="18"/>
        </w:rPr>
        <w:instrText xml:space="preserve">)</w:instrText>
      </w:r>
      <w:r>
        <w:rPr>
          <w:kern w:val="0"/>
          <w:szCs w:val="18"/>
        </w:rPr>
        <w:fldChar w:fldCharType="end"/>
      </w:r>
      <w:r>
        <w:rPr>
          <w:kern w:val="0"/>
          <w:szCs w:val="18"/>
        </w:rPr>
        <w:t>电梯和自动扶梯重大故障</w:t>
      </w:r>
      <w:r>
        <w:rPr>
          <w:kern w:val="0"/>
          <w:szCs w:val="18"/>
        </w:rPr>
        <w:fldChar w:fldCharType="begin"/>
      </w:r>
      <w:r>
        <w:rPr>
          <w:kern w:val="0"/>
          <w:szCs w:val="18"/>
        </w:rPr>
        <w:instrText xml:space="preserve"> eq \o\ac(○,</w:instrText>
      </w:r>
      <w:r>
        <w:rPr>
          <w:kern w:val="0"/>
          <w:position w:val="2"/>
          <w:sz w:val="14"/>
          <w:szCs w:val="18"/>
        </w:rPr>
        <w:instrText xml:space="preserve">14</w:instrText>
      </w:r>
      <w:r>
        <w:rPr>
          <w:kern w:val="0"/>
          <w:szCs w:val="18"/>
        </w:rPr>
        <w:instrText xml:space="preserve">)</w:instrText>
      </w:r>
      <w:r>
        <w:rPr>
          <w:kern w:val="0"/>
          <w:szCs w:val="18"/>
        </w:rPr>
        <w:fldChar w:fldCharType="end"/>
      </w:r>
      <w:r>
        <w:rPr>
          <w:kern w:val="0"/>
          <w:szCs w:val="18"/>
        </w:rPr>
        <w:t>夹人夹物动车造成乘客伤亡</w:t>
      </w:r>
      <w:r>
        <w:rPr>
          <w:kern w:val="0"/>
          <w:szCs w:val="18"/>
        </w:rPr>
        <w:fldChar w:fldCharType="begin"/>
      </w:r>
      <w:r>
        <w:rPr>
          <w:kern w:val="0"/>
          <w:szCs w:val="18"/>
        </w:rPr>
        <w:instrText xml:space="preserve"> eq \o\ac(○,</w:instrText>
      </w:r>
      <w:r>
        <w:rPr>
          <w:kern w:val="0"/>
          <w:position w:val="2"/>
          <w:sz w:val="14"/>
          <w:szCs w:val="18"/>
        </w:rPr>
        <w:instrText xml:space="preserve">15</w:instrText>
      </w:r>
      <w:r>
        <w:rPr>
          <w:kern w:val="0"/>
          <w:szCs w:val="18"/>
        </w:rPr>
        <w:instrText xml:space="preserve">)</w:instrText>
      </w:r>
      <w:r>
        <w:rPr>
          <w:kern w:val="0"/>
          <w:szCs w:val="18"/>
        </w:rPr>
        <w:fldChar w:fldCharType="end"/>
      </w:r>
      <w:r>
        <w:rPr>
          <w:kern w:val="0"/>
          <w:szCs w:val="18"/>
        </w:rPr>
        <w:t>网络安全事件</w:t>
      </w:r>
      <w:r>
        <w:rPr>
          <w:kern w:val="0"/>
          <w:szCs w:val="18"/>
        </w:rPr>
        <w:fldChar w:fldCharType="begin"/>
      </w:r>
      <w:r>
        <w:rPr>
          <w:kern w:val="0"/>
          <w:szCs w:val="18"/>
        </w:rPr>
        <w:instrText xml:space="preserve"> eq \o\ac(○,</w:instrText>
      </w:r>
      <w:r>
        <w:rPr>
          <w:kern w:val="0"/>
          <w:position w:val="2"/>
          <w:sz w:val="14"/>
          <w:szCs w:val="18"/>
        </w:rPr>
        <w:instrText xml:space="preserve">16</w:instrText>
      </w:r>
      <w:r>
        <w:rPr>
          <w:kern w:val="0"/>
          <w:szCs w:val="18"/>
        </w:rPr>
        <w:instrText xml:space="preserve">)</w:instrText>
      </w:r>
      <w:r>
        <w:rPr>
          <w:kern w:val="0"/>
          <w:szCs w:val="18"/>
        </w:rPr>
        <w:fldChar w:fldCharType="end"/>
      </w:r>
      <w:r>
        <w:rPr>
          <w:kern w:val="0"/>
          <w:szCs w:val="18"/>
        </w:rPr>
        <w:t>造成人员死亡、重伤、3人（含）以上轻伤，以及正线连续中断行车1小时（含）以上的其他运营事件。注：运营险性事件具体认定标准按照交通运输部《城市轨道交通运营险性事件信息报告与分析管理办法》（交运规〔2019〕10号）执行。</w:t>
      </w:r>
    </w:p>
    <w:p>
      <w:pPr>
        <w:spacing w:line="360" w:lineRule="auto"/>
        <w:ind w:firstLine="421" w:firstLineChars="200"/>
        <w:rPr>
          <w:szCs w:val="21"/>
        </w:rPr>
      </w:pPr>
      <w:r>
        <w:rPr>
          <w:b/>
          <w:kern w:val="0"/>
          <w:szCs w:val="18"/>
        </w:rPr>
        <w:t>20.</w:t>
      </w:r>
      <w:r>
        <w:rPr>
          <w:rFonts w:eastAsia="黑体"/>
        </w:rPr>
        <w:t>线路最小运营时间：</w:t>
      </w:r>
      <w:r>
        <w:rPr>
          <w:szCs w:val="21"/>
        </w:rPr>
        <w:t>指报告期内城市轨道交通线网中日均向乘客开放运营时间最短的线路的运营时间。</w:t>
      </w:r>
    </w:p>
    <w:p>
      <w:pPr>
        <w:spacing w:line="360" w:lineRule="auto"/>
        <w:ind w:firstLine="421" w:firstLineChars="200"/>
        <w:rPr>
          <w:color w:val="000000"/>
          <w:szCs w:val="21"/>
        </w:rPr>
      </w:pPr>
      <w:r>
        <w:rPr>
          <w:b/>
          <w:kern w:val="0"/>
          <w:szCs w:val="18"/>
        </w:rPr>
        <w:t>21.</w:t>
      </w:r>
      <w:r>
        <w:rPr>
          <w:rFonts w:eastAsia="黑体"/>
        </w:rPr>
        <w:t>百万乘客有效投诉率：</w:t>
      </w:r>
      <w:r>
        <w:rPr>
          <w:szCs w:val="21"/>
        </w:rPr>
        <w:t>指报告期内城市轨道交通线网中有效</w:t>
      </w:r>
      <w:r>
        <w:rPr>
          <w:color w:val="000000"/>
          <w:szCs w:val="21"/>
        </w:rPr>
        <w:t>乘客投诉次数与进站量之比。</w:t>
      </w:r>
    </w:p>
    <w:p>
      <w:pPr>
        <w:spacing w:line="360" w:lineRule="auto"/>
        <w:ind w:firstLine="420" w:firstLineChars="200"/>
        <w:rPr>
          <w:rFonts w:eastAsia="仿宋_GB2312"/>
          <w:szCs w:val="21"/>
        </w:rPr>
      </w:pPr>
      <w:r>
        <w:rPr>
          <w:rFonts w:eastAsia="仿宋_GB2312"/>
          <w:szCs w:val="21"/>
        </w:rPr>
        <w:t>注：有效投诉次数是指通过服务热线、网站、媒体、来信等方式投诉，且乘客留下有效联系方式，经过调查属实的有效投诉次数。</w:t>
      </w:r>
    </w:p>
    <w:p>
      <w:pPr>
        <w:spacing w:line="360" w:lineRule="auto"/>
        <w:ind w:firstLine="421" w:firstLineChars="200"/>
        <w:rPr>
          <w:szCs w:val="21"/>
        </w:rPr>
      </w:pPr>
      <w:r>
        <w:rPr>
          <w:b/>
          <w:kern w:val="0"/>
          <w:szCs w:val="18"/>
        </w:rPr>
        <w:t>22.</w:t>
      </w:r>
      <w:r>
        <w:rPr>
          <w:rFonts w:eastAsia="黑体"/>
        </w:rPr>
        <w:t>有效乘客投诉回复率：</w:t>
      </w:r>
      <w:r>
        <w:rPr>
          <w:szCs w:val="21"/>
        </w:rPr>
        <w:t>指已经回复的有效乘客投诉次数与有效乘客投诉次数之比。</w:t>
      </w:r>
    </w:p>
    <w:p>
      <w:pPr>
        <w:spacing w:line="360" w:lineRule="auto"/>
        <w:ind w:firstLine="420" w:firstLineChars="200"/>
        <w:rPr>
          <w:rFonts w:eastAsia="仿宋_GB2312"/>
          <w:szCs w:val="21"/>
        </w:rPr>
      </w:pPr>
      <w:r>
        <w:rPr>
          <w:rFonts w:eastAsia="仿宋_GB2312"/>
          <w:szCs w:val="21"/>
        </w:rPr>
        <w:t>注：应在接到投诉之日起，7个工作日内回复，超过7个工作日按未回复处理。</w:t>
      </w:r>
    </w:p>
    <w:p>
      <w:pPr>
        <w:spacing w:line="360" w:lineRule="auto"/>
        <w:ind w:firstLine="421" w:firstLineChars="200"/>
      </w:pPr>
      <w:r>
        <w:rPr>
          <w:b/>
        </w:rPr>
        <w:t>23.</w:t>
      </w:r>
      <w:r>
        <w:rPr>
          <w:rFonts w:eastAsia="黑体"/>
          <w:szCs w:val="21"/>
        </w:rPr>
        <w:t>牵引能耗：</w:t>
      </w:r>
      <w:r>
        <w:t>指报告期内，运营车辆在运营线路、车辆段和停车场上运行所消耗的电能（含牵引变压器进线以下的供电损耗）。牵引用电不仅包括纯牵引耗电，还包括车上辅助设备的耗电，如车载设备耗电、车厢照明耗电、对客室的广播系统耗电、车载乘客信息系统耗电等。</w:t>
      </w:r>
    </w:p>
    <w:p>
      <w:pPr>
        <w:spacing w:line="360" w:lineRule="auto"/>
        <w:ind w:firstLine="421" w:firstLineChars="200"/>
        <w:rPr>
          <w:sz w:val="18"/>
          <w:szCs w:val="18"/>
        </w:rPr>
      </w:pPr>
      <w:r>
        <w:rPr>
          <w:b/>
        </w:rPr>
        <w:t>24.</w:t>
      </w:r>
      <w:r>
        <w:rPr>
          <w:rFonts w:eastAsia="黑体"/>
          <w:szCs w:val="21"/>
        </w:rPr>
        <w:t>动力照明能耗：</w:t>
      </w:r>
      <w:r>
        <w:t>是指报告期内，运营车站、车辆段和停车场、控制中心等非牵引用电量之和，但不包括商业用电等非营运性质的能耗。</w:t>
      </w:r>
    </w:p>
    <w:p>
      <w:pPr>
        <w:spacing w:line="360" w:lineRule="auto"/>
        <w:ind w:firstLine="421" w:firstLineChars="200"/>
        <w:rPr>
          <w:szCs w:val="21"/>
        </w:rPr>
      </w:pPr>
      <w:r>
        <w:rPr>
          <w:b/>
          <w:szCs w:val="21"/>
        </w:rPr>
        <w:t>25.</w:t>
      </w:r>
      <w:r>
        <w:rPr>
          <w:rFonts w:eastAsia="黑体"/>
          <w:szCs w:val="21"/>
        </w:rPr>
        <w:t>能源消耗量：</w:t>
      </w:r>
      <w:r>
        <w:rPr>
          <w:szCs w:val="21"/>
        </w:rPr>
        <w:t>指轨道运营消耗的各种燃料和电能的数量。当动力照明能耗使用了非电能时，则将其列入“其他”项。“其他”能源类型计量单位为吨标准煤，不同能源类型换算标准参见附录（一）。</w:t>
      </w:r>
    </w:p>
    <w:p>
      <w:pPr>
        <w:spacing w:line="360" w:lineRule="auto"/>
        <w:sectPr>
          <w:pgSz w:w="11906" w:h="16838"/>
          <w:pgMar w:top="1418" w:right="1247" w:bottom="1247" w:left="1247" w:header="680" w:footer="851" w:gutter="0"/>
          <w:cols w:space="720" w:num="1"/>
          <w:docGrid w:linePitch="312" w:charSpace="0"/>
        </w:sectPr>
      </w:pPr>
    </w:p>
    <w:p>
      <w:pPr>
        <w:jc w:val="center"/>
        <w:outlineLvl w:val="1"/>
        <w:rPr>
          <w:color w:val="000000"/>
          <w:sz w:val="32"/>
          <w:szCs w:val="32"/>
        </w:rPr>
      </w:pPr>
      <w:bookmarkStart w:id="175" w:name="_Toc80036175"/>
      <w:bookmarkStart w:id="176" w:name="_Toc522016714"/>
      <w:bookmarkStart w:id="177" w:name="_Toc522020066"/>
      <w:bookmarkStart w:id="178" w:name="_Toc523608028"/>
      <w:bookmarkStart w:id="179" w:name="_Toc524536630"/>
      <w:bookmarkStart w:id="180" w:name="_Toc523238730"/>
      <w:bookmarkStart w:id="181" w:name="_Toc526958240"/>
      <w:bookmarkStart w:id="182" w:name="_Toc14793675"/>
      <w:r>
        <w:rPr>
          <w:color w:val="000000"/>
          <w:sz w:val="32"/>
          <w:szCs w:val="32"/>
        </w:rPr>
        <w:t>城市客运轮渡运营情况</w:t>
      </w:r>
      <w:bookmarkEnd w:id="175"/>
    </w:p>
    <w:p>
      <w:pPr>
        <w:spacing w:after="156" w:afterLines="50"/>
        <w:jc w:val="center"/>
        <w:rPr>
          <w:rFonts w:eastAsia="华文楷体"/>
          <w:color w:val="000000"/>
          <w:sz w:val="32"/>
          <w:szCs w:val="32"/>
        </w:rPr>
      </w:pPr>
      <w:r>
        <w:rPr>
          <w:rFonts w:eastAsia="华文楷体"/>
          <w:color w:val="000000"/>
          <w:sz w:val="32"/>
          <w:szCs w:val="32"/>
        </w:rPr>
        <w:t>（交企统U103-4表）</w:t>
      </w:r>
      <w:bookmarkEnd w:id="176"/>
      <w:bookmarkEnd w:id="177"/>
      <w:bookmarkEnd w:id="178"/>
      <w:bookmarkEnd w:id="179"/>
      <w:bookmarkEnd w:id="180"/>
      <w:bookmarkEnd w:id="181"/>
      <w:bookmarkEnd w:id="182"/>
    </w:p>
    <w:p>
      <w:pPr>
        <w:spacing w:line="360" w:lineRule="auto"/>
        <w:ind w:firstLine="421" w:firstLineChars="200"/>
        <w:rPr>
          <w:b/>
          <w:szCs w:val="21"/>
        </w:rPr>
      </w:pPr>
      <w:r>
        <w:rPr>
          <w:b/>
          <w:szCs w:val="21"/>
        </w:rPr>
        <w:t>1.</w:t>
      </w:r>
      <w:r>
        <w:rPr>
          <w:rFonts w:eastAsia="黑体"/>
          <w:bCs/>
          <w:szCs w:val="21"/>
        </w:rPr>
        <w:t>运营船数：</w:t>
      </w:r>
      <w:r>
        <w:rPr>
          <w:szCs w:val="21"/>
        </w:rPr>
        <w:t>指城市客运轮渡经营业户用于城市客渡运营业务的全部船舶数，不含旅游客轮（长途旅游和市内供游人游览江、河、湖泊的船舶）。</w:t>
      </w:r>
    </w:p>
    <w:p>
      <w:pPr>
        <w:spacing w:line="360" w:lineRule="auto"/>
        <w:ind w:firstLine="421" w:firstLineChars="200"/>
        <w:rPr>
          <w:b/>
          <w:szCs w:val="21"/>
        </w:rPr>
      </w:pPr>
      <w:r>
        <w:rPr>
          <w:b/>
          <w:szCs w:val="21"/>
        </w:rPr>
        <w:t>2.</w:t>
      </w:r>
      <w:r>
        <w:rPr>
          <w:rFonts w:eastAsia="黑体"/>
          <w:bCs/>
          <w:szCs w:val="21"/>
        </w:rPr>
        <w:t>额定载客量：</w:t>
      </w:r>
      <w:r>
        <w:rPr>
          <w:szCs w:val="21"/>
        </w:rPr>
        <w:t>指经营业户所属的所有运营船舶的额定载客量之和。单船的额定载客量按船舶检验机关核定、记载在船舶证书上的额定载客量计算。</w:t>
      </w:r>
    </w:p>
    <w:p>
      <w:pPr>
        <w:spacing w:line="360" w:lineRule="auto"/>
        <w:ind w:firstLine="421" w:firstLineChars="200"/>
        <w:rPr>
          <w:b/>
          <w:szCs w:val="21"/>
        </w:rPr>
      </w:pPr>
      <w:r>
        <w:rPr>
          <w:b/>
          <w:szCs w:val="21"/>
        </w:rPr>
        <w:t>3.</w:t>
      </w:r>
      <w:r>
        <w:rPr>
          <w:rFonts w:eastAsia="黑体"/>
          <w:bCs/>
          <w:szCs w:val="21"/>
        </w:rPr>
        <w:t>运营航线条数：</w:t>
      </w:r>
      <w:r>
        <w:rPr>
          <w:szCs w:val="21"/>
        </w:rPr>
        <w:t>指为运营船舶设置的固定航线的总条数，包括对江航线和顺江航线。本年新增航线条数是指报告期内为满足乘客需求新开辟的航线条数，本年停运航线条数是指截至报告期末仍然停运的航线条数。</w:t>
      </w:r>
    </w:p>
    <w:p>
      <w:pPr>
        <w:spacing w:line="360" w:lineRule="auto"/>
        <w:ind w:firstLine="421" w:firstLineChars="200"/>
        <w:rPr>
          <w:b/>
          <w:szCs w:val="21"/>
        </w:rPr>
      </w:pPr>
      <w:r>
        <w:rPr>
          <w:b/>
          <w:szCs w:val="21"/>
        </w:rPr>
        <w:t>4.</w:t>
      </w:r>
      <w:r>
        <w:rPr>
          <w:rFonts w:eastAsia="黑体"/>
          <w:bCs/>
          <w:szCs w:val="21"/>
        </w:rPr>
        <w:t>运营航线总长度：</w:t>
      </w:r>
      <w:r>
        <w:rPr>
          <w:szCs w:val="21"/>
        </w:rPr>
        <w:t>指全部运营航线长度之和。测定运营航线的长度，应按实际航程的曲线长度计算。水位变化大的对江河客渡航线长度，可通过实测计算出一个平均长度，作为常数值使用。</w:t>
      </w:r>
    </w:p>
    <w:p>
      <w:pPr>
        <w:spacing w:line="360" w:lineRule="auto"/>
        <w:ind w:firstLine="421" w:firstLineChars="200"/>
        <w:rPr>
          <w:b/>
          <w:szCs w:val="21"/>
        </w:rPr>
      </w:pPr>
      <w:r>
        <w:rPr>
          <w:b/>
          <w:szCs w:val="21"/>
        </w:rPr>
        <w:t>5.</w:t>
      </w:r>
      <w:r>
        <w:rPr>
          <w:rFonts w:eastAsia="黑体"/>
          <w:bCs/>
          <w:szCs w:val="21"/>
        </w:rPr>
        <w:t>客运量：</w:t>
      </w:r>
      <w:r>
        <w:rPr>
          <w:szCs w:val="21"/>
        </w:rPr>
        <w:t>指报告期内城市客运轮渡经营业户运送乘客的总人次。</w:t>
      </w:r>
    </w:p>
    <w:p>
      <w:pPr>
        <w:spacing w:line="360" w:lineRule="auto"/>
        <w:ind w:firstLine="421" w:firstLineChars="200"/>
        <w:rPr>
          <w:b/>
          <w:szCs w:val="21"/>
        </w:rPr>
      </w:pPr>
      <w:r>
        <w:rPr>
          <w:b/>
          <w:szCs w:val="21"/>
        </w:rPr>
        <w:t>6.</w:t>
      </w:r>
      <w:r>
        <w:rPr>
          <w:rFonts w:eastAsia="黑体"/>
          <w:bCs/>
          <w:szCs w:val="21"/>
        </w:rPr>
        <w:t>机动车运量：</w:t>
      </w:r>
      <w:r>
        <w:rPr>
          <w:szCs w:val="21"/>
        </w:rPr>
        <w:t>指报告期内城市客运轮渡经营业户运送机动车（如电瓶车、摩托车等）的总量。</w:t>
      </w:r>
    </w:p>
    <w:p>
      <w:pPr>
        <w:spacing w:line="360" w:lineRule="auto"/>
        <w:ind w:firstLine="421" w:firstLineChars="200"/>
        <w:rPr>
          <w:b/>
          <w:szCs w:val="21"/>
        </w:rPr>
      </w:pPr>
      <w:r>
        <w:rPr>
          <w:b/>
          <w:szCs w:val="21"/>
        </w:rPr>
        <w:t>7.</w:t>
      </w:r>
      <w:r>
        <w:rPr>
          <w:rFonts w:eastAsia="黑体"/>
          <w:bCs/>
          <w:szCs w:val="21"/>
        </w:rPr>
        <w:t>非机动车运量：</w:t>
      </w:r>
      <w:r>
        <w:rPr>
          <w:szCs w:val="21"/>
        </w:rPr>
        <w:t>指报告期内城市客运轮渡经营业户运送非机动车（如自行车、三轮车等）的总量。</w:t>
      </w:r>
    </w:p>
    <w:p>
      <w:pPr>
        <w:spacing w:line="360" w:lineRule="auto"/>
        <w:ind w:firstLine="421" w:firstLineChars="200"/>
        <w:rPr>
          <w:szCs w:val="21"/>
        </w:rPr>
      </w:pPr>
      <w:r>
        <w:rPr>
          <w:b/>
          <w:szCs w:val="21"/>
        </w:rPr>
        <w:t>8.</w:t>
      </w:r>
      <w:r>
        <w:rPr>
          <w:rFonts w:eastAsia="黑体"/>
          <w:bCs/>
          <w:szCs w:val="21"/>
        </w:rPr>
        <w:t>能源消耗量：</w:t>
      </w:r>
      <w:r>
        <w:rPr>
          <w:szCs w:val="21"/>
        </w:rPr>
        <w:t>指轮渡消耗的各种能源的数量。按使用不同能源类型（汽油、柴油等）的能源消耗分别填写。当船舶使用电、液化石油气、压缩天然气、液化天然气、乙醇汽油、燃料油等能源类型时，则将其列入“其他”项。“其他”能源类型计量单位为千克标准煤，不同能源类型换算标准参见附录（一）。</w:t>
      </w:r>
    </w:p>
    <w:p>
      <w:pPr>
        <w:spacing w:line="360" w:lineRule="auto"/>
        <w:ind w:firstLine="420" w:firstLineChars="200"/>
        <w:rPr>
          <w:szCs w:val="21"/>
        </w:rPr>
        <w:sectPr>
          <w:pgSz w:w="11906" w:h="16838"/>
          <w:pgMar w:top="1418" w:right="1247" w:bottom="1247" w:left="1247" w:header="851" w:footer="992" w:gutter="0"/>
          <w:cols w:space="720" w:num="1"/>
          <w:docGrid w:type="lines" w:linePitch="312" w:charSpace="0"/>
        </w:sectPr>
      </w:pPr>
    </w:p>
    <w:p>
      <w:pPr>
        <w:jc w:val="center"/>
        <w:outlineLvl w:val="1"/>
        <w:rPr>
          <w:color w:val="000000"/>
          <w:sz w:val="32"/>
          <w:szCs w:val="32"/>
        </w:rPr>
      </w:pPr>
      <w:bookmarkStart w:id="183" w:name="_Toc80036176"/>
      <w:bookmarkStart w:id="184" w:name="_Toc14793670"/>
      <w:bookmarkStart w:id="185" w:name="_Toc526958236"/>
      <w:bookmarkStart w:id="186" w:name="_Toc524536626"/>
      <w:bookmarkStart w:id="187" w:name="_Toc522016710"/>
      <w:bookmarkStart w:id="188" w:name="_Toc523238726"/>
      <w:bookmarkStart w:id="189" w:name="_Toc523608024"/>
      <w:bookmarkStart w:id="190" w:name="_Toc522020062"/>
      <w:bookmarkStart w:id="191" w:name="_Toc14793677"/>
      <w:bookmarkStart w:id="192" w:name="_Toc522020068"/>
      <w:bookmarkStart w:id="193" w:name="_Toc523608030"/>
      <w:bookmarkStart w:id="194" w:name="_Toc523238732"/>
      <w:bookmarkStart w:id="195" w:name="_Toc522016716"/>
      <w:bookmarkStart w:id="196" w:name="_Toc524536632"/>
      <w:bookmarkStart w:id="197" w:name="_Toc526958242"/>
      <w:r>
        <w:rPr>
          <w:color w:val="000000"/>
          <w:sz w:val="32"/>
          <w:szCs w:val="32"/>
        </w:rPr>
        <w:t>公路旅客运输能源消耗情况</w:t>
      </w:r>
      <w:bookmarkEnd w:id="183"/>
    </w:p>
    <w:p>
      <w:pPr>
        <w:spacing w:after="120" w:afterLines="50"/>
        <w:jc w:val="center"/>
        <w:rPr>
          <w:rFonts w:eastAsia="华文楷体"/>
          <w:color w:val="000000"/>
          <w:sz w:val="32"/>
          <w:szCs w:val="32"/>
        </w:rPr>
      </w:pPr>
      <w:r>
        <w:rPr>
          <w:rFonts w:eastAsia="华文楷体"/>
          <w:color w:val="000000"/>
          <w:sz w:val="32"/>
          <w:szCs w:val="32"/>
        </w:rPr>
        <w:t>（交企统H104-1表）</w:t>
      </w:r>
      <w:bookmarkEnd w:id="184"/>
      <w:bookmarkEnd w:id="185"/>
      <w:bookmarkEnd w:id="186"/>
      <w:bookmarkEnd w:id="187"/>
      <w:bookmarkEnd w:id="188"/>
      <w:bookmarkEnd w:id="189"/>
      <w:bookmarkEnd w:id="190"/>
    </w:p>
    <w:p>
      <w:pPr>
        <w:spacing w:line="360" w:lineRule="auto"/>
        <w:ind w:firstLine="421" w:firstLineChars="200"/>
      </w:pPr>
      <w:r>
        <w:rPr>
          <w:b/>
        </w:rPr>
        <w:t>1.</w:t>
      </w:r>
      <w:r>
        <w:rPr>
          <w:rFonts w:eastAsia="黑体"/>
          <w:szCs w:val="21"/>
        </w:rPr>
        <w:t>客运量：</w:t>
      </w:r>
      <w:r>
        <w:t>指报告期内所有营业性客运车辆实际运送的旅客人数。</w:t>
      </w:r>
    </w:p>
    <w:p>
      <w:pPr>
        <w:spacing w:line="360" w:lineRule="auto"/>
        <w:ind w:firstLine="421" w:firstLineChars="200"/>
      </w:pPr>
      <w:r>
        <w:rPr>
          <w:b/>
        </w:rPr>
        <w:t>2.</w:t>
      </w:r>
      <w:r>
        <w:rPr>
          <w:rFonts w:eastAsia="黑体"/>
          <w:szCs w:val="21"/>
        </w:rPr>
        <w:t>旅客周转量：</w:t>
      </w:r>
      <w:r>
        <w:t>指报告期内所有营业性客运车辆实际运送的每位旅客与其相应运送距离的乘积之和。</w:t>
      </w:r>
    </w:p>
    <w:p>
      <w:pPr>
        <w:spacing w:line="360" w:lineRule="auto"/>
        <w:ind w:firstLine="421" w:firstLineChars="200"/>
        <w:rPr>
          <w:b/>
          <w:szCs w:val="21"/>
        </w:rPr>
      </w:pPr>
      <w:r>
        <w:rPr>
          <w:b/>
          <w:szCs w:val="21"/>
        </w:rPr>
        <w:t>3.</w:t>
      </w:r>
      <w:r>
        <w:rPr>
          <w:rFonts w:eastAsia="黑体"/>
          <w:szCs w:val="21"/>
        </w:rPr>
        <w:t>能源消耗量：</w:t>
      </w:r>
      <w:r>
        <w:rPr>
          <w:szCs w:val="21"/>
        </w:rPr>
        <w:t>指客运车辆消耗的各种燃料和电能的数量。按车辆使用能源类型（汽油车、柴油车、压缩天然气车、液化天然气车、纯电动车、混合动力车、氢能源车等）的能源消耗分别填写。</w:t>
      </w:r>
    </w:p>
    <w:p>
      <w:pPr>
        <w:spacing w:line="360" w:lineRule="auto"/>
        <w:ind w:firstLine="420" w:firstLineChars="200"/>
      </w:pPr>
      <w:r>
        <w:rPr>
          <w:szCs w:val="21"/>
        </w:rPr>
        <w:t>（1）纯电动车：</w:t>
      </w:r>
      <w:r>
        <w:t>驱动能量完全由电能提供的、由电机驱动的汽车。电机的驱动电能来源于车载可充电储能系统或其他能量储存装置。其</w:t>
      </w:r>
      <w:r>
        <w:rPr>
          <w:szCs w:val="21"/>
        </w:rPr>
        <w:t>能源消耗量填至“纯电动车”能源消耗情况中。</w:t>
      </w:r>
    </w:p>
    <w:p>
      <w:pPr>
        <w:spacing w:line="360" w:lineRule="auto"/>
        <w:ind w:firstLine="420" w:firstLineChars="200"/>
        <w:rPr>
          <w:szCs w:val="21"/>
        </w:rPr>
      </w:pPr>
      <w:r>
        <w:t>（2）混合动力车：分为插电式混合动力车和非插电式混合动力车。</w:t>
      </w:r>
      <w:r>
        <w:rPr>
          <w:szCs w:val="21"/>
        </w:rPr>
        <w:t>非插电式混合动力车将一种化石燃料（如汽油、柴油、天然气）作为单一能源输入的车辆，电力由燃料转化而来。按混合动力车不同能源类型的能源消耗情况分别填写。</w:t>
      </w:r>
    </w:p>
    <w:p>
      <w:pPr>
        <w:spacing w:line="360" w:lineRule="auto"/>
        <w:ind w:firstLine="420" w:firstLineChars="200"/>
      </w:pPr>
      <w:r>
        <w:rPr>
          <w:szCs w:val="21"/>
        </w:rPr>
        <w:t>（3）氢能源车：以氢燃料电池系统作为动力源或主动力源的汽车。氢燃料电池将氢气和氧气中的</w:t>
      </w:r>
      <w:r>
        <w:rPr>
          <w:shd w:val="clear" w:color="auto" w:fill="FFFFFF"/>
        </w:rPr>
        <w:t>化学能通过电化学反应直接转化为电能。</w:t>
      </w:r>
      <w:r>
        <w:t>其</w:t>
      </w:r>
      <w:r>
        <w:rPr>
          <w:szCs w:val="21"/>
        </w:rPr>
        <w:t>能源消耗量填至“氢能源车”能源消耗情况中。</w:t>
      </w:r>
    </w:p>
    <w:p>
      <w:pPr>
        <w:spacing w:line="360" w:lineRule="auto"/>
        <w:ind w:firstLine="420" w:firstLineChars="200"/>
        <w:rPr>
          <w:szCs w:val="21"/>
        </w:rPr>
      </w:pPr>
      <w:r>
        <w:rPr>
          <w:szCs w:val="21"/>
        </w:rPr>
        <w:t>（4）其他：当车辆使用双燃料、乙醇汽油等能源类型，需将能源消耗量换算为千克标准煤，列入“其他”项。</w:t>
      </w:r>
      <w:r>
        <w:t>双燃料车是指使用两种化石燃料，且燃料之间不能转化，如汽油+天然气、柴油+天然气。</w:t>
      </w:r>
      <w:r>
        <w:rPr>
          <w:szCs w:val="21"/>
        </w:rPr>
        <w:t>不同能源类型换算标准参见附录（一）。</w:t>
      </w:r>
    </w:p>
    <w:p>
      <w:pPr>
        <w:spacing w:line="360" w:lineRule="auto"/>
        <w:ind w:firstLine="421" w:firstLineChars="200"/>
        <w:rPr>
          <w:szCs w:val="21"/>
        </w:rPr>
      </w:pPr>
      <w:r>
        <w:rPr>
          <w:b/>
          <w:szCs w:val="21"/>
        </w:rPr>
        <w:t>4.</w:t>
      </w:r>
      <w:r>
        <w:rPr>
          <w:rFonts w:eastAsia="黑体"/>
          <w:szCs w:val="21"/>
        </w:rPr>
        <w:t>总行程：</w:t>
      </w:r>
      <w:r>
        <w:rPr>
          <w:szCs w:val="21"/>
        </w:rPr>
        <w:t>指客运车辆的全部行驶里程，包括重载里程和空驶里程。按车辆使用能源类型（汽油车、柴油车、压缩天然气车、液化天然气车、纯电动车、混合动力车、氢能源车等）的行驶里程分别填写。</w:t>
      </w:r>
    </w:p>
    <w:p>
      <w:pPr>
        <w:spacing w:line="360" w:lineRule="auto"/>
        <w:ind w:firstLine="420" w:firstLineChars="200"/>
      </w:pPr>
    </w:p>
    <w:p>
      <w:pPr>
        <w:spacing w:line="360" w:lineRule="auto"/>
        <w:sectPr>
          <w:pgSz w:w="11906" w:h="16838"/>
          <w:pgMar w:top="1418" w:right="1247" w:bottom="1247" w:left="1247" w:header="680" w:footer="851" w:gutter="0"/>
          <w:cols w:space="720" w:num="1"/>
          <w:docGrid w:linePitch="312" w:charSpace="0"/>
        </w:sectPr>
      </w:pPr>
    </w:p>
    <w:p>
      <w:pPr>
        <w:jc w:val="center"/>
        <w:outlineLvl w:val="1"/>
        <w:rPr>
          <w:color w:val="000000"/>
          <w:sz w:val="32"/>
          <w:szCs w:val="32"/>
        </w:rPr>
      </w:pPr>
      <w:bookmarkStart w:id="198" w:name="_Toc80036177"/>
      <w:bookmarkStart w:id="199" w:name="_Toc526958244"/>
      <w:bookmarkStart w:id="200" w:name="_Toc14793671"/>
      <w:r>
        <w:rPr>
          <w:color w:val="000000"/>
          <w:sz w:val="32"/>
          <w:szCs w:val="32"/>
        </w:rPr>
        <w:t>道路货物运输能源消耗情况</w:t>
      </w:r>
      <w:bookmarkEnd w:id="198"/>
    </w:p>
    <w:p>
      <w:pPr>
        <w:spacing w:after="156" w:afterLines="50"/>
        <w:jc w:val="center"/>
        <w:rPr>
          <w:rFonts w:eastAsia="华文楷体"/>
          <w:color w:val="000000"/>
          <w:sz w:val="32"/>
          <w:szCs w:val="32"/>
        </w:rPr>
      </w:pPr>
      <w:r>
        <w:rPr>
          <w:rFonts w:eastAsia="华文楷体"/>
          <w:color w:val="000000"/>
          <w:sz w:val="32"/>
          <w:szCs w:val="32"/>
        </w:rPr>
        <w:t>（交企统H104-2表）</w:t>
      </w:r>
      <w:bookmarkEnd w:id="199"/>
      <w:bookmarkEnd w:id="200"/>
    </w:p>
    <w:p>
      <w:pPr>
        <w:spacing w:line="360" w:lineRule="auto"/>
        <w:ind w:firstLine="421" w:firstLineChars="200"/>
        <w:rPr>
          <w:szCs w:val="21"/>
        </w:rPr>
      </w:pPr>
      <w:r>
        <w:rPr>
          <w:rFonts w:eastAsia="黑体"/>
          <w:b/>
          <w:szCs w:val="21"/>
        </w:rPr>
        <w:t>1.</w:t>
      </w:r>
      <w:r>
        <w:rPr>
          <w:rFonts w:eastAsia="黑体"/>
          <w:szCs w:val="21"/>
        </w:rPr>
        <w:t>货运量：</w:t>
      </w:r>
      <w:r>
        <w:rPr>
          <w:szCs w:val="21"/>
        </w:rPr>
        <w:t>指企业所有货运车辆在报告期内实际运送的货物重量。</w:t>
      </w:r>
    </w:p>
    <w:p>
      <w:pPr>
        <w:spacing w:line="360" w:lineRule="auto"/>
        <w:ind w:firstLine="421" w:firstLineChars="200"/>
        <w:rPr>
          <w:szCs w:val="21"/>
        </w:rPr>
      </w:pPr>
      <w:r>
        <w:rPr>
          <w:b/>
          <w:szCs w:val="21"/>
        </w:rPr>
        <w:t>2.</w:t>
      </w:r>
      <w:r>
        <w:rPr>
          <w:rFonts w:eastAsia="黑体"/>
          <w:szCs w:val="21"/>
        </w:rPr>
        <w:t>货物周转量：</w:t>
      </w:r>
      <w:r>
        <w:rPr>
          <w:szCs w:val="21"/>
        </w:rPr>
        <w:t>指企业所有货运车辆在报告期内实际运送的每批货物重量与其相应运送距离的乘积之和。计算公式为：货物周转量=</w:t>
      </w:r>
      <w:r>
        <w:rPr>
          <w:szCs w:val="21"/>
        </w:rPr>
        <w:sym w:font="Symbol" w:char="F0E5"/>
      </w:r>
      <w:r>
        <w:rPr>
          <w:szCs w:val="21"/>
        </w:rPr>
        <w:t>(每批货物的重量×该批货物的运送距离)。</w:t>
      </w:r>
    </w:p>
    <w:p>
      <w:pPr>
        <w:spacing w:line="360" w:lineRule="auto"/>
        <w:ind w:firstLine="421" w:firstLineChars="200"/>
        <w:rPr>
          <w:b/>
          <w:szCs w:val="21"/>
        </w:rPr>
      </w:pPr>
      <w:r>
        <w:rPr>
          <w:b/>
          <w:szCs w:val="21"/>
        </w:rPr>
        <w:t>3.</w:t>
      </w:r>
      <w:r>
        <w:rPr>
          <w:rFonts w:eastAsia="黑体"/>
          <w:szCs w:val="21"/>
        </w:rPr>
        <w:t>能源消耗量：</w:t>
      </w:r>
      <w:r>
        <w:rPr>
          <w:szCs w:val="21"/>
        </w:rPr>
        <w:t>指货运车辆消耗的各种燃料和电能的数量。按车辆使用能源类型（汽油车、柴油车、压缩天然气车、液化天然气车、纯电动车、氢能源车等）的能源消耗分别填写。</w:t>
      </w:r>
    </w:p>
    <w:p>
      <w:pPr>
        <w:spacing w:line="360" w:lineRule="auto"/>
        <w:ind w:firstLine="420" w:firstLineChars="200"/>
      </w:pPr>
      <w:r>
        <w:rPr>
          <w:szCs w:val="21"/>
        </w:rPr>
        <w:t>（1）纯电动车：</w:t>
      </w:r>
      <w:r>
        <w:t>驱动能量完全由电能提供的、由电机驱动的汽车。电机的驱动电能来源于车载可充电储能系统或其他能量储存装置。其</w:t>
      </w:r>
      <w:r>
        <w:rPr>
          <w:szCs w:val="21"/>
        </w:rPr>
        <w:t>能源消耗量填至“纯电动车”能源消耗情况中。</w:t>
      </w:r>
    </w:p>
    <w:p>
      <w:pPr>
        <w:spacing w:line="360" w:lineRule="auto"/>
        <w:ind w:firstLine="420" w:firstLineChars="200"/>
      </w:pPr>
      <w:r>
        <w:rPr>
          <w:szCs w:val="21"/>
        </w:rPr>
        <w:t>（2）氢能源车：以氢燃料电池系统作为动力源或主动力源的汽车。氢燃料电池将氢气和氧气中的</w:t>
      </w:r>
      <w:r>
        <w:rPr>
          <w:shd w:val="clear" w:color="auto" w:fill="FFFFFF"/>
        </w:rPr>
        <w:t>化学能通过电化学反应直接转化为电能。</w:t>
      </w:r>
      <w:r>
        <w:t>其</w:t>
      </w:r>
      <w:r>
        <w:rPr>
          <w:szCs w:val="21"/>
        </w:rPr>
        <w:t>能源消耗量填至“氢能源车”能源消耗情况中。</w:t>
      </w:r>
    </w:p>
    <w:p>
      <w:pPr>
        <w:spacing w:line="360" w:lineRule="auto"/>
        <w:ind w:firstLine="420" w:firstLineChars="200"/>
        <w:rPr>
          <w:szCs w:val="21"/>
        </w:rPr>
      </w:pPr>
      <w:r>
        <w:rPr>
          <w:szCs w:val="21"/>
        </w:rPr>
        <w:t>（3）其他：当车辆使用双燃料、乙醇汽油等能源类型，需将能源消耗量换算为千克标准煤，列入“其他”项。</w:t>
      </w:r>
      <w:r>
        <w:t>双燃料车是指使用两种化石燃料，且燃料之间不能转化，如汽油+天然气、柴油+天然气。</w:t>
      </w:r>
      <w:r>
        <w:rPr>
          <w:szCs w:val="21"/>
        </w:rPr>
        <w:t>不同能源类型换算标准参见附录（一）。</w:t>
      </w:r>
    </w:p>
    <w:p>
      <w:pPr>
        <w:spacing w:line="360" w:lineRule="auto"/>
        <w:ind w:firstLine="421" w:firstLineChars="200"/>
        <w:rPr>
          <w:szCs w:val="21"/>
        </w:rPr>
      </w:pPr>
      <w:r>
        <w:rPr>
          <w:b/>
          <w:szCs w:val="21"/>
        </w:rPr>
        <w:t>4.</w:t>
      </w:r>
      <w:r>
        <w:rPr>
          <w:rFonts w:eastAsia="黑体"/>
          <w:szCs w:val="21"/>
        </w:rPr>
        <w:t>总行程：</w:t>
      </w:r>
      <w:r>
        <w:rPr>
          <w:szCs w:val="21"/>
        </w:rPr>
        <w:t>指货运车辆的全部行驶里程，包括重载里程和空驶里程。按车辆使用能源类型（汽油车、柴油车、压缩天然气车、液化天然气车、纯电动车、氢能源车等）的行驶里程分别填写。</w:t>
      </w:r>
    </w:p>
    <w:p>
      <w:pPr>
        <w:jc w:val="center"/>
        <w:outlineLvl w:val="1"/>
        <w:rPr>
          <w:color w:val="000000"/>
          <w:sz w:val="32"/>
          <w:szCs w:val="32"/>
        </w:rPr>
      </w:pPr>
      <w:r>
        <w:rPr>
          <w:sz w:val="18"/>
        </w:rPr>
        <w:br w:type="page"/>
      </w:r>
      <w:bookmarkStart w:id="201" w:name="_Toc80036178"/>
      <w:bookmarkStart w:id="202" w:name="_Toc523238731"/>
      <w:bookmarkStart w:id="203" w:name="_Toc523608029"/>
      <w:bookmarkStart w:id="204" w:name="_Toc522016715"/>
      <w:bookmarkStart w:id="205" w:name="_Toc14793676"/>
      <w:bookmarkStart w:id="206" w:name="_Toc526958241"/>
      <w:bookmarkStart w:id="207" w:name="_Toc524536631"/>
      <w:bookmarkStart w:id="208" w:name="_Toc522020067"/>
      <w:r>
        <w:rPr>
          <w:color w:val="000000"/>
          <w:sz w:val="32"/>
          <w:szCs w:val="32"/>
        </w:rPr>
        <w:t>水路运输能源消耗情况</w:t>
      </w:r>
      <w:bookmarkEnd w:id="201"/>
    </w:p>
    <w:bookmarkEnd w:id="202"/>
    <w:bookmarkEnd w:id="203"/>
    <w:bookmarkEnd w:id="204"/>
    <w:bookmarkEnd w:id="205"/>
    <w:bookmarkEnd w:id="206"/>
    <w:bookmarkEnd w:id="207"/>
    <w:bookmarkEnd w:id="208"/>
    <w:p>
      <w:pPr>
        <w:spacing w:after="156" w:afterLines="50"/>
        <w:jc w:val="center"/>
        <w:rPr>
          <w:rFonts w:eastAsia="华文楷体"/>
          <w:color w:val="000000"/>
          <w:sz w:val="32"/>
          <w:szCs w:val="32"/>
        </w:rPr>
      </w:pPr>
      <w:r>
        <w:rPr>
          <w:rFonts w:eastAsia="华文楷体"/>
          <w:color w:val="000000"/>
          <w:sz w:val="32"/>
          <w:szCs w:val="32"/>
        </w:rPr>
        <w:t>（交企统W104表）</w:t>
      </w:r>
    </w:p>
    <w:p>
      <w:pPr>
        <w:spacing w:line="360" w:lineRule="auto"/>
        <w:ind w:firstLine="421" w:firstLineChars="200"/>
        <w:rPr>
          <w:szCs w:val="21"/>
        </w:rPr>
      </w:pPr>
      <w:r>
        <w:rPr>
          <w:rFonts w:eastAsia="黑体"/>
          <w:b/>
          <w:bCs/>
          <w:szCs w:val="21"/>
        </w:rPr>
        <w:t>1.</w:t>
      </w:r>
      <w:r>
        <w:rPr>
          <w:rFonts w:eastAsia="黑体"/>
          <w:bCs/>
          <w:szCs w:val="21"/>
        </w:rPr>
        <w:t>船舶数：</w:t>
      </w:r>
      <w:r>
        <w:rPr>
          <w:szCs w:val="21"/>
        </w:rPr>
        <w:t>指水路运输经营业户用于水路运输运营业务的全部船舶数。按照船舶主要动力装置常用燃料类型统计。</w:t>
      </w:r>
    </w:p>
    <w:p>
      <w:pPr>
        <w:spacing w:line="360" w:lineRule="auto"/>
        <w:ind w:firstLine="420" w:firstLineChars="200"/>
      </w:pPr>
      <w:r>
        <w:t>（1）汽油动力船：主要动力装置为汽油发动机且汽油消耗量最多的船舶。</w:t>
      </w:r>
    </w:p>
    <w:p>
      <w:pPr>
        <w:spacing w:line="360" w:lineRule="auto"/>
        <w:ind w:firstLine="420" w:firstLineChars="200"/>
      </w:pPr>
      <w:r>
        <w:t>（2）柴油动力船：主要动力装置为柴油发动机且柴油消耗量最多的船舶。</w:t>
      </w:r>
    </w:p>
    <w:p>
      <w:pPr>
        <w:spacing w:line="360" w:lineRule="auto"/>
        <w:ind w:firstLine="420" w:firstLineChars="200"/>
      </w:pPr>
      <w:r>
        <w:t>（3）燃料油动力船：主要动力装置为柴油发动机且燃料油消耗量最多的船舶。</w:t>
      </w:r>
    </w:p>
    <w:p>
      <w:pPr>
        <w:spacing w:line="360" w:lineRule="auto"/>
        <w:ind w:firstLine="420" w:firstLineChars="200"/>
      </w:pPr>
      <w:r>
        <w:t>（4）液化天然气动力船：主要动力装置为液化天然气发动机且液化天然气消耗量最多的船舶。</w:t>
      </w:r>
    </w:p>
    <w:p>
      <w:pPr>
        <w:spacing w:line="360" w:lineRule="auto"/>
        <w:ind w:firstLine="420" w:firstLineChars="200"/>
      </w:pPr>
      <w:r>
        <w:t>（5）氢燃料电池动力船：以氢燃料电池系统作为动力源或主动力源的船舶。氢燃料电池将氢气和氧气中的化学能通过电化学反应直接转化为电能。</w:t>
      </w:r>
    </w:p>
    <w:p>
      <w:pPr>
        <w:spacing w:line="360" w:lineRule="auto"/>
        <w:ind w:firstLine="420" w:firstLineChars="200"/>
      </w:pPr>
      <w:r>
        <w:t>（6）混合动力船：主要动力装置可使用两种不同性质燃料类型的船舶，常见船型为柴油+液化天然气混合动力船。</w:t>
      </w:r>
    </w:p>
    <w:p>
      <w:pPr>
        <w:spacing w:line="360" w:lineRule="auto"/>
        <w:ind w:firstLine="420" w:firstLineChars="200"/>
      </w:pPr>
      <w:r>
        <w:t>（7）纯电动船：主要动力装置为电动机且电动机的驱动电能来源于船载可充电储能系统的船舶。</w:t>
      </w:r>
    </w:p>
    <w:p>
      <w:pPr>
        <w:spacing w:line="360" w:lineRule="auto"/>
        <w:ind w:firstLine="421" w:firstLineChars="200"/>
        <w:rPr>
          <w:b/>
          <w:szCs w:val="21"/>
        </w:rPr>
      </w:pPr>
      <w:r>
        <w:rPr>
          <w:rFonts w:eastAsia="黑体"/>
          <w:b/>
          <w:bCs/>
          <w:szCs w:val="21"/>
        </w:rPr>
        <w:t>2.</w:t>
      </w:r>
      <w:r>
        <w:rPr>
          <w:rFonts w:eastAsia="黑体"/>
          <w:bCs/>
          <w:szCs w:val="21"/>
        </w:rPr>
        <w:t>客运量：</w:t>
      </w:r>
      <w:r>
        <w:rPr>
          <w:szCs w:val="21"/>
        </w:rPr>
        <w:t>指报告期内经营业户客运船舶实际运送的旅客人数。</w:t>
      </w:r>
    </w:p>
    <w:p>
      <w:pPr>
        <w:spacing w:line="360" w:lineRule="auto"/>
        <w:ind w:firstLine="421" w:firstLineChars="200"/>
        <w:rPr>
          <w:b/>
          <w:szCs w:val="21"/>
        </w:rPr>
      </w:pPr>
      <w:r>
        <w:rPr>
          <w:b/>
          <w:szCs w:val="21"/>
        </w:rPr>
        <w:t>3.</w:t>
      </w:r>
      <w:r>
        <w:rPr>
          <w:rFonts w:eastAsia="黑体"/>
          <w:bCs/>
          <w:szCs w:val="21"/>
        </w:rPr>
        <w:t>旅客周转量：</w:t>
      </w:r>
      <w:r>
        <w:rPr>
          <w:szCs w:val="21"/>
        </w:rPr>
        <w:t>指报告期内经营业户客运船舶实际运送的每位旅客与其相应运送距离的乘积之和。</w:t>
      </w:r>
    </w:p>
    <w:p>
      <w:pPr>
        <w:spacing w:line="360" w:lineRule="auto"/>
        <w:ind w:firstLine="421" w:firstLineChars="200"/>
        <w:rPr>
          <w:szCs w:val="21"/>
        </w:rPr>
      </w:pPr>
      <w:r>
        <w:rPr>
          <w:b/>
          <w:szCs w:val="21"/>
        </w:rPr>
        <w:t>4.</w:t>
      </w:r>
      <w:r>
        <w:rPr>
          <w:rFonts w:eastAsia="黑体"/>
          <w:bCs/>
          <w:szCs w:val="21"/>
        </w:rPr>
        <w:t>货运量：</w:t>
      </w:r>
      <w:r>
        <w:rPr>
          <w:szCs w:val="21"/>
        </w:rPr>
        <w:t>指经营业户货运船舶在报告期内实际运送的货物重量。</w:t>
      </w:r>
    </w:p>
    <w:p>
      <w:pPr>
        <w:spacing w:line="360" w:lineRule="auto"/>
        <w:ind w:firstLine="421" w:firstLineChars="200"/>
        <w:rPr>
          <w:b/>
          <w:szCs w:val="21"/>
        </w:rPr>
      </w:pPr>
      <w:r>
        <w:rPr>
          <w:b/>
          <w:szCs w:val="21"/>
        </w:rPr>
        <w:t>5.</w:t>
      </w:r>
      <w:r>
        <w:rPr>
          <w:rFonts w:eastAsia="黑体"/>
          <w:bCs/>
          <w:szCs w:val="21"/>
        </w:rPr>
        <w:t>货物周转量：</w:t>
      </w:r>
      <w:r>
        <w:rPr>
          <w:szCs w:val="21"/>
        </w:rPr>
        <w:t>指经营业户货运船舶在报告期内实际运送的每批货物重量与其相应运送距离的乘积之和。计算公式为：货物周转量=</w:t>
      </w:r>
      <w:r>
        <w:rPr>
          <w:szCs w:val="21"/>
        </w:rPr>
        <w:sym w:font="Symbol" w:char="F0E5"/>
      </w:r>
      <w:r>
        <w:rPr>
          <w:szCs w:val="21"/>
        </w:rPr>
        <w:t>(每批货物的重量×该批货物的运送距离)。</w:t>
      </w:r>
    </w:p>
    <w:p>
      <w:pPr>
        <w:spacing w:line="360" w:lineRule="auto"/>
        <w:ind w:firstLine="421" w:firstLineChars="200"/>
        <w:rPr>
          <w:szCs w:val="21"/>
        </w:rPr>
      </w:pPr>
      <w:r>
        <w:rPr>
          <w:b/>
          <w:szCs w:val="21"/>
        </w:rPr>
        <w:t>6.</w:t>
      </w:r>
      <w:r>
        <w:rPr>
          <w:rFonts w:eastAsia="黑体"/>
          <w:bCs/>
          <w:szCs w:val="21"/>
        </w:rPr>
        <w:t>能源消耗量：</w:t>
      </w:r>
      <w:r>
        <w:rPr>
          <w:szCs w:val="21"/>
        </w:rPr>
        <w:t>指运营船舶消耗的各种燃料和电能的数量。按使用不同能源类型（汽油、柴油、燃料油、液化天然气、电等）的能源消耗分别填写。当企业使用了表中未覆盖的燃料类型，将燃料消耗量折算为吨标准煤填入“其他”项，燃料类型在“补充材料”中明确，不同能源类型换算标准参见附录（一）。</w:t>
      </w:r>
    </w:p>
    <w:p>
      <w:pPr>
        <w:spacing w:line="360" w:lineRule="auto"/>
        <w:ind w:firstLine="421" w:firstLineChars="200"/>
        <w:rPr>
          <w:szCs w:val="21"/>
        </w:rPr>
      </w:pPr>
      <w:r>
        <w:rPr>
          <w:b/>
          <w:szCs w:val="21"/>
        </w:rPr>
        <w:t>7.</w:t>
      </w:r>
      <w:r>
        <w:rPr>
          <w:rFonts w:eastAsia="黑体"/>
          <w:szCs w:val="21"/>
        </w:rPr>
        <w:t>总航行里程：</w:t>
      </w:r>
      <w:r>
        <w:rPr>
          <w:szCs w:val="21"/>
        </w:rPr>
        <w:t>指船舶的全部行驶里程，包括重载里程和空载里程。</w:t>
      </w:r>
    </w:p>
    <w:p>
      <w:pPr>
        <w:spacing w:line="360" w:lineRule="auto"/>
        <w:ind w:firstLine="421" w:firstLineChars="200"/>
        <w:rPr>
          <w:szCs w:val="21"/>
        </w:rPr>
      </w:pPr>
      <w:r>
        <w:rPr>
          <w:b/>
          <w:szCs w:val="21"/>
        </w:rPr>
        <w:t>8.</w:t>
      </w:r>
      <w:r>
        <w:rPr>
          <w:rFonts w:eastAsia="黑体"/>
          <w:szCs w:val="21"/>
        </w:rPr>
        <w:t>客货船：</w:t>
      </w:r>
      <w:r>
        <w:rPr>
          <w:szCs w:val="21"/>
        </w:rPr>
        <w:t>当企业使用客货船开展水路运输服务，船舶数量和能源消耗量填入水路货运生产情况相关表格，并在“补充资料”一栏中点选“是”，且补充客货船数量。</w:t>
      </w:r>
    </w:p>
    <w:p>
      <w:pPr>
        <w:spacing w:line="360" w:lineRule="auto"/>
        <w:rPr>
          <w:b/>
          <w:szCs w:val="21"/>
        </w:rPr>
      </w:pPr>
    </w:p>
    <w:p>
      <w:pPr>
        <w:jc w:val="center"/>
        <w:outlineLvl w:val="1"/>
        <w:rPr>
          <w:color w:val="000000"/>
          <w:sz w:val="32"/>
          <w:szCs w:val="32"/>
        </w:rPr>
      </w:pPr>
      <w:r>
        <w:rPr>
          <w:b/>
          <w:szCs w:val="21"/>
        </w:rPr>
        <w:br w:type="page"/>
      </w:r>
      <w:bookmarkStart w:id="209" w:name="_Toc80036179"/>
      <w:r>
        <w:rPr>
          <w:color w:val="000000"/>
          <w:sz w:val="32"/>
          <w:szCs w:val="32"/>
        </w:rPr>
        <w:t>港口能源消耗情况</w:t>
      </w:r>
      <w:bookmarkEnd w:id="209"/>
    </w:p>
    <w:p>
      <w:pPr>
        <w:spacing w:after="156" w:afterLines="50"/>
        <w:jc w:val="center"/>
        <w:rPr>
          <w:rFonts w:eastAsia="华文楷体"/>
          <w:color w:val="000000"/>
          <w:sz w:val="32"/>
          <w:szCs w:val="32"/>
        </w:rPr>
      </w:pPr>
      <w:r>
        <w:rPr>
          <w:rFonts w:eastAsia="华文楷体"/>
          <w:color w:val="000000"/>
          <w:sz w:val="32"/>
          <w:szCs w:val="32"/>
        </w:rPr>
        <w:t>（交企统P104表）</w:t>
      </w:r>
      <w:bookmarkEnd w:id="191"/>
      <w:bookmarkEnd w:id="192"/>
      <w:bookmarkEnd w:id="193"/>
      <w:bookmarkEnd w:id="194"/>
      <w:bookmarkEnd w:id="195"/>
      <w:bookmarkEnd w:id="196"/>
      <w:bookmarkEnd w:id="197"/>
    </w:p>
    <w:p>
      <w:pPr>
        <w:spacing w:line="360" w:lineRule="auto"/>
        <w:ind w:firstLine="421" w:firstLineChars="200"/>
      </w:pPr>
      <w:r>
        <w:rPr>
          <w:b/>
        </w:rPr>
        <w:t>1.</w:t>
      </w:r>
      <w:r>
        <w:rPr>
          <w:rFonts w:eastAsia="黑体"/>
        </w:rPr>
        <w:t>旅客吞吐量：</w:t>
      </w:r>
      <w:r>
        <w:t>指报告期内经由水路乘船进、出港口范围的旅客数量。</w:t>
      </w:r>
    </w:p>
    <w:p>
      <w:pPr>
        <w:spacing w:line="360" w:lineRule="auto"/>
        <w:ind w:firstLine="420" w:firstLineChars="200"/>
      </w:pPr>
      <w:r>
        <w:t>下列情况不计入旅客吞吐量：</w:t>
      </w:r>
    </w:p>
    <w:p>
      <w:pPr>
        <w:spacing w:line="360" w:lineRule="auto"/>
        <w:ind w:firstLine="420" w:firstLineChars="200"/>
      </w:pPr>
      <w:r>
        <w:t>（1）同一港口且同一城市（地级及以上）内不同港区间的轮渡和旅客运输。</w:t>
      </w:r>
    </w:p>
    <w:p>
      <w:pPr>
        <w:spacing w:line="360" w:lineRule="auto"/>
        <w:ind w:firstLine="420" w:firstLineChars="200"/>
      </w:pPr>
      <w:r>
        <w:t>（2）船舶船员等工作人员。</w:t>
      </w:r>
    </w:p>
    <w:p>
      <w:pPr>
        <w:spacing w:line="360" w:lineRule="auto"/>
        <w:ind w:firstLine="420" w:firstLineChars="200"/>
      </w:pPr>
      <w:r>
        <w:t>（3）在港口码头下船但未出港，后又乘同一船舶上船驶离的旅客人数。</w:t>
      </w:r>
    </w:p>
    <w:p>
      <w:pPr>
        <w:spacing w:line="360" w:lineRule="auto"/>
        <w:ind w:firstLine="421" w:firstLineChars="200"/>
      </w:pPr>
      <w:r>
        <w:rPr>
          <w:b/>
        </w:rPr>
        <w:t>2.</w:t>
      </w:r>
      <w:r>
        <w:rPr>
          <w:rFonts w:eastAsia="黑体"/>
        </w:rPr>
        <w:t>货物吞吐量：</w:t>
      </w:r>
      <w:r>
        <w:t>指报告期内经由水路进、出港口范围并经过装卸的货物数量。</w:t>
      </w:r>
    </w:p>
    <w:p>
      <w:pPr>
        <w:spacing w:line="360" w:lineRule="auto"/>
        <w:ind w:firstLine="420" w:firstLineChars="200"/>
      </w:pPr>
      <w:r>
        <w:t>下列情况不计入货物吞吐量：</w:t>
      </w:r>
    </w:p>
    <w:p>
      <w:pPr>
        <w:spacing w:line="360" w:lineRule="auto"/>
        <w:ind w:firstLine="420" w:firstLineChars="200"/>
      </w:pPr>
      <w:r>
        <w:t>（1）同一港口且同一城市（地级及以上）内不同港区间的轮渡和货物运输，以及为运输船舶装卸货物服务和各码头之间的驳运量。</w:t>
      </w:r>
    </w:p>
    <w:p>
      <w:pPr>
        <w:spacing w:line="360" w:lineRule="auto"/>
        <w:ind w:firstLine="420" w:firstLineChars="200"/>
      </w:pPr>
      <w:r>
        <w:t>（2）由同一船舶运载驶入，未经装卸驶离的货物（包括原驳船换拖）。</w:t>
      </w:r>
    </w:p>
    <w:p>
      <w:pPr>
        <w:spacing w:line="360" w:lineRule="auto"/>
        <w:ind w:firstLine="420" w:firstLineChars="200"/>
      </w:pPr>
      <w:r>
        <w:t>（3）由同一船舶卸下，随后又装上同一船舶运出的货物，或装船未运出，又卸回的货物。</w:t>
      </w:r>
    </w:p>
    <w:p>
      <w:pPr>
        <w:spacing w:line="360" w:lineRule="auto"/>
        <w:ind w:firstLine="420" w:firstLineChars="200"/>
      </w:pPr>
      <w:r>
        <w:t>（4）运载疏浚工作中抛弃的泥沙的装卸量。</w:t>
      </w:r>
    </w:p>
    <w:p>
      <w:pPr>
        <w:spacing w:line="360" w:lineRule="auto"/>
        <w:ind w:firstLine="420" w:firstLineChars="200"/>
      </w:pPr>
      <w:r>
        <w:t>（5）运载倒入海内的废弃物的装卸量。</w:t>
      </w:r>
    </w:p>
    <w:p>
      <w:pPr>
        <w:spacing w:line="360" w:lineRule="auto"/>
        <w:ind w:firstLine="420" w:firstLineChars="200"/>
      </w:pPr>
      <w:r>
        <w:t>（6）利用自然岸坡进行的装卸量。</w:t>
      </w:r>
    </w:p>
    <w:p>
      <w:pPr>
        <w:spacing w:line="360" w:lineRule="auto"/>
        <w:ind w:firstLine="420" w:firstLineChars="200"/>
      </w:pPr>
      <w:r>
        <w:t>（7）上海港洋山港区与上海港其他港区之间的货物运输量。</w:t>
      </w:r>
    </w:p>
    <w:p>
      <w:pPr>
        <w:spacing w:line="360" w:lineRule="auto"/>
        <w:ind w:firstLine="421" w:firstLineChars="200"/>
        <w:rPr>
          <w:szCs w:val="21"/>
        </w:rPr>
      </w:pPr>
      <w:r>
        <w:rPr>
          <w:b/>
          <w:szCs w:val="21"/>
        </w:rPr>
        <w:t>3.</w:t>
      </w:r>
      <w:r>
        <w:rPr>
          <w:rFonts w:eastAsia="黑体"/>
          <w:szCs w:val="21"/>
        </w:rPr>
        <w:t>装卸生产能源消耗量：</w:t>
      </w:r>
      <w:r>
        <w:rPr>
          <w:szCs w:val="21"/>
        </w:rPr>
        <w:t>报告期内港口经营业户直接用于装卸生产的能源消费量。主要包括装卸、水平运输、库场作业、现场照明、客运服务等能源消费量。当能源类型为液化石油气、乙醇汽油等时，则将其列入“其他”项。“其他”能源类型计量单位为吨标准煤，不同能源类型换算标准参见附录（一）。</w:t>
      </w:r>
    </w:p>
    <w:p>
      <w:pPr>
        <w:spacing w:line="360" w:lineRule="auto"/>
        <w:ind w:firstLine="421" w:firstLineChars="200"/>
        <w:rPr>
          <w:szCs w:val="21"/>
        </w:rPr>
      </w:pPr>
      <w:r>
        <w:rPr>
          <w:b/>
          <w:szCs w:val="21"/>
        </w:rPr>
        <w:t>4.</w:t>
      </w:r>
      <w:r>
        <w:rPr>
          <w:rFonts w:eastAsia="黑体"/>
          <w:szCs w:val="21"/>
        </w:rPr>
        <w:t>辅助生产能源消耗量：</w:t>
      </w:r>
      <w:r>
        <w:rPr>
          <w:szCs w:val="21"/>
        </w:rPr>
        <w:t>报告期内港口经营业户直接为装卸生产服务的能源消费量。主要包括：港作船舶、场区内铁路机车运输、后方货运汽车、物流公司、机修、候工楼、生产办公楼、理货房、港口设施维护、集装箱冷藏箱保温、液体化工码头罐区及管道加热、港区污水处理、给排水等能源消费量。当能源类型为液化石油气、乙醇汽油等时，则将其列入“其他”项。“其他”能源类型计量单位为吨标准煤，不同能源类型换算标准参见附录（一）。</w:t>
      </w:r>
    </w:p>
    <w:p>
      <w:pPr>
        <w:spacing w:line="360" w:lineRule="auto"/>
        <w:ind w:firstLine="421" w:firstLineChars="200"/>
        <w:rPr>
          <w:szCs w:val="21"/>
        </w:rPr>
      </w:pPr>
      <w:r>
        <w:rPr>
          <w:b/>
          <w:bCs/>
          <w:szCs w:val="21"/>
        </w:rPr>
        <w:t>5.</w:t>
      </w:r>
      <w:r>
        <w:rPr>
          <w:rFonts w:eastAsia="黑体"/>
          <w:szCs w:val="21"/>
        </w:rPr>
        <w:t>岸电：</w:t>
      </w:r>
      <w:r>
        <w:t>靠港船舶使用岸电技术指船舶停靠码头时停止使用船舶燃油发电，采用码头上的电网供电费技术。</w:t>
      </w:r>
    </w:p>
    <w:p>
      <w:pPr>
        <w:jc w:val="center"/>
        <w:outlineLvl w:val="1"/>
        <w:rPr>
          <w:color w:val="000000"/>
          <w:sz w:val="32"/>
          <w:szCs w:val="32"/>
        </w:rPr>
      </w:pPr>
      <w:r>
        <w:rPr>
          <w:sz w:val="18"/>
        </w:rPr>
        <w:br w:type="page"/>
      </w:r>
      <w:bookmarkStart w:id="210" w:name="_Toc80036180"/>
      <w:bookmarkStart w:id="211" w:name="_Toc526958245"/>
      <w:bookmarkStart w:id="212" w:name="_Toc523238734"/>
      <w:bookmarkStart w:id="213" w:name="_Toc14793679"/>
      <w:bookmarkStart w:id="214" w:name="_Toc524536634"/>
      <w:bookmarkStart w:id="215" w:name="_Toc523608032"/>
      <w:bookmarkStart w:id="216" w:name="_Toc522016717"/>
      <w:bookmarkStart w:id="217" w:name="_Toc522020069"/>
      <w:r>
        <w:rPr>
          <w:color w:val="000000"/>
          <w:sz w:val="32"/>
          <w:szCs w:val="32"/>
        </w:rPr>
        <w:t>水路运输月度生产情况</w:t>
      </w:r>
      <w:bookmarkEnd w:id="210"/>
    </w:p>
    <w:p>
      <w:pPr>
        <w:spacing w:after="156" w:afterLines="50"/>
        <w:jc w:val="center"/>
        <w:rPr>
          <w:rFonts w:eastAsia="华文楷体"/>
          <w:color w:val="000000"/>
          <w:sz w:val="32"/>
          <w:szCs w:val="32"/>
        </w:rPr>
      </w:pPr>
      <w:r>
        <w:rPr>
          <w:rFonts w:eastAsia="华文楷体"/>
          <w:color w:val="000000"/>
          <w:sz w:val="32"/>
          <w:szCs w:val="32"/>
        </w:rPr>
        <w:t>（交企统W203表）</w:t>
      </w:r>
      <w:bookmarkEnd w:id="211"/>
      <w:bookmarkEnd w:id="212"/>
      <w:bookmarkEnd w:id="213"/>
      <w:bookmarkEnd w:id="214"/>
      <w:bookmarkEnd w:id="215"/>
      <w:bookmarkEnd w:id="216"/>
      <w:bookmarkEnd w:id="217"/>
    </w:p>
    <w:p>
      <w:pPr>
        <w:spacing w:line="360" w:lineRule="auto"/>
        <w:ind w:firstLine="421" w:firstLineChars="200"/>
      </w:pPr>
      <w:r>
        <w:rPr>
          <w:b/>
        </w:rPr>
        <w:t>1.</w:t>
      </w:r>
      <w:r>
        <w:rPr>
          <w:rFonts w:eastAsia="黑体"/>
          <w:szCs w:val="21"/>
        </w:rPr>
        <w:t>邮轮：</w:t>
      </w:r>
      <w:r>
        <w:t>具有定线、定期航行的并具备生活、娱乐、购物等设施，以供游客休闲度假为主要功能的海上船舶。</w:t>
      </w:r>
    </w:p>
    <w:p>
      <w:pPr>
        <w:spacing w:line="360" w:lineRule="auto"/>
        <w:ind w:firstLine="421" w:firstLineChars="200"/>
        <w:rPr>
          <w:szCs w:val="21"/>
        </w:rPr>
      </w:pPr>
      <w:r>
        <w:rPr>
          <w:rFonts w:eastAsia="黑体"/>
          <w:b/>
          <w:szCs w:val="21"/>
        </w:rPr>
        <w:t>2.</w:t>
      </w:r>
      <w:r>
        <w:rPr>
          <w:rFonts w:eastAsia="黑体"/>
          <w:szCs w:val="21"/>
        </w:rPr>
        <w:t>集装箱箱运量：</w:t>
      </w:r>
      <w:r>
        <w:rPr>
          <w:szCs w:val="21"/>
        </w:rPr>
        <w:t>指经营业户货运船舶在</w:t>
      </w:r>
      <w:r>
        <w:t>报告期</w:t>
      </w:r>
      <w:r>
        <w:rPr>
          <w:szCs w:val="21"/>
        </w:rPr>
        <w:t>内实际运送的集装箱数量，按照折合20英尺标准箱的数量计算填写。</w:t>
      </w:r>
    </w:p>
    <w:p>
      <w:pPr>
        <w:spacing w:line="360" w:lineRule="auto"/>
        <w:ind w:firstLine="421" w:firstLineChars="200"/>
        <w:rPr>
          <w:szCs w:val="21"/>
        </w:rPr>
      </w:pPr>
      <w:r>
        <w:rPr>
          <w:rFonts w:eastAsia="黑体"/>
          <w:b/>
          <w:szCs w:val="21"/>
        </w:rPr>
        <w:t>3.</w:t>
      </w:r>
      <w:r>
        <w:rPr>
          <w:rFonts w:eastAsia="黑体"/>
          <w:szCs w:val="21"/>
        </w:rPr>
        <w:t>集装箱周转量：</w:t>
      </w:r>
      <w:r>
        <w:rPr>
          <w:szCs w:val="21"/>
        </w:rPr>
        <w:t>指经营业户货运船舶在</w:t>
      </w:r>
      <w:r>
        <w:t>报告期</w:t>
      </w:r>
      <w:r>
        <w:rPr>
          <w:szCs w:val="21"/>
        </w:rPr>
        <w:t>内实际运送的每批集装箱数量与其相应运送距离的乘积之和。</w:t>
      </w:r>
    </w:p>
    <w:p>
      <w:pPr>
        <w:spacing w:after="156" w:afterLines="50"/>
        <w:jc w:val="center"/>
        <w:rPr>
          <w:color w:val="000000"/>
          <w:sz w:val="32"/>
          <w:szCs w:val="32"/>
        </w:rPr>
        <w:sectPr>
          <w:pgSz w:w="11906" w:h="16838"/>
          <w:pgMar w:top="1418" w:right="1247" w:bottom="1247" w:left="1247" w:header="851" w:footer="992" w:gutter="0"/>
          <w:cols w:space="720" w:num="1"/>
          <w:docGrid w:type="lines" w:linePitch="312" w:charSpace="0"/>
        </w:sectPr>
      </w:pPr>
    </w:p>
    <w:p>
      <w:pPr>
        <w:jc w:val="center"/>
        <w:outlineLvl w:val="1"/>
        <w:rPr>
          <w:color w:val="000000"/>
          <w:sz w:val="32"/>
          <w:szCs w:val="32"/>
        </w:rPr>
      </w:pPr>
      <w:bookmarkStart w:id="218" w:name="_Toc80036181"/>
      <w:bookmarkStart w:id="219" w:name="_Toc522016719"/>
      <w:bookmarkStart w:id="220" w:name="_Toc523608034"/>
      <w:bookmarkStart w:id="221" w:name="_Toc523238736"/>
      <w:bookmarkStart w:id="222" w:name="_Toc522020071"/>
      <w:bookmarkStart w:id="223" w:name="_Toc524536636"/>
      <w:bookmarkStart w:id="224" w:name="_Toc526958247"/>
      <w:bookmarkStart w:id="225" w:name="_Toc14793680"/>
      <w:r>
        <w:rPr>
          <w:color w:val="000000"/>
          <w:sz w:val="32"/>
          <w:szCs w:val="32"/>
        </w:rPr>
        <w:t>港口分航线进出港旅客人数</w:t>
      </w:r>
      <w:bookmarkEnd w:id="218"/>
    </w:p>
    <w:p>
      <w:pPr>
        <w:spacing w:after="156" w:afterLines="50"/>
        <w:jc w:val="center"/>
        <w:rPr>
          <w:rFonts w:eastAsia="华文楷体"/>
          <w:color w:val="000000"/>
          <w:sz w:val="32"/>
          <w:szCs w:val="32"/>
        </w:rPr>
      </w:pPr>
      <w:r>
        <w:rPr>
          <w:rFonts w:eastAsia="华文楷体"/>
          <w:color w:val="000000"/>
          <w:sz w:val="32"/>
          <w:szCs w:val="32"/>
        </w:rPr>
        <w:t>（交企统P203-1表）</w:t>
      </w:r>
    </w:p>
    <w:p>
      <w:pPr>
        <w:spacing w:line="360" w:lineRule="auto"/>
        <w:ind w:firstLine="421" w:firstLineChars="200"/>
      </w:pPr>
      <w:r>
        <w:rPr>
          <w:b/>
        </w:rPr>
        <w:t>1.</w:t>
      </w:r>
      <w:r>
        <w:rPr>
          <w:rFonts w:eastAsia="黑体"/>
        </w:rPr>
        <w:t>旅客吞吐量：</w:t>
      </w:r>
      <w:r>
        <w:t>指报告期内经由水路乘船进、出港口范围的旅客数量。</w:t>
      </w:r>
    </w:p>
    <w:p>
      <w:pPr>
        <w:spacing w:line="360" w:lineRule="auto"/>
        <w:ind w:firstLine="420" w:firstLineChars="200"/>
      </w:pPr>
      <w:r>
        <w:t>下列情况不计入旅客吞吐量：</w:t>
      </w:r>
    </w:p>
    <w:p>
      <w:pPr>
        <w:spacing w:line="360" w:lineRule="auto"/>
        <w:ind w:firstLine="420" w:firstLineChars="200"/>
      </w:pPr>
      <w:r>
        <w:t>（1）同一港口且同一城市（地级及以上）内不同港区间的轮渡和旅客运输。</w:t>
      </w:r>
    </w:p>
    <w:p>
      <w:pPr>
        <w:spacing w:line="360" w:lineRule="auto"/>
        <w:ind w:firstLine="420" w:firstLineChars="200"/>
      </w:pPr>
      <w:r>
        <w:t>（2）船舶船员等工作人员。</w:t>
      </w:r>
    </w:p>
    <w:p>
      <w:pPr>
        <w:spacing w:line="360" w:lineRule="auto"/>
        <w:ind w:firstLine="420" w:firstLineChars="200"/>
      </w:pPr>
      <w:r>
        <w:t>（3）在港口码头下船但未出港，后又乘同一船舶上船驶离的旅客人数。</w:t>
      </w:r>
    </w:p>
    <w:p>
      <w:pPr>
        <w:jc w:val="center"/>
        <w:outlineLvl w:val="1"/>
        <w:rPr>
          <w:color w:val="000000"/>
          <w:sz w:val="32"/>
          <w:szCs w:val="32"/>
        </w:rPr>
      </w:pPr>
      <w:r>
        <w:rPr>
          <w:color w:val="000000"/>
          <w:sz w:val="32"/>
          <w:szCs w:val="32"/>
        </w:rPr>
        <w:br w:type="page"/>
      </w:r>
      <w:bookmarkStart w:id="226" w:name="_Toc80036182"/>
      <w:r>
        <w:rPr>
          <w:color w:val="000000"/>
          <w:sz w:val="32"/>
          <w:szCs w:val="32"/>
        </w:rPr>
        <w:t>港口分货类吞吐量</w:t>
      </w:r>
      <w:bookmarkEnd w:id="226"/>
    </w:p>
    <w:p>
      <w:pPr>
        <w:spacing w:after="156" w:afterLines="50"/>
        <w:jc w:val="center"/>
        <w:rPr>
          <w:rFonts w:eastAsia="华文楷体"/>
          <w:color w:val="000000"/>
          <w:sz w:val="32"/>
          <w:szCs w:val="32"/>
        </w:rPr>
      </w:pPr>
      <w:r>
        <w:rPr>
          <w:rFonts w:eastAsia="华文楷体"/>
          <w:color w:val="000000"/>
          <w:sz w:val="32"/>
          <w:szCs w:val="32"/>
        </w:rPr>
        <w:t>（交企统P203-2表）</w:t>
      </w:r>
    </w:p>
    <w:p>
      <w:pPr>
        <w:spacing w:line="360" w:lineRule="auto"/>
        <w:ind w:firstLine="421" w:firstLineChars="200"/>
      </w:pPr>
      <w:r>
        <w:rPr>
          <w:b/>
        </w:rPr>
        <w:t>1.</w:t>
      </w:r>
      <w:r>
        <w:rPr>
          <w:rFonts w:eastAsia="黑体"/>
        </w:rPr>
        <w:t>货物吞吐量：</w:t>
      </w:r>
      <w:r>
        <w:t>指报告期内经由水路进、出港口范围并经过装卸的货物数量。</w:t>
      </w:r>
    </w:p>
    <w:p>
      <w:pPr>
        <w:spacing w:line="360" w:lineRule="auto"/>
        <w:ind w:firstLine="420" w:firstLineChars="200"/>
      </w:pPr>
      <w:r>
        <w:t>下列情况不计入货物吞吐量：</w:t>
      </w:r>
    </w:p>
    <w:p>
      <w:pPr>
        <w:spacing w:line="360" w:lineRule="auto"/>
        <w:ind w:firstLine="420" w:firstLineChars="200"/>
      </w:pPr>
      <w:r>
        <w:t>（1）同一港口且同一城市（地级及以上）内不同港区间的轮渡和货物运输，以及为运输船舶装卸货物服务和各码头之间的驳运量。</w:t>
      </w:r>
    </w:p>
    <w:p>
      <w:pPr>
        <w:spacing w:line="360" w:lineRule="auto"/>
        <w:ind w:firstLine="420" w:firstLineChars="200"/>
      </w:pPr>
      <w:r>
        <w:t>（2）由同一船舶运载驶入，未经装卸驶离的货物（包括原驳船换拖）。</w:t>
      </w:r>
    </w:p>
    <w:p>
      <w:pPr>
        <w:spacing w:line="360" w:lineRule="auto"/>
        <w:ind w:firstLine="420" w:firstLineChars="200"/>
      </w:pPr>
      <w:r>
        <w:t>（3）由同一船舶卸下，随后又装上同一船舶运出的货物，或装船未运出，又卸回的货物。</w:t>
      </w:r>
    </w:p>
    <w:p>
      <w:pPr>
        <w:spacing w:line="360" w:lineRule="auto"/>
        <w:ind w:firstLine="420" w:firstLineChars="200"/>
      </w:pPr>
      <w:r>
        <w:t>（4）运载疏浚工作中抛弃的泥沙的装卸量。</w:t>
      </w:r>
    </w:p>
    <w:p>
      <w:pPr>
        <w:spacing w:line="360" w:lineRule="auto"/>
        <w:ind w:firstLine="420" w:firstLineChars="200"/>
      </w:pPr>
      <w:r>
        <w:t>（5）运载倒入海内的废弃物的装卸量。</w:t>
      </w:r>
    </w:p>
    <w:p>
      <w:pPr>
        <w:spacing w:line="360" w:lineRule="auto"/>
        <w:ind w:firstLine="420" w:firstLineChars="200"/>
      </w:pPr>
      <w:r>
        <w:t>（6）利用自然岸坡进行的装卸量。</w:t>
      </w:r>
    </w:p>
    <w:p>
      <w:pPr>
        <w:spacing w:line="360" w:lineRule="auto"/>
        <w:ind w:firstLine="420" w:firstLineChars="200"/>
      </w:pPr>
      <w:r>
        <w:t>（7）上海港洋山港区与上海港其他港区之间的货物运输量。</w:t>
      </w:r>
    </w:p>
    <w:p>
      <w:pPr>
        <w:jc w:val="center"/>
        <w:outlineLvl w:val="1"/>
        <w:rPr>
          <w:color w:val="000000"/>
          <w:sz w:val="32"/>
          <w:szCs w:val="32"/>
        </w:rPr>
      </w:pPr>
      <w:r>
        <w:rPr>
          <w:color w:val="000000"/>
          <w:sz w:val="32"/>
          <w:szCs w:val="32"/>
        </w:rPr>
        <w:br w:type="page"/>
      </w:r>
      <w:bookmarkStart w:id="227" w:name="_Toc80036183"/>
      <w:r>
        <w:rPr>
          <w:color w:val="000000"/>
          <w:sz w:val="32"/>
          <w:szCs w:val="32"/>
        </w:rPr>
        <w:t>港口集装箱吞吐量</w:t>
      </w:r>
      <w:bookmarkEnd w:id="227"/>
    </w:p>
    <w:p>
      <w:pPr>
        <w:spacing w:after="156" w:afterLines="50"/>
        <w:jc w:val="center"/>
        <w:rPr>
          <w:rFonts w:eastAsia="华文楷体"/>
          <w:color w:val="000000"/>
          <w:sz w:val="32"/>
          <w:szCs w:val="32"/>
        </w:rPr>
      </w:pPr>
      <w:r>
        <w:rPr>
          <w:rFonts w:eastAsia="华文楷体"/>
          <w:color w:val="000000"/>
          <w:sz w:val="32"/>
          <w:szCs w:val="32"/>
        </w:rPr>
        <w:t>（交企统P203-3表）</w:t>
      </w:r>
    </w:p>
    <w:p>
      <w:pPr>
        <w:spacing w:line="360" w:lineRule="auto"/>
        <w:ind w:firstLine="421" w:firstLineChars="200"/>
        <w:rPr>
          <w:rFonts w:eastAsia="黑体"/>
        </w:rPr>
      </w:pPr>
      <w:r>
        <w:rPr>
          <w:rFonts w:eastAsia="黑体"/>
          <w:b/>
        </w:rPr>
        <w:t>1.</w:t>
      </w:r>
      <w:r>
        <w:rPr>
          <w:rFonts w:eastAsia="黑体"/>
          <w:bCs/>
        </w:rPr>
        <w:t>集装箱吞吐量：</w:t>
      </w:r>
      <w:r>
        <w:t>指报告期内由水路进、出港口范围并经装卸的集装箱数量。按箱量和重量分别统计。不计入情况参照货物吞吐量定义。</w:t>
      </w:r>
    </w:p>
    <w:p>
      <w:pPr>
        <w:spacing w:line="360" w:lineRule="auto"/>
        <w:ind w:firstLine="421" w:firstLineChars="200"/>
      </w:pPr>
      <w:r>
        <w:rPr>
          <w:b/>
        </w:rPr>
        <w:t>2.</w:t>
      </w:r>
      <w:r>
        <w:rPr>
          <w:rFonts w:eastAsia="黑体"/>
        </w:rPr>
        <w:t>集装箱箱数：</w:t>
      </w:r>
      <w:r>
        <w:t>指本单位完成的集装箱吞吐量按照集装箱折合20英尺标准箱的数值。</w:t>
      </w:r>
    </w:p>
    <w:p>
      <w:pPr>
        <w:spacing w:line="360" w:lineRule="auto"/>
        <w:ind w:firstLine="421" w:firstLineChars="200"/>
      </w:pPr>
      <w:r>
        <w:rPr>
          <w:b/>
        </w:rPr>
        <w:t>3.</w:t>
      </w:r>
      <w:r>
        <w:rPr>
          <w:rFonts w:eastAsia="黑体"/>
        </w:rPr>
        <w:t>集装箱重量：</w:t>
      </w:r>
      <w:r>
        <w:t>指本单位完成的集装箱吞吐量总重，包含箱重和货重。</w:t>
      </w:r>
    </w:p>
    <w:p>
      <w:pPr>
        <w:spacing w:line="360" w:lineRule="auto"/>
        <w:ind w:firstLine="421" w:firstLineChars="200"/>
      </w:pPr>
      <w:r>
        <w:rPr>
          <w:b/>
        </w:rPr>
        <w:t>4.</w:t>
      </w:r>
      <w:r>
        <w:rPr>
          <w:rFonts w:eastAsia="黑体"/>
        </w:rPr>
        <w:t>货重：</w:t>
      </w:r>
      <w:r>
        <w:t>指本单位完成的集装箱吞吐量中的货重。</w:t>
      </w:r>
    </w:p>
    <w:p>
      <w:pPr>
        <w:spacing w:after="156" w:afterLines="50"/>
        <w:jc w:val="center"/>
        <w:rPr>
          <w:color w:val="000000"/>
          <w:sz w:val="32"/>
          <w:szCs w:val="32"/>
        </w:rPr>
      </w:pPr>
    </w:p>
    <w:p>
      <w:pPr>
        <w:jc w:val="center"/>
        <w:outlineLvl w:val="1"/>
        <w:rPr>
          <w:color w:val="000000"/>
          <w:sz w:val="32"/>
          <w:szCs w:val="32"/>
        </w:rPr>
      </w:pPr>
      <w:r>
        <w:rPr>
          <w:color w:val="000000"/>
          <w:sz w:val="32"/>
          <w:szCs w:val="32"/>
        </w:rPr>
        <w:br w:type="page"/>
      </w:r>
      <w:bookmarkStart w:id="228" w:name="_Toc80036184"/>
      <w:r>
        <w:rPr>
          <w:color w:val="000000"/>
          <w:sz w:val="32"/>
          <w:szCs w:val="32"/>
        </w:rPr>
        <w:t>港口集装箱铁水联运运量</w:t>
      </w:r>
      <w:bookmarkEnd w:id="228"/>
    </w:p>
    <w:p>
      <w:pPr>
        <w:spacing w:after="156" w:afterLines="50"/>
        <w:jc w:val="center"/>
        <w:rPr>
          <w:rFonts w:eastAsia="华文楷体"/>
          <w:color w:val="000000"/>
          <w:sz w:val="32"/>
          <w:szCs w:val="32"/>
        </w:rPr>
      </w:pPr>
      <w:r>
        <w:rPr>
          <w:rFonts w:eastAsia="华文楷体"/>
          <w:color w:val="000000"/>
          <w:sz w:val="32"/>
          <w:szCs w:val="32"/>
        </w:rPr>
        <w:t>（交企统P203-4表）</w:t>
      </w:r>
      <w:bookmarkEnd w:id="219"/>
      <w:bookmarkEnd w:id="220"/>
      <w:bookmarkEnd w:id="221"/>
      <w:bookmarkEnd w:id="222"/>
      <w:bookmarkEnd w:id="223"/>
      <w:bookmarkEnd w:id="224"/>
      <w:bookmarkEnd w:id="225"/>
    </w:p>
    <w:p>
      <w:pPr>
        <w:spacing w:line="360" w:lineRule="auto"/>
        <w:ind w:firstLine="421" w:firstLineChars="200"/>
      </w:pPr>
      <w:r>
        <w:rPr>
          <w:rFonts w:eastAsia="黑体"/>
          <w:b/>
        </w:rPr>
        <w:t>1.</w:t>
      </w:r>
      <w:r>
        <w:rPr>
          <w:rFonts w:eastAsia="黑体"/>
        </w:rPr>
        <w:t>集装箱铁水联运：</w:t>
      </w:r>
      <w:r>
        <w:t>以集装箱作为运载单元，主要采用铁路和水路两种运输方式完成的多式联运。现阶段，考虑到铁路集装箱中心站建设布局情况，以公路短程驳运连接铁路和水路运输完成的联运箱量也一并纳入集装箱铁水联运量统计。</w:t>
      </w:r>
    </w:p>
    <w:p>
      <w:pPr>
        <w:spacing w:line="360" w:lineRule="auto"/>
        <w:ind w:firstLine="421" w:firstLineChars="200"/>
      </w:pPr>
      <w:r>
        <w:rPr>
          <w:rFonts w:eastAsia="黑体"/>
          <w:b/>
        </w:rPr>
        <w:t>2.</w:t>
      </w:r>
      <w:r>
        <w:rPr>
          <w:rFonts w:eastAsia="黑体"/>
        </w:rPr>
        <w:t>铁水联运进港量：</w:t>
      </w:r>
      <w:r>
        <w:t>利用铁路运输方式将集装箱从发货人指定场所运至港口，再通过水运方式运出产生的运输量。</w:t>
      </w:r>
    </w:p>
    <w:p>
      <w:pPr>
        <w:spacing w:line="360" w:lineRule="auto"/>
        <w:ind w:firstLine="421" w:firstLineChars="200"/>
      </w:pPr>
      <w:r>
        <w:rPr>
          <w:rFonts w:eastAsia="黑体"/>
          <w:b/>
        </w:rPr>
        <w:t>3.</w:t>
      </w:r>
      <w:r>
        <w:rPr>
          <w:rFonts w:eastAsia="黑体"/>
        </w:rPr>
        <w:t>铁水联运出港量：</w:t>
      </w:r>
      <w:r>
        <w:t>通过水运方式运进，利用铁路运输方式将集装箱从港口运至收货人指定场所产生的运输量。</w:t>
      </w:r>
    </w:p>
    <w:p>
      <w:pPr>
        <w:spacing w:line="360" w:lineRule="auto"/>
        <w:ind w:firstLine="421" w:firstLineChars="200"/>
      </w:pPr>
      <w:r>
        <w:rPr>
          <w:rFonts w:eastAsia="黑体"/>
          <w:b/>
        </w:rPr>
        <w:t>4.</w:t>
      </w:r>
      <w:r>
        <w:rPr>
          <w:rFonts w:eastAsia="黑体"/>
        </w:rPr>
        <w:t>铁水联运内贸量：</w:t>
      </w:r>
      <w:r>
        <w:t>用于国内贸易的港口集装箱铁路联运进出港量。</w:t>
      </w:r>
    </w:p>
    <w:p>
      <w:pPr>
        <w:spacing w:line="360" w:lineRule="auto"/>
        <w:ind w:firstLine="421" w:firstLineChars="200"/>
      </w:pPr>
      <w:r>
        <w:rPr>
          <w:rFonts w:eastAsia="黑体"/>
          <w:b/>
        </w:rPr>
        <w:t>5.</w:t>
      </w:r>
      <w:r>
        <w:rPr>
          <w:rFonts w:eastAsia="黑体"/>
        </w:rPr>
        <w:t>铁水联运外贸量：</w:t>
      </w:r>
      <w:r>
        <w:t>用于国际贸易的港口集装箱铁路联运进出港量。</w:t>
      </w:r>
    </w:p>
    <w:p>
      <w:pPr>
        <w:autoSpaceDN w:val="0"/>
        <w:spacing w:line="360" w:lineRule="auto"/>
        <w:ind w:firstLine="421" w:firstLineChars="200"/>
      </w:pPr>
      <w:r>
        <w:rPr>
          <w:rFonts w:eastAsia="黑体"/>
          <w:b/>
        </w:rPr>
        <w:t>6.</w:t>
      </w:r>
      <w:r>
        <w:rPr>
          <w:rFonts w:eastAsia="黑体"/>
        </w:rPr>
        <w:t>铁水联运过境量：</w:t>
      </w:r>
      <w:r>
        <w:t>起讫点在境外陆路口岸或港口且通过境内铁路运输的集装箱铁水联运量。</w:t>
      </w:r>
    </w:p>
    <w:p>
      <w:pPr>
        <w:spacing w:line="360" w:lineRule="auto"/>
        <w:ind w:firstLine="421" w:firstLineChars="200"/>
      </w:pPr>
      <w:r>
        <w:rPr>
          <w:rFonts w:eastAsia="黑体"/>
          <w:b/>
        </w:rPr>
        <w:t>7.</w:t>
      </w:r>
      <w:r>
        <w:rPr>
          <w:rFonts w:eastAsia="黑体"/>
        </w:rPr>
        <w:t>到发站：</w:t>
      </w:r>
      <w:r>
        <w:t>港口在腹地内形成较稳定的集装箱班列线路的铁路集装箱中心站、集装箱办理站及铁路物流园等具体车站名称。</w:t>
      </w:r>
    </w:p>
    <w:p>
      <w:pPr>
        <w:spacing w:line="360" w:lineRule="auto"/>
        <w:rPr>
          <w:sz w:val="32"/>
          <w:szCs w:val="32"/>
        </w:rPr>
        <w:sectPr>
          <w:pgSz w:w="11906" w:h="16838"/>
          <w:pgMar w:top="1418" w:right="1247" w:bottom="1247" w:left="1247" w:header="851" w:footer="992" w:gutter="0"/>
          <w:cols w:space="720" w:num="1"/>
          <w:docGrid w:type="lines" w:linePitch="312" w:charSpace="0"/>
        </w:sectPr>
      </w:pPr>
    </w:p>
    <w:p>
      <w:pPr>
        <w:jc w:val="center"/>
        <w:outlineLvl w:val="1"/>
        <w:rPr>
          <w:color w:val="000000"/>
          <w:sz w:val="32"/>
          <w:szCs w:val="32"/>
        </w:rPr>
      </w:pPr>
      <w:bookmarkStart w:id="229" w:name="_Toc80036185"/>
      <w:bookmarkStart w:id="230" w:name="_Toc526958248"/>
      <w:bookmarkStart w:id="231" w:name="_Toc523238737"/>
      <w:bookmarkStart w:id="232" w:name="_Toc14793681"/>
      <w:bookmarkStart w:id="233" w:name="_Toc522020072"/>
      <w:bookmarkStart w:id="234" w:name="_Toc523608035"/>
      <w:bookmarkStart w:id="235" w:name="_Toc524536637"/>
      <w:bookmarkStart w:id="236" w:name="_Toc522016720"/>
      <w:r>
        <w:rPr>
          <w:color w:val="000000"/>
          <w:sz w:val="32"/>
          <w:szCs w:val="32"/>
        </w:rPr>
        <w:t>企业运行景气状况</w:t>
      </w:r>
      <w:bookmarkEnd w:id="229"/>
    </w:p>
    <w:p>
      <w:pPr>
        <w:spacing w:after="156" w:afterLines="50"/>
        <w:jc w:val="center"/>
        <w:rPr>
          <w:rFonts w:eastAsia="华文楷体"/>
          <w:color w:val="000000"/>
          <w:sz w:val="32"/>
          <w:szCs w:val="32"/>
        </w:rPr>
      </w:pPr>
      <w:r>
        <w:rPr>
          <w:rFonts w:eastAsia="华文楷体"/>
          <w:color w:val="000000"/>
          <w:sz w:val="32"/>
          <w:szCs w:val="32"/>
        </w:rPr>
        <w:t>（交企统205表）</w:t>
      </w:r>
      <w:bookmarkEnd w:id="230"/>
      <w:bookmarkEnd w:id="231"/>
      <w:bookmarkEnd w:id="232"/>
      <w:bookmarkEnd w:id="233"/>
      <w:bookmarkEnd w:id="234"/>
      <w:bookmarkEnd w:id="235"/>
      <w:bookmarkEnd w:id="236"/>
    </w:p>
    <w:p>
      <w:pPr>
        <w:spacing w:line="360" w:lineRule="auto"/>
        <w:ind w:firstLine="421" w:firstLineChars="200"/>
        <w:rPr>
          <w:rFonts w:eastAsia="黑体"/>
          <w:b/>
        </w:rPr>
      </w:pPr>
      <w:r>
        <w:rPr>
          <w:rFonts w:eastAsia="黑体"/>
          <w:b/>
        </w:rPr>
        <w:t>1.</w:t>
      </w:r>
      <w:r>
        <w:rPr>
          <w:rFonts w:eastAsia="黑体"/>
        </w:rPr>
        <w:t>企业规模：</w:t>
      </w:r>
      <w:r>
        <w:t>划分标准根据工业和信息化部、国家统计局、国家发展和改革委员会、财政部《关于印发中小企业划型标准规定的通知》（工信部联企业〔2011〕300号），大型企业指从业人员超过1000人且年营业收入超过30000万元的企业，中型企业指从业人员在300~1000人之间且年营业收入在3000~30000万元之间的企业，小型企业指从业人员在20~300人之间且年营业收入在200~3000万元之间的企业，微型企业指从业人员小于20人或年营业收入小于200万元的企业。</w:t>
      </w:r>
    </w:p>
    <w:p>
      <w:pPr>
        <w:spacing w:line="360" w:lineRule="auto"/>
        <w:ind w:firstLine="421" w:firstLineChars="200"/>
        <w:jc w:val="left"/>
      </w:pPr>
      <w:r>
        <w:rPr>
          <w:rFonts w:eastAsia="黑体"/>
          <w:b/>
        </w:rPr>
        <w:t>2.</w:t>
      </w:r>
      <w:r>
        <w:rPr>
          <w:rFonts w:eastAsia="黑体"/>
        </w:rPr>
        <w:t>运输生产：</w:t>
      </w:r>
      <w:r>
        <w:t>海洋运输企业主要关注客货运输量，港口企业主要关注港口货物吞吐量。</w:t>
      </w:r>
    </w:p>
    <w:p>
      <w:pPr>
        <w:spacing w:line="360" w:lineRule="auto"/>
        <w:ind w:firstLine="421" w:firstLineChars="200"/>
        <w:jc w:val="left"/>
      </w:pPr>
      <w:r>
        <w:rPr>
          <w:rFonts w:eastAsia="黑体"/>
          <w:b/>
        </w:rPr>
        <w:t>3.</w:t>
      </w:r>
      <w:r>
        <w:rPr>
          <w:rFonts w:eastAsia="黑体"/>
        </w:rPr>
        <w:t>企业订单：</w:t>
      </w:r>
      <w:r>
        <w:t>不涉及订单量的企业使用运输需求情况，比如客源、货源情况等。</w:t>
      </w:r>
    </w:p>
    <w:p>
      <w:pPr>
        <w:spacing w:line="360" w:lineRule="auto"/>
        <w:ind w:firstLine="421" w:firstLineChars="200"/>
        <w:jc w:val="left"/>
      </w:pPr>
      <w:r>
        <w:rPr>
          <w:rFonts w:eastAsia="黑体"/>
          <w:b/>
        </w:rPr>
        <w:t>4.</w:t>
      </w:r>
      <w:r>
        <w:rPr>
          <w:rFonts w:eastAsia="黑体"/>
        </w:rPr>
        <w:t>运输生产效益：</w:t>
      </w:r>
      <w:r>
        <w:t>指企业营业收入中与运输生产相关的部分。</w:t>
      </w:r>
    </w:p>
    <w:p>
      <w:pPr>
        <w:spacing w:line="360" w:lineRule="auto"/>
        <w:ind w:firstLine="421" w:firstLineChars="200"/>
        <w:jc w:val="left"/>
      </w:pPr>
      <w:r>
        <w:rPr>
          <w:rFonts w:eastAsia="黑体"/>
          <w:b/>
        </w:rPr>
        <w:t>5.</w:t>
      </w:r>
      <w:r>
        <w:rPr>
          <w:rFonts w:eastAsia="黑体"/>
        </w:rPr>
        <w:t>经营成本：</w:t>
      </w:r>
      <w:r>
        <w:t>包括人力、燃料、管理、税费等成本，以及资金筹措成本。</w:t>
      </w:r>
    </w:p>
    <w:p>
      <w:pPr>
        <w:spacing w:line="360" w:lineRule="auto"/>
        <w:ind w:firstLine="421" w:firstLineChars="200"/>
        <w:jc w:val="left"/>
      </w:pPr>
      <w:r>
        <w:rPr>
          <w:rFonts w:eastAsia="黑体"/>
          <w:b/>
        </w:rPr>
        <w:t>6.</w:t>
      </w:r>
      <w:r>
        <w:rPr>
          <w:rFonts w:eastAsia="黑体"/>
        </w:rPr>
        <w:t>企业运力：</w:t>
      </w:r>
      <w:r>
        <w:t>主要指海洋运输企业的船舶数量。</w:t>
      </w:r>
    </w:p>
    <w:p>
      <w:pPr>
        <w:jc w:val="center"/>
        <w:outlineLvl w:val="1"/>
        <w:rPr>
          <w:color w:val="000000"/>
          <w:sz w:val="32"/>
          <w:szCs w:val="32"/>
        </w:rPr>
      </w:pPr>
      <w:r>
        <w:br w:type="page"/>
      </w:r>
      <w:bookmarkStart w:id="237" w:name="_Toc80036186"/>
      <w:r>
        <w:rPr>
          <w:color w:val="000000"/>
          <w:sz w:val="32"/>
          <w:szCs w:val="32"/>
        </w:rPr>
        <w:t>船舶受电设施安装使用情况</w:t>
      </w:r>
      <w:bookmarkEnd w:id="237"/>
    </w:p>
    <w:p>
      <w:pPr>
        <w:spacing w:after="156" w:afterLines="50"/>
        <w:jc w:val="center"/>
        <w:rPr>
          <w:rFonts w:eastAsia="华文楷体"/>
          <w:color w:val="000000"/>
          <w:sz w:val="32"/>
          <w:szCs w:val="32"/>
        </w:rPr>
      </w:pPr>
      <w:r>
        <w:rPr>
          <w:rFonts w:eastAsia="华文楷体"/>
          <w:color w:val="000000"/>
          <w:sz w:val="32"/>
          <w:szCs w:val="32"/>
        </w:rPr>
        <w:t>（交企统W206表）</w:t>
      </w:r>
    </w:p>
    <w:p>
      <w:pPr>
        <w:spacing w:line="360" w:lineRule="auto"/>
        <w:ind w:firstLine="421" w:firstLineChars="200"/>
        <w:rPr>
          <w:color w:val="000000"/>
          <w:szCs w:val="24"/>
        </w:rPr>
      </w:pPr>
      <w:r>
        <w:rPr>
          <w:rFonts w:eastAsia="黑体"/>
          <w:b/>
        </w:rPr>
        <w:t>1.</w:t>
      </w:r>
      <w:r>
        <w:rPr>
          <w:rFonts w:eastAsia="黑体"/>
          <w:bCs/>
        </w:rPr>
        <w:t>船名：</w:t>
      </w:r>
      <w:r>
        <w:rPr>
          <w:color w:val="000000"/>
          <w:szCs w:val="24"/>
        </w:rPr>
        <w:t>有中文名称的用汉字填写，无中文名称的用英文填写英文名称。</w:t>
      </w:r>
    </w:p>
    <w:p>
      <w:pPr>
        <w:spacing w:line="360" w:lineRule="auto"/>
        <w:ind w:firstLine="421" w:firstLineChars="200"/>
        <w:rPr>
          <w:rFonts w:eastAsia="黑体"/>
          <w:color w:val="000000"/>
          <w:szCs w:val="24"/>
        </w:rPr>
      </w:pPr>
      <w:r>
        <w:rPr>
          <w:rFonts w:eastAsia="黑体"/>
          <w:b/>
        </w:rPr>
        <w:t>2.</w:t>
      </w:r>
      <w:r>
        <w:rPr>
          <w:rFonts w:eastAsia="黑体"/>
          <w:bCs/>
        </w:rPr>
        <w:t>船舶类型：</w:t>
      </w:r>
      <w:r>
        <w:t>船舶分为客船、客货船、货船、拖船和驳船，具体分类及代码见下表：</w:t>
      </w:r>
    </w:p>
    <w:tbl>
      <w:tblPr>
        <w:tblStyle w:val="25"/>
        <w:tblW w:w="7571"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514"/>
        <w:gridCol w:w="1741"/>
        <w:gridCol w:w="1680"/>
        <w:gridCol w:w="1260"/>
        <w:gridCol w:w="137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exact"/>
          <w:jc w:val="center"/>
        </w:trPr>
        <w:tc>
          <w:tcPr>
            <w:tcW w:w="1514" w:type="dxa"/>
            <w:vAlign w:val="center"/>
          </w:tcPr>
          <w:p>
            <w:pPr>
              <w:rPr>
                <w:color w:val="000000"/>
                <w:sz w:val="18"/>
                <w:szCs w:val="18"/>
              </w:rPr>
            </w:pPr>
            <w:r>
              <w:rPr>
                <w:color w:val="000000"/>
                <w:sz w:val="18"/>
                <w:szCs w:val="18"/>
              </w:rPr>
              <w:t>（一）客船</w:t>
            </w:r>
          </w:p>
        </w:tc>
        <w:tc>
          <w:tcPr>
            <w:tcW w:w="1741" w:type="dxa"/>
            <w:vAlign w:val="center"/>
          </w:tcPr>
          <w:p>
            <w:pPr>
              <w:rPr>
                <w:color w:val="000000"/>
                <w:sz w:val="18"/>
                <w:szCs w:val="18"/>
              </w:rPr>
            </w:pPr>
            <w:r>
              <w:rPr>
                <w:color w:val="000000"/>
                <w:sz w:val="18"/>
                <w:szCs w:val="18"/>
              </w:rPr>
              <w:t>（二）客货船</w:t>
            </w:r>
          </w:p>
        </w:tc>
        <w:tc>
          <w:tcPr>
            <w:tcW w:w="1680" w:type="dxa"/>
            <w:vAlign w:val="center"/>
          </w:tcPr>
          <w:p>
            <w:pPr>
              <w:rPr>
                <w:color w:val="000000"/>
                <w:sz w:val="18"/>
                <w:szCs w:val="18"/>
              </w:rPr>
            </w:pPr>
            <w:r>
              <w:rPr>
                <w:color w:val="000000"/>
                <w:sz w:val="18"/>
                <w:szCs w:val="18"/>
              </w:rPr>
              <w:t>（三）货船</w:t>
            </w:r>
          </w:p>
        </w:tc>
        <w:tc>
          <w:tcPr>
            <w:tcW w:w="1260" w:type="dxa"/>
            <w:vAlign w:val="center"/>
          </w:tcPr>
          <w:p>
            <w:pPr>
              <w:rPr>
                <w:color w:val="000000"/>
                <w:sz w:val="18"/>
                <w:szCs w:val="18"/>
              </w:rPr>
            </w:pPr>
            <w:r>
              <w:rPr>
                <w:color w:val="000000"/>
                <w:sz w:val="18"/>
                <w:szCs w:val="18"/>
              </w:rPr>
              <w:t>（四）拖船</w:t>
            </w:r>
          </w:p>
        </w:tc>
        <w:tc>
          <w:tcPr>
            <w:tcW w:w="1376" w:type="dxa"/>
            <w:vAlign w:val="center"/>
          </w:tcPr>
          <w:p>
            <w:pPr>
              <w:rPr>
                <w:color w:val="000000"/>
                <w:sz w:val="18"/>
                <w:szCs w:val="18"/>
              </w:rPr>
            </w:pPr>
            <w:r>
              <w:rPr>
                <w:color w:val="000000"/>
                <w:sz w:val="18"/>
                <w:szCs w:val="18"/>
              </w:rPr>
              <w:t>（五）驳船</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exact"/>
          <w:jc w:val="center"/>
        </w:trPr>
        <w:tc>
          <w:tcPr>
            <w:tcW w:w="1514" w:type="dxa"/>
            <w:vAlign w:val="center"/>
          </w:tcPr>
          <w:p>
            <w:pPr>
              <w:rPr>
                <w:color w:val="000000"/>
                <w:sz w:val="18"/>
                <w:szCs w:val="18"/>
              </w:rPr>
            </w:pPr>
            <w:r>
              <w:rPr>
                <w:color w:val="000000"/>
                <w:sz w:val="18"/>
                <w:szCs w:val="18"/>
              </w:rPr>
              <w:t>10客船</w:t>
            </w:r>
          </w:p>
        </w:tc>
        <w:tc>
          <w:tcPr>
            <w:tcW w:w="1741" w:type="dxa"/>
            <w:vAlign w:val="center"/>
          </w:tcPr>
          <w:p>
            <w:pPr>
              <w:rPr>
                <w:color w:val="000000"/>
                <w:sz w:val="18"/>
                <w:szCs w:val="18"/>
              </w:rPr>
            </w:pPr>
            <w:r>
              <w:rPr>
                <w:color w:val="000000"/>
                <w:sz w:val="18"/>
                <w:szCs w:val="18"/>
              </w:rPr>
              <w:t>20客货船</w:t>
            </w:r>
          </w:p>
        </w:tc>
        <w:tc>
          <w:tcPr>
            <w:tcW w:w="1680" w:type="dxa"/>
            <w:vAlign w:val="center"/>
          </w:tcPr>
          <w:p>
            <w:pPr>
              <w:rPr>
                <w:color w:val="000000"/>
                <w:sz w:val="18"/>
                <w:szCs w:val="18"/>
              </w:rPr>
            </w:pPr>
            <w:r>
              <w:rPr>
                <w:color w:val="000000"/>
                <w:sz w:val="18"/>
                <w:szCs w:val="18"/>
              </w:rPr>
              <w:t>31杂货船</w:t>
            </w:r>
          </w:p>
        </w:tc>
        <w:tc>
          <w:tcPr>
            <w:tcW w:w="1260" w:type="dxa"/>
            <w:vAlign w:val="center"/>
          </w:tcPr>
          <w:p>
            <w:pPr>
              <w:rPr>
                <w:color w:val="000000"/>
                <w:sz w:val="18"/>
                <w:szCs w:val="18"/>
              </w:rPr>
            </w:pPr>
            <w:r>
              <w:rPr>
                <w:color w:val="000000"/>
                <w:sz w:val="18"/>
                <w:szCs w:val="18"/>
              </w:rPr>
              <w:t>40拖船</w:t>
            </w:r>
          </w:p>
        </w:tc>
        <w:tc>
          <w:tcPr>
            <w:tcW w:w="1376" w:type="dxa"/>
            <w:vAlign w:val="center"/>
          </w:tcPr>
          <w:p>
            <w:pPr>
              <w:rPr>
                <w:color w:val="000000"/>
                <w:sz w:val="18"/>
                <w:szCs w:val="18"/>
              </w:rPr>
            </w:pPr>
            <w:r>
              <w:rPr>
                <w:color w:val="000000"/>
                <w:sz w:val="18"/>
                <w:szCs w:val="18"/>
              </w:rPr>
              <w:t>50驳船</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exact"/>
          <w:jc w:val="center"/>
        </w:trPr>
        <w:tc>
          <w:tcPr>
            <w:tcW w:w="1514" w:type="dxa"/>
            <w:vAlign w:val="center"/>
          </w:tcPr>
          <w:p>
            <w:pPr>
              <w:rPr>
                <w:color w:val="000000"/>
                <w:sz w:val="18"/>
                <w:szCs w:val="18"/>
              </w:rPr>
            </w:pPr>
          </w:p>
        </w:tc>
        <w:tc>
          <w:tcPr>
            <w:tcW w:w="1741" w:type="dxa"/>
            <w:vAlign w:val="center"/>
          </w:tcPr>
          <w:p>
            <w:pPr>
              <w:rPr>
                <w:color w:val="000000"/>
                <w:sz w:val="18"/>
                <w:szCs w:val="18"/>
              </w:rPr>
            </w:pPr>
            <w:r>
              <w:rPr>
                <w:color w:val="000000"/>
                <w:sz w:val="18"/>
                <w:szCs w:val="18"/>
              </w:rPr>
              <w:t>21客货船</w:t>
            </w:r>
          </w:p>
        </w:tc>
        <w:tc>
          <w:tcPr>
            <w:tcW w:w="1680" w:type="dxa"/>
            <w:vAlign w:val="center"/>
          </w:tcPr>
          <w:p>
            <w:pPr>
              <w:rPr>
                <w:color w:val="000000"/>
                <w:sz w:val="18"/>
                <w:szCs w:val="18"/>
              </w:rPr>
            </w:pPr>
            <w:r>
              <w:rPr>
                <w:color w:val="000000"/>
                <w:sz w:val="18"/>
                <w:szCs w:val="18"/>
              </w:rPr>
              <w:t>32散货船</w:t>
            </w:r>
          </w:p>
        </w:tc>
        <w:tc>
          <w:tcPr>
            <w:tcW w:w="1260" w:type="dxa"/>
            <w:vAlign w:val="center"/>
          </w:tcPr>
          <w:p>
            <w:pPr>
              <w:rPr>
                <w:color w:val="000000"/>
                <w:sz w:val="18"/>
                <w:szCs w:val="18"/>
              </w:rPr>
            </w:pPr>
          </w:p>
        </w:tc>
        <w:tc>
          <w:tcPr>
            <w:tcW w:w="1376" w:type="dxa"/>
            <w:vAlign w:val="center"/>
          </w:tcPr>
          <w:p>
            <w:pPr>
              <w:rPr>
                <w:color w:val="00000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exact"/>
          <w:jc w:val="center"/>
        </w:trPr>
        <w:tc>
          <w:tcPr>
            <w:tcW w:w="1514" w:type="dxa"/>
            <w:vAlign w:val="center"/>
          </w:tcPr>
          <w:p>
            <w:pPr>
              <w:rPr>
                <w:color w:val="000000"/>
                <w:sz w:val="18"/>
                <w:szCs w:val="18"/>
              </w:rPr>
            </w:pPr>
          </w:p>
        </w:tc>
        <w:tc>
          <w:tcPr>
            <w:tcW w:w="1741" w:type="dxa"/>
            <w:vAlign w:val="center"/>
          </w:tcPr>
          <w:p>
            <w:pPr>
              <w:rPr>
                <w:color w:val="000000"/>
                <w:sz w:val="18"/>
                <w:szCs w:val="18"/>
              </w:rPr>
            </w:pPr>
            <w:r>
              <w:rPr>
                <w:color w:val="000000"/>
                <w:sz w:val="18"/>
                <w:szCs w:val="18"/>
              </w:rPr>
              <w:t>22客货运滚装船</w:t>
            </w:r>
          </w:p>
        </w:tc>
        <w:tc>
          <w:tcPr>
            <w:tcW w:w="1680" w:type="dxa"/>
            <w:vAlign w:val="center"/>
          </w:tcPr>
          <w:p>
            <w:pPr>
              <w:rPr>
                <w:color w:val="000000"/>
                <w:sz w:val="18"/>
                <w:szCs w:val="18"/>
              </w:rPr>
            </w:pPr>
            <w:r>
              <w:rPr>
                <w:color w:val="000000"/>
                <w:sz w:val="18"/>
                <w:szCs w:val="18"/>
              </w:rPr>
              <w:t>33集装箱船</w:t>
            </w:r>
          </w:p>
        </w:tc>
        <w:tc>
          <w:tcPr>
            <w:tcW w:w="1260" w:type="dxa"/>
            <w:vAlign w:val="center"/>
          </w:tcPr>
          <w:p>
            <w:pPr>
              <w:rPr>
                <w:color w:val="000000"/>
                <w:sz w:val="18"/>
                <w:szCs w:val="18"/>
              </w:rPr>
            </w:pPr>
          </w:p>
        </w:tc>
        <w:tc>
          <w:tcPr>
            <w:tcW w:w="1376" w:type="dxa"/>
            <w:vAlign w:val="center"/>
          </w:tcPr>
          <w:p>
            <w:pPr>
              <w:rPr>
                <w:color w:val="00000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exact"/>
          <w:jc w:val="center"/>
        </w:trPr>
        <w:tc>
          <w:tcPr>
            <w:tcW w:w="1514" w:type="dxa"/>
            <w:vAlign w:val="center"/>
          </w:tcPr>
          <w:p>
            <w:pPr>
              <w:rPr>
                <w:color w:val="000000"/>
                <w:sz w:val="18"/>
                <w:szCs w:val="18"/>
              </w:rPr>
            </w:pPr>
          </w:p>
        </w:tc>
        <w:tc>
          <w:tcPr>
            <w:tcW w:w="1741" w:type="dxa"/>
            <w:vAlign w:val="center"/>
          </w:tcPr>
          <w:p>
            <w:pPr>
              <w:rPr>
                <w:color w:val="000000"/>
                <w:sz w:val="18"/>
                <w:szCs w:val="18"/>
              </w:rPr>
            </w:pPr>
          </w:p>
        </w:tc>
        <w:tc>
          <w:tcPr>
            <w:tcW w:w="1680" w:type="dxa"/>
            <w:vAlign w:val="center"/>
          </w:tcPr>
          <w:p>
            <w:pPr>
              <w:rPr>
                <w:color w:val="000000"/>
                <w:sz w:val="18"/>
                <w:szCs w:val="18"/>
              </w:rPr>
            </w:pPr>
            <w:r>
              <w:rPr>
                <w:color w:val="000000"/>
                <w:sz w:val="18"/>
                <w:szCs w:val="18"/>
              </w:rPr>
              <w:t>34油船</w:t>
            </w:r>
          </w:p>
        </w:tc>
        <w:tc>
          <w:tcPr>
            <w:tcW w:w="1260" w:type="dxa"/>
            <w:vAlign w:val="center"/>
          </w:tcPr>
          <w:p>
            <w:pPr>
              <w:rPr>
                <w:color w:val="000000"/>
                <w:sz w:val="18"/>
                <w:szCs w:val="18"/>
              </w:rPr>
            </w:pPr>
          </w:p>
        </w:tc>
        <w:tc>
          <w:tcPr>
            <w:tcW w:w="1376" w:type="dxa"/>
            <w:vAlign w:val="center"/>
          </w:tcPr>
          <w:p>
            <w:pPr>
              <w:rPr>
                <w:color w:val="00000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exact"/>
          <w:jc w:val="center"/>
        </w:trPr>
        <w:tc>
          <w:tcPr>
            <w:tcW w:w="1514" w:type="dxa"/>
            <w:vAlign w:val="center"/>
          </w:tcPr>
          <w:p>
            <w:pPr>
              <w:rPr>
                <w:color w:val="000000"/>
                <w:sz w:val="18"/>
                <w:szCs w:val="18"/>
              </w:rPr>
            </w:pPr>
          </w:p>
        </w:tc>
        <w:tc>
          <w:tcPr>
            <w:tcW w:w="1741" w:type="dxa"/>
            <w:vAlign w:val="center"/>
          </w:tcPr>
          <w:p>
            <w:pPr>
              <w:rPr>
                <w:color w:val="000000"/>
                <w:sz w:val="18"/>
                <w:szCs w:val="18"/>
              </w:rPr>
            </w:pPr>
          </w:p>
        </w:tc>
        <w:tc>
          <w:tcPr>
            <w:tcW w:w="1680" w:type="dxa"/>
            <w:vAlign w:val="center"/>
          </w:tcPr>
          <w:p>
            <w:pPr>
              <w:rPr>
                <w:color w:val="000000"/>
                <w:sz w:val="18"/>
                <w:szCs w:val="18"/>
              </w:rPr>
            </w:pPr>
            <w:r>
              <w:rPr>
                <w:color w:val="000000"/>
                <w:sz w:val="18"/>
                <w:szCs w:val="18"/>
              </w:rPr>
              <w:t>35货运滚装船</w:t>
            </w:r>
          </w:p>
        </w:tc>
        <w:tc>
          <w:tcPr>
            <w:tcW w:w="1260" w:type="dxa"/>
            <w:vAlign w:val="center"/>
          </w:tcPr>
          <w:p>
            <w:pPr>
              <w:rPr>
                <w:color w:val="000000"/>
                <w:sz w:val="18"/>
                <w:szCs w:val="18"/>
              </w:rPr>
            </w:pPr>
          </w:p>
        </w:tc>
        <w:tc>
          <w:tcPr>
            <w:tcW w:w="1376" w:type="dxa"/>
            <w:vAlign w:val="center"/>
          </w:tcPr>
          <w:p>
            <w:pPr>
              <w:rPr>
                <w:color w:val="00000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exact"/>
          <w:jc w:val="center"/>
        </w:trPr>
        <w:tc>
          <w:tcPr>
            <w:tcW w:w="1514" w:type="dxa"/>
            <w:vAlign w:val="center"/>
          </w:tcPr>
          <w:p>
            <w:pPr>
              <w:rPr>
                <w:color w:val="000000"/>
                <w:sz w:val="18"/>
                <w:szCs w:val="18"/>
              </w:rPr>
            </w:pPr>
          </w:p>
        </w:tc>
        <w:tc>
          <w:tcPr>
            <w:tcW w:w="1741" w:type="dxa"/>
            <w:vAlign w:val="center"/>
          </w:tcPr>
          <w:p>
            <w:pPr>
              <w:rPr>
                <w:color w:val="000000"/>
                <w:sz w:val="18"/>
                <w:szCs w:val="18"/>
              </w:rPr>
            </w:pPr>
          </w:p>
        </w:tc>
        <w:tc>
          <w:tcPr>
            <w:tcW w:w="1680" w:type="dxa"/>
            <w:vAlign w:val="center"/>
          </w:tcPr>
          <w:p>
            <w:pPr>
              <w:rPr>
                <w:color w:val="000000"/>
                <w:sz w:val="18"/>
                <w:szCs w:val="18"/>
              </w:rPr>
            </w:pPr>
            <w:r>
              <w:rPr>
                <w:color w:val="000000"/>
                <w:sz w:val="18"/>
                <w:szCs w:val="18"/>
              </w:rPr>
              <w:t>36多用途货船</w:t>
            </w:r>
          </w:p>
        </w:tc>
        <w:tc>
          <w:tcPr>
            <w:tcW w:w="1260" w:type="dxa"/>
            <w:vAlign w:val="center"/>
          </w:tcPr>
          <w:p>
            <w:pPr>
              <w:rPr>
                <w:color w:val="000000"/>
                <w:sz w:val="18"/>
                <w:szCs w:val="18"/>
              </w:rPr>
            </w:pPr>
          </w:p>
        </w:tc>
        <w:tc>
          <w:tcPr>
            <w:tcW w:w="1376" w:type="dxa"/>
            <w:vAlign w:val="center"/>
          </w:tcPr>
          <w:p>
            <w:pPr>
              <w:rPr>
                <w:color w:val="00000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exact"/>
          <w:jc w:val="center"/>
        </w:trPr>
        <w:tc>
          <w:tcPr>
            <w:tcW w:w="1514" w:type="dxa"/>
            <w:vAlign w:val="center"/>
          </w:tcPr>
          <w:p>
            <w:pPr>
              <w:rPr>
                <w:color w:val="000000"/>
                <w:sz w:val="18"/>
                <w:szCs w:val="18"/>
              </w:rPr>
            </w:pPr>
          </w:p>
        </w:tc>
        <w:tc>
          <w:tcPr>
            <w:tcW w:w="1741" w:type="dxa"/>
            <w:vAlign w:val="center"/>
          </w:tcPr>
          <w:p>
            <w:pPr>
              <w:rPr>
                <w:color w:val="000000"/>
                <w:sz w:val="18"/>
                <w:szCs w:val="18"/>
              </w:rPr>
            </w:pPr>
          </w:p>
        </w:tc>
        <w:tc>
          <w:tcPr>
            <w:tcW w:w="1680" w:type="dxa"/>
            <w:vAlign w:val="center"/>
          </w:tcPr>
          <w:p>
            <w:pPr>
              <w:rPr>
                <w:color w:val="000000"/>
                <w:sz w:val="18"/>
                <w:szCs w:val="18"/>
              </w:rPr>
            </w:pPr>
            <w:r>
              <w:rPr>
                <w:color w:val="000000"/>
                <w:sz w:val="18"/>
                <w:szCs w:val="18"/>
              </w:rPr>
              <w:t>39其它货船</w:t>
            </w:r>
          </w:p>
        </w:tc>
        <w:tc>
          <w:tcPr>
            <w:tcW w:w="1260" w:type="dxa"/>
            <w:vAlign w:val="center"/>
          </w:tcPr>
          <w:p>
            <w:pPr>
              <w:rPr>
                <w:color w:val="000000"/>
                <w:sz w:val="18"/>
                <w:szCs w:val="18"/>
              </w:rPr>
            </w:pPr>
          </w:p>
        </w:tc>
        <w:tc>
          <w:tcPr>
            <w:tcW w:w="1376" w:type="dxa"/>
            <w:vAlign w:val="center"/>
          </w:tcPr>
          <w:p>
            <w:pPr>
              <w:rPr>
                <w:color w:val="000000"/>
                <w:sz w:val="18"/>
                <w:szCs w:val="18"/>
              </w:rPr>
            </w:pPr>
          </w:p>
        </w:tc>
      </w:tr>
    </w:tbl>
    <w:p>
      <w:pPr>
        <w:spacing w:before="156" w:beforeLines="50" w:line="360" w:lineRule="auto"/>
        <w:ind w:firstLine="421" w:firstLineChars="200"/>
        <w:rPr>
          <w:color w:val="000000"/>
          <w:szCs w:val="24"/>
        </w:rPr>
      </w:pPr>
      <w:r>
        <w:rPr>
          <w:rFonts w:eastAsia="黑体"/>
          <w:b/>
          <w:bCs/>
          <w:color w:val="000000"/>
          <w:szCs w:val="24"/>
        </w:rPr>
        <w:t>3.</w:t>
      </w:r>
      <w:r>
        <w:rPr>
          <w:rFonts w:eastAsia="黑体"/>
          <w:color w:val="000000"/>
          <w:szCs w:val="24"/>
        </w:rPr>
        <w:t>船旗国：</w:t>
      </w:r>
      <w:r>
        <w:rPr>
          <w:color w:val="000000"/>
          <w:szCs w:val="24"/>
        </w:rPr>
        <w:t>指船舶登记所在的船籍国名称。对应代码：1—中国旗；2—外国旗。</w:t>
      </w:r>
    </w:p>
    <w:p>
      <w:pPr>
        <w:spacing w:line="360" w:lineRule="auto"/>
        <w:ind w:firstLine="421" w:firstLineChars="200"/>
        <w:rPr>
          <w:color w:val="000000"/>
          <w:szCs w:val="24"/>
        </w:rPr>
      </w:pPr>
      <w:r>
        <w:rPr>
          <w:rFonts w:eastAsia="黑体"/>
          <w:b/>
          <w:bCs/>
          <w:color w:val="000000"/>
          <w:szCs w:val="24"/>
        </w:rPr>
        <w:t>4.</w:t>
      </w:r>
      <w:r>
        <w:rPr>
          <w:rFonts w:eastAsia="黑体"/>
          <w:color w:val="000000"/>
          <w:szCs w:val="24"/>
        </w:rPr>
        <w:t>航区：</w:t>
      </w:r>
      <w:r>
        <w:rPr>
          <w:color w:val="000000"/>
          <w:szCs w:val="24"/>
        </w:rPr>
        <w:t>按内河、沿海、远洋三类填报。对应代码分别为1、2、3。</w:t>
      </w:r>
    </w:p>
    <w:p>
      <w:pPr>
        <w:spacing w:line="360" w:lineRule="auto"/>
        <w:ind w:firstLine="421" w:firstLineChars="200"/>
      </w:pPr>
      <w:r>
        <w:rPr>
          <w:rFonts w:eastAsia="黑体"/>
          <w:b/>
          <w:bCs/>
        </w:rPr>
        <w:t>5.</w:t>
      </w:r>
      <w:r>
        <w:rPr>
          <w:rFonts w:eastAsia="黑体"/>
        </w:rPr>
        <w:t>总吨：</w:t>
      </w:r>
      <w:r>
        <w:t>是根据国际海事组织船舶吨位丈量公约的有关条款确定船舶吨位的一种计量单位。它以船舶容积每2.83立方米（或100立方英尺）为一吨位。</w:t>
      </w:r>
    </w:p>
    <w:p>
      <w:pPr>
        <w:spacing w:line="360" w:lineRule="auto"/>
        <w:ind w:firstLine="480" w:firstLineChars="228"/>
      </w:pPr>
      <w:r>
        <w:rPr>
          <w:rFonts w:eastAsia="黑体"/>
          <w:b/>
          <w:bCs/>
        </w:rPr>
        <w:t>6.</w:t>
      </w:r>
      <w:r>
        <w:rPr>
          <w:rFonts w:eastAsia="黑体"/>
        </w:rPr>
        <w:t>总载重量：</w:t>
      </w:r>
      <w:r>
        <w:t>指船舶达到满载吃水线时所能载运的最大载重吨数。</w:t>
      </w:r>
    </w:p>
    <w:p>
      <w:pPr>
        <w:spacing w:line="360" w:lineRule="auto"/>
        <w:ind w:firstLine="1680" w:firstLineChars="800"/>
      </w:pPr>
      <w:r>
        <w:t>总载重量=满载排水量-空船排水量</w:t>
      </w:r>
    </w:p>
    <w:p>
      <w:pPr>
        <w:spacing w:line="360" w:lineRule="auto"/>
        <w:ind w:firstLine="480" w:firstLineChars="228"/>
      </w:pPr>
      <w:r>
        <w:rPr>
          <w:rFonts w:eastAsia="黑体"/>
          <w:b/>
          <w:bCs/>
        </w:rPr>
        <w:t>7.</w:t>
      </w:r>
      <w:r>
        <w:rPr>
          <w:rFonts w:eastAsia="黑体"/>
        </w:rPr>
        <w:t>净载重量：</w:t>
      </w:r>
      <w:r>
        <w:t>亦称定额载重量。是指船舶用于载运货物的定额吨数。</w:t>
      </w:r>
    </w:p>
    <w:p>
      <w:pPr>
        <w:spacing w:line="360" w:lineRule="auto"/>
        <w:ind w:firstLine="1680" w:firstLineChars="800"/>
      </w:pPr>
      <w:r>
        <w:t>净载重量=总载重量-燃物料-淡水等给养-船舶常数</w:t>
      </w:r>
    </w:p>
    <w:p>
      <w:pPr>
        <w:spacing w:line="360" w:lineRule="auto"/>
        <w:ind w:left="2666" w:leftChars="800" w:hanging="986" w:hangingChars="470"/>
      </w:pPr>
      <w:r>
        <w:t>船舶常数：是指船舶在营运中，污水沟残留的污水、压水舱中残留的压舱水和船壳寄生物等。</w:t>
      </w:r>
    </w:p>
    <w:p>
      <w:pPr>
        <w:spacing w:line="360" w:lineRule="auto"/>
        <w:ind w:firstLine="480" w:firstLineChars="228"/>
      </w:pPr>
      <w:r>
        <w:rPr>
          <w:rFonts w:eastAsia="黑体"/>
          <w:b/>
          <w:bCs/>
        </w:rPr>
        <w:t>8.</w:t>
      </w:r>
      <w:r>
        <w:rPr>
          <w:rFonts w:eastAsia="黑体"/>
        </w:rPr>
        <w:t>载客量：</w:t>
      </w:r>
      <w:r>
        <w:t>指船舶用于载运旅客的载客定额数。不包括船员自用的铺位。</w:t>
      </w:r>
    </w:p>
    <w:p>
      <w:pPr>
        <w:spacing w:line="360" w:lineRule="auto"/>
        <w:ind w:firstLine="480" w:firstLineChars="228"/>
      </w:pPr>
      <w:r>
        <w:rPr>
          <w:rFonts w:eastAsia="黑体"/>
          <w:b/>
          <w:bCs/>
        </w:rPr>
        <w:t>9.</w:t>
      </w:r>
      <w:r>
        <w:rPr>
          <w:rFonts w:eastAsia="黑体"/>
        </w:rPr>
        <w:t>集装箱位：</w:t>
      </w:r>
      <w:r>
        <w:t>指设有转锁装置，专用于运载国际集装箱的箱位，以“TEU”表示。“TEU”是“折合20英尺标准箱”的英文缩写。</w:t>
      </w:r>
    </w:p>
    <w:p>
      <w:pPr>
        <w:spacing w:line="360" w:lineRule="auto"/>
        <w:ind w:firstLine="421" w:firstLineChars="200"/>
        <w:rPr>
          <w:color w:val="000000"/>
          <w:szCs w:val="21"/>
        </w:rPr>
      </w:pPr>
      <w:r>
        <w:rPr>
          <w:rFonts w:eastAsia="黑体"/>
          <w:b/>
          <w:bCs/>
        </w:rPr>
        <w:t>10.</w:t>
      </w:r>
      <w:r>
        <w:rPr>
          <w:rFonts w:eastAsia="黑体"/>
          <w:color w:val="000000"/>
          <w:szCs w:val="24"/>
        </w:rPr>
        <w:t>船舶建造年份：</w:t>
      </w:r>
      <w:r>
        <w:rPr>
          <w:color w:val="000000"/>
          <w:szCs w:val="24"/>
        </w:rPr>
        <w:t>指船舶建成下水的年份。</w:t>
      </w:r>
    </w:p>
    <w:p>
      <w:pPr>
        <w:spacing w:line="360" w:lineRule="auto"/>
        <w:ind w:firstLine="421" w:firstLineChars="200"/>
      </w:pPr>
      <w:r>
        <w:rPr>
          <w:rFonts w:eastAsia="黑体"/>
          <w:b/>
          <w:bCs/>
        </w:rPr>
        <w:t>11.</w:t>
      </w:r>
      <w:r>
        <w:rPr>
          <w:rFonts w:eastAsia="黑体"/>
        </w:rPr>
        <w:t>电压：</w:t>
      </w:r>
      <w:r>
        <w:t>按照代码表选择填写，可多选。</w:t>
      </w:r>
    </w:p>
    <w:tbl>
      <w:tblPr>
        <w:tblStyle w:val="25"/>
        <w:tblW w:w="5534"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107"/>
        <w:gridCol w:w="1581"/>
        <w:gridCol w:w="1459"/>
        <w:gridCol w:w="138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1107" w:type="dxa"/>
            <w:vAlign w:val="center"/>
          </w:tcPr>
          <w:p>
            <w:pPr>
              <w:spacing w:line="0" w:lineRule="atLeast"/>
              <w:jc w:val="center"/>
              <w:rPr>
                <w:sz w:val="18"/>
                <w:szCs w:val="18"/>
              </w:rPr>
            </w:pPr>
            <w:r>
              <w:rPr>
                <w:sz w:val="18"/>
                <w:szCs w:val="18"/>
              </w:rPr>
              <w:t>代码</w:t>
            </w:r>
          </w:p>
        </w:tc>
        <w:tc>
          <w:tcPr>
            <w:tcW w:w="1581" w:type="dxa"/>
            <w:tcBorders>
              <w:right w:val="double" w:color="auto" w:sz="2" w:space="0"/>
            </w:tcBorders>
            <w:vAlign w:val="center"/>
          </w:tcPr>
          <w:p>
            <w:pPr>
              <w:spacing w:line="0" w:lineRule="atLeast"/>
              <w:jc w:val="center"/>
              <w:rPr>
                <w:sz w:val="18"/>
                <w:szCs w:val="18"/>
              </w:rPr>
            </w:pPr>
            <w:r>
              <w:rPr>
                <w:sz w:val="18"/>
                <w:szCs w:val="18"/>
              </w:rPr>
              <w:t>电压（伏）</w:t>
            </w:r>
          </w:p>
        </w:tc>
        <w:tc>
          <w:tcPr>
            <w:tcW w:w="1459" w:type="dxa"/>
            <w:tcBorders>
              <w:left w:val="double" w:color="auto" w:sz="2" w:space="0"/>
            </w:tcBorders>
            <w:vAlign w:val="center"/>
          </w:tcPr>
          <w:p>
            <w:pPr>
              <w:spacing w:line="0" w:lineRule="atLeast"/>
              <w:jc w:val="center"/>
              <w:rPr>
                <w:sz w:val="18"/>
                <w:szCs w:val="18"/>
              </w:rPr>
            </w:pPr>
            <w:r>
              <w:rPr>
                <w:sz w:val="18"/>
                <w:szCs w:val="18"/>
              </w:rPr>
              <w:t>代码</w:t>
            </w:r>
          </w:p>
        </w:tc>
        <w:tc>
          <w:tcPr>
            <w:tcW w:w="1387" w:type="dxa"/>
            <w:vAlign w:val="center"/>
          </w:tcPr>
          <w:p>
            <w:pPr>
              <w:spacing w:line="0" w:lineRule="atLeast"/>
              <w:jc w:val="center"/>
              <w:rPr>
                <w:sz w:val="18"/>
                <w:szCs w:val="18"/>
              </w:rPr>
            </w:pPr>
            <w:r>
              <w:rPr>
                <w:sz w:val="18"/>
                <w:szCs w:val="18"/>
              </w:rPr>
              <w:t>电压（伏）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1107" w:type="dxa"/>
            <w:vAlign w:val="center"/>
          </w:tcPr>
          <w:p>
            <w:pPr>
              <w:spacing w:line="0" w:lineRule="atLeast"/>
              <w:jc w:val="center"/>
              <w:rPr>
                <w:sz w:val="18"/>
                <w:szCs w:val="18"/>
              </w:rPr>
            </w:pPr>
            <w:r>
              <w:rPr>
                <w:sz w:val="18"/>
                <w:szCs w:val="18"/>
              </w:rPr>
              <w:t>10</w:t>
            </w:r>
          </w:p>
        </w:tc>
        <w:tc>
          <w:tcPr>
            <w:tcW w:w="1581" w:type="dxa"/>
            <w:tcBorders>
              <w:right w:val="double" w:color="auto" w:sz="2" w:space="0"/>
            </w:tcBorders>
            <w:vAlign w:val="center"/>
          </w:tcPr>
          <w:p>
            <w:pPr>
              <w:spacing w:line="0" w:lineRule="atLeast"/>
              <w:jc w:val="center"/>
              <w:rPr>
                <w:sz w:val="18"/>
                <w:szCs w:val="18"/>
              </w:rPr>
            </w:pPr>
            <w:r>
              <w:rPr>
                <w:sz w:val="18"/>
                <w:szCs w:val="18"/>
              </w:rPr>
              <w:t>11000</w:t>
            </w:r>
          </w:p>
        </w:tc>
        <w:tc>
          <w:tcPr>
            <w:tcW w:w="1459" w:type="dxa"/>
            <w:tcBorders>
              <w:left w:val="double" w:color="auto" w:sz="2" w:space="0"/>
            </w:tcBorders>
            <w:vAlign w:val="center"/>
          </w:tcPr>
          <w:p>
            <w:pPr>
              <w:spacing w:line="0" w:lineRule="atLeast"/>
              <w:jc w:val="center"/>
              <w:rPr>
                <w:sz w:val="18"/>
                <w:szCs w:val="18"/>
              </w:rPr>
            </w:pPr>
            <w:r>
              <w:rPr>
                <w:sz w:val="18"/>
                <w:szCs w:val="18"/>
              </w:rPr>
              <w:t>20</w:t>
            </w:r>
          </w:p>
        </w:tc>
        <w:tc>
          <w:tcPr>
            <w:tcW w:w="1387" w:type="dxa"/>
            <w:vAlign w:val="center"/>
          </w:tcPr>
          <w:p>
            <w:pPr>
              <w:spacing w:line="0" w:lineRule="atLeast"/>
              <w:jc w:val="center"/>
              <w:rPr>
                <w:sz w:val="18"/>
                <w:szCs w:val="18"/>
              </w:rPr>
            </w:pPr>
            <w:r>
              <w:rPr>
                <w:sz w:val="18"/>
                <w:szCs w:val="18"/>
              </w:rPr>
              <w:t>450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1107" w:type="dxa"/>
            <w:vAlign w:val="center"/>
          </w:tcPr>
          <w:p>
            <w:pPr>
              <w:spacing w:line="0" w:lineRule="atLeast"/>
              <w:jc w:val="center"/>
              <w:rPr>
                <w:sz w:val="18"/>
                <w:szCs w:val="18"/>
              </w:rPr>
            </w:pPr>
            <w:r>
              <w:rPr>
                <w:sz w:val="18"/>
                <w:szCs w:val="18"/>
              </w:rPr>
              <w:t>11</w:t>
            </w:r>
          </w:p>
        </w:tc>
        <w:tc>
          <w:tcPr>
            <w:tcW w:w="1581" w:type="dxa"/>
            <w:tcBorders>
              <w:right w:val="double" w:color="auto" w:sz="2" w:space="0"/>
            </w:tcBorders>
            <w:vAlign w:val="center"/>
          </w:tcPr>
          <w:p>
            <w:pPr>
              <w:spacing w:line="0" w:lineRule="atLeast"/>
              <w:jc w:val="center"/>
              <w:rPr>
                <w:sz w:val="18"/>
                <w:szCs w:val="18"/>
              </w:rPr>
            </w:pPr>
            <w:r>
              <w:rPr>
                <w:sz w:val="18"/>
                <w:szCs w:val="18"/>
              </w:rPr>
              <w:t>6600</w:t>
            </w:r>
          </w:p>
        </w:tc>
        <w:tc>
          <w:tcPr>
            <w:tcW w:w="1459" w:type="dxa"/>
            <w:tcBorders>
              <w:left w:val="double" w:color="auto" w:sz="2" w:space="0"/>
            </w:tcBorders>
            <w:vAlign w:val="center"/>
          </w:tcPr>
          <w:p>
            <w:pPr>
              <w:spacing w:line="0" w:lineRule="atLeast"/>
              <w:jc w:val="center"/>
              <w:rPr>
                <w:sz w:val="18"/>
                <w:szCs w:val="18"/>
              </w:rPr>
            </w:pPr>
            <w:r>
              <w:rPr>
                <w:sz w:val="18"/>
                <w:szCs w:val="18"/>
              </w:rPr>
              <w:t>21</w:t>
            </w:r>
          </w:p>
        </w:tc>
        <w:tc>
          <w:tcPr>
            <w:tcW w:w="1387" w:type="dxa"/>
            <w:vAlign w:val="center"/>
          </w:tcPr>
          <w:p>
            <w:pPr>
              <w:spacing w:line="0" w:lineRule="atLeast"/>
              <w:jc w:val="center"/>
              <w:rPr>
                <w:sz w:val="18"/>
                <w:szCs w:val="18"/>
              </w:rPr>
            </w:pPr>
            <w:r>
              <w:rPr>
                <w:sz w:val="18"/>
                <w:szCs w:val="18"/>
              </w:rPr>
              <w:t>400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1107" w:type="dxa"/>
            <w:vAlign w:val="center"/>
          </w:tcPr>
          <w:p>
            <w:pPr>
              <w:spacing w:line="0" w:lineRule="atLeast"/>
              <w:jc w:val="center"/>
              <w:rPr>
                <w:sz w:val="18"/>
                <w:szCs w:val="18"/>
              </w:rPr>
            </w:pPr>
            <w:r>
              <w:rPr>
                <w:sz w:val="18"/>
                <w:szCs w:val="18"/>
              </w:rPr>
              <w:t>12</w:t>
            </w:r>
          </w:p>
        </w:tc>
        <w:tc>
          <w:tcPr>
            <w:tcW w:w="1581" w:type="dxa"/>
            <w:tcBorders>
              <w:right w:val="double" w:color="auto" w:sz="2" w:space="0"/>
            </w:tcBorders>
            <w:vAlign w:val="center"/>
          </w:tcPr>
          <w:p>
            <w:pPr>
              <w:spacing w:line="0" w:lineRule="atLeast"/>
              <w:jc w:val="center"/>
              <w:rPr>
                <w:sz w:val="18"/>
                <w:szCs w:val="18"/>
              </w:rPr>
            </w:pPr>
            <w:r>
              <w:rPr>
                <w:sz w:val="18"/>
                <w:szCs w:val="18"/>
              </w:rPr>
              <w:t>6000</w:t>
            </w:r>
          </w:p>
        </w:tc>
        <w:tc>
          <w:tcPr>
            <w:tcW w:w="1459" w:type="dxa"/>
            <w:tcBorders>
              <w:left w:val="double" w:color="auto" w:sz="2" w:space="0"/>
            </w:tcBorders>
            <w:vAlign w:val="center"/>
          </w:tcPr>
          <w:p>
            <w:pPr>
              <w:spacing w:line="0" w:lineRule="atLeast"/>
              <w:jc w:val="center"/>
              <w:rPr>
                <w:sz w:val="18"/>
                <w:szCs w:val="18"/>
              </w:rPr>
            </w:pPr>
            <w:r>
              <w:rPr>
                <w:sz w:val="18"/>
                <w:szCs w:val="18"/>
              </w:rPr>
              <w:t>22</w:t>
            </w:r>
          </w:p>
        </w:tc>
        <w:tc>
          <w:tcPr>
            <w:tcW w:w="1387" w:type="dxa"/>
            <w:vAlign w:val="center"/>
          </w:tcPr>
          <w:p>
            <w:pPr>
              <w:spacing w:line="0" w:lineRule="atLeast"/>
              <w:jc w:val="center"/>
              <w:rPr>
                <w:sz w:val="18"/>
                <w:szCs w:val="18"/>
              </w:rPr>
            </w:pPr>
            <w:r>
              <w:rPr>
                <w:sz w:val="18"/>
                <w:szCs w:val="18"/>
              </w:rPr>
              <w:t>230</w:t>
            </w:r>
          </w:p>
        </w:tc>
      </w:tr>
    </w:tbl>
    <w:p>
      <w:pPr>
        <w:spacing w:before="156" w:beforeLines="50" w:line="360" w:lineRule="auto"/>
        <w:ind w:firstLine="421" w:firstLineChars="200"/>
      </w:pPr>
      <w:r>
        <w:rPr>
          <w:rFonts w:eastAsia="黑体"/>
          <w:b/>
          <w:bCs/>
        </w:rPr>
        <w:t>12.</w:t>
      </w:r>
      <w:r>
        <w:rPr>
          <w:rFonts w:eastAsia="黑体"/>
        </w:rPr>
        <w:t>频率：</w:t>
      </w:r>
      <w:r>
        <w:t>按照代码表选择填写，可多选。</w:t>
      </w:r>
    </w:p>
    <w:p>
      <w:pPr>
        <w:spacing w:before="156" w:beforeLines="50" w:line="360" w:lineRule="auto"/>
        <w:ind w:firstLine="420" w:firstLineChars="200"/>
      </w:pPr>
    </w:p>
    <w:tbl>
      <w:tblPr>
        <w:tblStyle w:val="25"/>
        <w:tblW w:w="2875"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107"/>
        <w:gridCol w:w="176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1107" w:type="dxa"/>
            <w:tcBorders>
              <w:top w:val="single" w:color="auto" w:sz="8" w:space="0"/>
              <w:bottom w:val="single" w:color="auto" w:sz="2" w:space="0"/>
            </w:tcBorders>
            <w:vAlign w:val="center"/>
          </w:tcPr>
          <w:p>
            <w:pPr>
              <w:spacing w:line="0" w:lineRule="atLeast"/>
              <w:jc w:val="center"/>
              <w:rPr>
                <w:sz w:val="18"/>
                <w:szCs w:val="18"/>
              </w:rPr>
            </w:pPr>
            <w:r>
              <w:rPr>
                <w:sz w:val="18"/>
                <w:szCs w:val="18"/>
              </w:rPr>
              <w:t>代码</w:t>
            </w:r>
          </w:p>
        </w:tc>
        <w:tc>
          <w:tcPr>
            <w:tcW w:w="1768" w:type="dxa"/>
            <w:tcBorders>
              <w:top w:val="single" w:color="auto" w:sz="8" w:space="0"/>
              <w:bottom w:val="single" w:color="auto" w:sz="2" w:space="0"/>
            </w:tcBorders>
            <w:vAlign w:val="center"/>
          </w:tcPr>
          <w:p>
            <w:pPr>
              <w:spacing w:line="0" w:lineRule="atLeast"/>
              <w:jc w:val="center"/>
              <w:rPr>
                <w:sz w:val="18"/>
                <w:szCs w:val="18"/>
              </w:rPr>
            </w:pPr>
            <w:r>
              <w:rPr>
                <w:sz w:val="18"/>
                <w:szCs w:val="18"/>
              </w:rPr>
              <w:t>输出频率（赫兹）</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1107" w:type="dxa"/>
            <w:tcBorders>
              <w:top w:val="single" w:color="auto" w:sz="2" w:space="0"/>
              <w:bottom w:val="single" w:color="auto" w:sz="2" w:space="0"/>
            </w:tcBorders>
            <w:vAlign w:val="center"/>
          </w:tcPr>
          <w:p>
            <w:pPr>
              <w:spacing w:line="0" w:lineRule="atLeast"/>
              <w:jc w:val="center"/>
              <w:rPr>
                <w:sz w:val="18"/>
                <w:szCs w:val="18"/>
              </w:rPr>
            </w:pPr>
            <w:r>
              <w:rPr>
                <w:sz w:val="18"/>
                <w:szCs w:val="18"/>
              </w:rPr>
              <w:t>1</w:t>
            </w:r>
          </w:p>
        </w:tc>
        <w:tc>
          <w:tcPr>
            <w:tcW w:w="1768" w:type="dxa"/>
            <w:tcBorders>
              <w:top w:val="single" w:color="auto" w:sz="2" w:space="0"/>
              <w:bottom w:val="single" w:color="auto" w:sz="2" w:space="0"/>
            </w:tcBorders>
            <w:vAlign w:val="center"/>
          </w:tcPr>
          <w:p>
            <w:pPr>
              <w:spacing w:line="0" w:lineRule="atLeast"/>
              <w:jc w:val="center"/>
              <w:rPr>
                <w:sz w:val="18"/>
                <w:szCs w:val="18"/>
              </w:rPr>
            </w:pPr>
            <w:r>
              <w:rPr>
                <w:sz w:val="18"/>
                <w:szCs w:val="18"/>
              </w:rPr>
              <w:t>60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1107" w:type="dxa"/>
            <w:tcBorders>
              <w:top w:val="single" w:color="auto" w:sz="2" w:space="0"/>
              <w:bottom w:val="single" w:color="auto" w:sz="8" w:space="0"/>
            </w:tcBorders>
            <w:vAlign w:val="center"/>
          </w:tcPr>
          <w:p>
            <w:pPr>
              <w:spacing w:line="0" w:lineRule="atLeast"/>
              <w:jc w:val="center"/>
              <w:rPr>
                <w:sz w:val="18"/>
                <w:szCs w:val="18"/>
              </w:rPr>
            </w:pPr>
            <w:r>
              <w:rPr>
                <w:sz w:val="18"/>
                <w:szCs w:val="18"/>
              </w:rPr>
              <w:t>2</w:t>
            </w:r>
          </w:p>
        </w:tc>
        <w:tc>
          <w:tcPr>
            <w:tcW w:w="1768" w:type="dxa"/>
            <w:tcBorders>
              <w:top w:val="single" w:color="auto" w:sz="2" w:space="0"/>
              <w:bottom w:val="single" w:color="auto" w:sz="8" w:space="0"/>
            </w:tcBorders>
            <w:vAlign w:val="center"/>
          </w:tcPr>
          <w:p>
            <w:pPr>
              <w:spacing w:line="0" w:lineRule="atLeast"/>
              <w:jc w:val="center"/>
              <w:rPr>
                <w:sz w:val="18"/>
                <w:szCs w:val="18"/>
              </w:rPr>
            </w:pPr>
            <w:r>
              <w:rPr>
                <w:sz w:val="18"/>
                <w:szCs w:val="18"/>
              </w:rPr>
              <w:t>50</w:t>
            </w:r>
          </w:p>
        </w:tc>
      </w:tr>
    </w:tbl>
    <w:p>
      <w:pPr>
        <w:spacing w:before="156" w:beforeLines="50" w:line="360" w:lineRule="auto"/>
        <w:ind w:firstLine="421" w:firstLineChars="200"/>
        <w:rPr>
          <w:rFonts w:eastAsia="黑体"/>
        </w:rPr>
      </w:pPr>
      <w:r>
        <w:rPr>
          <w:rFonts w:eastAsia="黑体"/>
          <w:b/>
          <w:bCs/>
        </w:rPr>
        <w:t>13.</w:t>
      </w:r>
      <w:r>
        <w:rPr>
          <w:rFonts w:eastAsia="黑体"/>
        </w:rPr>
        <w:t>接插件额定载流量：</w:t>
      </w:r>
      <w:r>
        <w:t>接插件可承载的电流强度数值。一般指在额定电压下，接插件达到长期允许工作温度时可承载的稳定电流值。按照代码表选择填写，可多选。</w:t>
      </w:r>
    </w:p>
    <w:tbl>
      <w:tblPr>
        <w:tblStyle w:val="25"/>
        <w:tblW w:w="6585"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592"/>
        <w:gridCol w:w="1582"/>
        <w:gridCol w:w="618"/>
        <w:gridCol w:w="1581"/>
        <w:gridCol w:w="630"/>
        <w:gridCol w:w="158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92" w:type="dxa"/>
            <w:tcBorders>
              <w:top w:val="single" w:color="auto" w:sz="8" w:space="0"/>
              <w:bottom w:val="single" w:color="auto" w:sz="2" w:space="0"/>
            </w:tcBorders>
            <w:vAlign w:val="center"/>
          </w:tcPr>
          <w:p>
            <w:pPr>
              <w:spacing w:line="0" w:lineRule="atLeast"/>
              <w:jc w:val="center"/>
              <w:rPr>
                <w:sz w:val="18"/>
                <w:szCs w:val="18"/>
              </w:rPr>
            </w:pPr>
            <w:r>
              <w:rPr>
                <w:sz w:val="18"/>
                <w:szCs w:val="18"/>
              </w:rPr>
              <w:t>代码</w:t>
            </w:r>
          </w:p>
        </w:tc>
        <w:tc>
          <w:tcPr>
            <w:tcW w:w="1582" w:type="dxa"/>
            <w:tcBorders>
              <w:top w:val="single" w:color="auto" w:sz="8" w:space="0"/>
              <w:bottom w:val="single" w:color="auto" w:sz="2" w:space="0"/>
              <w:right w:val="double" w:color="auto" w:sz="2" w:space="0"/>
            </w:tcBorders>
            <w:vAlign w:val="center"/>
          </w:tcPr>
          <w:p>
            <w:pPr>
              <w:spacing w:line="0" w:lineRule="atLeast"/>
              <w:jc w:val="center"/>
              <w:rPr>
                <w:sz w:val="18"/>
                <w:szCs w:val="18"/>
              </w:rPr>
            </w:pPr>
            <w:r>
              <w:rPr>
                <w:sz w:val="18"/>
                <w:szCs w:val="18"/>
              </w:rPr>
              <w:t>高压接插件额定载流量（安）</w:t>
            </w:r>
          </w:p>
        </w:tc>
        <w:tc>
          <w:tcPr>
            <w:tcW w:w="618" w:type="dxa"/>
            <w:tcBorders>
              <w:top w:val="single" w:color="auto" w:sz="8" w:space="0"/>
              <w:left w:val="double" w:color="auto" w:sz="2" w:space="0"/>
              <w:bottom w:val="single" w:color="auto" w:sz="2" w:space="0"/>
            </w:tcBorders>
            <w:vAlign w:val="center"/>
          </w:tcPr>
          <w:p>
            <w:pPr>
              <w:spacing w:line="0" w:lineRule="atLeast"/>
              <w:jc w:val="center"/>
              <w:rPr>
                <w:sz w:val="18"/>
                <w:szCs w:val="18"/>
              </w:rPr>
            </w:pPr>
            <w:r>
              <w:rPr>
                <w:sz w:val="18"/>
                <w:szCs w:val="18"/>
              </w:rPr>
              <w:t>代码</w:t>
            </w:r>
          </w:p>
        </w:tc>
        <w:tc>
          <w:tcPr>
            <w:tcW w:w="1581" w:type="dxa"/>
            <w:tcBorders>
              <w:top w:val="single" w:color="auto" w:sz="8" w:space="0"/>
              <w:bottom w:val="single" w:color="auto" w:sz="2" w:space="0"/>
              <w:right w:val="double" w:color="auto" w:sz="2" w:space="0"/>
            </w:tcBorders>
            <w:vAlign w:val="center"/>
          </w:tcPr>
          <w:p>
            <w:pPr>
              <w:spacing w:line="0" w:lineRule="atLeast"/>
              <w:jc w:val="center"/>
              <w:rPr>
                <w:sz w:val="18"/>
                <w:szCs w:val="18"/>
              </w:rPr>
            </w:pPr>
            <w:r>
              <w:rPr>
                <w:sz w:val="18"/>
                <w:szCs w:val="18"/>
              </w:rPr>
              <w:t>低压接插件额定载流量（安）</w:t>
            </w:r>
          </w:p>
        </w:tc>
        <w:tc>
          <w:tcPr>
            <w:tcW w:w="630" w:type="dxa"/>
            <w:tcBorders>
              <w:top w:val="single" w:color="auto" w:sz="8" w:space="0"/>
              <w:left w:val="double" w:color="auto" w:sz="2" w:space="0"/>
              <w:bottom w:val="single" w:color="auto" w:sz="2" w:space="0"/>
            </w:tcBorders>
            <w:vAlign w:val="center"/>
          </w:tcPr>
          <w:p>
            <w:pPr>
              <w:spacing w:line="0" w:lineRule="atLeast"/>
              <w:jc w:val="center"/>
              <w:rPr>
                <w:sz w:val="18"/>
                <w:szCs w:val="18"/>
              </w:rPr>
            </w:pPr>
            <w:r>
              <w:rPr>
                <w:sz w:val="18"/>
                <w:szCs w:val="18"/>
              </w:rPr>
              <w:t>代码</w:t>
            </w:r>
          </w:p>
        </w:tc>
        <w:tc>
          <w:tcPr>
            <w:tcW w:w="1582" w:type="dxa"/>
            <w:tcBorders>
              <w:top w:val="single" w:color="auto" w:sz="8" w:space="0"/>
              <w:bottom w:val="single" w:color="auto" w:sz="2" w:space="0"/>
            </w:tcBorders>
            <w:vAlign w:val="center"/>
          </w:tcPr>
          <w:p>
            <w:pPr>
              <w:spacing w:line="0" w:lineRule="atLeast"/>
              <w:jc w:val="center"/>
              <w:rPr>
                <w:sz w:val="18"/>
                <w:szCs w:val="18"/>
              </w:rPr>
            </w:pPr>
            <w:r>
              <w:rPr>
                <w:sz w:val="18"/>
                <w:szCs w:val="18"/>
              </w:rPr>
              <w:t>接插件额定载流量（安）</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592" w:type="dxa"/>
            <w:tcBorders>
              <w:top w:val="single" w:color="auto" w:sz="2" w:space="0"/>
              <w:bottom w:val="single" w:color="auto" w:sz="2" w:space="0"/>
            </w:tcBorders>
            <w:vAlign w:val="center"/>
          </w:tcPr>
          <w:p>
            <w:pPr>
              <w:spacing w:line="0" w:lineRule="atLeast"/>
              <w:jc w:val="center"/>
              <w:rPr>
                <w:sz w:val="18"/>
                <w:szCs w:val="18"/>
              </w:rPr>
            </w:pPr>
            <w:r>
              <w:rPr>
                <w:sz w:val="18"/>
                <w:szCs w:val="18"/>
              </w:rPr>
              <w:t>10</w:t>
            </w:r>
          </w:p>
        </w:tc>
        <w:tc>
          <w:tcPr>
            <w:tcW w:w="1582" w:type="dxa"/>
            <w:tcBorders>
              <w:top w:val="single" w:color="auto" w:sz="2" w:space="0"/>
              <w:bottom w:val="single" w:color="auto" w:sz="2" w:space="0"/>
              <w:right w:val="double" w:color="auto" w:sz="2" w:space="0"/>
            </w:tcBorders>
            <w:vAlign w:val="center"/>
          </w:tcPr>
          <w:p>
            <w:pPr>
              <w:spacing w:line="0" w:lineRule="atLeast"/>
              <w:jc w:val="center"/>
              <w:rPr>
                <w:sz w:val="18"/>
                <w:szCs w:val="18"/>
              </w:rPr>
            </w:pPr>
            <w:r>
              <w:rPr>
                <w:sz w:val="18"/>
                <w:szCs w:val="18"/>
              </w:rPr>
              <w:t>500</w:t>
            </w:r>
          </w:p>
        </w:tc>
        <w:tc>
          <w:tcPr>
            <w:tcW w:w="618" w:type="dxa"/>
            <w:tcBorders>
              <w:top w:val="single" w:color="auto" w:sz="2" w:space="0"/>
              <w:left w:val="double" w:color="auto" w:sz="2" w:space="0"/>
              <w:bottom w:val="single" w:color="auto" w:sz="2" w:space="0"/>
            </w:tcBorders>
            <w:vAlign w:val="center"/>
          </w:tcPr>
          <w:p>
            <w:pPr>
              <w:spacing w:line="0" w:lineRule="atLeast"/>
              <w:jc w:val="center"/>
              <w:rPr>
                <w:sz w:val="18"/>
                <w:szCs w:val="18"/>
              </w:rPr>
            </w:pPr>
            <w:r>
              <w:rPr>
                <w:sz w:val="18"/>
                <w:szCs w:val="18"/>
              </w:rPr>
              <w:t>20</w:t>
            </w:r>
          </w:p>
        </w:tc>
        <w:tc>
          <w:tcPr>
            <w:tcW w:w="1581" w:type="dxa"/>
            <w:tcBorders>
              <w:top w:val="single" w:color="auto" w:sz="2" w:space="0"/>
              <w:bottom w:val="single" w:color="auto" w:sz="2" w:space="0"/>
              <w:right w:val="double" w:color="auto" w:sz="2" w:space="0"/>
            </w:tcBorders>
            <w:vAlign w:val="center"/>
          </w:tcPr>
          <w:p>
            <w:pPr>
              <w:spacing w:line="0" w:lineRule="atLeast"/>
              <w:jc w:val="center"/>
              <w:rPr>
                <w:sz w:val="18"/>
                <w:szCs w:val="18"/>
              </w:rPr>
            </w:pPr>
            <w:r>
              <w:rPr>
                <w:sz w:val="18"/>
                <w:szCs w:val="18"/>
              </w:rPr>
              <w:t>63</w:t>
            </w:r>
          </w:p>
        </w:tc>
        <w:tc>
          <w:tcPr>
            <w:tcW w:w="630" w:type="dxa"/>
            <w:tcBorders>
              <w:top w:val="single" w:color="auto" w:sz="2" w:space="0"/>
              <w:left w:val="double" w:color="auto" w:sz="2" w:space="0"/>
              <w:bottom w:val="single" w:color="auto" w:sz="2" w:space="0"/>
            </w:tcBorders>
            <w:vAlign w:val="center"/>
          </w:tcPr>
          <w:p>
            <w:pPr>
              <w:spacing w:line="0" w:lineRule="atLeast"/>
              <w:jc w:val="center"/>
              <w:rPr>
                <w:sz w:val="18"/>
                <w:szCs w:val="18"/>
              </w:rPr>
            </w:pPr>
            <w:r>
              <w:rPr>
                <w:sz w:val="18"/>
                <w:szCs w:val="18"/>
              </w:rPr>
              <w:t>30</w:t>
            </w:r>
          </w:p>
        </w:tc>
        <w:tc>
          <w:tcPr>
            <w:tcW w:w="1582" w:type="dxa"/>
            <w:tcBorders>
              <w:top w:val="single" w:color="auto" w:sz="2" w:space="0"/>
              <w:bottom w:val="single" w:color="auto" w:sz="2" w:space="0"/>
            </w:tcBorders>
            <w:vAlign w:val="center"/>
          </w:tcPr>
          <w:p>
            <w:pPr>
              <w:spacing w:line="0" w:lineRule="atLeast"/>
              <w:jc w:val="center"/>
              <w:rPr>
                <w:sz w:val="18"/>
                <w:szCs w:val="18"/>
              </w:rPr>
            </w:pPr>
            <w:r>
              <w:rPr>
                <w:sz w:val="18"/>
                <w:szCs w:val="18"/>
              </w:rPr>
              <w:t>接线柱</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592" w:type="dxa"/>
            <w:tcBorders>
              <w:top w:val="single" w:color="auto" w:sz="2" w:space="0"/>
              <w:bottom w:val="single" w:color="auto" w:sz="2" w:space="0"/>
            </w:tcBorders>
            <w:vAlign w:val="center"/>
          </w:tcPr>
          <w:p>
            <w:pPr>
              <w:spacing w:line="0" w:lineRule="atLeast"/>
              <w:jc w:val="center"/>
              <w:rPr>
                <w:sz w:val="18"/>
                <w:szCs w:val="18"/>
              </w:rPr>
            </w:pPr>
            <w:r>
              <w:rPr>
                <w:sz w:val="18"/>
                <w:szCs w:val="18"/>
              </w:rPr>
              <w:t>11</w:t>
            </w:r>
          </w:p>
        </w:tc>
        <w:tc>
          <w:tcPr>
            <w:tcW w:w="1582" w:type="dxa"/>
            <w:tcBorders>
              <w:top w:val="single" w:color="auto" w:sz="2" w:space="0"/>
              <w:bottom w:val="single" w:color="auto" w:sz="2" w:space="0"/>
              <w:right w:val="double" w:color="auto" w:sz="2" w:space="0"/>
            </w:tcBorders>
            <w:vAlign w:val="center"/>
          </w:tcPr>
          <w:p>
            <w:pPr>
              <w:spacing w:line="0" w:lineRule="atLeast"/>
              <w:jc w:val="center"/>
              <w:rPr>
                <w:sz w:val="18"/>
                <w:szCs w:val="18"/>
              </w:rPr>
            </w:pPr>
            <w:r>
              <w:rPr>
                <w:sz w:val="18"/>
                <w:szCs w:val="18"/>
              </w:rPr>
              <w:t>350</w:t>
            </w:r>
          </w:p>
        </w:tc>
        <w:tc>
          <w:tcPr>
            <w:tcW w:w="618" w:type="dxa"/>
            <w:tcBorders>
              <w:top w:val="single" w:color="auto" w:sz="2" w:space="0"/>
              <w:left w:val="double" w:color="auto" w:sz="2" w:space="0"/>
              <w:bottom w:val="single" w:color="auto" w:sz="2" w:space="0"/>
            </w:tcBorders>
            <w:vAlign w:val="center"/>
          </w:tcPr>
          <w:p>
            <w:pPr>
              <w:spacing w:line="0" w:lineRule="atLeast"/>
              <w:jc w:val="center"/>
              <w:rPr>
                <w:sz w:val="18"/>
                <w:szCs w:val="18"/>
              </w:rPr>
            </w:pPr>
            <w:r>
              <w:rPr>
                <w:sz w:val="18"/>
                <w:szCs w:val="18"/>
              </w:rPr>
              <w:t>21</w:t>
            </w:r>
          </w:p>
        </w:tc>
        <w:tc>
          <w:tcPr>
            <w:tcW w:w="1581" w:type="dxa"/>
            <w:tcBorders>
              <w:top w:val="single" w:color="auto" w:sz="2" w:space="0"/>
              <w:bottom w:val="single" w:color="auto" w:sz="2" w:space="0"/>
              <w:right w:val="double" w:color="auto" w:sz="2" w:space="0"/>
            </w:tcBorders>
            <w:vAlign w:val="center"/>
          </w:tcPr>
          <w:p>
            <w:pPr>
              <w:spacing w:line="0" w:lineRule="atLeast"/>
              <w:jc w:val="center"/>
              <w:rPr>
                <w:sz w:val="18"/>
                <w:szCs w:val="18"/>
              </w:rPr>
            </w:pPr>
            <w:r>
              <w:rPr>
                <w:sz w:val="18"/>
                <w:szCs w:val="18"/>
              </w:rPr>
              <w:t>125</w:t>
            </w:r>
          </w:p>
        </w:tc>
        <w:tc>
          <w:tcPr>
            <w:tcW w:w="630" w:type="dxa"/>
            <w:tcBorders>
              <w:top w:val="single" w:color="auto" w:sz="2" w:space="0"/>
              <w:left w:val="double" w:color="auto" w:sz="2" w:space="0"/>
              <w:bottom w:val="single" w:color="auto" w:sz="2" w:space="0"/>
            </w:tcBorders>
            <w:vAlign w:val="center"/>
          </w:tcPr>
          <w:p>
            <w:pPr>
              <w:spacing w:line="0" w:lineRule="atLeast"/>
              <w:jc w:val="center"/>
              <w:rPr>
                <w:sz w:val="18"/>
                <w:szCs w:val="18"/>
              </w:rPr>
            </w:pPr>
          </w:p>
        </w:tc>
        <w:tc>
          <w:tcPr>
            <w:tcW w:w="1582" w:type="dxa"/>
            <w:tcBorders>
              <w:top w:val="single" w:color="auto" w:sz="2" w:space="0"/>
              <w:bottom w:val="single" w:color="auto" w:sz="2" w:space="0"/>
            </w:tcBorders>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592" w:type="dxa"/>
            <w:tcBorders>
              <w:top w:val="single" w:color="auto" w:sz="2" w:space="0"/>
              <w:bottom w:val="single" w:color="auto" w:sz="2" w:space="0"/>
            </w:tcBorders>
            <w:vAlign w:val="center"/>
          </w:tcPr>
          <w:p>
            <w:pPr>
              <w:spacing w:line="0" w:lineRule="atLeast"/>
              <w:jc w:val="center"/>
              <w:rPr>
                <w:sz w:val="18"/>
                <w:szCs w:val="18"/>
              </w:rPr>
            </w:pPr>
          </w:p>
        </w:tc>
        <w:tc>
          <w:tcPr>
            <w:tcW w:w="1582" w:type="dxa"/>
            <w:tcBorders>
              <w:top w:val="single" w:color="auto" w:sz="2" w:space="0"/>
              <w:bottom w:val="single" w:color="auto" w:sz="2" w:space="0"/>
              <w:right w:val="double" w:color="auto" w:sz="2" w:space="0"/>
            </w:tcBorders>
            <w:vAlign w:val="center"/>
          </w:tcPr>
          <w:p>
            <w:pPr>
              <w:spacing w:line="0" w:lineRule="atLeast"/>
              <w:jc w:val="center"/>
              <w:rPr>
                <w:sz w:val="18"/>
                <w:szCs w:val="18"/>
              </w:rPr>
            </w:pPr>
          </w:p>
        </w:tc>
        <w:tc>
          <w:tcPr>
            <w:tcW w:w="618" w:type="dxa"/>
            <w:tcBorders>
              <w:top w:val="single" w:color="auto" w:sz="2" w:space="0"/>
              <w:left w:val="double" w:color="auto" w:sz="2" w:space="0"/>
              <w:bottom w:val="single" w:color="auto" w:sz="2" w:space="0"/>
            </w:tcBorders>
            <w:vAlign w:val="center"/>
          </w:tcPr>
          <w:p>
            <w:pPr>
              <w:spacing w:line="0" w:lineRule="atLeast"/>
              <w:jc w:val="center"/>
              <w:rPr>
                <w:sz w:val="18"/>
                <w:szCs w:val="18"/>
              </w:rPr>
            </w:pPr>
            <w:r>
              <w:rPr>
                <w:sz w:val="18"/>
                <w:szCs w:val="18"/>
              </w:rPr>
              <w:t>22</w:t>
            </w:r>
          </w:p>
        </w:tc>
        <w:tc>
          <w:tcPr>
            <w:tcW w:w="1581" w:type="dxa"/>
            <w:tcBorders>
              <w:top w:val="single" w:color="auto" w:sz="2" w:space="0"/>
              <w:bottom w:val="single" w:color="auto" w:sz="2" w:space="0"/>
              <w:right w:val="double" w:color="auto" w:sz="2" w:space="0"/>
            </w:tcBorders>
            <w:vAlign w:val="center"/>
          </w:tcPr>
          <w:p>
            <w:pPr>
              <w:spacing w:line="0" w:lineRule="atLeast"/>
              <w:jc w:val="center"/>
              <w:rPr>
                <w:sz w:val="18"/>
                <w:szCs w:val="18"/>
              </w:rPr>
            </w:pPr>
            <w:r>
              <w:rPr>
                <w:sz w:val="18"/>
                <w:szCs w:val="18"/>
              </w:rPr>
              <w:t>250</w:t>
            </w:r>
          </w:p>
        </w:tc>
        <w:tc>
          <w:tcPr>
            <w:tcW w:w="630" w:type="dxa"/>
            <w:tcBorders>
              <w:top w:val="single" w:color="auto" w:sz="2" w:space="0"/>
              <w:left w:val="double" w:color="auto" w:sz="2" w:space="0"/>
              <w:bottom w:val="single" w:color="auto" w:sz="2" w:space="0"/>
            </w:tcBorders>
            <w:vAlign w:val="center"/>
          </w:tcPr>
          <w:p>
            <w:pPr>
              <w:spacing w:line="0" w:lineRule="atLeast"/>
              <w:jc w:val="center"/>
              <w:rPr>
                <w:sz w:val="18"/>
                <w:szCs w:val="18"/>
              </w:rPr>
            </w:pPr>
          </w:p>
        </w:tc>
        <w:tc>
          <w:tcPr>
            <w:tcW w:w="1582" w:type="dxa"/>
            <w:tcBorders>
              <w:top w:val="single" w:color="auto" w:sz="2" w:space="0"/>
              <w:bottom w:val="single" w:color="auto" w:sz="2" w:space="0"/>
            </w:tcBorders>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592" w:type="dxa"/>
            <w:tcBorders>
              <w:top w:val="single" w:color="auto" w:sz="2" w:space="0"/>
              <w:bottom w:val="single" w:color="auto" w:sz="2" w:space="0"/>
            </w:tcBorders>
            <w:vAlign w:val="center"/>
          </w:tcPr>
          <w:p>
            <w:pPr>
              <w:spacing w:line="0" w:lineRule="atLeast"/>
              <w:jc w:val="center"/>
              <w:rPr>
                <w:sz w:val="18"/>
                <w:szCs w:val="18"/>
              </w:rPr>
            </w:pPr>
          </w:p>
        </w:tc>
        <w:tc>
          <w:tcPr>
            <w:tcW w:w="1582" w:type="dxa"/>
            <w:tcBorders>
              <w:top w:val="single" w:color="auto" w:sz="2" w:space="0"/>
              <w:bottom w:val="single" w:color="auto" w:sz="2" w:space="0"/>
              <w:right w:val="double" w:color="auto" w:sz="2" w:space="0"/>
            </w:tcBorders>
            <w:vAlign w:val="center"/>
          </w:tcPr>
          <w:p>
            <w:pPr>
              <w:spacing w:line="0" w:lineRule="atLeast"/>
              <w:jc w:val="center"/>
              <w:rPr>
                <w:sz w:val="18"/>
                <w:szCs w:val="18"/>
              </w:rPr>
            </w:pPr>
          </w:p>
        </w:tc>
        <w:tc>
          <w:tcPr>
            <w:tcW w:w="618" w:type="dxa"/>
            <w:tcBorders>
              <w:top w:val="single" w:color="auto" w:sz="2" w:space="0"/>
              <w:left w:val="double" w:color="auto" w:sz="2" w:space="0"/>
              <w:bottom w:val="single" w:color="auto" w:sz="2" w:space="0"/>
            </w:tcBorders>
            <w:vAlign w:val="center"/>
          </w:tcPr>
          <w:p>
            <w:pPr>
              <w:spacing w:line="0" w:lineRule="atLeast"/>
              <w:jc w:val="center"/>
              <w:rPr>
                <w:sz w:val="18"/>
                <w:szCs w:val="18"/>
              </w:rPr>
            </w:pPr>
            <w:r>
              <w:rPr>
                <w:sz w:val="18"/>
                <w:szCs w:val="18"/>
              </w:rPr>
              <w:t>23</w:t>
            </w:r>
          </w:p>
        </w:tc>
        <w:tc>
          <w:tcPr>
            <w:tcW w:w="1581" w:type="dxa"/>
            <w:tcBorders>
              <w:top w:val="single" w:color="auto" w:sz="2" w:space="0"/>
              <w:bottom w:val="single" w:color="auto" w:sz="2" w:space="0"/>
              <w:right w:val="double" w:color="auto" w:sz="2" w:space="0"/>
            </w:tcBorders>
            <w:vAlign w:val="center"/>
          </w:tcPr>
          <w:p>
            <w:pPr>
              <w:spacing w:line="0" w:lineRule="atLeast"/>
              <w:jc w:val="center"/>
              <w:rPr>
                <w:sz w:val="18"/>
                <w:szCs w:val="18"/>
              </w:rPr>
            </w:pPr>
            <w:r>
              <w:rPr>
                <w:sz w:val="18"/>
                <w:szCs w:val="18"/>
              </w:rPr>
              <w:t>32</w:t>
            </w:r>
          </w:p>
        </w:tc>
        <w:tc>
          <w:tcPr>
            <w:tcW w:w="630" w:type="dxa"/>
            <w:tcBorders>
              <w:top w:val="single" w:color="auto" w:sz="2" w:space="0"/>
              <w:left w:val="double" w:color="auto" w:sz="2" w:space="0"/>
              <w:bottom w:val="single" w:color="auto" w:sz="2" w:space="0"/>
            </w:tcBorders>
            <w:vAlign w:val="center"/>
          </w:tcPr>
          <w:p>
            <w:pPr>
              <w:spacing w:line="0" w:lineRule="atLeast"/>
              <w:jc w:val="center"/>
              <w:rPr>
                <w:sz w:val="18"/>
                <w:szCs w:val="18"/>
              </w:rPr>
            </w:pPr>
          </w:p>
        </w:tc>
        <w:tc>
          <w:tcPr>
            <w:tcW w:w="1582" w:type="dxa"/>
            <w:tcBorders>
              <w:top w:val="single" w:color="auto" w:sz="2" w:space="0"/>
              <w:bottom w:val="single" w:color="auto" w:sz="2" w:space="0"/>
            </w:tcBorders>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592" w:type="dxa"/>
            <w:tcBorders>
              <w:top w:val="single" w:color="auto" w:sz="2" w:space="0"/>
              <w:bottom w:val="single" w:color="auto" w:sz="2" w:space="0"/>
            </w:tcBorders>
            <w:vAlign w:val="center"/>
          </w:tcPr>
          <w:p>
            <w:pPr>
              <w:spacing w:line="0" w:lineRule="atLeast"/>
              <w:jc w:val="center"/>
              <w:rPr>
                <w:sz w:val="18"/>
                <w:szCs w:val="18"/>
              </w:rPr>
            </w:pPr>
          </w:p>
        </w:tc>
        <w:tc>
          <w:tcPr>
            <w:tcW w:w="1582" w:type="dxa"/>
            <w:tcBorders>
              <w:top w:val="single" w:color="auto" w:sz="2" w:space="0"/>
              <w:bottom w:val="single" w:color="auto" w:sz="2" w:space="0"/>
              <w:right w:val="double" w:color="auto" w:sz="2" w:space="0"/>
            </w:tcBorders>
            <w:vAlign w:val="center"/>
          </w:tcPr>
          <w:p>
            <w:pPr>
              <w:spacing w:line="0" w:lineRule="atLeast"/>
              <w:jc w:val="center"/>
              <w:rPr>
                <w:sz w:val="18"/>
                <w:szCs w:val="18"/>
              </w:rPr>
            </w:pPr>
          </w:p>
        </w:tc>
        <w:tc>
          <w:tcPr>
            <w:tcW w:w="618" w:type="dxa"/>
            <w:tcBorders>
              <w:top w:val="single" w:color="auto" w:sz="2" w:space="0"/>
              <w:left w:val="double" w:color="auto" w:sz="2" w:space="0"/>
              <w:bottom w:val="single" w:color="auto" w:sz="2" w:space="0"/>
            </w:tcBorders>
            <w:vAlign w:val="center"/>
          </w:tcPr>
          <w:p>
            <w:pPr>
              <w:spacing w:line="0" w:lineRule="atLeast"/>
              <w:jc w:val="center"/>
              <w:rPr>
                <w:sz w:val="18"/>
                <w:szCs w:val="18"/>
              </w:rPr>
            </w:pPr>
            <w:r>
              <w:rPr>
                <w:sz w:val="18"/>
                <w:szCs w:val="18"/>
              </w:rPr>
              <w:t>24</w:t>
            </w:r>
          </w:p>
        </w:tc>
        <w:tc>
          <w:tcPr>
            <w:tcW w:w="1581" w:type="dxa"/>
            <w:tcBorders>
              <w:top w:val="single" w:color="auto" w:sz="2" w:space="0"/>
              <w:bottom w:val="single" w:color="auto" w:sz="2" w:space="0"/>
              <w:right w:val="double" w:color="auto" w:sz="2" w:space="0"/>
            </w:tcBorders>
            <w:vAlign w:val="center"/>
          </w:tcPr>
          <w:p>
            <w:pPr>
              <w:spacing w:line="0" w:lineRule="atLeast"/>
              <w:jc w:val="center"/>
              <w:rPr>
                <w:sz w:val="18"/>
                <w:szCs w:val="18"/>
              </w:rPr>
            </w:pPr>
            <w:r>
              <w:rPr>
                <w:sz w:val="18"/>
                <w:szCs w:val="18"/>
              </w:rPr>
              <w:t>350</w:t>
            </w:r>
          </w:p>
        </w:tc>
        <w:tc>
          <w:tcPr>
            <w:tcW w:w="630" w:type="dxa"/>
            <w:tcBorders>
              <w:top w:val="single" w:color="auto" w:sz="2" w:space="0"/>
              <w:left w:val="double" w:color="auto" w:sz="2" w:space="0"/>
              <w:bottom w:val="single" w:color="auto" w:sz="2" w:space="0"/>
            </w:tcBorders>
            <w:vAlign w:val="center"/>
          </w:tcPr>
          <w:p>
            <w:pPr>
              <w:spacing w:line="0" w:lineRule="atLeast"/>
              <w:jc w:val="center"/>
              <w:rPr>
                <w:sz w:val="18"/>
                <w:szCs w:val="18"/>
              </w:rPr>
            </w:pPr>
          </w:p>
        </w:tc>
        <w:tc>
          <w:tcPr>
            <w:tcW w:w="1582" w:type="dxa"/>
            <w:tcBorders>
              <w:top w:val="single" w:color="auto" w:sz="2" w:space="0"/>
              <w:bottom w:val="single" w:color="auto" w:sz="2" w:space="0"/>
            </w:tcBorders>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592" w:type="dxa"/>
            <w:tcBorders>
              <w:top w:val="single" w:color="auto" w:sz="2" w:space="0"/>
              <w:bottom w:val="single" w:color="auto" w:sz="8" w:space="0"/>
            </w:tcBorders>
            <w:vAlign w:val="center"/>
          </w:tcPr>
          <w:p>
            <w:pPr>
              <w:spacing w:line="0" w:lineRule="atLeast"/>
              <w:jc w:val="center"/>
              <w:rPr>
                <w:sz w:val="18"/>
                <w:szCs w:val="18"/>
              </w:rPr>
            </w:pPr>
          </w:p>
        </w:tc>
        <w:tc>
          <w:tcPr>
            <w:tcW w:w="1582" w:type="dxa"/>
            <w:tcBorders>
              <w:top w:val="single" w:color="auto" w:sz="2" w:space="0"/>
              <w:bottom w:val="single" w:color="auto" w:sz="8" w:space="0"/>
              <w:right w:val="double" w:color="auto" w:sz="2" w:space="0"/>
            </w:tcBorders>
            <w:vAlign w:val="center"/>
          </w:tcPr>
          <w:p>
            <w:pPr>
              <w:spacing w:line="0" w:lineRule="atLeast"/>
              <w:jc w:val="center"/>
              <w:rPr>
                <w:sz w:val="18"/>
                <w:szCs w:val="18"/>
              </w:rPr>
            </w:pPr>
          </w:p>
        </w:tc>
        <w:tc>
          <w:tcPr>
            <w:tcW w:w="618" w:type="dxa"/>
            <w:tcBorders>
              <w:top w:val="single" w:color="auto" w:sz="2" w:space="0"/>
              <w:left w:val="double" w:color="auto" w:sz="2" w:space="0"/>
              <w:bottom w:val="single" w:color="auto" w:sz="8" w:space="0"/>
            </w:tcBorders>
            <w:vAlign w:val="center"/>
          </w:tcPr>
          <w:p>
            <w:pPr>
              <w:spacing w:line="0" w:lineRule="atLeast"/>
              <w:jc w:val="center"/>
              <w:rPr>
                <w:sz w:val="18"/>
                <w:szCs w:val="18"/>
              </w:rPr>
            </w:pPr>
            <w:r>
              <w:rPr>
                <w:sz w:val="18"/>
                <w:szCs w:val="18"/>
              </w:rPr>
              <w:t>25</w:t>
            </w:r>
          </w:p>
        </w:tc>
        <w:tc>
          <w:tcPr>
            <w:tcW w:w="1581" w:type="dxa"/>
            <w:tcBorders>
              <w:top w:val="single" w:color="auto" w:sz="2" w:space="0"/>
              <w:bottom w:val="single" w:color="auto" w:sz="8" w:space="0"/>
              <w:right w:val="double" w:color="auto" w:sz="2" w:space="0"/>
            </w:tcBorders>
            <w:vAlign w:val="center"/>
          </w:tcPr>
          <w:p>
            <w:pPr>
              <w:spacing w:line="0" w:lineRule="atLeast"/>
              <w:jc w:val="center"/>
              <w:rPr>
                <w:sz w:val="18"/>
                <w:szCs w:val="18"/>
              </w:rPr>
            </w:pPr>
            <w:r>
              <w:rPr>
                <w:sz w:val="18"/>
                <w:szCs w:val="18"/>
              </w:rPr>
              <w:t>其他</w:t>
            </w:r>
          </w:p>
        </w:tc>
        <w:tc>
          <w:tcPr>
            <w:tcW w:w="630" w:type="dxa"/>
            <w:tcBorders>
              <w:top w:val="single" w:color="auto" w:sz="2" w:space="0"/>
              <w:left w:val="double" w:color="auto" w:sz="2" w:space="0"/>
              <w:bottom w:val="single" w:color="auto" w:sz="8" w:space="0"/>
            </w:tcBorders>
            <w:vAlign w:val="center"/>
          </w:tcPr>
          <w:p>
            <w:pPr>
              <w:spacing w:line="0" w:lineRule="atLeast"/>
              <w:jc w:val="center"/>
              <w:rPr>
                <w:sz w:val="18"/>
                <w:szCs w:val="18"/>
              </w:rPr>
            </w:pPr>
          </w:p>
        </w:tc>
        <w:tc>
          <w:tcPr>
            <w:tcW w:w="1582" w:type="dxa"/>
            <w:tcBorders>
              <w:top w:val="single" w:color="auto" w:sz="2" w:space="0"/>
              <w:bottom w:val="single" w:color="auto" w:sz="8" w:space="0"/>
            </w:tcBorders>
            <w:vAlign w:val="center"/>
          </w:tcPr>
          <w:p>
            <w:pPr>
              <w:spacing w:line="0" w:lineRule="atLeast"/>
              <w:jc w:val="center"/>
              <w:rPr>
                <w:sz w:val="18"/>
                <w:szCs w:val="18"/>
              </w:rPr>
            </w:pPr>
          </w:p>
        </w:tc>
      </w:tr>
    </w:tbl>
    <w:p>
      <w:pPr>
        <w:jc w:val="center"/>
        <w:outlineLvl w:val="1"/>
        <w:rPr>
          <w:color w:val="000000"/>
          <w:sz w:val="32"/>
          <w:szCs w:val="32"/>
        </w:rPr>
      </w:pPr>
      <w:r>
        <w:br w:type="page"/>
      </w:r>
      <w:bookmarkStart w:id="238" w:name="_Toc80036187"/>
      <w:r>
        <w:rPr>
          <w:color w:val="000000"/>
          <w:sz w:val="32"/>
          <w:szCs w:val="32"/>
        </w:rPr>
        <w:t>港口岸电设施建设使用情况</w:t>
      </w:r>
      <w:bookmarkEnd w:id="238"/>
    </w:p>
    <w:p>
      <w:pPr>
        <w:spacing w:after="156" w:afterLines="50"/>
        <w:jc w:val="center"/>
        <w:rPr>
          <w:rFonts w:eastAsia="华文楷体"/>
          <w:color w:val="000000"/>
          <w:sz w:val="32"/>
          <w:szCs w:val="32"/>
        </w:rPr>
      </w:pPr>
      <w:r>
        <w:rPr>
          <w:rFonts w:eastAsia="华文楷体"/>
          <w:color w:val="000000"/>
          <w:sz w:val="32"/>
          <w:szCs w:val="32"/>
        </w:rPr>
        <w:t>（交企统P206表）</w:t>
      </w:r>
    </w:p>
    <w:p>
      <w:pPr>
        <w:spacing w:line="360" w:lineRule="auto"/>
        <w:ind w:firstLine="421" w:firstLineChars="200"/>
        <w:rPr>
          <w:rFonts w:eastAsia="黑体"/>
          <w:b/>
          <w:bCs/>
        </w:rPr>
      </w:pPr>
      <w:r>
        <w:rPr>
          <w:rFonts w:eastAsia="黑体"/>
          <w:b/>
          <w:bCs/>
        </w:rPr>
        <w:t>1.</w:t>
      </w:r>
      <w:r>
        <w:rPr>
          <w:rFonts w:eastAsia="黑体"/>
        </w:rPr>
        <w:t>泊位代码：</w:t>
      </w:r>
      <w:r>
        <w:t>对于现有泊位，从系统给定的《泊位名称代码对应表》中选择填写，单选；对于新增泊位，泊位代码免填。</w:t>
      </w:r>
    </w:p>
    <w:p>
      <w:pPr>
        <w:spacing w:line="360" w:lineRule="auto"/>
        <w:ind w:firstLine="421" w:firstLineChars="200"/>
      </w:pPr>
      <w:r>
        <w:rPr>
          <w:rFonts w:eastAsia="黑体"/>
          <w:b/>
          <w:bCs/>
        </w:rPr>
        <w:t>2.</w:t>
      </w:r>
      <w:r>
        <w:rPr>
          <w:rFonts w:eastAsia="黑体"/>
        </w:rPr>
        <w:t>电压：</w:t>
      </w:r>
      <w:r>
        <w:t>按照代码表选择填写，可多选。</w:t>
      </w:r>
    </w:p>
    <w:tbl>
      <w:tblPr>
        <w:tblStyle w:val="25"/>
        <w:tblW w:w="5534"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107"/>
        <w:gridCol w:w="1581"/>
        <w:gridCol w:w="1459"/>
        <w:gridCol w:w="138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1107" w:type="dxa"/>
            <w:vAlign w:val="center"/>
          </w:tcPr>
          <w:p>
            <w:pPr>
              <w:spacing w:line="0" w:lineRule="atLeast"/>
              <w:jc w:val="center"/>
              <w:rPr>
                <w:sz w:val="18"/>
                <w:szCs w:val="18"/>
              </w:rPr>
            </w:pPr>
            <w:r>
              <w:rPr>
                <w:sz w:val="18"/>
                <w:szCs w:val="18"/>
              </w:rPr>
              <w:t>代码</w:t>
            </w:r>
          </w:p>
        </w:tc>
        <w:tc>
          <w:tcPr>
            <w:tcW w:w="1581" w:type="dxa"/>
            <w:tcBorders>
              <w:right w:val="double" w:color="auto" w:sz="2" w:space="0"/>
            </w:tcBorders>
            <w:vAlign w:val="center"/>
          </w:tcPr>
          <w:p>
            <w:pPr>
              <w:spacing w:line="0" w:lineRule="atLeast"/>
              <w:jc w:val="center"/>
              <w:rPr>
                <w:sz w:val="18"/>
                <w:szCs w:val="18"/>
              </w:rPr>
            </w:pPr>
            <w:r>
              <w:rPr>
                <w:sz w:val="18"/>
                <w:szCs w:val="18"/>
              </w:rPr>
              <w:t>电压（伏）</w:t>
            </w:r>
          </w:p>
        </w:tc>
        <w:tc>
          <w:tcPr>
            <w:tcW w:w="1459" w:type="dxa"/>
            <w:tcBorders>
              <w:left w:val="double" w:color="auto" w:sz="2" w:space="0"/>
            </w:tcBorders>
            <w:vAlign w:val="center"/>
          </w:tcPr>
          <w:p>
            <w:pPr>
              <w:spacing w:line="0" w:lineRule="atLeast"/>
              <w:jc w:val="center"/>
              <w:rPr>
                <w:sz w:val="18"/>
                <w:szCs w:val="18"/>
              </w:rPr>
            </w:pPr>
            <w:r>
              <w:rPr>
                <w:sz w:val="18"/>
                <w:szCs w:val="18"/>
              </w:rPr>
              <w:t>代码</w:t>
            </w:r>
          </w:p>
        </w:tc>
        <w:tc>
          <w:tcPr>
            <w:tcW w:w="1387" w:type="dxa"/>
            <w:vAlign w:val="center"/>
          </w:tcPr>
          <w:p>
            <w:pPr>
              <w:spacing w:line="0" w:lineRule="atLeast"/>
              <w:jc w:val="center"/>
              <w:rPr>
                <w:sz w:val="18"/>
                <w:szCs w:val="18"/>
              </w:rPr>
            </w:pPr>
            <w:r>
              <w:rPr>
                <w:sz w:val="18"/>
                <w:szCs w:val="18"/>
              </w:rPr>
              <w:t>电压（伏）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1107" w:type="dxa"/>
            <w:vAlign w:val="center"/>
          </w:tcPr>
          <w:p>
            <w:pPr>
              <w:spacing w:line="0" w:lineRule="atLeast"/>
              <w:jc w:val="center"/>
              <w:rPr>
                <w:sz w:val="18"/>
                <w:szCs w:val="18"/>
              </w:rPr>
            </w:pPr>
            <w:r>
              <w:rPr>
                <w:sz w:val="18"/>
                <w:szCs w:val="18"/>
              </w:rPr>
              <w:t>10</w:t>
            </w:r>
          </w:p>
        </w:tc>
        <w:tc>
          <w:tcPr>
            <w:tcW w:w="1581" w:type="dxa"/>
            <w:tcBorders>
              <w:right w:val="double" w:color="auto" w:sz="2" w:space="0"/>
            </w:tcBorders>
            <w:vAlign w:val="center"/>
          </w:tcPr>
          <w:p>
            <w:pPr>
              <w:spacing w:line="0" w:lineRule="atLeast"/>
              <w:jc w:val="center"/>
              <w:rPr>
                <w:sz w:val="18"/>
                <w:szCs w:val="18"/>
              </w:rPr>
            </w:pPr>
            <w:r>
              <w:rPr>
                <w:sz w:val="18"/>
                <w:szCs w:val="18"/>
              </w:rPr>
              <w:t>11000</w:t>
            </w:r>
          </w:p>
        </w:tc>
        <w:tc>
          <w:tcPr>
            <w:tcW w:w="1459" w:type="dxa"/>
            <w:tcBorders>
              <w:left w:val="double" w:color="auto" w:sz="2" w:space="0"/>
            </w:tcBorders>
            <w:vAlign w:val="center"/>
          </w:tcPr>
          <w:p>
            <w:pPr>
              <w:spacing w:line="0" w:lineRule="atLeast"/>
              <w:jc w:val="center"/>
              <w:rPr>
                <w:sz w:val="18"/>
                <w:szCs w:val="18"/>
              </w:rPr>
            </w:pPr>
            <w:r>
              <w:rPr>
                <w:sz w:val="18"/>
                <w:szCs w:val="18"/>
              </w:rPr>
              <w:t>20</w:t>
            </w:r>
          </w:p>
        </w:tc>
        <w:tc>
          <w:tcPr>
            <w:tcW w:w="1387" w:type="dxa"/>
            <w:vAlign w:val="center"/>
          </w:tcPr>
          <w:p>
            <w:pPr>
              <w:spacing w:line="0" w:lineRule="atLeast"/>
              <w:jc w:val="center"/>
              <w:rPr>
                <w:sz w:val="18"/>
                <w:szCs w:val="18"/>
              </w:rPr>
            </w:pPr>
            <w:r>
              <w:rPr>
                <w:sz w:val="18"/>
                <w:szCs w:val="18"/>
              </w:rPr>
              <w:t>450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1107" w:type="dxa"/>
            <w:vAlign w:val="center"/>
          </w:tcPr>
          <w:p>
            <w:pPr>
              <w:spacing w:line="0" w:lineRule="atLeast"/>
              <w:jc w:val="center"/>
              <w:rPr>
                <w:sz w:val="18"/>
                <w:szCs w:val="18"/>
              </w:rPr>
            </w:pPr>
            <w:r>
              <w:rPr>
                <w:sz w:val="18"/>
                <w:szCs w:val="18"/>
              </w:rPr>
              <w:t>11</w:t>
            </w:r>
          </w:p>
        </w:tc>
        <w:tc>
          <w:tcPr>
            <w:tcW w:w="1581" w:type="dxa"/>
            <w:tcBorders>
              <w:right w:val="double" w:color="auto" w:sz="2" w:space="0"/>
            </w:tcBorders>
            <w:vAlign w:val="center"/>
          </w:tcPr>
          <w:p>
            <w:pPr>
              <w:spacing w:line="0" w:lineRule="atLeast"/>
              <w:jc w:val="center"/>
              <w:rPr>
                <w:sz w:val="18"/>
                <w:szCs w:val="18"/>
              </w:rPr>
            </w:pPr>
            <w:r>
              <w:rPr>
                <w:sz w:val="18"/>
                <w:szCs w:val="18"/>
              </w:rPr>
              <w:t>6600</w:t>
            </w:r>
          </w:p>
        </w:tc>
        <w:tc>
          <w:tcPr>
            <w:tcW w:w="1459" w:type="dxa"/>
            <w:tcBorders>
              <w:left w:val="double" w:color="auto" w:sz="2" w:space="0"/>
            </w:tcBorders>
            <w:vAlign w:val="center"/>
          </w:tcPr>
          <w:p>
            <w:pPr>
              <w:spacing w:line="0" w:lineRule="atLeast"/>
              <w:jc w:val="center"/>
              <w:rPr>
                <w:sz w:val="18"/>
                <w:szCs w:val="18"/>
              </w:rPr>
            </w:pPr>
            <w:r>
              <w:rPr>
                <w:sz w:val="18"/>
                <w:szCs w:val="18"/>
              </w:rPr>
              <w:t>21</w:t>
            </w:r>
          </w:p>
        </w:tc>
        <w:tc>
          <w:tcPr>
            <w:tcW w:w="1387" w:type="dxa"/>
            <w:vAlign w:val="center"/>
          </w:tcPr>
          <w:p>
            <w:pPr>
              <w:spacing w:line="0" w:lineRule="atLeast"/>
              <w:jc w:val="center"/>
              <w:rPr>
                <w:sz w:val="18"/>
                <w:szCs w:val="18"/>
              </w:rPr>
            </w:pPr>
            <w:r>
              <w:rPr>
                <w:sz w:val="18"/>
                <w:szCs w:val="18"/>
              </w:rPr>
              <w:t>400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1107" w:type="dxa"/>
            <w:vAlign w:val="center"/>
          </w:tcPr>
          <w:p>
            <w:pPr>
              <w:spacing w:line="0" w:lineRule="atLeast"/>
              <w:jc w:val="center"/>
              <w:rPr>
                <w:sz w:val="18"/>
                <w:szCs w:val="18"/>
              </w:rPr>
            </w:pPr>
            <w:r>
              <w:rPr>
                <w:sz w:val="18"/>
                <w:szCs w:val="18"/>
              </w:rPr>
              <w:t>12</w:t>
            </w:r>
          </w:p>
        </w:tc>
        <w:tc>
          <w:tcPr>
            <w:tcW w:w="1581" w:type="dxa"/>
            <w:tcBorders>
              <w:right w:val="double" w:color="auto" w:sz="2" w:space="0"/>
            </w:tcBorders>
            <w:vAlign w:val="center"/>
          </w:tcPr>
          <w:p>
            <w:pPr>
              <w:spacing w:line="0" w:lineRule="atLeast"/>
              <w:jc w:val="center"/>
              <w:rPr>
                <w:sz w:val="18"/>
                <w:szCs w:val="18"/>
              </w:rPr>
            </w:pPr>
            <w:r>
              <w:rPr>
                <w:sz w:val="18"/>
                <w:szCs w:val="18"/>
              </w:rPr>
              <w:t>6000</w:t>
            </w:r>
          </w:p>
        </w:tc>
        <w:tc>
          <w:tcPr>
            <w:tcW w:w="1459" w:type="dxa"/>
            <w:tcBorders>
              <w:left w:val="double" w:color="auto" w:sz="2" w:space="0"/>
            </w:tcBorders>
            <w:vAlign w:val="center"/>
          </w:tcPr>
          <w:p>
            <w:pPr>
              <w:spacing w:line="0" w:lineRule="atLeast"/>
              <w:jc w:val="center"/>
              <w:rPr>
                <w:sz w:val="18"/>
                <w:szCs w:val="18"/>
              </w:rPr>
            </w:pPr>
            <w:r>
              <w:rPr>
                <w:sz w:val="18"/>
                <w:szCs w:val="18"/>
              </w:rPr>
              <w:t>22</w:t>
            </w:r>
          </w:p>
        </w:tc>
        <w:tc>
          <w:tcPr>
            <w:tcW w:w="1387" w:type="dxa"/>
            <w:vAlign w:val="center"/>
          </w:tcPr>
          <w:p>
            <w:pPr>
              <w:spacing w:line="0" w:lineRule="atLeast"/>
              <w:jc w:val="center"/>
              <w:rPr>
                <w:sz w:val="18"/>
                <w:szCs w:val="18"/>
              </w:rPr>
            </w:pPr>
            <w:r>
              <w:rPr>
                <w:sz w:val="18"/>
                <w:szCs w:val="18"/>
              </w:rPr>
              <w:t>230</w:t>
            </w:r>
          </w:p>
        </w:tc>
      </w:tr>
    </w:tbl>
    <w:p>
      <w:pPr>
        <w:spacing w:before="156" w:beforeLines="50" w:line="360" w:lineRule="auto"/>
        <w:ind w:firstLine="421" w:firstLineChars="200"/>
        <w:rPr>
          <w:rFonts w:eastAsia="黑体"/>
        </w:rPr>
      </w:pPr>
      <w:r>
        <w:rPr>
          <w:rFonts w:eastAsia="黑体"/>
          <w:b/>
          <w:bCs/>
        </w:rPr>
        <w:t>3.</w:t>
      </w:r>
      <w:r>
        <w:rPr>
          <w:rFonts w:eastAsia="黑体"/>
        </w:rPr>
        <w:t>频率：</w:t>
      </w:r>
      <w:r>
        <w:t>按照代码表选择填写，可多选。</w:t>
      </w:r>
    </w:p>
    <w:tbl>
      <w:tblPr>
        <w:tblStyle w:val="25"/>
        <w:tblW w:w="2875"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107"/>
        <w:gridCol w:w="176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1107" w:type="dxa"/>
            <w:tcBorders>
              <w:top w:val="single" w:color="auto" w:sz="8" w:space="0"/>
              <w:bottom w:val="single" w:color="auto" w:sz="2" w:space="0"/>
            </w:tcBorders>
            <w:vAlign w:val="center"/>
          </w:tcPr>
          <w:p>
            <w:pPr>
              <w:spacing w:line="0" w:lineRule="atLeast"/>
              <w:jc w:val="center"/>
              <w:rPr>
                <w:sz w:val="18"/>
                <w:szCs w:val="18"/>
              </w:rPr>
            </w:pPr>
            <w:r>
              <w:rPr>
                <w:sz w:val="18"/>
                <w:szCs w:val="18"/>
              </w:rPr>
              <w:t>代码</w:t>
            </w:r>
          </w:p>
        </w:tc>
        <w:tc>
          <w:tcPr>
            <w:tcW w:w="1768" w:type="dxa"/>
            <w:tcBorders>
              <w:top w:val="single" w:color="auto" w:sz="8" w:space="0"/>
              <w:bottom w:val="single" w:color="auto" w:sz="2" w:space="0"/>
            </w:tcBorders>
            <w:vAlign w:val="center"/>
          </w:tcPr>
          <w:p>
            <w:pPr>
              <w:spacing w:line="0" w:lineRule="atLeast"/>
              <w:jc w:val="center"/>
              <w:rPr>
                <w:sz w:val="18"/>
                <w:szCs w:val="18"/>
              </w:rPr>
            </w:pPr>
            <w:r>
              <w:rPr>
                <w:sz w:val="18"/>
                <w:szCs w:val="18"/>
              </w:rPr>
              <w:t>输出频率（赫兹）</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1107" w:type="dxa"/>
            <w:tcBorders>
              <w:top w:val="single" w:color="auto" w:sz="2" w:space="0"/>
              <w:bottom w:val="single" w:color="auto" w:sz="2" w:space="0"/>
            </w:tcBorders>
            <w:vAlign w:val="center"/>
          </w:tcPr>
          <w:p>
            <w:pPr>
              <w:spacing w:line="0" w:lineRule="atLeast"/>
              <w:jc w:val="center"/>
              <w:rPr>
                <w:sz w:val="18"/>
                <w:szCs w:val="18"/>
              </w:rPr>
            </w:pPr>
            <w:r>
              <w:rPr>
                <w:sz w:val="18"/>
                <w:szCs w:val="18"/>
              </w:rPr>
              <w:t>1</w:t>
            </w:r>
          </w:p>
        </w:tc>
        <w:tc>
          <w:tcPr>
            <w:tcW w:w="1768" w:type="dxa"/>
            <w:tcBorders>
              <w:top w:val="single" w:color="auto" w:sz="2" w:space="0"/>
              <w:bottom w:val="single" w:color="auto" w:sz="2" w:space="0"/>
            </w:tcBorders>
            <w:vAlign w:val="center"/>
          </w:tcPr>
          <w:p>
            <w:pPr>
              <w:spacing w:line="0" w:lineRule="atLeast"/>
              <w:jc w:val="center"/>
              <w:rPr>
                <w:sz w:val="18"/>
                <w:szCs w:val="18"/>
              </w:rPr>
            </w:pPr>
            <w:r>
              <w:rPr>
                <w:sz w:val="18"/>
                <w:szCs w:val="18"/>
              </w:rPr>
              <w:t>60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1107" w:type="dxa"/>
            <w:tcBorders>
              <w:top w:val="single" w:color="auto" w:sz="2" w:space="0"/>
              <w:bottom w:val="single" w:color="auto" w:sz="8" w:space="0"/>
            </w:tcBorders>
            <w:vAlign w:val="center"/>
          </w:tcPr>
          <w:p>
            <w:pPr>
              <w:spacing w:line="0" w:lineRule="atLeast"/>
              <w:jc w:val="center"/>
              <w:rPr>
                <w:sz w:val="18"/>
                <w:szCs w:val="18"/>
              </w:rPr>
            </w:pPr>
            <w:r>
              <w:rPr>
                <w:sz w:val="18"/>
                <w:szCs w:val="18"/>
              </w:rPr>
              <w:t>2</w:t>
            </w:r>
          </w:p>
        </w:tc>
        <w:tc>
          <w:tcPr>
            <w:tcW w:w="1768" w:type="dxa"/>
            <w:tcBorders>
              <w:top w:val="single" w:color="auto" w:sz="2" w:space="0"/>
              <w:bottom w:val="single" w:color="auto" w:sz="8" w:space="0"/>
            </w:tcBorders>
            <w:vAlign w:val="center"/>
          </w:tcPr>
          <w:p>
            <w:pPr>
              <w:spacing w:line="0" w:lineRule="atLeast"/>
              <w:jc w:val="center"/>
              <w:rPr>
                <w:sz w:val="18"/>
                <w:szCs w:val="18"/>
              </w:rPr>
            </w:pPr>
            <w:r>
              <w:rPr>
                <w:sz w:val="18"/>
                <w:szCs w:val="18"/>
              </w:rPr>
              <w:t>50</w:t>
            </w:r>
          </w:p>
        </w:tc>
      </w:tr>
    </w:tbl>
    <w:p/>
    <w:p>
      <w:pPr>
        <w:spacing w:line="360" w:lineRule="auto"/>
        <w:ind w:firstLine="421" w:firstLineChars="200"/>
      </w:pPr>
      <w:r>
        <w:rPr>
          <w:rFonts w:eastAsia="黑体"/>
          <w:b/>
          <w:bCs/>
        </w:rPr>
        <w:t>4.</w:t>
      </w:r>
      <w:r>
        <w:rPr>
          <w:rFonts w:eastAsia="黑体"/>
        </w:rPr>
        <w:t>岸电设施套数：</w:t>
      </w:r>
      <w:r>
        <w:t>当一套港口岸电设施同时向多个泊位供电时，平均每个泊位具备的岸电设施数量。如一套岸电设施同时向4个泊位供电，则此处填写1/4=0.25。</w:t>
      </w:r>
    </w:p>
    <w:p>
      <w:pPr>
        <w:spacing w:before="156" w:beforeLines="50" w:line="360" w:lineRule="auto"/>
        <w:ind w:firstLine="421" w:firstLineChars="200"/>
        <w:rPr>
          <w:rFonts w:eastAsia="黑体"/>
        </w:rPr>
      </w:pPr>
      <w:r>
        <w:rPr>
          <w:rFonts w:eastAsia="黑体"/>
          <w:b/>
          <w:bCs/>
        </w:rPr>
        <w:t>5.</w:t>
      </w:r>
      <w:r>
        <w:rPr>
          <w:rFonts w:eastAsia="黑体"/>
        </w:rPr>
        <w:t>接插件额定载流量：</w:t>
      </w:r>
      <w:r>
        <w:t>接插件可承载的电流强度数值。一般指在额定电压下，接插件达到长期允许工作温度时可承载的稳定电流值。按照代码表选择填写，可多选。</w:t>
      </w:r>
    </w:p>
    <w:tbl>
      <w:tblPr>
        <w:tblStyle w:val="25"/>
        <w:tblW w:w="6585"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592"/>
        <w:gridCol w:w="1582"/>
        <w:gridCol w:w="618"/>
        <w:gridCol w:w="1581"/>
        <w:gridCol w:w="630"/>
        <w:gridCol w:w="158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92" w:type="dxa"/>
            <w:tcBorders>
              <w:top w:val="single" w:color="auto" w:sz="8" w:space="0"/>
              <w:bottom w:val="single" w:color="auto" w:sz="2" w:space="0"/>
            </w:tcBorders>
            <w:vAlign w:val="center"/>
          </w:tcPr>
          <w:p>
            <w:pPr>
              <w:spacing w:line="0" w:lineRule="atLeast"/>
              <w:jc w:val="center"/>
              <w:rPr>
                <w:sz w:val="18"/>
                <w:szCs w:val="18"/>
              </w:rPr>
            </w:pPr>
            <w:r>
              <w:rPr>
                <w:sz w:val="18"/>
                <w:szCs w:val="18"/>
              </w:rPr>
              <w:t>代码</w:t>
            </w:r>
          </w:p>
        </w:tc>
        <w:tc>
          <w:tcPr>
            <w:tcW w:w="1582" w:type="dxa"/>
            <w:tcBorders>
              <w:top w:val="single" w:color="auto" w:sz="8" w:space="0"/>
              <w:bottom w:val="single" w:color="auto" w:sz="2" w:space="0"/>
              <w:right w:val="double" w:color="auto" w:sz="2" w:space="0"/>
            </w:tcBorders>
            <w:vAlign w:val="center"/>
          </w:tcPr>
          <w:p>
            <w:pPr>
              <w:spacing w:line="0" w:lineRule="atLeast"/>
              <w:jc w:val="center"/>
              <w:rPr>
                <w:sz w:val="18"/>
                <w:szCs w:val="18"/>
              </w:rPr>
            </w:pPr>
            <w:r>
              <w:rPr>
                <w:sz w:val="18"/>
                <w:szCs w:val="18"/>
              </w:rPr>
              <w:t>高压接插件额定载流量（安）</w:t>
            </w:r>
          </w:p>
        </w:tc>
        <w:tc>
          <w:tcPr>
            <w:tcW w:w="618" w:type="dxa"/>
            <w:tcBorders>
              <w:top w:val="single" w:color="auto" w:sz="8" w:space="0"/>
              <w:left w:val="double" w:color="auto" w:sz="2" w:space="0"/>
              <w:bottom w:val="single" w:color="auto" w:sz="2" w:space="0"/>
            </w:tcBorders>
            <w:vAlign w:val="center"/>
          </w:tcPr>
          <w:p>
            <w:pPr>
              <w:spacing w:line="0" w:lineRule="atLeast"/>
              <w:jc w:val="center"/>
              <w:rPr>
                <w:sz w:val="18"/>
                <w:szCs w:val="18"/>
              </w:rPr>
            </w:pPr>
            <w:r>
              <w:rPr>
                <w:sz w:val="18"/>
                <w:szCs w:val="18"/>
              </w:rPr>
              <w:t>代码</w:t>
            </w:r>
          </w:p>
        </w:tc>
        <w:tc>
          <w:tcPr>
            <w:tcW w:w="1581" w:type="dxa"/>
            <w:tcBorders>
              <w:top w:val="single" w:color="auto" w:sz="8" w:space="0"/>
              <w:bottom w:val="single" w:color="auto" w:sz="2" w:space="0"/>
              <w:right w:val="double" w:color="auto" w:sz="2" w:space="0"/>
            </w:tcBorders>
            <w:vAlign w:val="center"/>
          </w:tcPr>
          <w:p>
            <w:pPr>
              <w:spacing w:line="0" w:lineRule="atLeast"/>
              <w:jc w:val="center"/>
              <w:rPr>
                <w:sz w:val="18"/>
                <w:szCs w:val="18"/>
              </w:rPr>
            </w:pPr>
            <w:r>
              <w:rPr>
                <w:sz w:val="18"/>
                <w:szCs w:val="18"/>
              </w:rPr>
              <w:t>低压接插件额定载流量（安）</w:t>
            </w:r>
          </w:p>
        </w:tc>
        <w:tc>
          <w:tcPr>
            <w:tcW w:w="630" w:type="dxa"/>
            <w:tcBorders>
              <w:top w:val="single" w:color="auto" w:sz="8" w:space="0"/>
              <w:left w:val="double" w:color="auto" w:sz="2" w:space="0"/>
              <w:bottom w:val="single" w:color="auto" w:sz="2" w:space="0"/>
            </w:tcBorders>
            <w:vAlign w:val="center"/>
          </w:tcPr>
          <w:p>
            <w:pPr>
              <w:spacing w:line="0" w:lineRule="atLeast"/>
              <w:jc w:val="center"/>
              <w:rPr>
                <w:sz w:val="18"/>
                <w:szCs w:val="18"/>
              </w:rPr>
            </w:pPr>
            <w:r>
              <w:rPr>
                <w:sz w:val="18"/>
                <w:szCs w:val="18"/>
              </w:rPr>
              <w:t>代码</w:t>
            </w:r>
          </w:p>
        </w:tc>
        <w:tc>
          <w:tcPr>
            <w:tcW w:w="1582" w:type="dxa"/>
            <w:tcBorders>
              <w:top w:val="single" w:color="auto" w:sz="8" w:space="0"/>
              <w:bottom w:val="single" w:color="auto" w:sz="2" w:space="0"/>
            </w:tcBorders>
            <w:vAlign w:val="center"/>
          </w:tcPr>
          <w:p>
            <w:pPr>
              <w:spacing w:line="0" w:lineRule="atLeast"/>
              <w:jc w:val="center"/>
              <w:rPr>
                <w:sz w:val="18"/>
                <w:szCs w:val="18"/>
              </w:rPr>
            </w:pPr>
            <w:r>
              <w:rPr>
                <w:sz w:val="18"/>
                <w:szCs w:val="18"/>
              </w:rPr>
              <w:t>接插件额定载流量（安）</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592" w:type="dxa"/>
            <w:tcBorders>
              <w:top w:val="single" w:color="auto" w:sz="2" w:space="0"/>
              <w:bottom w:val="single" w:color="auto" w:sz="2" w:space="0"/>
            </w:tcBorders>
            <w:vAlign w:val="center"/>
          </w:tcPr>
          <w:p>
            <w:pPr>
              <w:spacing w:line="0" w:lineRule="atLeast"/>
              <w:jc w:val="center"/>
              <w:rPr>
                <w:sz w:val="18"/>
                <w:szCs w:val="18"/>
              </w:rPr>
            </w:pPr>
            <w:r>
              <w:rPr>
                <w:sz w:val="18"/>
                <w:szCs w:val="18"/>
              </w:rPr>
              <w:t>10</w:t>
            </w:r>
          </w:p>
        </w:tc>
        <w:tc>
          <w:tcPr>
            <w:tcW w:w="1582" w:type="dxa"/>
            <w:tcBorders>
              <w:top w:val="single" w:color="auto" w:sz="2" w:space="0"/>
              <w:bottom w:val="single" w:color="auto" w:sz="2" w:space="0"/>
              <w:right w:val="double" w:color="auto" w:sz="2" w:space="0"/>
            </w:tcBorders>
            <w:vAlign w:val="center"/>
          </w:tcPr>
          <w:p>
            <w:pPr>
              <w:spacing w:line="0" w:lineRule="atLeast"/>
              <w:jc w:val="center"/>
              <w:rPr>
                <w:sz w:val="18"/>
                <w:szCs w:val="18"/>
              </w:rPr>
            </w:pPr>
            <w:r>
              <w:rPr>
                <w:sz w:val="18"/>
                <w:szCs w:val="18"/>
              </w:rPr>
              <w:t>500</w:t>
            </w:r>
          </w:p>
        </w:tc>
        <w:tc>
          <w:tcPr>
            <w:tcW w:w="618" w:type="dxa"/>
            <w:tcBorders>
              <w:top w:val="single" w:color="auto" w:sz="2" w:space="0"/>
              <w:left w:val="double" w:color="auto" w:sz="2" w:space="0"/>
              <w:bottom w:val="single" w:color="auto" w:sz="2" w:space="0"/>
            </w:tcBorders>
            <w:vAlign w:val="center"/>
          </w:tcPr>
          <w:p>
            <w:pPr>
              <w:spacing w:line="0" w:lineRule="atLeast"/>
              <w:jc w:val="center"/>
              <w:rPr>
                <w:sz w:val="18"/>
                <w:szCs w:val="18"/>
              </w:rPr>
            </w:pPr>
            <w:r>
              <w:rPr>
                <w:sz w:val="18"/>
                <w:szCs w:val="18"/>
              </w:rPr>
              <w:t>20</w:t>
            </w:r>
          </w:p>
        </w:tc>
        <w:tc>
          <w:tcPr>
            <w:tcW w:w="1581" w:type="dxa"/>
            <w:tcBorders>
              <w:top w:val="single" w:color="auto" w:sz="2" w:space="0"/>
              <w:bottom w:val="single" w:color="auto" w:sz="2" w:space="0"/>
              <w:right w:val="double" w:color="auto" w:sz="2" w:space="0"/>
            </w:tcBorders>
            <w:vAlign w:val="center"/>
          </w:tcPr>
          <w:p>
            <w:pPr>
              <w:spacing w:line="0" w:lineRule="atLeast"/>
              <w:jc w:val="center"/>
              <w:rPr>
                <w:sz w:val="18"/>
                <w:szCs w:val="18"/>
              </w:rPr>
            </w:pPr>
            <w:r>
              <w:rPr>
                <w:sz w:val="18"/>
                <w:szCs w:val="18"/>
              </w:rPr>
              <w:t>63</w:t>
            </w:r>
          </w:p>
        </w:tc>
        <w:tc>
          <w:tcPr>
            <w:tcW w:w="630" w:type="dxa"/>
            <w:tcBorders>
              <w:top w:val="single" w:color="auto" w:sz="2" w:space="0"/>
              <w:left w:val="double" w:color="auto" w:sz="2" w:space="0"/>
              <w:bottom w:val="single" w:color="auto" w:sz="2" w:space="0"/>
            </w:tcBorders>
            <w:vAlign w:val="center"/>
          </w:tcPr>
          <w:p>
            <w:pPr>
              <w:spacing w:line="0" w:lineRule="atLeast"/>
              <w:jc w:val="center"/>
              <w:rPr>
                <w:sz w:val="18"/>
                <w:szCs w:val="18"/>
              </w:rPr>
            </w:pPr>
            <w:r>
              <w:rPr>
                <w:sz w:val="18"/>
                <w:szCs w:val="18"/>
              </w:rPr>
              <w:t>30</w:t>
            </w:r>
          </w:p>
        </w:tc>
        <w:tc>
          <w:tcPr>
            <w:tcW w:w="1582" w:type="dxa"/>
            <w:tcBorders>
              <w:top w:val="single" w:color="auto" w:sz="2" w:space="0"/>
              <w:bottom w:val="single" w:color="auto" w:sz="2" w:space="0"/>
            </w:tcBorders>
            <w:vAlign w:val="center"/>
          </w:tcPr>
          <w:p>
            <w:pPr>
              <w:spacing w:line="0" w:lineRule="atLeast"/>
              <w:jc w:val="center"/>
              <w:rPr>
                <w:sz w:val="18"/>
                <w:szCs w:val="18"/>
              </w:rPr>
            </w:pPr>
            <w:r>
              <w:rPr>
                <w:sz w:val="18"/>
                <w:szCs w:val="18"/>
              </w:rPr>
              <w:t>接线柱</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592" w:type="dxa"/>
            <w:tcBorders>
              <w:top w:val="single" w:color="auto" w:sz="2" w:space="0"/>
              <w:bottom w:val="single" w:color="auto" w:sz="2" w:space="0"/>
            </w:tcBorders>
            <w:vAlign w:val="center"/>
          </w:tcPr>
          <w:p>
            <w:pPr>
              <w:spacing w:line="0" w:lineRule="atLeast"/>
              <w:jc w:val="center"/>
              <w:rPr>
                <w:sz w:val="18"/>
                <w:szCs w:val="18"/>
              </w:rPr>
            </w:pPr>
            <w:r>
              <w:rPr>
                <w:sz w:val="18"/>
                <w:szCs w:val="18"/>
              </w:rPr>
              <w:t>11</w:t>
            </w:r>
          </w:p>
        </w:tc>
        <w:tc>
          <w:tcPr>
            <w:tcW w:w="1582" w:type="dxa"/>
            <w:tcBorders>
              <w:top w:val="single" w:color="auto" w:sz="2" w:space="0"/>
              <w:bottom w:val="single" w:color="auto" w:sz="2" w:space="0"/>
              <w:right w:val="double" w:color="auto" w:sz="2" w:space="0"/>
            </w:tcBorders>
            <w:vAlign w:val="center"/>
          </w:tcPr>
          <w:p>
            <w:pPr>
              <w:spacing w:line="0" w:lineRule="atLeast"/>
              <w:jc w:val="center"/>
              <w:rPr>
                <w:sz w:val="18"/>
                <w:szCs w:val="18"/>
              </w:rPr>
            </w:pPr>
            <w:r>
              <w:rPr>
                <w:sz w:val="18"/>
                <w:szCs w:val="18"/>
              </w:rPr>
              <w:t>350</w:t>
            </w:r>
          </w:p>
        </w:tc>
        <w:tc>
          <w:tcPr>
            <w:tcW w:w="618" w:type="dxa"/>
            <w:tcBorders>
              <w:top w:val="single" w:color="auto" w:sz="2" w:space="0"/>
              <w:left w:val="double" w:color="auto" w:sz="2" w:space="0"/>
              <w:bottom w:val="single" w:color="auto" w:sz="2" w:space="0"/>
            </w:tcBorders>
            <w:vAlign w:val="center"/>
          </w:tcPr>
          <w:p>
            <w:pPr>
              <w:spacing w:line="0" w:lineRule="atLeast"/>
              <w:jc w:val="center"/>
              <w:rPr>
                <w:sz w:val="18"/>
                <w:szCs w:val="18"/>
              </w:rPr>
            </w:pPr>
            <w:r>
              <w:rPr>
                <w:sz w:val="18"/>
                <w:szCs w:val="18"/>
              </w:rPr>
              <w:t>21</w:t>
            </w:r>
          </w:p>
        </w:tc>
        <w:tc>
          <w:tcPr>
            <w:tcW w:w="1581" w:type="dxa"/>
            <w:tcBorders>
              <w:top w:val="single" w:color="auto" w:sz="2" w:space="0"/>
              <w:bottom w:val="single" w:color="auto" w:sz="2" w:space="0"/>
              <w:right w:val="double" w:color="auto" w:sz="2" w:space="0"/>
            </w:tcBorders>
            <w:vAlign w:val="center"/>
          </w:tcPr>
          <w:p>
            <w:pPr>
              <w:spacing w:line="0" w:lineRule="atLeast"/>
              <w:jc w:val="center"/>
              <w:rPr>
                <w:sz w:val="18"/>
                <w:szCs w:val="18"/>
              </w:rPr>
            </w:pPr>
            <w:r>
              <w:rPr>
                <w:sz w:val="18"/>
                <w:szCs w:val="18"/>
              </w:rPr>
              <w:t>125</w:t>
            </w:r>
          </w:p>
        </w:tc>
        <w:tc>
          <w:tcPr>
            <w:tcW w:w="630" w:type="dxa"/>
            <w:tcBorders>
              <w:top w:val="single" w:color="auto" w:sz="2" w:space="0"/>
              <w:left w:val="double" w:color="auto" w:sz="2" w:space="0"/>
              <w:bottom w:val="single" w:color="auto" w:sz="2" w:space="0"/>
            </w:tcBorders>
            <w:vAlign w:val="center"/>
          </w:tcPr>
          <w:p>
            <w:pPr>
              <w:spacing w:line="0" w:lineRule="atLeast"/>
              <w:jc w:val="center"/>
              <w:rPr>
                <w:sz w:val="18"/>
                <w:szCs w:val="18"/>
              </w:rPr>
            </w:pPr>
          </w:p>
        </w:tc>
        <w:tc>
          <w:tcPr>
            <w:tcW w:w="1582" w:type="dxa"/>
            <w:tcBorders>
              <w:top w:val="single" w:color="auto" w:sz="2" w:space="0"/>
              <w:bottom w:val="single" w:color="auto" w:sz="2" w:space="0"/>
            </w:tcBorders>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592" w:type="dxa"/>
            <w:tcBorders>
              <w:top w:val="single" w:color="auto" w:sz="2" w:space="0"/>
              <w:bottom w:val="single" w:color="auto" w:sz="2" w:space="0"/>
            </w:tcBorders>
            <w:vAlign w:val="center"/>
          </w:tcPr>
          <w:p>
            <w:pPr>
              <w:spacing w:line="0" w:lineRule="atLeast"/>
              <w:jc w:val="center"/>
              <w:rPr>
                <w:sz w:val="18"/>
                <w:szCs w:val="18"/>
              </w:rPr>
            </w:pPr>
          </w:p>
        </w:tc>
        <w:tc>
          <w:tcPr>
            <w:tcW w:w="1582" w:type="dxa"/>
            <w:tcBorders>
              <w:top w:val="single" w:color="auto" w:sz="2" w:space="0"/>
              <w:bottom w:val="single" w:color="auto" w:sz="2" w:space="0"/>
              <w:right w:val="double" w:color="auto" w:sz="2" w:space="0"/>
            </w:tcBorders>
            <w:vAlign w:val="center"/>
          </w:tcPr>
          <w:p>
            <w:pPr>
              <w:spacing w:line="0" w:lineRule="atLeast"/>
              <w:jc w:val="center"/>
              <w:rPr>
                <w:sz w:val="18"/>
                <w:szCs w:val="18"/>
              </w:rPr>
            </w:pPr>
          </w:p>
        </w:tc>
        <w:tc>
          <w:tcPr>
            <w:tcW w:w="618" w:type="dxa"/>
            <w:tcBorders>
              <w:top w:val="single" w:color="auto" w:sz="2" w:space="0"/>
              <w:left w:val="double" w:color="auto" w:sz="2" w:space="0"/>
              <w:bottom w:val="single" w:color="auto" w:sz="2" w:space="0"/>
            </w:tcBorders>
            <w:vAlign w:val="center"/>
          </w:tcPr>
          <w:p>
            <w:pPr>
              <w:spacing w:line="0" w:lineRule="atLeast"/>
              <w:jc w:val="center"/>
              <w:rPr>
                <w:sz w:val="18"/>
                <w:szCs w:val="18"/>
              </w:rPr>
            </w:pPr>
            <w:r>
              <w:rPr>
                <w:sz w:val="18"/>
                <w:szCs w:val="18"/>
              </w:rPr>
              <w:t>22</w:t>
            </w:r>
          </w:p>
        </w:tc>
        <w:tc>
          <w:tcPr>
            <w:tcW w:w="1581" w:type="dxa"/>
            <w:tcBorders>
              <w:top w:val="single" w:color="auto" w:sz="2" w:space="0"/>
              <w:bottom w:val="single" w:color="auto" w:sz="2" w:space="0"/>
              <w:right w:val="double" w:color="auto" w:sz="2" w:space="0"/>
            </w:tcBorders>
            <w:vAlign w:val="center"/>
          </w:tcPr>
          <w:p>
            <w:pPr>
              <w:spacing w:line="0" w:lineRule="atLeast"/>
              <w:jc w:val="center"/>
              <w:rPr>
                <w:sz w:val="18"/>
                <w:szCs w:val="18"/>
              </w:rPr>
            </w:pPr>
            <w:r>
              <w:rPr>
                <w:sz w:val="18"/>
                <w:szCs w:val="18"/>
              </w:rPr>
              <w:t>250</w:t>
            </w:r>
          </w:p>
        </w:tc>
        <w:tc>
          <w:tcPr>
            <w:tcW w:w="630" w:type="dxa"/>
            <w:tcBorders>
              <w:top w:val="single" w:color="auto" w:sz="2" w:space="0"/>
              <w:left w:val="double" w:color="auto" w:sz="2" w:space="0"/>
              <w:bottom w:val="single" w:color="auto" w:sz="2" w:space="0"/>
            </w:tcBorders>
            <w:vAlign w:val="center"/>
          </w:tcPr>
          <w:p>
            <w:pPr>
              <w:spacing w:line="0" w:lineRule="atLeast"/>
              <w:jc w:val="center"/>
              <w:rPr>
                <w:sz w:val="18"/>
                <w:szCs w:val="18"/>
              </w:rPr>
            </w:pPr>
          </w:p>
        </w:tc>
        <w:tc>
          <w:tcPr>
            <w:tcW w:w="1582" w:type="dxa"/>
            <w:tcBorders>
              <w:top w:val="single" w:color="auto" w:sz="2" w:space="0"/>
              <w:bottom w:val="single" w:color="auto" w:sz="2" w:space="0"/>
            </w:tcBorders>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592" w:type="dxa"/>
            <w:tcBorders>
              <w:top w:val="single" w:color="auto" w:sz="2" w:space="0"/>
              <w:bottom w:val="single" w:color="auto" w:sz="2" w:space="0"/>
            </w:tcBorders>
            <w:vAlign w:val="center"/>
          </w:tcPr>
          <w:p>
            <w:pPr>
              <w:spacing w:line="0" w:lineRule="atLeast"/>
              <w:jc w:val="center"/>
              <w:rPr>
                <w:sz w:val="18"/>
                <w:szCs w:val="18"/>
              </w:rPr>
            </w:pPr>
          </w:p>
        </w:tc>
        <w:tc>
          <w:tcPr>
            <w:tcW w:w="1582" w:type="dxa"/>
            <w:tcBorders>
              <w:top w:val="single" w:color="auto" w:sz="2" w:space="0"/>
              <w:bottom w:val="single" w:color="auto" w:sz="2" w:space="0"/>
              <w:right w:val="double" w:color="auto" w:sz="2" w:space="0"/>
            </w:tcBorders>
            <w:vAlign w:val="center"/>
          </w:tcPr>
          <w:p>
            <w:pPr>
              <w:spacing w:line="0" w:lineRule="atLeast"/>
              <w:jc w:val="center"/>
              <w:rPr>
                <w:sz w:val="18"/>
                <w:szCs w:val="18"/>
              </w:rPr>
            </w:pPr>
          </w:p>
        </w:tc>
        <w:tc>
          <w:tcPr>
            <w:tcW w:w="618" w:type="dxa"/>
            <w:tcBorders>
              <w:top w:val="single" w:color="auto" w:sz="2" w:space="0"/>
              <w:left w:val="double" w:color="auto" w:sz="2" w:space="0"/>
              <w:bottom w:val="single" w:color="auto" w:sz="2" w:space="0"/>
            </w:tcBorders>
            <w:vAlign w:val="center"/>
          </w:tcPr>
          <w:p>
            <w:pPr>
              <w:spacing w:line="0" w:lineRule="atLeast"/>
              <w:jc w:val="center"/>
              <w:rPr>
                <w:sz w:val="18"/>
                <w:szCs w:val="18"/>
              </w:rPr>
            </w:pPr>
            <w:r>
              <w:rPr>
                <w:sz w:val="18"/>
                <w:szCs w:val="18"/>
              </w:rPr>
              <w:t>23</w:t>
            </w:r>
          </w:p>
        </w:tc>
        <w:tc>
          <w:tcPr>
            <w:tcW w:w="1581" w:type="dxa"/>
            <w:tcBorders>
              <w:top w:val="single" w:color="auto" w:sz="2" w:space="0"/>
              <w:bottom w:val="single" w:color="auto" w:sz="2" w:space="0"/>
              <w:right w:val="double" w:color="auto" w:sz="2" w:space="0"/>
            </w:tcBorders>
            <w:vAlign w:val="center"/>
          </w:tcPr>
          <w:p>
            <w:pPr>
              <w:spacing w:line="0" w:lineRule="atLeast"/>
              <w:jc w:val="center"/>
              <w:rPr>
                <w:sz w:val="18"/>
                <w:szCs w:val="18"/>
              </w:rPr>
            </w:pPr>
            <w:r>
              <w:rPr>
                <w:sz w:val="18"/>
                <w:szCs w:val="18"/>
              </w:rPr>
              <w:t>32</w:t>
            </w:r>
          </w:p>
        </w:tc>
        <w:tc>
          <w:tcPr>
            <w:tcW w:w="630" w:type="dxa"/>
            <w:tcBorders>
              <w:top w:val="single" w:color="auto" w:sz="2" w:space="0"/>
              <w:left w:val="double" w:color="auto" w:sz="2" w:space="0"/>
              <w:bottom w:val="single" w:color="auto" w:sz="2" w:space="0"/>
            </w:tcBorders>
            <w:vAlign w:val="center"/>
          </w:tcPr>
          <w:p>
            <w:pPr>
              <w:spacing w:line="0" w:lineRule="atLeast"/>
              <w:jc w:val="center"/>
              <w:rPr>
                <w:sz w:val="18"/>
                <w:szCs w:val="18"/>
              </w:rPr>
            </w:pPr>
          </w:p>
        </w:tc>
        <w:tc>
          <w:tcPr>
            <w:tcW w:w="1582" w:type="dxa"/>
            <w:tcBorders>
              <w:top w:val="single" w:color="auto" w:sz="2" w:space="0"/>
              <w:bottom w:val="single" w:color="auto" w:sz="2" w:space="0"/>
            </w:tcBorders>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592" w:type="dxa"/>
            <w:tcBorders>
              <w:top w:val="single" w:color="auto" w:sz="2" w:space="0"/>
              <w:bottom w:val="single" w:color="auto" w:sz="2" w:space="0"/>
            </w:tcBorders>
            <w:vAlign w:val="center"/>
          </w:tcPr>
          <w:p>
            <w:pPr>
              <w:spacing w:line="0" w:lineRule="atLeast"/>
              <w:jc w:val="center"/>
              <w:rPr>
                <w:sz w:val="18"/>
                <w:szCs w:val="18"/>
              </w:rPr>
            </w:pPr>
          </w:p>
        </w:tc>
        <w:tc>
          <w:tcPr>
            <w:tcW w:w="1582" w:type="dxa"/>
            <w:tcBorders>
              <w:top w:val="single" w:color="auto" w:sz="2" w:space="0"/>
              <w:bottom w:val="single" w:color="auto" w:sz="2" w:space="0"/>
              <w:right w:val="double" w:color="auto" w:sz="2" w:space="0"/>
            </w:tcBorders>
            <w:vAlign w:val="center"/>
          </w:tcPr>
          <w:p>
            <w:pPr>
              <w:spacing w:line="0" w:lineRule="atLeast"/>
              <w:jc w:val="center"/>
              <w:rPr>
                <w:sz w:val="18"/>
                <w:szCs w:val="18"/>
              </w:rPr>
            </w:pPr>
          </w:p>
        </w:tc>
        <w:tc>
          <w:tcPr>
            <w:tcW w:w="618" w:type="dxa"/>
            <w:tcBorders>
              <w:top w:val="single" w:color="auto" w:sz="2" w:space="0"/>
              <w:left w:val="double" w:color="auto" w:sz="2" w:space="0"/>
              <w:bottom w:val="single" w:color="auto" w:sz="2" w:space="0"/>
            </w:tcBorders>
            <w:vAlign w:val="center"/>
          </w:tcPr>
          <w:p>
            <w:pPr>
              <w:spacing w:line="0" w:lineRule="atLeast"/>
              <w:jc w:val="center"/>
              <w:rPr>
                <w:sz w:val="18"/>
                <w:szCs w:val="18"/>
              </w:rPr>
            </w:pPr>
            <w:r>
              <w:rPr>
                <w:sz w:val="18"/>
                <w:szCs w:val="18"/>
              </w:rPr>
              <w:t>24</w:t>
            </w:r>
          </w:p>
        </w:tc>
        <w:tc>
          <w:tcPr>
            <w:tcW w:w="1581" w:type="dxa"/>
            <w:tcBorders>
              <w:top w:val="single" w:color="auto" w:sz="2" w:space="0"/>
              <w:bottom w:val="single" w:color="auto" w:sz="2" w:space="0"/>
              <w:right w:val="double" w:color="auto" w:sz="2" w:space="0"/>
            </w:tcBorders>
            <w:vAlign w:val="center"/>
          </w:tcPr>
          <w:p>
            <w:pPr>
              <w:spacing w:line="0" w:lineRule="atLeast"/>
              <w:jc w:val="center"/>
              <w:rPr>
                <w:sz w:val="18"/>
                <w:szCs w:val="18"/>
              </w:rPr>
            </w:pPr>
            <w:r>
              <w:rPr>
                <w:sz w:val="18"/>
                <w:szCs w:val="18"/>
              </w:rPr>
              <w:t>350</w:t>
            </w:r>
          </w:p>
        </w:tc>
        <w:tc>
          <w:tcPr>
            <w:tcW w:w="630" w:type="dxa"/>
            <w:tcBorders>
              <w:top w:val="single" w:color="auto" w:sz="2" w:space="0"/>
              <w:left w:val="double" w:color="auto" w:sz="2" w:space="0"/>
              <w:bottom w:val="single" w:color="auto" w:sz="2" w:space="0"/>
            </w:tcBorders>
            <w:vAlign w:val="center"/>
          </w:tcPr>
          <w:p>
            <w:pPr>
              <w:spacing w:line="0" w:lineRule="atLeast"/>
              <w:jc w:val="center"/>
              <w:rPr>
                <w:sz w:val="18"/>
                <w:szCs w:val="18"/>
              </w:rPr>
            </w:pPr>
          </w:p>
        </w:tc>
        <w:tc>
          <w:tcPr>
            <w:tcW w:w="1582" w:type="dxa"/>
            <w:tcBorders>
              <w:top w:val="single" w:color="auto" w:sz="2" w:space="0"/>
              <w:bottom w:val="single" w:color="auto" w:sz="2" w:space="0"/>
            </w:tcBorders>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592" w:type="dxa"/>
            <w:tcBorders>
              <w:top w:val="single" w:color="auto" w:sz="2" w:space="0"/>
              <w:bottom w:val="single" w:color="auto" w:sz="8" w:space="0"/>
            </w:tcBorders>
            <w:vAlign w:val="center"/>
          </w:tcPr>
          <w:p>
            <w:pPr>
              <w:spacing w:line="0" w:lineRule="atLeast"/>
              <w:jc w:val="center"/>
              <w:rPr>
                <w:sz w:val="18"/>
                <w:szCs w:val="18"/>
              </w:rPr>
            </w:pPr>
          </w:p>
        </w:tc>
        <w:tc>
          <w:tcPr>
            <w:tcW w:w="1582" w:type="dxa"/>
            <w:tcBorders>
              <w:top w:val="single" w:color="auto" w:sz="2" w:space="0"/>
              <w:bottom w:val="single" w:color="auto" w:sz="8" w:space="0"/>
              <w:right w:val="double" w:color="auto" w:sz="2" w:space="0"/>
            </w:tcBorders>
            <w:vAlign w:val="center"/>
          </w:tcPr>
          <w:p>
            <w:pPr>
              <w:spacing w:line="0" w:lineRule="atLeast"/>
              <w:jc w:val="center"/>
              <w:rPr>
                <w:sz w:val="18"/>
                <w:szCs w:val="18"/>
              </w:rPr>
            </w:pPr>
          </w:p>
        </w:tc>
        <w:tc>
          <w:tcPr>
            <w:tcW w:w="618" w:type="dxa"/>
            <w:tcBorders>
              <w:top w:val="single" w:color="auto" w:sz="2" w:space="0"/>
              <w:left w:val="double" w:color="auto" w:sz="2" w:space="0"/>
              <w:bottom w:val="single" w:color="auto" w:sz="8" w:space="0"/>
            </w:tcBorders>
            <w:vAlign w:val="center"/>
          </w:tcPr>
          <w:p>
            <w:pPr>
              <w:spacing w:line="0" w:lineRule="atLeast"/>
              <w:jc w:val="center"/>
              <w:rPr>
                <w:sz w:val="18"/>
                <w:szCs w:val="18"/>
              </w:rPr>
            </w:pPr>
            <w:r>
              <w:rPr>
                <w:sz w:val="18"/>
                <w:szCs w:val="18"/>
              </w:rPr>
              <w:t>25</w:t>
            </w:r>
          </w:p>
        </w:tc>
        <w:tc>
          <w:tcPr>
            <w:tcW w:w="1581" w:type="dxa"/>
            <w:tcBorders>
              <w:top w:val="single" w:color="auto" w:sz="2" w:space="0"/>
              <w:bottom w:val="single" w:color="auto" w:sz="8" w:space="0"/>
              <w:right w:val="double" w:color="auto" w:sz="2" w:space="0"/>
            </w:tcBorders>
            <w:vAlign w:val="center"/>
          </w:tcPr>
          <w:p>
            <w:pPr>
              <w:spacing w:line="0" w:lineRule="atLeast"/>
              <w:jc w:val="center"/>
              <w:rPr>
                <w:sz w:val="18"/>
                <w:szCs w:val="18"/>
              </w:rPr>
            </w:pPr>
            <w:r>
              <w:rPr>
                <w:sz w:val="18"/>
                <w:szCs w:val="18"/>
              </w:rPr>
              <w:t>其他</w:t>
            </w:r>
          </w:p>
        </w:tc>
        <w:tc>
          <w:tcPr>
            <w:tcW w:w="630" w:type="dxa"/>
            <w:tcBorders>
              <w:top w:val="single" w:color="auto" w:sz="2" w:space="0"/>
              <w:left w:val="double" w:color="auto" w:sz="2" w:space="0"/>
              <w:bottom w:val="single" w:color="auto" w:sz="8" w:space="0"/>
            </w:tcBorders>
            <w:vAlign w:val="center"/>
          </w:tcPr>
          <w:p>
            <w:pPr>
              <w:spacing w:line="0" w:lineRule="atLeast"/>
              <w:jc w:val="center"/>
              <w:rPr>
                <w:sz w:val="18"/>
                <w:szCs w:val="18"/>
              </w:rPr>
            </w:pPr>
          </w:p>
        </w:tc>
        <w:tc>
          <w:tcPr>
            <w:tcW w:w="1582" w:type="dxa"/>
            <w:tcBorders>
              <w:top w:val="single" w:color="auto" w:sz="2" w:space="0"/>
              <w:bottom w:val="single" w:color="auto" w:sz="8" w:space="0"/>
            </w:tcBorders>
            <w:vAlign w:val="center"/>
          </w:tcPr>
          <w:p>
            <w:pPr>
              <w:spacing w:line="0" w:lineRule="atLeast"/>
              <w:jc w:val="center"/>
              <w:rPr>
                <w:sz w:val="18"/>
                <w:szCs w:val="18"/>
              </w:rPr>
            </w:pPr>
          </w:p>
        </w:tc>
      </w:tr>
    </w:tbl>
    <w:p>
      <w:pPr>
        <w:spacing w:after="156" w:afterLines="50"/>
        <w:jc w:val="center"/>
      </w:pPr>
    </w:p>
    <w:p>
      <w:pPr>
        <w:spacing w:line="360" w:lineRule="auto"/>
        <w:ind w:firstLine="420" w:firstLineChars="200"/>
        <w:jc w:val="left"/>
      </w:pPr>
    </w:p>
    <w:p>
      <w:pPr>
        <w:adjustRightInd w:val="0"/>
        <w:snapToGrid w:val="0"/>
        <w:spacing w:line="300" w:lineRule="exact"/>
        <w:sectPr>
          <w:pgSz w:w="11906" w:h="16838"/>
          <w:pgMar w:top="1418" w:right="1247" w:bottom="1247" w:left="1247" w:header="851" w:footer="992" w:gutter="0"/>
          <w:cols w:space="720" w:num="1"/>
          <w:docGrid w:type="lines" w:linePitch="312" w:charSpace="0"/>
        </w:sectPr>
      </w:pPr>
    </w:p>
    <w:p>
      <w:pPr>
        <w:tabs>
          <w:tab w:val="left" w:pos="5760"/>
        </w:tabs>
        <w:spacing w:line="360" w:lineRule="auto"/>
        <w:jc w:val="center"/>
        <w:outlineLvl w:val="0"/>
        <w:rPr>
          <w:rFonts w:eastAsia="黑体"/>
          <w:color w:val="FF0000"/>
          <w:sz w:val="32"/>
          <w:szCs w:val="20"/>
        </w:rPr>
      </w:pPr>
      <w:bookmarkStart w:id="239" w:name="_Toc80036188"/>
      <w:bookmarkStart w:id="240" w:name="_Toc488324338"/>
      <w:r>
        <w:rPr>
          <w:rFonts w:eastAsia="黑体"/>
          <w:color w:val="000000"/>
          <w:sz w:val="32"/>
          <w:szCs w:val="20"/>
        </w:rPr>
        <w:t>五、附录</w:t>
      </w:r>
      <w:bookmarkEnd w:id="239"/>
      <w:bookmarkEnd w:id="240"/>
    </w:p>
    <w:p>
      <w:pPr>
        <w:jc w:val="center"/>
        <w:outlineLvl w:val="1"/>
        <w:rPr>
          <w:color w:val="000000"/>
          <w:sz w:val="32"/>
          <w:szCs w:val="32"/>
        </w:rPr>
      </w:pPr>
      <w:bookmarkStart w:id="241" w:name="_Toc459638645"/>
      <w:bookmarkStart w:id="242" w:name="_Toc80036189"/>
      <w:r>
        <w:rPr>
          <w:color w:val="000000"/>
          <w:sz w:val="32"/>
          <w:szCs w:val="32"/>
        </w:rPr>
        <w:t>（一）各种能源折标准煤参考系数</w:t>
      </w:r>
      <w:bookmarkEnd w:id="241"/>
      <w:bookmarkEnd w:id="242"/>
    </w:p>
    <w:tbl>
      <w:tblPr>
        <w:tblStyle w:val="25"/>
        <w:tblW w:w="963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127"/>
        <w:gridCol w:w="2551"/>
        <w:gridCol w:w="3119"/>
        <w:gridCol w:w="184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jc w:val="center"/>
              <w:rPr>
                <w:b/>
                <w:bCs/>
                <w:sz w:val="18"/>
                <w:szCs w:val="18"/>
              </w:rPr>
            </w:pPr>
            <w:bookmarkStart w:id="243" w:name="_Hlk81413548"/>
            <w:r>
              <w:rPr>
                <w:b/>
                <w:bCs/>
                <w:sz w:val="18"/>
                <w:szCs w:val="18"/>
              </w:rPr>
              <w:t>能源名称</w:t>
            </w:r>
          </w:p>
        </w:tc>
        <w:tc>
          <w:tcPr>
            <w:tcW w:w="2551" w:type="dxa"/>
            <w:vAlign w:val="center"/>
          </w:tcPr>
          <w:p>
            <w:pPr>
              <w:jc w:val="center"/>
              <w:rPr>
                <w:b/>
                <w:bCs/>
                <w:sz w:val="18"/>
                <w:szCs w:val="18"/>
              </w:rPr>
            </w:pPr>
            <w:r>
              <w:rPr>
                <w:b/>
                <w:bCs/>
                <w:sz w:val="18"/>
                <w:szCs w:val="18"/>
              </w:rPr>
              <w:t>平均低位发热量</w:t>
            </w:r>
          </w:p>
        </w:tc>
        <w:tc>
          <w:tcPr>
            <w:tcW w:w="3119" w:type="dxa"/>
            <w:vAlign w:val="center"/>
          </w:tcPr>
          <w:p>
            <w:pPr>
              <w:jc w:val="center"/>
              <w:rPr>
                <w:b/>
                <w:bCs/>
                <w:sz w:val="18"/>
                <w:szCs w:val="18"/>
              </w:rPr>
            </w:pPr>
            <w:r>
              <w:rPr>
                <w:b/>
                <w:bCs/>
                <w:sz w:val="18"/>
                <w:szCs w:val="18"/>
              </w:rPr>
              <w:t>折标准煤系数</w:t>
            </w:r>
          </w:p>
        </w:tc>
        <w:tc>
          <w:tcPr>
            <w:tcW w:w="1842" w:type="dxa"/>
          </w:tcPr>
          <w:p>
            <w:pPr>
              <w:jc w:val="center"/>
              <w:rPr>
                <w:b/>
                <w:bCs/>
                <w:sz w:val="18"/>
                <w:szCs w:val="18"/>
              </w:rPr>
            </w:pPr>
            <w:r>
              <w:rPr>
                <w:b/>
                <w:bCs/>
                <w:sz w:val="18"/>
                <w:szCs w:val="18"/>
              </w:rPr>
              <w:t>备注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原煤（一般烟煤）</w:t>
            </w:r>
          </w:p>
        </w:tc>
        <w:tc>
          <w:tcPr>
            <w:tcW w:w="2551" w:type="dxa"/>
            <w:vAlign w:val="center"/>
          </w:tcPr>
          <w:p>
            <w:pPr>
              <w:jc w:val="center"/>
              <w:rPr>
                <w:sz w:val="18"/>
                <w:szCs w:val="18"/>
              </w:rPr>
            </w:pPr>
            <w:r>
              <w:rPr>
                <w:sz w:val="18"/>
                <w:szCs w:val="18"/>
              </w:rPr>
              <w:t>约4500-5500千卡/千克</w:t>
            </w:r>
          </w:p>
        </w:tc>
        <w:tc>
          <w:tcPr>
            <w:tcW w:w="3119" w:type="dxa"/>
            <w:vAlign w:val="center"/>
          </w:tcPr>
          <w:p>
            <w:pPr>
              <w:jc w:val="center"/>
              <w:rPr>
                <w:sz w:val="18"/>
                <w:szCs w:val="18"/>
              </w:rPr>
            </w:pPr>
            <w:r>
              <w:rPr>
                <w:sz w:val="18"/>
                <w:szCs w:val="18"/>
              </w:rPr>
              <w:t>1千克=0.7143千克标准煤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洗精煤</w:t>
            </w:r>
          </w:p>
        </w:tc>
        <w:tc>
          <w:tcPr>
            <w:tcW w:w="2551" w:type="dxa"/>
            <w:vAlign w:val="center"/>
          </w:tcPr>
          <w:p>
            <w:pPr>
              <w:jc w:val="center"/>
              <w:rPr>
                <w:sz w:val="18"/>
                <w:szCs w:val="18"/>
              </w:rPr>
            </w:pPr>
            <w:r>
              <w:rPr>
                <w:sz w:val="18"/>
                <w:szCs w:val="18"/>
              </w:rPr>
              <w:t>约6000千卡/千克以上</w:t>
            </w:r>
          </w:p>
        </w:tc>
        <w:tc>
          <w:tcPr>
            <w:tcW w:w="3119" w:type="dxa"/>
            <w:vAlign w:val="center"/>
          </w:tcPr>
          <w:p>
            <w:pPr>
              <w:jc w:val="center"/>
              <w:rPr>
                <w:sz w:val="18"/>
                <w:szCs w:val="18"/>
              </w:rPr>
            </w:pPr>
            <w:r>
              <w:rPr>
                <w:sz w:val="18"/>
                <w:szCs w:val="18"/>
              </w:rPr>
              <w:t>1千克=0.9000千克标准煤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其他洗煤</w:t>
            </w:r>
          </w:p>
        </w:tc>
        <w:tc>
          <w:tcPr>
            <w:tcW w:w="2551" w:type="dxa"/>
            <w:vAlign w:val="center"/>
          </w:tcPr>
          <w:p>
            <w:pPr>
              <w:jc w:val="center"/>
              <w:rPr>
                <w:sz w:val="18"/>
                <w:szCs w:val="18"/>
              </w:rPr>
            </w:pPr>
            <w:r>
              <w:rPr>
                <w:sz w:val="18"/>
                <w:szCs w:val="18"/>
              </w:rPr>
              <w:t>约2500-4000千卡/千克</w:t>
            </w:r>
          </w:p>
        </w:tc>
        <w:tc>
          <w:tcPr>
            <w:tcW w:w="3119" w:type="dxa"/>
            <w:vAlign w:val="center"/>
          </w:tcPr>
          <w:p>
            <w:pPr>
              <w:jc w:val="center"/>
              <w:rPr>
                <w:sz w:val="18"/>
                <w:szCs w:val="18"/>
              </w:rPr>
            </w:pPr>
            <w:r>
              <w:rPr>
                <w:sz w:val="18"/>
                <w:szCs w:val="18"/>
              </w:rPr>
              <w:t>1千克=0.4643千克标准煤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煤制品</w:t>
            </w:r>
          </w:p>
        </w:tc>
        <w:tc>
          <w:tcPr>
            <w:tcW w:w="2551" w:type="dxa"/>
            <w:vAlign w:val="center"/>
          </w:tcPr>
          <w:p>
            <w:pPr>
              <w:jc w:val="center"/>
              <w:rPr>
                <w:sz w:val="18"/>
                <w:szCs w:val="18"/>
              </w:rPr>
            </w:pPr>
            <w:r>
              <w:rPr>
                <w:sz w:val="18"/>
                <w:szCs w:val="18"/>
              </w:rPr>
              <w:t>约3000-5000千卡/千克</w:t>
            </w:r>
          </w:p>
        </w:tc>
        <w:tc>
          <w:tcPr>
            <w:tcW w:w="3119" w:type="dxa"/>
            <w:vAlign w:val="center"/>
          </w:tcPr>
          <w:p>
            <w:pPr>
              <w:jc w:val="center"/>
              <w:rPr>
                <w:sz w:val="18"/>
                <w:szCs w:val="18"/>
              </w:rPr>
            </w:pPr>
            <w:r>
              <w:rPr>
                <w:sz w:val="18"/>
                <w:szCs w:val="18"/>
              </w:rPr>
              <w:t>1千克=0.5286千克标准煤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焦炭</w:t>
            </w:r>
          </w:p>
        </w:tc>
        <w:tc>
          <w:tcPr>
            <w:tcW w:w="2551" w:type="dxa"/>
            <w:vAlign w:val="center"/>
          </w:tcPr>
          <w:p>
            <w:pPr>
              <w:jc w:val="center"/>
              <w:rPr>
                <w:sz w:val="18"/>
                <w:szCs w:val="18"/>
              </w:rPr>
            </w:pPr>
            <w:r>
              <w:rPr>
                <w:sz w:val="18"/>
                <w:szCs w:val="18"/>
              </w:rPr>
              <w:t>约6800千卡/千克</w:t>
            </w:r>
          </w:p>
        </w:tc>
        <w:tc>
          <w:tcPr>
            <w:tcW w:w="3119" w:type="dxa"/>
            <w:vAlign w:val="center"/>
          </w:tcPr>
          <w:p>
            <w:pPr>
              <w:jc w:val="center"/>
              <w:rPr>
                <w:sz w:val="18"/>
                <w:szCs w:val="18"/>
              </w:rPr>
            </w:pPr>
            <w:r>
              <w:rPr>
                <w:sz w:val="18"/>
                <w:szCs w:val="18"/>
              </w:rPr>
              <w:t>1千克=0.9714千克标准煤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原油</w:t>
            </w:r>
          </w:p>
        </w:tc>
        <w:tc>
          <w:tcPr>
            <w:tcW w:w="2551" w:type="dxa"/>
            <w:vAlign w:val="center"/>
          </w:tcPr>
          <w:p>
            <w:pPr>
              <w:jc w:val="center"/>
              <w:rPr>
                <w:sz w:val="18"/>
                <w:szCs w:val="18"/>
              </w:rPr>
            </w:pPr>
            <w:r>
              <w:rPr>
                <w:sz w:val="18"/>
                <w:szCs w:val="18"/>
              </w:rPr>
              <w:t>约10000千卡/千克</w:t>
            </w:r>
          </w:p>
        </w:tc>
        <w:tc>
          <w:tcPr>
            <w:tcW w:w="3119" w:type="dxa"/>
            <w:vAlign w:val="center"/>
          </w:tcPr>
          <w:p>
            <w:pPr>
              <w:jc w:val="center"/>
              <w:rPr>
                <w:sz w:val="18"/>
                <w:szCs w:val="18"/>
              </w:rPr>
            </w:pPr>
            <w:r>
              <w:rPr>
                <w:sz w:val="18"/>
                <w:szCs w:val="18"/>
              </w:rPr>
              <w:t>1千克=1.4286千克标准煤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燃料油</w:t>
            </w:r>
          </w:p>
        </w:tc>
        <w:tc>
          <w:tcPr>
            <w:tcW w:w="2551" w:type="dxa"/>
            <w:vAlign w:val="center"/>
          </w:tcPr>
          <w:p>
            <w:pPr>
              <w:jc w:val="center"/>
              <w:rPr>
                <w:sz w:val="18"/>
                <w:szCs w:val="18"/>
              </w:rPr>
            </w:pPr>
            <w:r>
              <w:rPr>
                <w:sz w:val="18"/>
                <w:szCs w:val="18"/>
              </w:rPr>
              <w:t>约10000千卡/千克</w:t>
            </w:r>
          </w:p>
        </w:tc>
        <w:tc>
          <w:tcPr>
            <w:tcW w:w="3119" w:type="dxa"/>
            <w:vAlign w:val="center"/>
          </w:tcPr>
          <w:p>
            <w:pPr>
              <w:jc w:val="center"/>
              <w:rPr>
                <w:sz w:val="18"/>
                <w:szCs w:val="18"/>
              </w:rPr>
            </w:pPr>
            <w:r>
              <w:rPr>
                <w:sz w:val="18"/>
                <w:szCs w:val="18"/>
              </w:rPr>
              <w:t>1千克=1.4286千克标准煤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汽油</w:t>
            </w:r>
          </w:p>
        </w:tc>
        <w:tc>
          <w:tcPr>
            <w:tcW w:w="2551" w:type="dxa"/>
            <w:vAlign w:val="center"/>
          </w:tcPr>
          <w:p>
            <w:pPr>
              <w:jc w:val="center"/>
              <w:rPr>
                <w:sz w:val="18"/>
                <w:szCs w:val="18"/>
              </w:rPr>
            </w:pPr>
            <w:r>
              <w:rPr>
                <w:sz w:val="18"/>
                <w:szCs w:val="18"/>
              </w:rPr>
              <w:t>约10300千卡/千克</w:t>
            </w:r>
          </w:p>
        </w:tc>
        <w:tc>
          <w:tcPr>
            <w:tcW w:w="3119" w:type="dxa"/>
            <w:vAlign w:val="center"/>
          </w:tcPr>
          <w:p>
            <w:pPr>
              <w:jc w:val="center"/>
              <w:rPr>
                <w:sz w:val="18"/>
                <w:szCs w:val="18"/>
              </w:rPr>
            </w:pPr>
            <w:r>
              <w:rPr>
                <w:sz w:val="18"/>
                <w:szCs w:val="18"/>
              </w:rPr>
              <w:t>1千克=1.4714千克标准煤</w:t>
            </w:r>
          </w:p>
          <w:p>
            <w:pPr>
              <w:jc w:val="center"/>
              <w:rPr>
                <w:sz w:val="18"/>
                <w:szCs w:val="18"/>
              </w:rPr>
            </w:pPr>
            <w:r>
              <w:rPr>
                <w:sz w:val="18"/>
                <w:szCs w:val="18"/>
              </w:rPr>
              <w:t>1升=0.73×1.4714千克标准煤</w:t>
            </w:r>
          </w:p>
        </w:tc>
        <w:tc>
          <w:tcPr>
            <w:tcW w:w="1842" w:type="dxa"/>
            <w:vAlign w:val="center"/>
          </w:tcPr>
          <w:p>
            <w:pPr>
              <w:jc w:val="center"/>
              <w:rPr>
                <w:sz w:val="18"/>
                <w:szCs w:val="18"/>
              </w:rPr>
            </w:pPr>
            <w:r>
              <w:rPr>
                <w:sz w:val="18"/>
                <w:szCs w:val="18"/>
              </w:rPr>
              <w:t>1升=0.73千克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乙醇汽油</w:t>
            </w:r>
          </w:p>
        </w:tc>
        <w:tc>
          <w:tcPr>
            <w:tcW w:w="2551" w:type="dxa"/>
            <w:vAlign w:val="center"/>
          </w:tcPr>
          <w:p>
            <w:pPr>
              <w:jc w:val="center"/>
              <w:rPr>
                <w:sz w:val="18"/>
                <w:szCs w:val="18"/>
              </w:rPr>
            </w:pPr>
            <w:r>
              <w:rPr>
                <w:sz w:val="18"/>
                <w:szCs w:val="18"/>
              </w:rPr>
              <w:t>—</w:t>
            </w:r>
          </w:p>
        </w:tc>
        <w:tc>
          <w:tcPr>
            <w:tcW w:w="3119" w:type="dxa"/>
            <w:vAlign w:val="center"/>
          </w:tcPr>
          <w:p>
            <w:pPr>
              <w:jc w:val="center"/>
              <w:rPr>
                <w:sz w:val="18"/>
                <w:szCs w:val="18"/>
              </w:rPr>
            </w:pPr>
            <w:r>
              <w:rPr>
                <w:sz w:val="18"/>
                <w:szCs w:val="18"/>
              </w:rPr>
              <w:t>1千克=1.4404千克标准煤</w:t>
            </w:r>
          </w:p>
          <w:p>
            <w:pPr>
              <w:jc w:val="center"/>
              <w:rPr>
                <w:sz w:val="18"/>
                <w:szCs w:val="18"/>
              </w:rPr>
            </w:pPr>
            <w:r>
              <w:rPr>
                <w:sz w:val="18"/>
                <w:szCs w:val="18"/>
              </w:rPr>
              <w:t>1升=0.745×1.4404千克标准煤</w:t>
            </w:r>
          </w:p>
        </w:tc>
        <w:tc>
          <w:tcPr>
            <w:tcW w:w="1842" w:type="dxa"/>
            <w:vAlign w:val="center"/>
          </w:tcPr>
          <w:p>
            <w:pPr>
              <w:jc w:val="center"/>
              <w:rPr>
                <w:sz w:val="18"/>
                <w:szCs w:val="18"/>
              </w:rPr>
            </w:pPr>
            <w:r>
              <w:rPr>
                <w:sz w:val="18"/>
                <w:szCs w:val="18"/>
              </w:rPr>
              <w:t>1升=0.745千克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煤油</w:t>
            </w:r>
          </w:p>
        </w:tc>
        <w:tc>
          <w:tcPr>
            <w:tcW w:w="2551" w:type="dxa"/>
            <w:vAlign w:val="center"/>
          </w:tcPr>
          <w:p>
            <w:pPr>
              <w:jc w:val="center"/>
              <w:rPr>
                <w:sz w:val="18"/>
                <w:szCs w:val="18"/>
              </w:rPr>
            </w:pPr>
            <w:r>
              <w:rPr>
                <w:sz w:val="18"/>
                <w:szCs w:val="18"/>
              </w:rPr>
              <w:t>约10300千卡/千克</w:t>
            </w:r>
          </w:p>
        </w:tc>
        <w:tc>
          <w:tcPr>
            <w:tcW w:w="3119" w:type="dxa"/>
            <w:vAlign w:val="center"/>
          </w:tcPr>
          <w:p>
            <w:pPr>
              <w:jc w:val="center"/>
              <w:rPr>
                <w:sz w:val="18"/>
                <w:szCs w:val="18"/>
              </w:rPr>
            </w:pPr>
            <w:r>
              <w:rPr>
                <w:sz w:val="18"/>
                <w:szCs w:val="18"/>
              </w:rPr>
              <w:t>1千克=1.4714千克标准煤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柴油</w:t>
            </w:r>
          </w:p>
        </w:tc>
        <w:tc>
          <w:tcPr>
            <w:tcW w:w="2551" w:type="dxa"/>
            <w:vAlign w:val="center"/>
          </w:tcPr>
          <w:p>
            <w:pPr>
              <w:jc w:val="center"/>
              <w:rPr>
                <w:sz w:val="18"/>
                <w:szCs w:val="18"/>
              </w:rPr>
            </w:pPr>
            <w:r>
              <w:rPr>
                <w:sz w:val="18"/>
                <w:szCs w:val="18"/>
              </w:rPr>
              <w:t>约10200千卡/千克</w:t>
            </w:r>
          </w:p>
        </w:tc>
        <w:tc>
          <w:tcPr>
            <w:tcW w:w="3119" w:type="dxa"/>
            <w:vAlign w:val="center"/>
          </w:tcPr>
          <w:p>
            <w:pPr>
              <w:jc w:val="center"/>
              <w:rPr>
                <w:sz w:val="18"/>
                <w:szCs w:val="18"/>
              </w:rPr>
            </w:pPr>
            <w:r>
              <w:rPr>
                <w:sz w:val="18"/>
                <w:szCs w:val="18"/>
              </w:rPr>
              <w:t>1千克=1.4571千克标准煤</w:t>
            </w:r>
          </w:p>
          <w:p>
            <w:pPr>
              <w:jc w:val="center"/>
              <w:rPr>
                <w:sz w:val="18"/>
                <w:szCs w:val="18"/>
              </w:rPr>
            </w:pPr>
            <w:r>
              <w:rPr>
                <w:sz w:val="18"/>
                <w:szCs w:val="18"/>
              </w:rPr>
              <w:t>1升=0.86×1.4571千克标准煤</w:t>
            </w:r>
          </w:p>
        </w:tc>
        <w:tc>
          <w:tcPr>
            <w:tcW w:w="1842" w:type="dxa"/>
            <w:vAlign w:val="center"/>
          </w:tcPr>
          <w:p>
            <w:pPr>
              <w:jc w:val="center"/>
              <w:rPr>
                <w:sz w:val="18"/>
                <w:szCs w:val="18"/>
              </w:rPr>
            </w:pPr>
            <w:r>
              <w:rPr>
                <w:sz w:val="18"/>
                <w:szCs w:val="18"/>
              </w:rPr>
              <w:t>1升=0.86千克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液化石油气</w:t>
            </w:r>
          </w:p>
        </w:tc>
        <w:tc>
          <w:tcPr>
            <w:tcW w:w="2551" w:type="dxa"/>
            <w:vAlign w:val="center"/>
          </w:tcPr>
          <w:p>
            <w:pPr>
              <w:jc w:val="center"/>
              <w:rPr>
                <w:sz w:val="18"/>
                <w:szCs w:val="18"/>
              </w:rPr>
            </w:pPr>
            <w:r>
              <w:rPr>
                <w:sz w:val="18"/>
                <w:szCs w:val="18"/>
              </w:rPr>
              <w:t>约12000千卡/千克</w:t>
            </w:r>
          </w:p>
        </w:tc>
        <w:tc>
          <w:tcPr>
            <w:tcW w:w="3119" w:type="dxa"/>
            <w:vAlign w:val="center"/>
          </w:tcPr>
          <w:p>
            <w:pPr>
              <w:jc w:val="center"/>
              <w:rPr>
                <w:sz w:val="18"/>
                <w:szCs w:val="18"/>
              </w:rPr>
            </w:pPr>
            <w:r>
              <w:rPr>
                <w:sz w:val="18"/>
                <w:szCs w:val="18"/>
              </w:rPr>
              <w:t>1千克=1.7143千克标准煤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炼厂干气</w:t>
            </w:r>
          </w:p>
        </w:tc>
        <w:tc>
          <w:tcPr>
            <w:tcW w:w="2551" w:type="dxa"/>
            <w:vAlign w:val="center"/>
          </w:tcPr>
          <w:p>
            <w:pPr>
              <w:jc w:val="center"/>
              <w:rPr>
                <w:sz w:val="18"/>
                <w:szCs w:val="18"/>
              </w:rPr>
            </w:pPr>
            <w:r>
              <w:rPr>
                <w:sz w:val="18"/>
                <w:szCs w:val="18"/>
              </w:rPr>
              <w:t>约11000千卡/千克</w:t>
            </w:r>
          </w:p>
        </w:tc>
        <w:tc>
          <w:tcPr>
            <w:tcW w:w="3119" w:type="dxa"/>
            <w:vAlign w:val="center"/>
          </w:tcPr>
          <w:p>
            <w:pPr>
              <w:jc w:val="center"/>
              <w:rPr>
                <w:sz w:val="18"/>
                <w:szCs w:val="18"/>
              </w:rPr>
            </w:pPr>
            <w:r>
              <w:rPr>
                <w:sz w:val="18"/>
                <w:szCs w:val="18"/>
              </w:rPr>
              <w:t>1千克=1.5714千克标准煤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rPr>
                <w:color w:val="FF0000"/>
                <w:sz w:val="18"/>
                <w:szCs w:val="18"/>
              </w:rPr>
            </w:pPr>
            <w:r>
              <w:rPr>
                <w:sz w:val="18"/>
                <w:szCs w:val="18"/>
              </w:rPr>
              <w:t>压缩天然气（气态）</w:t>
            </w:r>
          </w:p>
        </w:tc>
        <w:tc>
          <w:tcPr>
            <w:tcW w:w="2551" w:type="dxa"/>
            <w:vAlign w:val="center"/>
          </w:tcPr>
          <w:p>
            <w:pPr>
              <w:jc w:val="center"/>
              <w:rPr>
                <w:sz w:val="18"/>
                <w:szCs w:val="18"/>
              </w:rPr>
            </w:pPr>
            <w:r>
              <w:rPr>
                <w:sz w:val="18"/>
                <w:szCs w:val="18"/>
              </w:rPr>
              <w:t>约9300千卡/立方米</w:t>
            </w:r>
          </w:p>
        </w:tc>
        <w:tc>
          <w:tcPr>
            <w:tcW w:w="3119" w:type="dxa"/>
            <w:vAlign w:val="center"/>
          </w:tcPr>
          <w:p>
            <w:pPr>
              <w:jc w:val="center"/>
              <w:rPr>
                <w:sz w:val="18"/>
                <w:szCs w:val="18"/>
              </w:rPr>
            </w:pPr>
            <w:r>
              <w:rPr>
                <w:sz w:val="18"/>
                <w:szCs w:val="18"/>
              </w:rPr>
              <w:t>1立方米=1.3300千克标准煤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液化天然气（液态）</w:t>
            </w:r>
          </w:p>
        </w:tc>
        <w:tc>
          <w:tcPr>
            <w:tcW w:w="2551" w:type="dxa"/>
            <w:vAlign w:val="center"/>
          </w:tcPr>
          <w:p>
            <w:pPr>
              <w:jc w:val="center"/>
              <w:rPr>
                <w:sz w:val="18"/>
                <w:szCs w:val="18"/>
              </w:rPr>
            </w:pPr>
            <w:r>
              <w:rPr>
                <w:sz w:val="18"/>
                <w:szCs w:val="18"/>
              </w:rPr>
              <w:t>约12300千卡/千克</w:t>
            </w:r>
          </w:p>
        </w:tc>
        <w:tc>
          <w:tcPr>
            <w:tcW w:w="3119" w:type="dxa"/>
            <w:vAlign w:val="center"/>
          </w:tcPr>
          <w:p>
            <w:pPr>
              <w:jc w:val="center"/>
              <w:rPr>
                <w:sz w:val="18"/>
                <w:szCs w:val="18"/>
              </w:rPr>
            </w:pPr>
            <w:r>
              <w:rPr>
                <w:sz w:val="18"/>
                <w:szCs w:val="18"/>
              </w:rPr>
              <w:t>1千克=1.7572千克标准煤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焦炉煤气</w:t>
            </w:r>
          </w:p>
        </w:tc>
        <w:tc>
          <w:tcPr>
            <w:tcW w:w="2551" w:type="dxa"/>
            <w:vAlign w:val="center"/>
          </w:tcPr>
          <w:p>
            <w:pPr>
              <w:jc w:val="center"/>
              <w:rPr>
                <w:sz w:val="18"/>
                <w:szCs w:val="18"/>
              </w:rPr>
            </w:pPr>
            <w:r>
              <w:rPr>
                <w:sz w:val="18"/>
                <w:szCs w:val="18"/>
              </w:rPr>
              <w:t>约4000-4300千卡/立方米</w:t>
            </w:r>
          </w:p>
        </w:tc>
        <w:tc>
          <w:tcPr>
            <w:tcW w:w="3119" w:type="dxa"/>
            <w:vAlign w:val="center"/>
          </w:tcPr>
          <w:p>
            <w:pPr>
              <w:jc w:val="center"/>
              <w:rPr>
                <w:sz w:val="18"/>
                <w:szCs w:val="18"/>
              </w:rPr>
            </w:pPr>
            <w:r>
              <w:rPr>
                <w:sz w:val="18"/>
                <w:szCs w:val="18"/>
              </w:rPr>
              <w:t>1立方米=0.5714-0.6143千克标准煤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其他煤气</w:t>
            </w:r>
          </w:p>
        </w:tc>
        <w:tc>
          <w:tcPr>
            <w:tcW w:w="2551" w:type="dxa"/>
            <w:vAlign w:val="center"/>
          </w:tcPr>
          <w:p>
            <w:pPr>
              <w:jc w:val="center"/>
              <w:rPr>
                <w:sz w:val="18"/>
                <w:szCs w:val="18"/>
              </w:rPr>
            </w:pPr>
            <w:r>
              <w:rPr>
                <w:sz w:val="18"/>
                <w:szCs w:val="18"/>
              </w:rPr>
              <w:t>—</w:t>
            </w:r>
          </w:p>
        </w:tc>
        <w:tc>
          <w:tcPr>
            <w:tcW w:w="3119" w:type="dxa"/>
            <w:vAlign w:val="center"/>
          </w:tcPr>
          <w:p>
            <w:pPr>
              <w:jc w:val="center"/>
              <w:rPr>
                <w:sz w:val="18"/>
                <w:szCs w:val="18"/>
              </w:rPr>
            </w:pPr>
            <w:r>
              <w:rPr>
                <w:sz w:val="18"/>
                <w:szCs w:val="18"/>
              </w:rPr>
              <w:t>—</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ind w:firstLine="360" w:firstLineChars="200"/>
              <w:rPr>
                <w:sz w:val="18"/>
                <w:szCs w:val="18"/>
              </w:rPr>
            </w:pPr>
            <w:r>
              <w:rPr>
                <w:sz w:val="18"/>
                <w:szCs w:val="18"/>
              </w:rPr>
              <w:t>发生炉煤气</w:t>
            </w:r>
          </w:p>
        </w:tc>
        <w:tc>
          <w:tcPr>
            <w:tcW w:w="2551" w:type="dxa"/>
            <w:vAlign w:val="center"/>
          </w:tcPr>
          <w:p>
            <w:pPr>
              <w:jc w:val="center"/>
              <w:rPr>
                <w:sz w:val="18"/>
                <w:szCs w:val="18"/>
              </w:rPr>
            </w:pPr>
            <w:r>
              <w:rPr>
                <w:sz w:val="18"/>
                <w:szCs w:val="18"/>
              </w:rPr>
              <w:t>约1250千卡/立方米</w:t>
            </w:r>
          </w:p>
        </w:tc>
        <w:tc>
          <w:tcPr>
            <w:tcW w:w="3119" w:type="dxa"/>
            <w:vAlign w:val="center"/>
          </w:tcPr>
          <w:p>
            <w:pPr>
              <w:jc w:val="center"/>
              <w:rPr>
                <w:sz w:val="18"/>
                <w:szCs w:val="18"/>
              </w:rPr>
            </w:pPr>
            <w:r>
              <w:rPr>
                <w:sz w:val="18"/>
                <w:szCs w:val="18"/>
              </w:rPr>
              <w:t>1立方米=0.1786千克标准煤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ind w:firstLine="360" w:firstLineChars="200"/>
              <w:rPr>
                <w:sz w:val="18"/>
                <w:szCs w:val="18"/>
              </w:rPr>
            </w:pPr>
            <w:r>
              <w:rPr>
                <w:sz w:val="18"/>
                <w:szCs w:val="18"/>
              </w:rPr>
              <w:t>重油催化裂解煤气</w:t>
            </w:r>
          </w:p>
        </w:tc>
        <w:tc>
          <w:tcPr>
            <w:tcW w:w="2551" w:type="dxa"/>
            <w:vAlign w:val="center"/>
          </w:tcPr>
          <w:p>
            <w:pPr>
              <w:jc w:val="center"/>
              <w:rPr>
                <w:sz w:val="18"/>
                <w:szCs w:val="18"/>
              </w:rPr>
            </w:pPr>
            <w:r>
              <w:rPr>
                <w:sz w:val="18"/>
                <w:szCs w:val="18"/>
              </w:rPr>
              <w:t>约4600千卡/立方米</w:t>
            </w:r>
          </w:p>
        </w:tc>
        <w:tc>
          <w:tcPr>
            <w:tcW w:w="3119" w:type="dxa"/>
            <w:vAlign w:val="center"/>
          </w:tcPr>
          <w:p>
            <w:pPr>
              <w:jc w:val="center"/>
              <w:rPr>
                <w:sz w:val="18"/>
                <w:szCs w:val="18"/>
              </w:rPr>
            </w:pPr>
            <w:r>
              <w:rPr>
                <w:sz w:val="18"/>
                <w:szCs w:val="18"/>
              </w:rPr>
              <w:t>1立方米=0.6571千克标准煤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ind w:firstLine="360" w:firstLineChars="200"/>
              <w:rPr>
                <w:sz w:val="18"/>
                <w:szCs w:val="18"/>
              </w:rPr>
            </w:pPr>
            <w:r>
              <w:rPr>
                <w:sz w:val="18"/>
                <w:szCs w:val="18"/>
              </w:rPr>
              <w:t>重油热裂解煤气</w:t>
            </w:r>
          </w:p>
        </w:tc>
        <w:tc>
          <w:tcPr>
            <w:tcW w:w="2551" w:type="dxa"/>
            <w:vAlign w:val="center"/>
          </w:tcPr>
          <w:p>
            <w:pPr>
              <w:jc w:val="center"/>
              <w:rPr>
                <w:sz w:val="18"/>
                <w:szCs w:val="18"/>
              </w:rPr>
            </w:pPr>
            <w:r>
              <w:rPr>
                <w:sz w:val="18"/>
                <w:szCs w:val="18"/>
              </w:rPr>
              <w:t>约8500千卡/立方米</w:t>
            </w:r>
          </w:p>
        </w:tc>
        <w:tc>
          <w:tcPr>
            <w:tcW w:w="3119" w:type="dxa"/>
            <w:vAlign w:val="center"/>
          </w:tcPr>
          <w:p>
            <w:pPr>
              <w:jc w:val="center"/>
              <w:rPr>
                <w:sz w:val="18"/>
                <w:szCs w:val="18"/>
              </w:rPr>
            </w:pPr>
            <w:r>
              <w:rPr>
                <w:sz w:val="18"/>
                <w:szCs w:val="18"/>
              </w:rPr>
              <w:t>1立方米=1.2143千克标准煤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ind w:firstLine="360" w:firstLineChars="200"/>
              <w:rPr>
                <w:sz w:val="18"/>
                <w:szCs w:val="18"/>
              </w:rPr>
            </w:pPr>
            <w:r>
              <w:rPr>
                <w:sz w:val="18"/>
                <w:szCs w:val="18"/>
              </w:rPr>
              <w:t>焦碳制气</w:t>
            </w:r>
          </w:p>
        </w:tc>
        <w:tc>
          <w:tcPr>
            <w:tcW w:w="2551" w:type="dxa"/>
            <w:vAlign w:val="center"/>
          </w:tcPr>
          <w:p>
            <w:pPr>
              <w:jc w:val="center"/>
              <w:rPr>
                <w:sz w:val="18"/>
                <w:szCs w:val="18"/>
              </w:rPr>
            </w:pPr>
            <w:r>
              <w:rPr>
                <w:sz w:val="18"/>
                <w:szCs w:val="18"/>
              </w:rPr>
              <w:t>约3900千卡/立方米</w:t>
            </w:r>
          </w:p>
        </w:tc>
        <w:tc>
          <w:tcPr>
            <w:tcW w:w="3119" w:type="dxa"/>
            <w:vAlign w:val="center"/>
          </w:tcPr>
          <w:p>
            <w:pPr>
              <w:jc w:val="center"/>
              <w:rPr>
                <w:sz w:val="18"/>
                <w:szCs w:val="18"/>
              </w:rPr>
            </w:pPr>
            <w:r>
              <w:rPr>
                <w:sz w:val="18"/>
                <w:szCs w:val="18"/>
              </w:rPr>
              <w:t>1立方米=0.5571千克标准煤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ind w:firstLine="360" w:firstLineChars="200"/>
              <w:rPr>
                <w:sz w:val="18"/>
                <w:szCs w:val="18"/>
              </w:rPr>
            </w:pPr>
            <w:r>
              <w:rPr>
                <w:sz w:val="18"/>
                <w:szCs w:val="18"/>
              </w:rPr>
              <w:t>压力气化煤气</w:t>
            </w:r>
          </w:p>
        </w:tc>
        <w:tc>
          <w:tcPr>
            <w:tcW w:w="2551" w:type="dxa"/>
            <w:vAlign w:val="center"/>
          </w:tcPr>
          <w:p>
            <w:pPr>
              <w:jc w:val="center"/>
              <w:rPr>
                <w:sz w:val="18"/>
                <w:szCs w:val="18"/>
              </w:rPr>
            </w:pPr>
            <w:r>
              <w:rPr>
                <w:sz w:val="18"/>
                <w:szCs w:val="18"/>
              </w:rPr>
              <w:t>约3600千卡/立方米</w:t>
            </w:r>
          </w:p>
        </w:tc>
        <w:tc>
          <w:tcPr>
            <w:tcW w:w="3119" w:type="dxa"/>
            <w:vAlign w:val="center"/>
          </w:tcPr>
          <w:p>
            <w:pPr>
              <w:jc w:val="center"/>
              <w:rPr>
                <w:sz w:val="18"/>
                <w:szCs w:val="18"/>
              </w:rPr>
            </w:pPr>
            <w:r>
              <w:rPr>
                <w:sz w:val="18"/>
                <w:szCs w:val="18"/>
              </w:rPr>
              <w:t>1立方米=0.5143千克标准煤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ind w:firstLine="360" w:firstLineChars="200"/>
              <w:rPr>
                <w:sz w:val="18"/>
                <w:szCs w:val="18"/>
              </w:rPr>
            </w:pPr>
            <w:r>
              <w:rPr>
                <w:sz w:val="18"/>
                <w:szCs w:val="18"/>
              </w:rPr>
              <w:t>水煤气</w:t>
            </w:r>
          </w:p>
        </w:tc>
        <w:tc>
          <w:tcPr>
            <w:tcW w:w="2551" w:type="dxa"/>
            <w:vAlign w:val="center"/>
          </w:tcPr>
          <w:p>
            <w:pPr>
              <w:jc w:val="center"/>
              <w:rPr>
                <w:sz w:val="18"/>
                <w:szCs w:val="18"/>
              </w:rPr>
            </w:pPr>
            <w:r>
              <w:rPr>
                <w:sz w:val="18"/>
                <w:szCs w:val="18"/>
              </w:rPr>
              <w:t>约2500千卡/立方米</w:t>
            </w:r>
          </w:p>
        </w:tc>
        <w:tc>
          <w:tcPr>
            <w:tcW w:w="3119" w:type="dxa"/>
            <w:vAlign w:val="center"/>
          </w:tcPr>
          <w:p>
            <w:pPr>
              <w:jc w:val="center"/>
              <w:rPr>
                <w:sz w:val="18"/>
                <w:szCs w:val="18"/>
              </w:rPr>
            </w:pPr>
            <w:r>
              <w:rPr>
                <w:sz w:val="18"/>
                <w:szCs w:val="18"/>
              </w:rPr>
              <w:t>1立方米=0.3571千克标准煤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煤焦油</w:t>
            </w:r>
          </w:p>
        </w:tc>
        <w:tc>
          <w:tcPr>
            <w:tcW w:w="2551" w:type="dxa"/>
            <w:vAlign w:val="center"/>
          </w:tcPr>
          <w:p>
            <w:pPr>
              <w:jc w:val="center"/>
              <w:rPr>
                <w:sz w:val="18"/>
                <w:szCs w:val="18"/>
              </w:rPr>
            </w:pPr>
            <w:r>
              <w:rPr>
                <w:sz w:val="18"/>
                <w:szCs w:val="18"/>
              </w:rPr>
              <w:t>约8000千卡/千克</w:t>
            </w:r>
          </w:p>
        </w:tc>
        <w:tc>
          <w:tcPr>
            <w:tcW w:w="3119" w:type="dxa"/>
            <w:vAlign w:val="center"/>
          </w:tcPr>
          <w:p>
            <w:pPr>
              <w:jc w:val="center"/>
              <w:rPr>
                <w:sz w:val="18"/>
                <w:szCs w:val="18"/>
              </w:rPr>
            </w:pPr>
            <w:r>
              <w:rPr>
                <w:sz w:val="18"/>
                <w:szCs w:val="18"/>
              </w:rPr>
              <w:t>1立方米=1.1429千克标准煤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粗苯</w:t>
            </w:r>
          </w:p>
        </w:tc>
        <w:tc>
          <w:tcPr>
            <w:tcW w:w="2551" w:type="dxa"/>
            <w:vAlign w:val="center"/>
          </w:tcPr>
          <w:p>
            <w:pPr>
              <w:jc w:val="center"/>
              <w:rPr>
                <w:sz w:val="18"/>
                <w:szCs w:val="18"/>
              </w:rPr>
            </w:pPr>
            <w:r>
              <w:rPr>
                <w:sz w:val="18"/>
                <w:szCs w:val="18"/>
              </w:rPr>
              <w:t>约10000千卡/千克</w:t>
            </w:r>
          </w:p>
        </w:tc>
        <w:tc>
          <w:tcPr>
            <w:tcW w:w="3119" w:type="dxa"/>
            <w:vAlign w:val="center"/>
          </w:tcPr>
          <w:p>
            <w:pPr>
              <w:jc w:val="center"/>
              <w:rPr>
                <w:sz w:val="18"/>
                <w:szCs w:val="18"/>
              </w:rPr>
            </w:pPr>
            <w:r>
              <w:rPr>
                <w:sz w:val="18"/>
                <w:szCs w:val="18"/>
              </w:rPr>
              <w:t>1立方米=1.4286千克标准煤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热力（当量）</w:t>
            </w:r>
          </w:p>
        </w:tc>
        <w:tc>
          <w:tcPr>
            <w:tcW w:w="2551" w:type="dxa"/>
            <w:vAlign w:val="center"/>
          </w:tcPr>
          <w:p>
            <w:pPr>
              <w:jc w:val="center"/>
              <w:rPr>
                <w:sz w:val="18"/>
                <w:szCs w:val="18"/>
              </w:rPr>
            </w:pPr>
            <w:r>
              <w:rPr>
                <w:sz w:val="18"/>
                <w:szCs w:val="18"/>
              </w:rPr>
              <w:t>—</w:t>
            </w:r>
          </w:p>
        </w:tc>
        <w:tc>
          <w:tcPr>
            <w:tcW w:w="3119" w:type="dxa"/>
            <w:vAlign w:val="center"/>
          </w:tcPr>
          <w:p>
            <w:pPr>
              <w:jc w:val="center"/>
              <w:rPr>
                <w:sz w:val="18"/>
                <w:szCs w:val="18"/>
              </w:rPr>
            </w:pPr>
            <w:r>
              <w:rPr>
                <w:sz w:val="18"/>
                <w:szCs w:val="18"/>
              </w:rPr>
              <w:t>1百万焦耳=0.0341千克标准煤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电力（当量）</w:t>
            </w:r>
          </w:p>
        </w:tc>
        <w:tc>
          <w:tcPr>
            <w:tcW w:w="2551" w:type="dxa"/>
            <w:vAlign w:val="center"/>
          </w:tcPr>
          <w:p>
            <w:pPr>
              <w:jc w:val="center"/>
              <w:rPr>
                <w:sz w:val="18"/>
                <w:szCs w:val="18"/>
              </w:rPr>
            </w:pPr>
            <w:r>
              <w:rPr>
                <w:sz w:val="18"/>
                <w:szCs w:val="18"/>
              </w:rPr>
              <w:t>860千卡/千瓦时</w:t>
            </w:r>
          </w:p>
        </w:tc>
        <w:tc>
          <w:tcPr>
            <w:tcW w:w="3119" w:type="dxa"/>
            <w:vAlign w:val="center"/>
          </w:tcPr>
          <w:p>
            <w:pPr>
              <w:jc w:val="center"/>
              <w:rPr>
                <w:sz w:val="18"/>
                <w:szCs w:val="18"/>
              </w:rPr>
            </w:pPr>
            <w:r>
              <w:rPr>
                <w:sz w:val="18"/>
                <w:szCs w:val="18"/>
              </w:rPr>
              <w:t>1千瓦小时=0.1229千克标准煤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氢</w:t>
            </w:r>
          </w:p>
        </w:tc>
        <w:tc>
          <w:tcPr>
            <w:tcW w:w="2551" w:type="dxa"/>
            <w:vAlign w:val="center"/>
          </w:tcPr>
          <w:p>
            <w:pPr>
              <w:jc w:val="center"/>
              <w:rPr>
                <w:sz w:val="18"/>
                <w:szCs w:val="18"/>
              </w:rPr>
            </w:pPr>
            <w:r>
              <w:rPr>
                <w:sz w:val="18"/>
                <w:szCs w:val="18"/>
              </w:rPr>
              <w:t>9756千卡/立方米</w:t>
            </w:r>
          </w:p>
        </w:tc>
        <w:tc>
          <w:tcPr>
            <w:tcW w:w="3119" w:type="dxa"/>
            <w:vAlign w:val="center"/>
          </w:tcPr>
          <w:p>
            <w:pPr>
              <w:jc w:val="center"/>
              <w:rPr>
                <w:sz w:val="18"/>
                <w:szCs w:val="18"/>
              </w:rPr>
            </w:pPr>
            <w:r>
              <w:rPr>
                <w:sz w:val="18"/>
                <w:szCs w:val="18"/>
              </w:rPr>
              <w:t>1立方米=0.3329千克标准煤</w:t>
            </w:r>
          </w:p>
          <w:p>
            <w:pPr>
              <w:jc w:val="center"/>
              <w:rPr>
                <w:sz w:val="18"/>
                <w:szCs w:val="18"/>
              </w:rPr>
            </w:pPr>
            <w:r>
              <w:rPr>
                <w:sz w:val="18"/>
                <w:szCs w:val="18"/>
              </w:rPr>
              <w:t>1千克=0.3329×12.1951千克标准煤</w:t>
            </w:r>
          </w:p>
        </w:tc>
        <w:tc>
          <w:tcPr>
            <w:tcW w:w="1842" w:type="dxa"/>
            <w:vAlign w:val="center"/>
          </w:tcPr>
          <w:p>
            <w:pPr>
              <w:jc w:val="center"/>
              <w:rPr>
                <w:sz w:val="18"/>
                <w:szCs w:val="18"/>
              </w:rPr>
            </w:pPr>
            <w:r>
              <w:rPr>
                <w:sz w:val="18"/>
                <w:szCs w:val="18"/>
              </w:rPr>
              <w:t>1千克=12.1951立方米</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甲醇</w:t>
            </w:r>
          </w:p>
        </w:tc>
        <w:tc>
          <w:tcPr>
            <w:tcW w:w="2551" w:type="dxa"/>
            <w:vAlign w:val="center"/>
          </w:tcPr>
          <w:p>
            <w:pPr>
              <w:jc w:val="center"/>
              <w:rPr>
                <w:sz w:val="18"/>
                <w:szCs w:val="18"/>
              </w:rPr>
            </w:pPr>
            <w:r>
              <w:rPr>
                <w:sz w:val="18"/>
                <w:szCs w:val="18"/>
              </w:rPr>
              <w:t>约5426千卡/千克</w:t>
            </w:r>
          </w:p>
        </w:tc>
        <w:tc>
          <w:tcPr>
            <w:tcW w:w="3119" w:type="dxa"/>
            <w:vAlign w:val="center"/>
          </w:tcPr>
          <w:p>
            <w:pPr>
              <w:jc w:val="center"/>
              <w:rPr>
                <w:sz w:val="18"/>
                <w:szCs w:val="18"/>
              </w:rPr>
            </w:pPr>
            <w:r>
              <w:rPr>
                <w:sz w:val="18"/>
                <w:szCs w:val="18"/>
              </w:rPr>
              <w:t>1千克=0.7751千克标准煤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乙醇</w:t>
            </w:r>
          </w:p>
        </w:tc>
        <w:tc>
          <w:tcPr>
            <w:tcW w:w="2551" w:type="dxa"/>
            <w:vAlign w:val="center"/>
          </w:tcPr>
          <w:p>
            <w:pPr>
              <w:jc w:val="center"/>
              <w:rPr>
                <w:sz w:val="18"/>
                <w:szCs w:val="18"/>
              </w:rPr>
            </w:pPr>
            <w:r>
              <w:rPr>
                <w:sz w:val="18"/>
                <w:szCs w:val="18"/>
              </w:rPr>
              <w:t>约6500千卡/千克</w:t>
            </w:r>
          </w:p>
        </w:tc>
        <w:tc>
          <w:tcPr>
            <w:tcW w:w="3119" w:type="dxa"/>
            <w:vAlign w:val="center"/>
          </w:tcPr>
          <w:p>
            <w:pPr>
              <w:jc w:val="center"/>
              <w:rPr>
                <w:sz w:val="18"/>
                <w:szCs w:val="18"/>
              </w:rPr>
            </w:pPr>
            <w:r>
              <w:rPr>
                <w:sz w:val="18"/>
                <w:szCs w:val="18"/>
              </w:rPr>
              <w:t xml:space="preserve">1千克=0.9286千克标准煤 </w:t>
            </w:r>
          </w:p>
        </w:tc>
        <w:tc>
          <w:tcPr>
            <w:tcW w:w="1842" w:type="dxa"/>
            <w:vAlign w:val="center"/>
          </w:tcPr>
          <w:p>
            <w:pPr>
              <w:jc w:val="center"/>
              <w:rPr>
                <w:sz w:val="18"/>
                <w:szCs w:val="18"/>
              </w:rPr>
            </w:pPr>
          </w:p>
        </w:tc>
      </w:tr>
      <w:bookmarkEnd w:id="243"/>
    </w:tbl>
    <w:p>
      <w:pPr>
        <w:ind w:firstLine="180" w:firstLineChars="100"/>
        <w:rPr>
          <w:sz w:val="18"/>
          <w:szCs w:val="18"/>
        </w:rPr>
      </w:pPr>
      <w:r>
        <w:rPr>
          <w:sz w:val="18"/>
          <w:szCs w:val="18"/>
        </w:rPr>
        <w:t>注：此表平均低位发热量用千卡表示，如需换算成焦耳，只需乘4.1816即可。</w:t>
      </w:r>
    </w:p>
    <w:p>
      <w:pPr>
        <w:ind w:firstLine="360" w:firstLineChars="200"/>
        <w:rPr>
          <w:sz w:val="18"/>
          <w:szCs w:val="18"/>
        </w:rPr>
      </w:pPr>
    </w:p>
    <w:p>
      <w:pPr>
        <w:jc w:val="center"/>
        <w:outlineLvl w:val="1"/>
        <w:rPr>
          <w:color w:val="000000"/>
          <w:sz w:val="32"/>
          <w:szCs w:val="32"/>
        </w:rPr>
      </w:pPr>
      <w:r>
        <w:rPr>
          <w:color w:val="000000"/>
          <w:sz w:val="32"/>
          <w:szCs w:val="32"/>
        </w:rPr>
        <w:br w:type="page"/>
      </w:r>
      <w:bookmarkStart w:id="244" w:name="_Toc80036190"/>
      <w:r>
        <w:rPr>
          <w:color w:val="000000"/>
          <w:sz w:val="32"/>
          <w:szCs w:val="32"/>
        </w:rPr>
        <w:t>（二）重点内河货运企业名录</w:t>
      </w:r>
      <w:bookmarkEnd w:id="244"/>
    </w:p>
    <w:tbl>
      <w:tblPr>
        <w:tblStyle w:val="25"/>
        <w:tblW w:w="8505"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960"/>
        <w:gridCol w:w="3718"/>
        <w:gridCol w:w="382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blHeader/>
          <w:jc w:val="center"/>
        </w:trPr>
        <w:tc>
          <w:tcPr>
            <w:tcW w:w="960" w:type="dxa"/>
            <w:shd w:val="clear" w:color="auto" w:fill="auto"/>
            <w:vAlign w:val="center"/>
          </w:tcPr>
          <w:p>
            <w:pPr>
              <w:widowControl/>
              <w:jc w:val="center"/>
              <w:rPr>
                <w:b/>
                <w:bCs/>
                <w:color w:val="000000"/>
                <w:kern w:val="0"/>
                <w:sz w:val="18"/>
                <w:szCs w:val="18"/>
              </w:rPr>
            </w:pPr>
            <w:r>
              <w:rPr>
                <w:b/>
                <w:bCs/>
                <w:color w:val="000000"/>
                <w:kern w:val="0"/>
                <w:sz w:val="18"/>
                <w:szCs w:val="18"/>
              </w:rPr>
              <w:t>省份</w:t>
            </w:r>
          </w:p>
        </w:tc>
        <w:tc>
          <w:tcPr>
            <w:tcW w:w="7545" w:type="dxa"/>
            <w:gridSpan w:val="2"/>
            <w:shd w:val="clear" w:color="auto" w:fill="auto"/>
            <w:noWrap/>
            <w:vAlign w:val="center"/>
          </w:tcPr>
          <w:p>
            <w:pPr>
              <w:widowControl/>
              <w:jc w:val="center"/>
              <w:rPr>
                <w:b/>
                <w:bCs/>
                <w:color w:val="000000"/>
                <w:kern w:val="0"/>
                <w:sz w:val="18"/>
                <w:szCs w:val="18"/>
              </w:rPr>
            </w:pPr>
            <w:r>
              <w:rPr>
                <w:b/>
                <w:bCs/>
                <w:color w:val="000000"/>
                <w:kern w:val="0"/>
                <w:sz w:val="18"/>
                <w:szCs w:val="18"/>
              </w:rPr>
              <w:t>企业名称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restart"/>
            <w:shd w:val="clear" w:color="000000" w:fill="FFFFFF"/>
            <w:noWrap/>
            <w:vAlign w:val="center"/>
          </w:tcPr>
          <w:p>
            <w:pPr>
              <w:widowControl/>
              <w:jc w:val="center"/>
              <w:rPr>
                <w:color w:val="000000"/>
                <w:kern w:val="0"/>
                <w:sz w:val="18"/>
                <w:szCs w:val="18"/>
              </w:rPr>
            </w:pPr>
            <w:r>
              <w:rPr>
                <w:color w:val="000000"/>
                <w:kern w:val="0"/>
                <w:sz w:val="18"/>
                <w:szCs w:val="18"/>
              </w:rPr>
              <w:t>上海</w:t>
            </w:r>
          </w:p>
        </w:tc>
        <w:tc>
          <w:tcPr>
            <w:tcW w:w="3718" w:type="dxa"/>
            <w:shd w:val="clear" w:color="auto" w:fill="auto"/>
            <w:noWrap/>
            <w:vAlign w:val="center"/>
          </w:tcPr>
          <w:p>
            <w:pPr>
              <w:widowControl/>
              <w:rPr>
                <w:color w:val="000000"/>
                <w:kern w:val="0"/>
                <w:sz w:val="18"/>
                <w:szCs w:val="18"/>
              </w:rPr>
            </w:pPr>
            <w:r>
              <w:rPr>
                <w:color w:val="000000"/>
                <w:kern w:val="0"/>
                <w:sz w:val="18"/>
                <w:szCs w:val="18"/>
              </w:rPr>
              <w:t>绿色动力水上运输有限公司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上海集海航运有限公司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上海兆平石油运输有限公司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上海大洪运输服务有限公司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上海凤龙航运有限公司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上海岩毅物流有限公司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restart"/>
            <w:shd w:val="clear" w:color="000000" w:fill="FFFFFF"/>
            <w:noWrap/>
            <w:vAlign w:val="center"/>
          </w:tcPr>
          <w:p>
            <w:pPr>
              <w:widowControl/>
              <w:jc w:val="center"/>
              <w:rPr>
                <w:color w:val="000000"/>
                <w:kern w:val="0"/>
                <w:sz w:val="18"/>
                <w:szCs w:val="18"/>
              </w:rPr>
            </w:pPr>
            <w:r>
              <w:rPr>
                <w:color w:val="000000"/>
                <w:kern w:val="0"/>
                <w:sz w:val="18"/>
                <w:szCs w:val="18"/>
              </w:rPr>
              <w:t>江苏</w:t>
            </w:r>
          </w:p>
        </w:tc>
        <w:tc>
          <w:tcPr>
            <w:tcW w:w="3718" w:type="dxa"/>
            <w:shd w:val="clear" w:color="auto" w:fill="auto"/>
            <w:noWrap/>
            <w:vAlign w:val="center"/>
          </w:tcPr>
          <w:p>
            <w:pPr>
              <w:widowControl/>
              <w:rPr>
                <w:color w:val="000000"/>
                <w:kern w:val="0"/>
                <w:sz w:val="18"/>
                <w:szCs w:val="18"/>
              </w:rPr>
            </w:pPr>
            <w:r>
              <w:rPr>
                <w:color w:val="000000"/>
                <w:kern w:val="0"/>
                <w:sz w:val="18"/>
                <w:szCs w:val="18"/>
              </w:rPr>
              <w:t>东台市东焦运输有限公司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泰州市兴良运输站</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盐城市江河航运有限公司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宝应县兴隆运输服务有限公司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溧阳市力祥航运有限公司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泰州市华通船务有限公司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徐州市红旗航运有限公司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连云港百旺物流有限公司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邳州市第五航运公司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淮安市发达航运有限公司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泰州市俞垛运输有限公司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泰州市四航运输有限公司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宜兴市徐舍交通运输有限公司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泰州市振陵运输有限公司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兴化市安航运输有限公司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淮安市振鸿运输有限公司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盐城市中川运输有限公司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高邮市邮川运输有限公司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阜宁县飞达航运有限公司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常州市长隆运输有限公司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滨海县振航运输有限公司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徐州兴航航运有限公司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兴化市中远航运有限公司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连云港海通航运有限公司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泰州市六航运输有限公司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东台市广达航运公司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盐城市新联储运有限公司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连云港市航通运输有限公司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阜宁县顺达运输有限公司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常州市安顺航运有限公司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兴化市林湖运输有限公司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海安县第六航运有限公司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兴化市荻垛水陆运输有限公司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淮安市祥发航运有限公司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泰州市姜堰三航运输有限公司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宜兴市太湖航运有限公司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溧阳市新航运输有限公司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宿迁市京广物流有限公司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宿迁市中港船业有限公司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海安县第一航运有限公司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淮安市兴达运输公司</w:t>
            </w:r>
          </w:p>
        </w:tc>
        <w:tc>
          <w:tcPr>
            <w:tcW w:w="3827" w:type="dxa"/>
            <w:shd w:val="clear" w:color="auto" w:fill="auto"/>
            <w:noWrap/>
            <w:vAlign w:val="center"/>
          </w:tcPr>
          <w:p>
            <w:pPr>
              <w:widowControl/>
              <w:rPr>
                <w:color w:val="000000"/>
                <w:kern w:val="0"/>
                <w:sz w:val="18"/>
                <w:szCs w:val="18"/>
              </w:rPr>
            </w:pPr>
            <w:r>
              <w:rPr>
                <w:color w:val="000000"/>
                <w:kern w:val="0"/>
                <w:sz w:val="18"/>
                <w:szCs w:val="18"/>
              </w:rPr>
              <w:t>泰州市交通物资运输有限公司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泰州市正通航运有限公司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宝应县鑫源航运有限公司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新沂市江海航运有限公司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泗洪县第四航运公司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东台市江淮航运公司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泗洪县联运有限责任公司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江苏三航物流集团有限公司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常州市金坛区第二航运有限公司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泰州市洲城航运有限公司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邳州市北方航运有限公司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兴化市陶庄航运有限公司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淮安市水运公司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淮安市第二航运公司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涟水县航运机船大队</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泰州市淤溪运输有限公司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盱眙顺发运输有限公司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灌南县连运船务有限公司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泰州市桥头运输有限公司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兴化市振兴运输有限公司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常州常武航运有限公司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兴化市安太运输有限公司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宝应县捷安运输有限公司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滨海县第五航运公司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江苏省运河航运有限公司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淮安市裕源航运有限公司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东台市东梁运输有限公司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restart"/>
            <w:shd w:val="clear" w:color="000000" w:fill="FFFFFF"/>
            <w:noWrap/>
            <w:vAlign w:val="center"/>
          </w:tcPr>
          <w:p>
            <w:pPr>
              <w:widowControl/>
              <w:jc w:val="center"/>
              <w:rPr>
                <w:color w:val="000000"/>
                <w:kern w:val="0"/>
                <w:sz w:val="18"/>
                <w:szCs w:val="18"/>
              </w:rPr>
            </w:pPr>
            <w:r>
              <w:rPr>
                <w:color w:val="000000"/>
                <w:kern w:val="0"/>
                <w:sz w:val="18"/>
                <w:szCs w:val="18"/>
              </w:rPr>
              <w:t>浙江</w:t>
            </w:r>
          </w:p>
        </w:tc>
        <w:tc>
          <w:tcPr>
            <w:tcW w:w="3718" w:type="dxa"/>
            <w:shd w:val="clear" w:color="auto" w:fill="auto"/>
            <w:noWrap/>
            <w:vAlign w:val="center"/>
          </w:tcPr>
          <w:p>
            <w:pPr>
              <w:widowControl/>
              <w:rPr>
                <w:color w:val="000000"/>
                <w:kern w:val="0"/>
                <w:sz w:val="18"/>
                <w:szCs w:val="18"/>
              </w:rPr>
            </w:pPr>
            <w:r>
              <w:rPr>
                <w:color w:val="000000"/>
                <w:kern w:val="0"/>
                <w:sz w:val="18"/>
                <w:szCs w:val="18"/>
              </w:rPr>
              <w:t>嘉善三宝船务有限公司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长兴天顺物流有限公司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永嘉县宏发运输有限公司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浙江兴一物流有限公司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青田县东瓯船运有限公司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瑞安市瑞仙运输有限公司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湖州富博航运有限公司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绍兴市王氏物流有限公司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shd w:val="clear" w:color="000000" w:fill="FFFFFF"/>
            <w:vAlign w:val="center"/>
          </w:tcPr>
          <w:p>
            <w:pPr>
              <w:widowControl/>
              <w:jc w:val="center"/>
              <w:rPr>
                <w:color w:val="000000"/>
                <w:kern w:val="0"/>
                <w:sz w:val="18"/>
                <w:szCs w:val="18"/>
              </w:rPr>
            </w:pPr>
            <w:r>
              <w:rPr>
                <w:color w:val="000000"/>
                <w:kern w:val="0"/>
                <w:sz w:val="18"/>
                <w:szCs w:val="18"/>
              </w:rPr>
              <w:t>浙江</w:t>
            </w:r>
          </w:p>
        </w:tc>
        <w:tc>
          <w:tcPr>
            <w:tcW w:w="3718" w:type="dxa"/>
            <w:shd w:val="clear" w:color="auto" w:fill="auto"/>
            <w:noWrap/>
            <w:vAlign w:val="center"/>
          </w:tcPr>
          <w:p>
            <w:pPr>
              <w:widowControl/>
              <w:rPr>
                <w:color w:val="000000"/>
                <w:kern w:val="0"/>
                <w:sz w:val="18"/>
                <w:szCs w:val="18"/>
              </w:rPr>
            </w:pPr>
            <w:r>
              <w:rPr>
                <w:color w:val="000000"/>
                <w:kern w:val="0"/>
                <w:sz w:val="18"/>
                <w:szCs w:val="18"/>
              </w:rPr>
              <w:t>青田县江往达运输有限公司</w:t>
            </w:r>
          </w:p>
        </w:tc>
        <w:tc>
          <w:tcPr>
            <w:tcW w:w="3827" w:type="dxa"/>
            <w:shd w:val="clear" w:color="auto" w:fill="auto"/>
            <w:noWrap/>
            <w:vAlign w:val="center"/>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restart"/>
            <w:shd w:val="clear" w:color="000000" w:fill="FFFFFF"/>
            <w:noWrap/>
            <w:vAlign w:val="center"/>
          </w:tcPr>
          <w:p>
            <w:pPr>
              <w:widowControl/>
              <w:jc w:val="center"/>
              <w:rPr>
                <w:color w:val="000000"/>
                <w:kern w:val="0"/>
                <w:sz w:val="18"/>
                <w:szCs w:val="18"/>
              </w:rPr>
            </w:pPr>
            <w:r>
              <w:rPr>
                <w:color w:val="000000"/>
                <w:kern w:val="0"/>
                <w:sz w:val="18"/>
                <w:szCs w:val="18"/>
              </w:rPr>
              <w:t>安徽</w:t>
            </w:r>
          </w:p>
        </w:tc>
        <w:tc>
          <w:tcPr>
            <w:tcW w:w="3718" w:type="dxa"/>
            <w:shd w:val="clear" w:color="auto" w:fill="auto"/>
            <w:noWrap/>
            <w:vAlign w:val="center"/>
          </w:tcPr>
          <w:p>
            <w:pPr>
              <w:widowControl/>
              <w:rPr>
                <w:color w:val="000000"/>
                <w:kern w:val="0"/>
                <w:sz w:val="18"/>
                <w:szCs w:val="18"/>
              </w:rPr>
            </w:pPr>
            <w:r>
              <w:rPr>
                <w:color w:val="000000"/>
                <w:kern w:val="0"/>
                <w:sz w:val="18"/>
                <w:szCs w:val="18"/>
              </w:rPr>
              <w:t>利辛县广强航运有限公司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芜湖县十连航运有限公司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jc w:val="center"/>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安徽省无为县鸿运吉祥船舶运输有限公司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安徽省怀远县巨龙航运有限公司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jc w:val="center"/>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安徽省怀远县荆山航运有限责任公司</w:t>
            </w:r>
          </w:p>
        </w:tc>
        <w:tc>
          <w:tcPr>
            <w:tcW w:w="3827" w:type="dxa"/>
            <w:shd w:val="clear" w:color="auto" w:fill="auto"/>
            <w:noWrap/>
            <w:vAlign w:val="center"/>
          </w:tcPr>
          <w:p>
            <w:pPr>
              <w:widowControl/>
              <w:rPr>
                <w:color w:val="000000"/>
                <w:kern w:val="0"/>
                <w:sz w:val="18"/>
                <w:szCs w:val="18"/>
              </w:rPr>
            </w:pPr>
            <w:r>
              <w:rPr>
                <w:color w:val="000000"/>
                <w:kern w:val="0"/>
                <w:sz w:val="18"/>
                <w:szCs w:val="18"/>
              </w:rPr>
              <w:t>宣城市江海船务有限公司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jc w:val="center"/>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阜阳市海源航运有限公司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阜阳市万达航运有限公司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jc w:val="center"/>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池州市明达船务有限公司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安徽省芜湖市兴达航运有限公司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jc w:val="center"/>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芜湖鸿河航运有限公司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颍上县万顺船务有限公司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jc w:val="center"/>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安徽省寿县迎河航运公司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安徽省六安中海船务有限公司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jc w:val="center"/>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涡阳县创业航运有限责任公司</w:t>
            </w:r>
          </w:p>
        </w:tc>
        <w:tc>
          <w:tcPr>
            <w:tcW w:w="3827" w:type="dxa"/>
            <w:shd w:val="clear" w:color="auto" w:fill="auto"/>
            <w:noWrap/>
            <w:vAlign w:val="center"/>
          </w:tcPr>
          <w:p>
            <w:pPr>
              <w:widowControl/>
              <w:rPr>
                <w:color w:val="000000"/>
                <w:kern w:val="0"/>
                <w:sz w:val="18"/>
                <w:szCs w:val="18"/>
              </w:rPr>
            </w:pPr>
            <w:r>
              <w:rPr>
                <w:color w:val="000000"/>
                <w:kern w:val="0"/>
                <w:sz w:val="18"/>
                <w:szCs w:val="18"/>
              </w:rPr>
              <w:t>芜湖金旺航运有限公司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jc w:val="center"/>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安徽省寿县瓦埠航运公司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灵璧县航运公司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jc w:val="center"/>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利辛县远东航运有限公司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安徽省庐江县润发航运有限责任公司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jc w:val="center"/>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霍邱县第二航运公司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宣城市远洋航运有限公司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jc w:val="center"/>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五河县鸿盛航运有限公司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芜湖市中兴航运有限公司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widowControl/>
              <w:jc w:val="center"/>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安徽省池州鸿达船务有限责任公司</w:t>
            </w:r>
          </w:p>
        </w:tc>
        <w:tc>
          <w:tcPr>
            <w:tcW w:w="3827" w:type="dxa"/>
            <w:shd w:val="clear" w:color="auto" w:fill="auto"/>
            <w:noWrap/>
            <w:vAlign w:val="center"/>
          </w:tcPr>
          <w:p>
            <w:pPr>
              <w:widowControl/>
              <w:rPr>
                <w:color w:val="000000"/>
                <w:kern w:val="0"/>
                <w:sz w:val="18"/>
                <w:szCs w:val="18"/>
              </w:rPr>
            </w:pPr>
            <w:r>
              <w:rPr>
                <w:color w:val="000000"/>
                <w:kern w:val="0"/>
                <w:sz w:val="18"/>
                <w:szCs w:val="18"/>
              </w:rPr>
              <w:t>六安市金瑞船务有限公司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安徽省固镇县淮浍航运有限责任公司</w:t>
            </w:r>
          </w:p>
        </w:tc>
        <w:tc>
          <w:tcPr>
            <w:tcW w:w="3827" w:type="dxa"/>
            <w:shd w:val="clear" w:color="auto" w:fill="auto"/>
            <w:noWrap/>
            <w:vAlign w:val="center"/>
          </w:tcPr>
          <w:p>
            <w:pPr>
              <w:widowControl/>
              <w:rPr>
                <w:color w:val="000000"/>
                <w:kern w:val="0"/>
                <w:sz w:val="18"/>
                <w:szCs w:val="18"/>
              </w:rPr>
            </w:pPr>
            <w:r>
              <w:rPr>
                <w:color w:val="000000"/>
                <w:kern w:val="0"/>
                <w:sz w:val="18"/>
                <w:szCs w:val="18"/>
              </w:rPr>
              <w:t>阜阳市金锚船务有限公司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安徽省阜南县强胜航运有限公司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安徽省芜湖县华隆运输有限公司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阜阳市永安航运有限公司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铜陵远成物流有限公司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亳州市祥瑞航运有限公司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芜湖县南阳水运公司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颍上县第二航运有限责任公司</w:t>
            </w:r>
          </w:p>
        </w:tc>
        <w:tc>
          <w:tcPr>
            <w:tcW w:w="3827" w:type="dxa"/>
            <w:shd w:val="clear" w:color="auto" w:fill="auto"/>
            <w:noWrap/>
            <w:vAlign w:val="center"/>
          </w:tcPr>
          <w:p>
            <w:pPr>
              <w:widowControl/>
              <w:rPr>
                <w:color w:val="000000"/>
                <w:kern w:val="0"/>
                <w:sz w:val="18"/>
                <w:szCs w:val="18"/>
              </w:rPr>
            </w:pPr>
            <w:r>
              <w:rPr>
                <w:color w:val="000000"/>
                <w:kern w:val="0"/>
                <w:sz w:val="18"/>
                <w:szCs w:val="18"/>
              </w:rPr>
              <w:t>芜湖海联航运有限公司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明光市宏远航运有限公司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安徽省太和县轮船公司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亳州市航运公司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淮南市第三航运公司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蒙城县金舵航运有限责任公司</w:t>
            </w:r>
          </w:p>
        </w:tc>
        <w:tc>
          <w:tcPr>
            <w:tcW w:w="3827" w:type="dxa"/>
            <w:shd w:val="clear" w:color="auto" w:fill="auto"/>
            <w:noWrap/>
            <w:vAlign w:val="center"/>
          </w:tcPr>
          <w:p>
            <w:pPr>
              <w:widowControl/>
              <w:rPr>
                <w:color w:val="000000"/>
                <w:kern w:val="0"/>
                <w:sz w:val="18"/>
                <w:szCs w:val="18"/>
              </w:rPr>
            </w:pPr>
            <w:r>
              <w:rPr>
                <w:color w:val="000000"/>
                <w:kern w:val="0"/>
                <w:sz w:val="18"/>
                <w:szCs w:val="18"/>
              </w:rPr>
              <w:t>合肥武运船务有限公司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五河县浍河航运有限责任公司</w:t>
            </w:r>
          </w:p>
        </w:tc>
        <w:tc>
          <w:tcPr>
            <w:tcW w:w="3827" w:type="dxa"/>
            <w:shd w:val="clear" w:color="auto" w:fill="auto"/>
            <w:noWrap/>
            <w:vAlign w:val="center"/>
          </w:tcPr>
          <w:p>
            <w:pPr>
              <w:widowControl/>
              <w:rPr>
                <w:color w:val="000000"/>
                <w:kern w:val="0"/>
                <w:sz w:val="18"/>
                <w:szCs w:val="18"/>
              </w:rPr>
            </w:pPr>
            <w:r>
              <w:rPr>
                <w:color w:val="000000"/>
                <w:kern w:val="0"/>
                <w:sz w:val="18"/>
                <w:szCs w:val="18"/>
              </w:rPr>
              <w:t>蚌埠市治淮航运有限责任公司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六安市宇航货物运输有限公司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安徽省颍上县江淮航运有限公司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五河县交航航运有限公司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安徽省海之运航运有限公司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亳州市鹏远航运有限责任公司</w:t>
            </w:r>
          </w:p>
        </w:tc>
        <w:tc>
          <w:tcPr>
            <w:tcW w:w="3827" w:type="dxa"/>
            <w:shd w:val="clear" w:color="auto" w:fill="auto"/>
            <w:noWrap/>
            <w:vAlign w:val="center"/>
          </w:tcPr>
          <w:p>
            <w:pPr>
              <w:widowControl/>
              <w:rPr>
                <w:color w:val="000000"/>
                <w:kern w:val="0"/>
                <w:sz w:val="18"/>
                <w:szCs w:val="18"/>
              </w:rPr>
            </w:pPr>
            <w:r>
              <w:rPr>
                <w:color w:val="000000"/>
                <w:kern w:val="0"/>
                <w:sz w:val="18"/>
                <w:szCs w:val="18"/>
              </w:rPr>
              <w:t>芜湖市海达航运有限公司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芜湖兴阳货物运输有限公司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凤台县永泰航运公司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安徽省繁昌县国强航运有限责任公司</w:t>
            </w:r>
          </w:p>
        </w:tc>
        <w:tc>
          <w:tcPr>
            <w:tcW w:w="3827" w:type="dxa"/>
            <w:shd w:val="clear" w:color="auto" w:fill="auto"/>
            <w:noWrap/>
            <w:vAlign w:val="center"/>
          </w:tcPr>
          <w:p>
            <w:pPr>
              <w:widowControl/>
              <w:rPr>
                <w:color w:val="000000"/>
                <w:kern w:val="0"/>
                <w:sz w:val="18"/>
                <w:szCs w:val="18"/>
              </w:rPr>
            </w:pPr>
            <w:r>
              <w:rPr>
                <w:color w:val="000000"/>
                <w:kern w:val="0"/>
                <w:sz w:val="18"/>
                <w:szCs w:val="18"/>
              </w:rPr>
              <w:t>淮南市航运总公司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安徽省寿县正阳关航运公司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固镇县钓台湖水上运输有限责任公司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铜陵龙威运贸有限责任公司</w:t>
            </w:r>
          </w:p>
        </w:tc>
        <w:tc>
          <w:tcPr>
            <w:tcW w:w="3827" w:type="dxa"/>
            <w:shd w:val="clear" w:color="auto" w:fill="auto"/>
            <w:noWrap/>
            <w:vAlign w:val="center"/>
          </w:tcPr>
          <w:p>
            <w:pPr>
              <w:widowControl/>
              <w:rPr>
                <w:color w:val="000000"/>
                <w:kern w:val="0"/>
                <w:sz w:val="18"/>
                <w:szCs w:val="18"/>
              </w:rPr>
            </w:pPr>
            <w:r>
              <w:rPr>
                <w:color w:val="000000"/>
                <w:kern w:val="0"/>
                <w:sz w:val="18"/>
                <w:szCs w:val="18"/>
              </w:rPr>
              <w:t>池州市银祥船务有限公司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全椒县通联航运有限公司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宣城市雁翅水运有限责任公司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凤台县翔通航运有限公司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安徽省庐江县天宇航运有限责任公司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安徽省太和县航运有限公司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固镇县鸣远水运发展有限公司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安徽省阜阳市兴隆船务有限责任公司</w:t>
            </w:r>
          </w:p>
        </w:tc>
        <w:tc>
          <w:tcPr>
            <w:tcW w:w="3827" w:type="dxa"/>
            <w:shd w:val="clear" w:color="auto" w:fill="auto"/>
            <w:noWrap/>
            <w:vAlign w:val="center"/>
          </w:tcPr>
          <w:p>
            <w:pPr>
              <w:widowControl/>
              <w:rPr>
                <w:color w:val="000000"/>
                <w:kern w:val="0"/>
                <w:sz w:val="18"/>
                <w:szCs w:val="18"/>
              </w:rPr>
            </w:pPr>
            <w:r>
              <w:rPr>
                <w:color w:val="000000"/>
                <w:kern w:val="0"/>
                <w:sz w:val="18"/>
                <w:szCs w:val="18"/>
              </w:rPr>
              <w:t>怀远县振兴航运有限公司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安徽省阜南县航运公司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宿州市中航船务有限公司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安徽省颍上县永发航运有限公司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蚌埠市江淮航运有限责任公司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明光市轮祥船业有限公司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霍邱县功成航运有限责任公司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安徽省阜南县鸿兴航运有限公司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明光市永鑫船务有限公司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安徽省枞阳县兴达航运有限公司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铜陵市铜港水运有限公司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安徽省顺航航运有限责任公司</w:t>
            </w:r>
          </w:p>
        </w:tc>
        <w:tc>
          <w:tcPr>
            <w:tcW w:w="3827" w:type="dxa"/>
            <w:shd w:val="clear" w:color="auto" w:fill="auto"/>
            <w:noWrap/>
            <w:vAlign w:val="center"/>
          </w:tcPr>
          <w:p>
            <w:pPr>
              <w:widowControl/>
              <w:rPr>
                <w:color w:val="000000"/>
                <w:kern w:val="0"/>
                <w:sz w:val="18"/>
                <w:szCs w:val="18"/>
              </w:rPr>
            </w:pPr>
            <w:r>
              <w:rPr>
                <w:color w:val="000000"/>
                <w:kern w:val="0"/>
                <w:sz w:val="18"/>
                <w:szCs w:val="18"/>
              </w:rPr>
              <w:t>淮南市第二航运公司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安徽省仁和航运有限公司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安徽省寿县第一航运公司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霍邱县永安航运有限公司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蚌埠市水上运输有限责任公司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肥西县顺新船务有限公司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当涂县江顺水运有限责任公司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restart"/>
            <w:shd w:val="clear" w:color="000000" w:fill="FFFFFF"/>
            <w:vAlign w:val="center"/>
          </w:tcPr>
          <w:p>
            <w:pPr>
              <w:widowControl/>
              <w:jc w:val="center"/>
              <w:rPr>
                <w:color w:val="000000"/>
                <w:kern w:val="0"/>
                <w:sz w:val="18"/>
                <w:szCs w:val="18"/>
              </w:rPr>
            </w:pPr>
            <w:r>
              <w:rPr>
                <w:color w:val="000000"/>
                <w:kern w:val="0"/>
                <w:sz w:val="18"/>
                <w:szCs w:val="18"/>
              </w:rPr>
              <w:t>安徽</w:t>
            </w:r>
          </w:p>
        </w:tc>
        <w:tc>
          <w:tcPr>
            <w:tcW w:w="3718" w:type="dxa"/>
            <w:shd w:val="clear" w:color="auto" w:fill="auto"/>
            <w:noWrap/>
            <w:vAlign w:val="center"/>
          </w:tcPr>
          <w:p>
            <w:pPr>
              <w:widowControl/>
              <w:rPr>
                <w:color w:val="000000"/>
                <w:kern w:val="0"/>
                <w:sz w:val="18"/>
                <w:szCs w:val="18"/>
              </w:rPr>
            </w:pPr>
            <w:r>
              <w:rPr>
                <w:color w:val="000000"/>
                <w:kern w:val="0"/>
                <w:sz w:val="18"/>
                <w:szCs w:val="18"/>
              </w:rPr>
              <w:t>凤台县第二航运公司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怀远县振远航运有限公司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宣城华伦航运有限责任公司</w:t>
            </w:r>
          </w:p>
        </w:tc>
        <w:tc>
          <w:tcPr>
            <w:tcW w:w="3827" w:type="dxa"/>
            <w:shd w:val="clear" w:color="auto" w:fill="auto"/>
            <w:noWrap/>
            <w:vAlign w:val="center"/>
          </w:tcPr>
          <w:p>
            <w:pPr>
              <w:widowControl/>
              <w:rPr>
                <w:color w:val="000000"/>
                <w:kern w:val="0"/>
                <w:sz w:val="18"/>
                <w:szCs w:val="18"/>
              </w:rPr>
            </w:pPr>
            <w:r>
              <w:rPr>
                <w:color w:val="000000"/>
                <w:kern w:val="0"/>
                <w:sz w:val="18"/>
                <w:szCs w:val="18"/>
              </w:rPr>
              <w:t>蚌埠市环球船务有限公司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五河县通达航运有限公司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凤台县四航物流有限公司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固镇县航运公司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安徽省舒城县中发船运船务有限公司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安徽省马鞍山金源水运有限公司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五河县淮河运输有限责任公司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铜陵市华航船务有限公司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临泉县航运公司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太和县船务实业公司</w:t>
            </w:r>
          </w:p>
        </w:tc>
        <w:tc>
          <w:tcPr>
            <w:tcW w:w="3827" w:type="dxa"/>
            <w:shd w:val="clear" w:color="auto" w:fill="auto"/>
            <w:noWrap/>
            <w:vAlign w:val="center"/>
          </w:tcPr>
          <w:p>
            <w:pPr>
              <w:widowControl/>
              <w:rPr>
                <w:color w:val="000000"/>
                <w:kern w:val="0"/>
                <w:sz w:val="18"/>
                <w:szCs w:val="18"/>
              </w:rPr>
            </w:pPr>
            <w:r>
              <w:rPr>
                <w:color w:val="000000"/>
                <w:kern w:val="0"/>
                <w:sz w:val="18"/>
                <w:szCs w:val="18"/>
              </w:rPr>
              <w:t>安徽省怀远县远顺航运有限公司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restart"/>
            <w:shd w:val="clear" w:color="000000" w:fill="FFFFFF"/>
            <w:noWrap/>
            <w:vAlign w:val="center"/>
          </w:tcPr>
          <w:p>
            <w:pPr>
              <w:widowControl/>
              <w:jc w:val="center"/>
              <w:rPr>
                <w:color w:val="000000"/>
                <w:kern w:val="0"/>
                <w:sz w:val="18"/>
                <w:szCs w:val="18"/>
              </w:rPr>
            </w:pPr>
            <w:r>
              <w:rPr>
                <w:color w:val="000000"/>
                <w:kern w:val="0"/>
                <w:sz w:val="18"/>
                <w:szCs w:val="18"/>
              </w:rPr>
              <w:t>福建</w:t>
            </w:r>
          </w:p>
        </w:tc>
        <w:tc>
          <w:tcPr>
            <w:tcW w:w="3718" w:type="dxa"/>
            <w:shd w:val="clear" w:color="auto" w:fill="auto"/>
            <w:noWrap/>
            <w:vAlign w:val="center"/>
          </w:tcPr>
          <w:p>
            <w:pPr>
              <w:widowControl/>
              <w:rPr>
                <w:color w:val="000000"/>
                <w:kern w:val="0"/>
                <w:sz w:val="18"/>
                <w:szCs w:val="18"/>
              </w:rPr>
            </w:pPr>
            <w:r>
              <w:rPr>
                <w:color w:val="000000"/>
                <w:kern w:val="0"/>
                <w:sz w:val="18"/>
                <w:szCs w:val="18"/>
              </w:rPr>
              <w:t>福州仓鸿水路运输有限公司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福州水口水运有限公司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福州元发航务工程有限公司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南平市锦平水运有限公司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闽侯县洲平水运有限公司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南平市樟湖水路运输有限公司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福州帆顺水运有限公司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古田县帆顺航运有限公司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restart"/>
            <w:shd w:val="clear" w:color="auto" w:fill="auto"/>
            <w:noWrap/>
            <w:vAlign w:val="center"/>
          </w:tcPr>
          <w:p>
            <w:pPr>
              <w:widowControl/>
              <w:jc w:val="center"/>
              <w:rPr>
                <w:color w:val="000000"/>
                <w:kern w:val="0"/>
                <w:sz w:val="18"/>
                <w:szCs w:val="18"/>
              </w:rPr>
            </w:pPr>
            <w:r>
              <w:rPr>
                <w:color w:val="000000"/>
                <w:kern w:val="0"/>
                <w:sz w:val="18"/>
                <w:szCs w:val="18"/>
              </w:rPr>
              <w:t>江西</w:t>
            </w:r>
          </w:p>
        </w:tc>
        <w:tc>
          <w:tcPr>
            <w:tcW w:w="3718" w:type="dxa"/>
            <w:shd w:val="clear" w:color="auto" w:fill="auto"/>
            <w:noWrap/>
            <w:vAlign w:val="center"/>
          </w:tcPr>
          <w:p>
            <w:pPr>
              <w:widowControl/>
              <w:rPr>
                <w:color w:val="000000"/>
                <w:kern w:val="0"/>
                <w:sz w:val="18"/>
                <w:szCs w:val="18"/>
              </w:rPr>
            </w:pPr>
            <w:r>
              <w:rPr>
                <w:color w:val="000000"/>
                <w:kern w:val="0"/>
                <w:sz w:val="18"/>
                <w:szCs w:val="18"/>
              </w:rPr>
              <w:t>江西赣中航运有限公司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上饶市龙翔航运有限公司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鄱阳县新兴航运有限公司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星子县新池航运公司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江西剑邑航运有限公司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鄱阳县航运公司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泰和县船舶运输队</w:t>
            </w:r>
          </w:p>
        </w:tc>
        <w:tc>
          <w:tcPr>
            <w:tcW w:w="3827" w:type="dxa"/>
            <w:shd w:val="clear" w:color="auto" w:fill="auto"/>
            <w:noWrap/>
            <w:vAlign w:val="center"/>
          </w:tcPr>
          <w:p>
            <w:pPr>
              <w:widowControl/>
              <w:rPr>
                <w:color w:val="000000"/>
                <w:kern w:val="0"/>
                <w:sz w:val="18"/>
                <w:szCs w:val="18"/>
              </w:rPr>
            </w:pPr>
            <w:r>
              <w:rPr>
                <w:color w:val="000000"/>
                <w:kern w:val="0"/>
                <w:sz w:val="18"/>
                <w:szCs w:val="18"/>
              </w:rPr>
              <w:t>江西省吉安港航运公司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万安县航运公司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江西明远物流贸易有限公司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restart"/>
            <w:shd w:val="clear" w:color="000000" w:fill="FFFFFF"/>
            <w:noWrap/>
            <w:vAlign w:val="center"/>
          </w:tcPr>
          <w:p>
            <w:pPr>
              <w:widowControl/>
              <w:jc w:val="center"/>
              <w:rPr>
                <w:color w:val="000000"/>
                <w:kern w:val="0"/>
                <w:sz w:val="18"/>
                <w:szCs w:val="18"/>
              </w:rPr>
            </w:pPr>
            <w:r>
              <w:rPr>
                <w:color w:val="000000"/>
                <w:kern w:val="0"/>
                <w:sz w:val="18"/>
                <w:szCs w:val="18"/>
              </w:rPr>
              <w:t>山东</w:t>
            </w:r>
          </w:p>
        </w:tc>
        <w:tc>
          <w:tcPr>
            <w:tcW w:w="3718" w:type="dxa"/>
            <w:shd w:val="clear" w:color="auto" w:fill="auto"/>
            <w:noWrap/>
            <w:vAlign w:val="center"/>
          </w:tcPr>
          <w:p>
            <w:pPr>
              <w:widowControl/>
              <w:rPr>
                <w:color w:val="000000"/>
                <w:kern w:val="0"/>
                <w:sz w:val="18"/>
                <w:szCs w:val="18"/>
              </w:rPr>
            </w:pPr>
            <w:r>
              <w:rPr>
                <w:color w:val="000000"/>
                <w:kern w:val="0"/>
                <w:sz w:val="18"/>
                <w:szCs w:val="18"/>
              </w:rPr>
              <w:t>泗水县宇航航运有限公司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枣庄市恒吉港航有限公司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济宁微梁航运有限公司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济宁市润和贸易有限公司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济宁市宏宇航运有限责任公司</w:t>
            </w:r>
          </w:p>
        </w:tc>
        <w:tc>
          <w:tcPr>
            <w:tcW w:w="3827" w:type="dxa"/>
            <w:shd w:val="clear" w:color="auto" w:fill="auto"/>
            <w:noWrap/>
            <w:vAlign w:val="center"/>
          </w:tcPr>
          <w:p>
            <w:pPr>
              <w:widowControl/>
              <w:rPr>
                <w:color w:val="000000"/>
                <w:kern w:val="0"/>
                <w:sz w:val="18"/>
                <w:szCs w:val="18"/>
              </w:rPr>
            </w:pPr>
            <w:r>
              <w:rPr>
                <w:color w:val="000000"/>
                <w:kern w:val="0"/>
                <w:sz w:val="18"/>
                <w:szCs w:val="18"/>
              </w:rPr>
              <w:t>微山县亨通航运有限公司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济宁鸿洋航运有限公司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梁山鸿运船务有限公司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微山县通达航运有限责任公司</w:t>
            </w:r>
          </w:p>
        </w:tc>
        <w:tc>
          <w:tcPr>
            <w:tcW w:w="3827" w:type="dxa"/>
            <w:shd w:val="clear" w:color="auto" w:fill="auto"/>
            <w:noWrap/>
            <w:vAlign w:val="center"/>
          </w:tcPr>
          <w:p>
            <w:pPr>
              <w:widowControl/>
              <w:rPr>
                <w:color w:val="000000"/>
                <w:kern w:val="0"/>
                <w:sz w:val="18"/>
                <w:szCs w:val="18"/>
              </w:rPr>
            </w:pPr>
            <w:r>
              <w:rPr>
                <w:color w:val="000000"/>
                <w:kern w:val="0"/>
                <w:sz w:val="18"/>
                <w:szCs w:val="18"/>
              </w:rPr>
              <w:t>济宁市兖州区鹏程航运有限公司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菏泽市金港航运有限公司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济宁航宇水运有限公司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微山县金帆航运有限公司</w:t>
            </w:r>
          </w:p>
        </w:tc>
        <w:tc>
          <w:tcPr>
            <w:tcW w:w="3827" w:type="dxa"/>
            <w:shd w:val="clear" w:color="auto" w:fill="auto"/>
            <w:noWrap/>
            <w:vAlign w:val="center"/>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restart"/>
            <w:shd w:val="clear" w:color="000000" w:fill="FFFFFF"/>
            <w:noWrap/>
            <w:vAlign w:val="center"/>
          </w:tcPr>
          <w:p>
            <w:pPr>
              <w:widowControl/>
              <w:jc w:val="center"/>
              <w:rPr>
                <w:color w:val="000000"/>
                <w:kern w:val="0"/>
                <w:sz w:val="18"/>
                <w:szCs w:val="18"/>
              </w:rPr>
            </w:pPr>
            <w:r>
              <w:rPr>
                <w:color w:val="000000"/>
                <w:kern w:val="0"/>
                <w:sz w:val="18"/>
                <w:szCs w:val="18"/>
              </w:rPr>
              <w:t>河南</w:t>
            </w:r>
          </w:p>
        </w:tc>
        <w:tc>
          <w:tcPr>
            <w:tcW w:w="3718" w:type="dxa"/>
            <w:shd w:val="clear" w:color="auto" w:fill="auto"/>
            <w:noWrap/>
            <w:vAlign w:val="center"/>
          </w:tcPr>
          <w:p>
            <w:pPr>
              <w:widowControl/>
              <w:rPr>
                <w:color w:val="000000"/>
                <w:kern w:val="0"/>
                <w:sz w:val="18"/>
                <w:szCs w:val="18"/>
              </w:rPr>
            </w:pPr>
            <w:r>
              <w:rPr>
                <w:color w:val="000000"/>
                <w:kern w:val="0"/>
                <w:sz w:val="18"/>
                <w:szCs w:val="18"/>
              </w:rPr>
              <w:t>鹿邑县风顺水运有限公司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固始县第二航运公司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淮滨县水运公司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柘城县顺达水运有限公司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商丘市京杭船务有限公司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周口市昊东航运有限公司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淮滨县恒发船务有限责任公司</w:t>
            </w:r>
          </w:p>
        </w:tc>
        <w:tc>
          <w:tcPr>
            <w:tcW w:w="3827" w:type="dxa"/>
            <w:shd w:val="clear" w:color="auto" w:fill="auto"/>
            <w:noWrap/>
          </w:tcPr>
          <w:p>
            <w:pPr>
              <w:widowControl/>
              <w:rPr>
                <w:color w:val="000000"/>
                <w:kern w:val="0"/>
                <w:sz w:val="18"/>
                <w:szCs w:val="18"/>
              </w:rPr>
            </w:pPr>
            <w:r>
              <w:rPr>
                <w:color w:val="000000"/>
                <w:kern w:val="0"/>
                <w:sz w:val="18"/>
                <w:szCs w:val="18"/>
              </w:rPr>
              <w:t>南阳市安达物流有限公司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沈丘县泓翔航运有限公司</w:t>
            </w:r>
          </w:p>
        </w:tc>
        <w:tc>
          <w:tcPr>
            <w:tcW w:w="3827" w:type="dxa"/>
            <w:shd w:val="clear" w:color="auto" w:fill="auto"/>
            <w:noWrap/>
          </w:tcPr>
          <w:p>
            <w:pPr>
              <w:widowControl/>
              <w:rPr>
                <w:color w:val="000000"/>
                <w:kern w:val="0"/>
                <w:sz w:val="18"/>
                <w:szCs w:val="18"/>
              </w:rPr>
            </w:pPr>
            <w:r>
              <w:rPr>
                <w:color w:val="000000"/>
                <w:kern w:val="0"/>
                <w:sz w:val="18"/>
                <w:szCs w:val="18"/>
              </w:rPr>
              <w:t>周口振航水运有限公司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淮滨县航运公司</w:t>
            </w:r>
          </w:p>
        </w:tc>
        <w:tc>
          <w:tcPr>
            <w:tcW w:w="3827" w:type="dxa"/>
            <w:shd w:val="clear" w:color="auto" w:fill="auto"/>
            <w:noWrap/>
          </w:tcPr>
          <w:p>
            <w:pPr>
              <w:widowControl/>
              <w:rPr>
                <w:color w:val="000000"/>
                <w:kern w:val="0"/>
                <w:sz w:val="18"/>
                <w:szCs w:val="18"/>
              </w:rPr>
            </w:pPr>
            <w:r>
              <w:rPr>
                <w:color w:val="000000"/>
                <w:kern w:val="0"/>
                <w:sz w:val="18"/>
                <w:szCs w:val="18"/>
              </w:rPr>
              <w:t>新蔡新宜航运有限公司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唐河豫兴物流有限公司</w:t>
            </w:r>
          </w:p>
        </w:tc>
        <w:tc>
          <w:tcPr>
            <w:tcW w:w="3827" w:type="dxa"/>
            <w:shd w:val="clear" w:color="auto" w:fill="auto"/>
            <w:noWrap/>
          </w:tcPr>
          <w:p>
            <w:pPr>
              <w:widowControl/>
              <w:rPr>
                <w:color w:val="000000"/>
                <w:kern w:val="0"/>
                <w:sz w:val="18"/>
                <w:szCs w:val="18"/>
              </w:rPr>
            </w:pPr>
            <w:r>
              <w:rPr>
                <w:color w:val="000000"/>
                <w:kern w:val="0"/>
                <w:sz w:val="18"/>
                <w:szCs w:val="18"/>
              </w:rPr>
              <w:t>项城市鑫港集装箱水运有限公司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周口市昌盛集装箱水运有限公司</w:t>
            </w:r>
          </w:p>
        </w:tc>
        <w:tc>
          <w:tcPr>
            <w:tcW w:w="3827" w:type="dxa"/>
            <w:shd w:val="clear" w:color="auto" w:fill="auto"/>
            <w:noWrap/>
          </w:tcPr>
          <w:p>
            <w:pPr>
              <w:widowControl/>
              <w:rPr>
                <w:color w:val="000000"/>
                <w:kern w:val="0"/>
                <w:sz w:val="18"/>
                <w:szCs w:val="18"/>
              </w:rPr>
            </w:pPr>
            <w:r>
              <w:rPr>
                <w:color w:val="000000"/>
                <w:kern w:val="0"/>
                <w:sz w:val="18"/>
                <w:szCs w:val="18"/>
              </w:rPr>
              <w:t>淮滨县万丰船务有限责任公司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鹿邑县祥和航运有限公司</w:t>
            </w:r>
          </w:p>
        </w:tc>
        <w:tc>
          <w:tcPr>
            <w:tcW w:w="3827" w:type="dxa"/>
            <w:shd w:val="clear" w:color="auto" w:fill="auto"/>
            <w:noWrap/>
          </w:tcPr>
          <w:p>
            <w:pPr>
              <w:widowControl/>
              <w:rPr>
                <w:color w:val="000000"/>
                <w:kern w:val="0"/>
                <w:sz w:val="18"/>
                <w:szCs w:val="18"/>
              </w:rPr>
            </w:pPr>
            <w:r>
              <w:rPr>
                <w:color w:val="000000"/>
                <w:kern w:val="0"/>
                <w:sz w:val="18"/>
                <w:szCs w:val="18"/>
              </w:rPr>
              <w:t>固始县航运总公司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淮滨县鑫裕船务有限责任公司</w:t>
            </w:r>
          </w:p>
        </w:tc>
        <w:tc>
          <w:tcPr>
            <w:tcW w:w="3827" w:type="dxa"/>
            <w:shd w:val="clear" w:color="auto" w:fill="auto"/>
            <w:noWrap/>
          </w:tcPr>
          <w:p>
            <w:pPr>
              <w:widowControl/>
              <w:rPr>
                <w:color w:val="000000"/>
                <w:kern w:val="0"/>
                <w:sz w:val="18"/>
                <w:szCs w:val="18"/>
              </w:rPr>
            </w:pPr>
            <w:r>
              <w:rPr>
                <w:color w:val="000000"/>
                <w:kern w:val="0"/>
                <w:sz w:val="18"/>
                <w:szCs w:val="18"/>
              </w:rPr>
              <w:t>固始顺达船务有限责任公司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淮滨县安康航运有限公司</w:t>
            </w:r>
          </w:p>
        </w:tc>
        <w:tc>
          <w:tcPr>
            <w:tcW w:w="3827" w:type="dxa"/>
            <w:shd w:val="clear" w:color="auto" w:fill="auto"/>
            <w:noWrap/>
          </w:tcPr>
          <w:p>
            <w:pPr>
              <w:widowControl/>
              <w:rPr>
                <w:color w:val="000000"/>
                <w:kern w:val="0"/>
                <w:sz w:val="18"/>
                <w:szCs w:val="18"/>
              </w:rPr>
            </w:pPr>
            <w:r>
              <w:rPr>
                <w:color w:val="000000"/>
                <w:kern w:val="0"/>
                <w:sz w:val="18"/>
                <w:szCs w:val="18"/>
              </w:rPr>
              <w:t>南阳市安达物流有限公司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固始县常兴航运有限责任公司</w:t>
            </w:r>
          </w:p>
        </w:tc>
        <w:tc>
          <w:tcPr>
            <w:tcW w:w="3827" w:type="dxa"/>
            <w:shd w:val="clear" w:color="auto" w:fill="auto"/>
            <w:noWrap/>
          </w:tcPr>
          <w:p>
            <w:pPr>
              <w:widowControl/>
              <w:rPr>
                <w:color w:val="000000"/>
                <w:kern w:val="0"/>
                <w:sz w:val="18"/>
                <w:szCs w:val="18"/>
              </w:rPr>
            </w:pPr>
            <w:r>
              <w:rPr>
                <w:color w:val="000000"/>
                <w:kern w:val="0"/>
                <w:sz w:val="18"/>
                <w:szCs w:val="18"/>
              </w:rPr>
              <w:t>周口振航水运有限公司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restart"/>
            <w:shd w:val="clear" w:color="000000" w:fill="FFFFFF"/>
            <w:noWrap/>
            <w:vAlign w:val="center"/>
          </w:tcPr>
          <w:p>
            <w:pPr>
              <w:widowControl/>
              <w:jc w:val="center"/>
              <w:rPr>
                <w:color w:val="000000"/>
                <w:kern w:val="0"/>
                <w:sz w:val="18"/>
                <w:szCs w:val="18"/>
              </w:rPr>
            </w:pPr>
            <w:r>
              <w:rPr>
                <w:color w:val="000000"/>
                <w:kern w:val="0"/>
                <w:sz w:val="18"/>
                <w:szCs w:val="18"/>
              </w:rPr>
              <w:t>湖北</w:t>
            </w:r>
          </w:p>
        </w:tc>
        <w:tc>
          <w:tcPr>
            <w:tcW w:w="3718" w:type="dxa"/>
            <w:shd w:val="clear" w:color="auto" w:fill="auto"/>
            <w:noWrap/>
            <w:vAlign w:val="center"/>
          </w:tcPr>
          <w:p>
            <w:pPr>
              <w:widowControl/>
              <w:rPr>
                <w:color w:val="000000"/>
                <w:kern w:val="0"/>
                <w:sz w:val="18"/>
                <w:szCs w:val="18"/>
              </w:rPr>
            </w:pPr>
            <w:r>
              <w:rPr>
                <w:color w:val="000000"/>
                <w:kern w:val="0"/>
                <w:sz w:val="18"/>
                <w:szCs w:val="18"/>
              </w:rPr>
              <w:t>浠水县银河船舶有限公司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随州市航运公司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长航货运有限公司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襄阳市达海运输有限公司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襄阳通江运输有限公司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钟祥市万顺船务有限责任公司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襄阳鑫航运输有限公司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汉川市宏达水运公司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湖北融兴船务有限公司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仙桃市水路运输服务公司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restart"/>
            <w:shd w:val="clear" w:color="000000" w:fill="FFFFFF"/>
            <w:noWrap/>
            <w:vAlign w:val="center"/>
          </w:tcPr>
          <w:p>
            <w:pPr>
              <w:widowControl/>
              <w:jc w:val="center"/>
              <w:rPr>
                <w:color w:val="000000"/>
                <w:kern w:val="0"/>
                <w:sz w:val="18"/>
                <w:szCs w:val="18"/>
              </w:rPr>
            </w:pPr>
            <w:r>
              <w:rPr>
                <w:color w:val="000000"/>
                <w:kern w:val="0"/>
                <w:sz w:val="18"/>
                <w:szCs w:val="18"/>
              </w:rPr>
              <w:t>湖南</w:t>
            </w:r>
          </w:p>
        </w:tc>
        <w:tc>
          <w:tcPr>
            <w:tcW w:w="3718" w:type="dxa"/>
            <w:shd w:val="clear" w:color="auto" w:fill="auto"/>
            <w:noWrap/>
            <w:vAlign w:val="center"/>
          </w:tcPr>
          <w:p>
            <w:pPr>
              <w:widowControl/>
              <w:rPr>
                <w:color w:val="000000"/>
                <w:kern w:val="0"/>
                <w:sz w:val="18"/>
                <w:szCs w:val="18"/>
              </w:rPr>
            </w:pPr>
            <w:r>
              <w:rPr>
                <w:color w:val="000000"/>
                <w:kern w:val="0"/>
                <w:sz w:val="18"/>
                <w:szCs w:val="18"/>
              </w:rPr>
              <w:t>衡山县顺达航运有限责任公司</w:t>
            </w:r>
          </w:p>
        </w:tc>
        <w:tc>
          <w:tcPr>
            <w:tcW w:w="3827" w:type="dxa"/>
            <w:shd w:val="clear" w:color="auto" w:fill="auto"/>
            <w:noWrap/>
            <w:vAlign w:val="center"/>
          </w:tcPr>
          <w:p>
            <w:pPr>
              <w:widowControl/>
              <w:rPr>
                <w:color w:val="000000"/>
                <w:kern w:val="0"/>
                <w:sz w:val="18"/>
                <w:szCs w:val="18"/>
              </w:rPr>
            </w:pPr>
            <w:r>
              <w:rPr>
                <w:color w:val="000000"/>
                <w:kern w:val="0"/>
                <w:sz w:val="18"/>
                <w:szCs w:val="18"/>
              </w:rPr>
              <w:t>津市市民生运输有限责任公司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widowControl/>
              <w:jc w:val="left"/>
              <w:rPr>
                <w:color w:val="000000"/>
                <w:kern w:val="0"/>
                <w:sz w:val="18"/>
                <w:szCs w:val="18"/>
              </w:rPr>
            </w:pPr>
          </w:p>
        </w:tc>
        <w:tc>
          <w:tcPr>
            <w:tcW w:w="3718" w:type="dxa"/>
            <w:shd w:val="clear" w:color="auto" w:fill="auto"/>
            <w:noWrap/>
            <w:vAlign w:val="center"/>
          </w:tcPr>
          <w:p>
            <w:pPr>
              <w:widowControl/>
              <w:rPr>
                <w:kern w:val="0"/>
                <w:sz w:val="18"/>
                <w:szCs w:val="18"/>
              </w:rPr>
            </w:pPr>
            <w:r>
              <w:rPr>
                <w:kern w:val="0"/>
                <w:sz w:val="18"/>
                <w:szCs w:val="18"/>
              </w:rPr>
              <w:t>南县祥顺航运有限公司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岳阳安顺船务有限公司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widowControl/>
              <w:jc w:val="left"/>
              <w:rPr>
                <w:color w:val="000000"/>
                <w:kern w:val="0"/>
                <w:sz w:val="18"/>
                <w:szCs w:val="18"/>
              </w:rPr>
            </w:pPr>
          </w:p>
        </w:tc>
        <w:tc>
          <w:tcPr>
            <w:tcW w:w="3718" w:type="dxa"/>
            <w:shd w:val="clear" w:color="auto" w:fill="auto"/>
            <w:noWrap/>
            <w:vAlign w:val="center"/>
          </w:tcPr>
          <w:p>
            <w:pPr>
              <w:widowControl/>
              <w:rPr>
                <w:kern w:val="0"/>
                <w:sz w:val="18"/>
                <w:szCs w:val="18"/>
              </w:rPr>
            </w:pPr>
            <w:r>
              <w:rPr>
                <w:kern w:val="0"/>
                <w:sz w:val="18"/>
                <w:szCs w:val="18"/>
              </w:rPr>
              <w:t>湖南晶泰运输有限公司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湖南省南洞庭船舶运输有限公司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restart"/>
            <w:shd w:val="clear" w:color="000000" w:fill="FFFFFF"/>
            <w:vAlign w:val="center"/>
          </w:tcPr>
          <w:p>
            <w:pPr>
              <w:widowControl/>
              <w:jc w:val="center"/>
              <w:rPr>
                <w:color w:val="000000"/>
                <w:kern w:val="0"/>
                <w:sz w:val="18"/>
                <w:szCs w:val="18"/>
              </w:rPr>
            </w:pPr>
            <w:r>
              <w:rPr>
                <w:color w:val="000000"/>
                <w:kern w:val="0"/>
                <w:sz w:val="18"/>
                <w:szCs w:val="18"/>
              </w:rPr>
              <w:t>湖南</w:t>
            </w:r>
          </w:p>
        </w:tc>
        <w:tc>
          <w:tcPr>
            <w:tcW w:w="3718" w:type="dxa"/>
            <w:shd w:val="clear" w:color="auto" w:fill="auto"/>
            <w:noWrap/>
            <w:vAlign w:val="center"/>
          </w:tcPr>
          <w:p>
            <w:pPr>
              <w:widowControl/>
              <w:rPr>
                <w:color w:val="000000"/>
                <w:kern w:val="0"/>
                <w:sz w:val="18"/>
                <w:szCs w:val="18"/>
              </w:rPr>
            </w:pPr>
            <w:r>
              <w:rPr>
                <w:color w:val="000000"/>
                <w:kern w:val="0"/>
                <w:sz w:val="18"/>
                <w:szCs w:val="18"/>
              </w:rPr>
              <w:t>湖南巍森物流有限公司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湖南远洋集装箱运输有限公司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株洲通盛运输贸易有限公司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岳阳市华胜水运有限公司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湖南省常德安凯物流船务有限责任公司</w:t>
            </w:r>
          </w:p>
        </w:tc>
        <w:tc>
          <w:tcPr>
            <w:tcW w:w="3827" w:type="dxa"/>
            <w:shd w:val="clear" w:color="auto" w:fill="auto"/>
            <w:noWrap/>
            <w:vAlign w:val="center"/>
          </w:tcPr>
          <w:p>
            <w:pPr>
              <w:widowControl/>
              <w:rPr>
                <w:color w:val="000000"/>
                <w:kern w:val="0"/>
                <w:sz w:val="18"/>
                <w:szCs w:val="18"/>
              </w:rPr>
            </w:pPr>
            <w:r>
              <w:rPr>
                <w:color w:val="000000"/>
                <w:kern w:val="0"/>
                <w:sz w:val="18"/>
                <w:szCs w:val="18"/>
              </w:rPr>
              <w:t>衡阳市云香水上运输有限公司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restart"/>
            <w:shd w:val="clear" w:color="000000" w:fill="FFFFFF"/>
            <w:noWrap/>
            <w:vAlign w:val="center"/>
          </w:tcPr>
          <w:p>
            <w:pPr>
              <w:widowControl/>
              <w:jc w:val="center"/>
              <w:rPr>
                <w:color w:val="000000"/>
                <w:kern w:val="0"/>
                <w:sz w:val="18"/>
                <w:szCs w:val="18"/>
              </w:rPr>
            </w:pPr>
            <w:r>
              <w:rPr>
                <w:color w:val="000000"/>
                <w:kern w:val="0"/>
                <w:sz w:val="18"/>
                <w:szCs w:val="18"/>
              </w:rPr>
              <w:t>广东</w:t>
            </w:r>
          </w:p>
        </w:tc>
        <w:tc>
          <w:tcPr>
            <w:tcW w:w="3718" w:type="dxa"/>
            <w:shd w:val="clear" w:color="auto" w:fill="auto"/>
            <w:noWrap/>
            <w:vAlign w:val="center"/>
          </w:tcPr>
          <w:p>
            <w:pPr>
              <w:widowControl/>
              <w:rPr>
                <w:color w:val="000000"/>
                <w:kern w:val="0"/>
                <w:sz w:val="18"/>
                <w:szCs w:val="18"/>
              </w:rPr>
            </w:pPr>
            <w:r>
              <w:rPr>
                <w:color w:val="000000"/>
                <w:kern w:val="0"/>
                <w:sz w:val="18"/>
                <w:szCs w:val="18"/>
              </w:rPr>
              <w:t>韶关市鑫航船舶有限公司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韶关市金航船舶有限公司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jc w:val="center"/>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潮州市潮安区水运总公司江东船队</w:t>
            </w:r>
          </w:p>
        </w:tc>
        <w:tc>
          <w:tcPr>
            <w:tcW w:w="3827" w:type="dxa"/>
            <w:shd w:val="clear" w:color="auto" w:fill="auto"/>
            <w:noWrap/>
            <w:vAlign w:val="center"/>
          </w:tcPr>
          <w:p>
            <w:pPr>
              <w:widowControl/>
              <w:rPr>
                <w:color w:val="000000"/>
                <w:kern w:val="0"/>
                <w:sz w:val="18"/>
                <w:szCs w:val="18"/>
              </w:rPr>
            </w:pPr>
            <w:r>
              <w:rPr>
                <w:color w:val="000000"/>
                <w:kern w:val="0"/>
                <w:sz w:val="18"/>
                <w:szCs w:val="18"/>
              </w:rPr>
              <w:t>韶关市海成船务有限公司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jc w:val="center"/>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河源市藤太运输有限公司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清远市明达船务有限公司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widowControl/>
              <w:jc w:val="center"/>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佛山市三水达通船务有限公司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清远市清新区山塘镇渔业水运公司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韶关市通能船务有限公司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郁南县江南船务有限公司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清远市清新区建航船务有限公司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惠州市大昌航运有限公司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德庆县回龙水运有限公司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肇庆市凯翔船务有限公司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潮州市潮安区水运总公司</w:t>
            </w:r>
          </w:p>
        </w:tc>
        <w:tc>
          <w:tcPr>
            <w:tcW w:w="3827" w:type="dxa"/>
            <w:shd w:val="clear" w:color="auto" w:fill="auto"/>
            <w:noWrap/>
            <w:vAlign w:val="center"/>
          </w:tcPr>
          <w:p>
            <w:pPr>
              <w:widowControl/>
              <w:rPr>
                <w:color w:val="000000"/>
                <w:kern w:val="0"/>
                <w:sz w:val="18"/>
                <w:szCs w:val="18"/>
              </w:rPr>
            </w:pPr>
            <w:r>
              <w:rPr>
                <w:color w:val="000000"/>
                <w:kern w:val="0"/>
                <w:sz w:val="18"/>
                <w:szCs w:val="18"/>
              </w:rPr>
              <w:t>清远市运盈船务有限公司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shd w:val="clear" w:color="000000" w:fill="FFFFFF"/>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郁南县都城航运公司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韶关市恒辉船务有限公司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restart"/>
            <w:shd w:val="clear" w:color="000000" w:fill="FFFFFF"/>
            <w:noWrap/>
            <w:vAlign w:val="center"/>
          </w:tcPr>
          <w:p>
            <w:pPr>
              <w:widowControl/>
              <w:jc w:val="center"/>
              <w:rPr>
                <w:color w:val="000000"/>
                <w:kern w:val="0"/>
                <w:sz w:val="18"/>
                <w:szCs w:val="18"/>
              </w:rPr>
            </w:pPr>
            <w:r>
              <w:rPr>
                <w:color w:val="000000"/>
                <w:kern w:val="0"/>
                <w:sz w:val="18"/>
                <w:szCs w:val="18"/>
              </w:rPr>
              <w:t>广西</w:t>
            </w:r>
          </w:p>
        </w:tc>
        <w:tc>
          <w:tcPr>
            <w:tcW w:w="3718" w:type="dxa"/>
            <w:shd w:val="clear" w:color="auto" w:fill="auto"/>
            <w:noWrap/>
            <w:vAlign w:val="center"/>
          </w:tcPr>
          <w:p>
            <w:pPr>
              <w:widowControl/>
              <w:rPr>
                <w:color w:val="000000"/>
                <w:kern w:val="0"/>
                <w:sz w:val="18"/>
                <w:szCs w:val="18"/>
              </w:rPr>
            </w:pPr>
            <w:r>
              <w:rPr>
                <w:color w:val="000000"/>
                <w:kern w:val="0"/>
                <w:sz w:val="18"/>
                <w:szCs w:val="18"/>
              </w:rPr>
              <w:t>平南县永佳船务有限责任公司</w:t>
            </w:r>
          </w:p>
        </w:tc>
        <w:tc>
          <w:tcPr>
            <w:tcW w:w="3827" w:type="dxa"/>
            <w:shd w:val="clear" w:color="auto" w:fill="auto"/>
            <w:noWrap/>
            <w:vAlign w:val="center"/>
          </w:tcPr>
          <w:p>
            <w:pPr>
              <w:widowControl/>
              <w:rPr>
                <w:color w:val="000000"/>
                <w:kern w:val="0"/>
                <w:sz w:val="18"/>
                <w:szCs w:val="18"/>
              </w:rPr>
            </w:pPr>
            <w:r>
              <w:rPr>
                <w:color w:val="000000"/>
                <w:kern w:val="0"/>
                <w:sz w:val="18"/>
                <w:szCs w:val="18"/>
              </w:rPr>
              <w:t>桂平市明珠船务有限公司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广西横县南通航运有限责任公司</w:t>
            </w:r>
          </w:p>
        </w:tc>
        <w:tc>
          <w:tcPr>
            <w:tcW w:w="3827" w:type="dxa"/>
            <w:shd w:val="clear" w:color="auto" w:fill="auto"/>
            <w:noWrap/>
            <w:vAlign w:val="center"/>
          </w:tcPr>
          <w:p>
            <w:pPr>
              <w:widowControl/>
              <w:rPr>
                <w:color w:val="000000"/>
                <w:kern w:val="0"/>
                <w:sz w:val="18"/>
                <w:szCs w:val="18"/>
              </w:rPr>
            </w:pPr>
            <w:r>
              <w:rPr>
                <w:color w:val="000000"/>
                <w:kern w:val="0"/>
                <w:sz w:val="18"/>
                <w:szCs w:val="18"/>
              </w:rPr>
              <w:t>桂平市宏远船务有限公司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桂平市飞达船务有限责任公司</w:t>
            </w:r>
          </w:p>
        </w:tc>
        <w:tc>
          <w:tcPr>
            <w:tcW w:w="3827" w:type="dxa"/>
            <w:shd w:val="clear" w:color="auto" w:fill="auto"/>
            <w:noWrap/>
            <w:vAlign w:val="center"/>
          </w:tcPr>
          <w:p>
            <w:pPr>
              <w:widowControl/>
              <w:rPr>
                <w:color w:val="000000"/>
                <w:kern w:val="0"/>
                <w:sz w:val="18"/>
                <w:szCs w:val="18"/>
              </w:rPr>
            </w:pPr>
            <w:r>
              <w:rPr>
                <w:color w:val="000000"/>
                <w:kern w:val="0"/>
                <w:sz w:val="18"/>
                <w:szCs w:val="18"/>
              </w:rPr>
              <w:t>贵港市天佑船务有限公司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平乐县航运公司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平南县鸿翔船务有限公司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藤县金海船务有限公司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平南县顺辉船务有限责任公司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广西横县海顺航运有限责任公司</w:t>
            </w:r>
          </w:p>
        </w:tc>
        <w:tc>
          <w:tcPr>
            <w:tcW w:w="3827" w:type="dxa"/>
            <w:shd w:val="clear" w:color="auto" w:fill="auto"/>
            <w:noWrap/>
            <w:vAlign w:val="center"/>
          </w:tcPr>
          <w:p>
            <w:pPr>
              <w:widowControl/>
              <w:rPr>
                <w:color w:val="000000"/>
                <w:kern w:val="0"/>
                <w:sz w:val="18"/>
                <w:szCs w:val="18"/>
              </w:rPr>
            </w:pPr>
            <w:r>
              <w:rPr>
                <w:color w:val="000000"/>
                <w:kern w:val="0"/>
                <w:sz w:val="18"/>
                <w:szCs w:val="18"/>
              </w:rPr>
              <w:t>平南县海宇船务有限责任公司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桂平市滨海船务有限责任公司</w:t>
            </w:r>
          </w:p>
        </w:tc>
        <w:tc>
          <w:tcPr>
            <w:tcW w:w="3827" w:type="dxa"/>
            <w:shd w:val="clear" w:color="auto" w:fill="auto"/>
            <w:noWrap/>
            <w:vAlign w:val="center"/>
          </w:tcPr>
          <w:p>
            <w:pPr>
              <w:widowControl/>
              <w:rPr>
                <w:color w:val="000000"/>
                <w:kern w:val="0"/>
                <w:sz w:val="18"/>
                <w:szCs w:val="18"/>
              </w:rPr>
            </w:pPr>
            <w:r>
              <w:rPr>
                <w:color w:val="000000"/>
                <w:kern w:val="0"/>
                <w:sz w:val="18"/>
                <w:szCs w:val="18"/>
              </w:rPr>
              <w:t>桂平市城厢第二水运公司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广西润桂船运有限责任公司</w:t>
            </w:r>
          </w:p>
        </w:tc>
        <w:tc>
          <w:tcPr>
            <w:tcW w:w="3827" w:type="dxa"/>
            <w:shd w:val="clear" w:color="auto" w:fill="auto"/>
            <w:noWrap/>
            <w:vAlign w:val="center"/>
          </w:tcPr>
          <w:p>
            <w:pPr>
              <w:widowControl/>
              <w:rPr>
                <w:color w:val="000000"/>
                <w:kern w:val="0"/>
                <w:sz w:val="18"/>
                <w:szCs w:val="18"/>
              </w:rPr>
            </w:pPr>
            <w:r>
              <w:rPr>
                <w:color w:val="000000"/>
                <w:kern w:val="0"/>
                <w:sz w:val="18"/>
                <w:szCs w:val="18"/>
              </w:rPr>
              <w:t>平南县思界水上运输公司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平南县华翔船务有限公司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桂平市东运水路运输有限责任公司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广西桂平市权运船务有限责任公司</w:t>
            </w:r>
          </w:p>
        </w:tc>
        <w:tc>
          <w:tcPr>
            <w:tcW w:w="3827" w:type="dxa"/>
            <w:shd w:val="clear" w:color="auto" w:fill="auto"/>
            <w:noWrap/>
            <w:vAlign w:val="center"/>
          </w:tcPr>
          <w:p>
            <w:pPr>
              <w:widowControl/>
              <w:rPr>
                <w:color w:val="000000"/>
                <w:kern w:val="0"/>
                <w:sz w:val="18"/>
                <w:szCs w:val="18"/>
              </w:rPr>
            </w:pPr>
            <w:r>
              <w:rPr>
                <w:color w:val="000000"/>
                <w:kern w:val="0"/>
                <w:sz w:val="18"/>
                <w:szCs w:val="18"/>
              </w:rPr>
              <w:t>广西福盛航运有限责任公司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restart"/>
            <w:shd w:val="clear" w:color="000000" w:fill="FFFFFF"/>
            <w:noWrap/>
            <w:vAlign w:val="center"/>
          </w:tcPr>
          <w:p>
            <w:pPr>
              <w:widowControl/>
              <w:jc w:val="center"/>
              <w:rPr>
                <w:color w:val="000000"/>
                <w:kern w:val="0"/>
                <w:sz w:val="18"/>
                <w:szCs w:val="18"/>
              </w:rPr>
            </w:pPr>
            <w:r>
              <w:rPr>
                <w:color w:val="000000"/>
                <w:kern w:val="0"/>
                <w:sz w:val="18"/>
                <w:szCs w:val="18"/>
              </w:rPr>
              <w:t>重庆</w:t>
            </w:r>
          </w:p>
        </w:tc>
        <w:tc>
          <w:tcPr>
            <w:tcW w:w="3718" w:type="dxa"/>
            <w:shd w:val="clear" w:color="auto" w:fill="auto"/>
            <w:noWrap/>
            <w:vAlign w:val="center"/>
          </w:tcPr>
          <w:p>
            <w:pPr>
              <w:widowControl/>
              <w:rPr>
                <w:color w:val="000000"/>
                <w:kern w:val="0"/>
                <w:sz w:val="18"/>
                <w:szCs w:val="18"/>
              </w:rPr>
            </w:pPr>
            <w:r>
              <w:rPr>
                <w:color w:val="000000"/>
                <w:kern w:val="0"/>
                <w:sz w:val="18"/>
                <w:szCs w:val="18"/>
              </w:rPr>
              <w:t>重庆市合川区华海水上货物运输有限公司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重庆市江华龙船务有限公司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重庆市江津区长兴轮船有限责任公司</w:t>
            </w:r>
          </w:p>
        </w:tc>
        <w:tc>
          <w:tcPr>
            <w:tcW w:w="3827" w:type="dxa"/>
            <w:shd w:val="clear" w:color="auto" w:fill="auto"/>
            <w:noWrap/>
            <w:vAlign w:val="center"/>
          </w:tcPr>
          <w:p>
            <w:pPr>
              <w:widowControl/>
              <w:rPr>
                <w:color w:val="000000"/>
                <w:kern w:val="0"/>
                <w:sz w:val="18"/>
                <w:szCs w:val="18"/>
              </w:rPr>
            </w:pPr>
            <w:r>
              <w:rPr>
                <w:color w:val="000000"/>
                <w:kern w:val="0"/>
                <w:sz w:val="18"/>
                <w:szCs w:val="18"/>
              </w:rPr>
              <w:t>重庆市河牛滚装船运输有限公司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重庆市江津区津洲轮船有限公司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重庆郡航物流有限公司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重庆川江船务有限公司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重庆市万州区圣发船务有限公司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重庆市泽胜船务（集团）有限公司</w:t>
            </w:r>
          </w:p>
        </w:tc>
        <w:tc>
          <w:tcPr>
            <w:tcW w:w="3827" w:type="dxa"/>
            <w:shd w:val="clear" w:color="auto" w:fill="auto"/>
            <w:noWrap/>
            <w:vAlign w:val="center"/>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restart"/>
            <w:shd w:val="clear" w:color="000000" w:fill="FFFFFF"/>
            <w:noWrap/>
            <w:vAlign w:val="center"/>
          </w:tcPr>
          <w:p>
            <w:pPr>
              <w:widowControl/>
              <w:jc w:val="center"/>
              <w:rPr>
                <w:color w:val="000000"/>
                <w:kern w:val="0"/>
                <w:sz w:val="18"/>
                <w:szCs w:val="18"/>
              </w:rPr>
            </w:pPr>
            <w:r>
              <w:rPr>
                <w:color w:val="000000"/>
                <w:kern w:val="0"/>
                <w:sz w:val="18"/>
                <w:szCs w:val="18"/>
              </w:rPr>
              <w:t>四川</w:t>
            </w:r>
          </w:p>
        </w:tc>
        <w:tc>
          <w:tcPr>
            <w:tcW w:w="3718" w:type="dxa"/>
            <w:shd w:val="clear" w:color="auto" w:fill="auto"/>
            <w:noWrap/>
            <w:vAlign w:val="center"/>
          </w:tcPr>
          <w:p>
            <w:pPr>
              <w:widowControl/>
              <w:rPr>
                <w:color w:val="000000"/>
                <w:kern w:val="0"/>
                <w:sz w:val="18"/>
                <w:szCs w:val="18"/>
              </w:rPr>
            </w:pPr>
            <w:r>
              <w:rPr>
                <w:color w:val="000000"/>
                <w:kern w:val="0"/>
                <w:sz w:val="18"/>
                <w:szCs w:val="18"/>
              </w:rPr>
              <w:t>四川长江粮运有限公司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仪陇县耀全船务运输有限公司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仪陇县万泰船务运输有限公司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南充市骏达船务运输有限公司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南充亿鑫船务有限公司</w:t>
            </w:r>
          </w:p>
        </w:tc>
        <w:tc>
          <w:tcPr>
            <w:tcW w:w="3827" w:type="dxa"/>
            <w:shd w:val="clear" w:color="auto" w:fill="auto"/>
            <w:noWrap/>
            <w:vAlign w:val="center"/>
          </w:tcPr>
          <w:p>
            <w:pPr>
              <w:widowControl/>
              <w:rPr>
                <w:color w:val="000000"/>
                <w:kern w:val="0"/>
                <w:sz w:val="18"/>
                <w:szCs w:val="18"/>
              </w:rPr>
            </w:pPr>
            <w:r>
              <w:rPr>
                <w:color w:val="000000"/>
                <w:kern w:val="0"/>
                <w:sz w:val="18"/>
                <w:szCs w:val="18"/>
              </w:rPr>
              <w:t>泸州江运船舶有限公司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color w:val="000000"/>
                <w:kern w:val="0"/>
                <w:sz w:val="18"/>
                <w:szCs w:val="18"/>
              </w:rPr>
            </w:pPr>
          </w:p>
        </w:tc>
        <w:tc>
          <w:tcPr>
            <w:tcW w:w="3718" w:type="dxa"/>
            <w:shd w:val="clear" w:color="auto" w:fill="auto"/>
            <w:noWrap/>
            <w:vAlign w:val="center"/>
          </w:tcPr>
          <w:p>
            <w:pPr>
              <w:widowControl/>
              <w:rPr>
                <w:color w:val="000000"/>
                <w:kern w:val="0"/>
                <w:sz w:val="18"/>
                <w:szCs w:val="18"/>
              </w:rPr>
            </w:pPr>
            <w:r>
              <w:rPr>
                <w:color w:val="000000"/>
                <w:kern w:val="0"/>
                <w:sz w:val="18"/>
                <w:szCs w:val="18"/>
              </w:rPr>
              <w:t>泸州市泰祥物流有限公司</w:t>
            </w:r>
          </w:p>
        </w:tc>
        <w:tc>
          <w:tcPr>
            <w:tcW w:w="3827" w:type="dxa"/>
            <w:shd w:val="clear" w:color="auto" w:fill="auto"/>
            <w:noWrap/>
            <w:vAlign w:val="center"/>
          </w:tcPr>
          <w:p>
            <w:pPr>
              <w:widowControl/>
              <w:rPr>
                <w:color w:val="000000"/>
                <w:kern w:val="0"/>
                <w:sz w:val="18"/>
                <w:szCs w:val="18"/>
              </w:rPr>
            </w:pPr>
          </w:p>
        </w:tc>
      </w:tr>
    </w:tbl>
    <w:p/>
    <w:p>
      <w:pPr>
        <w:jc w:val="center"/>
        <w:outlineLvl w:val="1"/>
        <w:rPr>
          <w:color w:val="000000"/>
          <w:sz w:val="32"/>
          <w:szCs w:val="32"/>
        </w:rPr>
      </w:pPr>
      <w:r>
        <w:rPr>
          <w:color w:val="000000"/>
          <w:sz w:val="32"/>
          <w:szCs w:val="32"/>
        </w:rPr>
        <w:br w:type="page"/>
      </w:r>
      <w:bookmarkStart w:id="245" w:name="_Toc80036191"/>
      <w:bookmarkStart w:id="246" w:name="_Toc529359294"/>
      <w:bookmarkStart w:id="247" w:name="_Toc526861826"/>
      <w:bookmarkStart w:id="248" w:name="_Toc526860010"/>
      <w:r>
        <w:rPr>
          <w:color w:val="000000"/>
          <w:sz w:val="32"/>
          <w:szCs w:val="32"/>
        </w:rPr>
        <w:t>（三）景气状况调查名录</w:t>
      </w:r>
      <w:bookmarkEnd w:id="245"/>
      <w:bookmarkEnd w:id="246"/>
    </w:p>
    <w:tbl>
      <w:tblPr>
        <w:tblStyle w:val="25"/>
        <w:tblW w:w="8175"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124"/>
        <w:gridCol w:w="3347"/>
        <w:gridCol w:w="370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8" w:hRule="atLeast"/>
          <w:tblHeader/>
          <w:jc w:val="center"/>
        </w:trPr>
        <w:tc>
          <w:tcPr>
            <w:tcW w:w="1124" w:type="dxa"/>
            <w:shd w:val="clear" w:color="auto" w:fill="auto"/>
            <w:vAlign w:val="center"/>
          </w:tcPr>
          <w:p>
            <w:pPr>
              <w:widowControl/>
              <w:jc w:val="center"/>
              <w:rPr>
                <w:b/>
                <w:bCs/>
                <w:color w:val="000000"/>
                <w:kern w:val="0"/>
                <w:sz w:val="18"/>
                <w:szCs w:val="18"/>
              </w:rPr>
            </w:pPr>
            <w:r>
              <w:rPr>
                <w:b/>
                <w:bCs/>
                <w:color w:val="000000"/>
                <w:kern w:val="0"/>
                <w:sz w:val="18"/>
                <w:szCs w:val="18"/>
              </w:rPr>
              <w:t>省份</w:t>
            </w:r>
          </w:p>
        </w:tc>
        <w:tc>
          <w:tcPr>
            <w:tcW w:w="7051" w:type="dxa"/>
            <w:gridSpan w:val="2"/>
            <w:shd w:val="clear" w:color="auto" w:fill="auto"/>
            <w:noWrap/>
            <w:vAlign w:val="center"/>
          </w:tcPr>
          <w:p>
            <w:pPr>
              <w:widowControl/>
              <w:jc w:val="center"/>
              <w:rPr>
                <w:b/>
                <w:bCs/>
                <w:color w:val="000000"/>
                <w:kern w:val="0"/>
                <w:sz w:val="18"/>
                <w:szCs w:val="18"/>
              </w:rPr>
            </w:pPr>
            <w:r>
              <w:rPr>
                <w:b/>
                <w:bCs/>
                <w:color w:val="000000"/>
                <w:kern w:val="0"/>
                <w:sz w:val="18"/>
                <w:szCs w:val="18"/>
              </w:rPr>
              <w:t>企业名称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1124" w:type="dxa"/>
            <w:shd w:val="clear" w:color="000000" w:fill="FFFFFF"/>
            <w:noWrap/>
            <w:vAlign w:val="center"/>
          </w:tcPr>
          <w:p>
            <w:pPr>
              <w:widowControl/>
              <w:jc w:val="center"/>
              <w:rPr>
                <w:color w:val="000000"/>
                <w:kern w:val="0"/>
                <w:sz w:val="18"/>
                <w:szCs w:val="18"/>
              </w:rPr>
            </w:pPr>
            <w:r>
              <w:rPr>
                <w:color w:val="000000"/>
                <w:kern w:val="0"/>
                <w:sz w:val="18"/>
                <w:szCs w:val="18"/>
              </w:rPr>
              <w:t>天津</w:t>
            </w:r>
          </w:p>
        </w:tc>
        <w:tc>
          <w:tcPr>
            <w:tcW w:w="3347" w:type="dxa"/>
            <w:shd w:val="clear" w:color="auto" w:fill="auto"/>
            <w:noWrap/>
            <w:vAlign w:val="center"/>
          </w:tcPr>
          <w:p>
            <w:pPr>
              <w:widowControl/>
              <w:rPr>
                <w:color w:val="000000"/>
                <w:kern w:val="0"/>
                <w:sz w:val="18"/>
                <w:szCs w:val="18"/>
              </w:rPr>
            </w:pPr>
            <w:r>
              <w:rPr>
                <w:color w:val="000000"/>
                <w:kern w:val="0"/>
                <w:sz w:val="18"/>
                <w:szCs w:val="18"/>
              </w:rPr>
              <w:t>天津港(集团)有限公司</w:t>
            </w:r>
          </w:p>
        </w:tc>
        <w:tc>
          <w:tcPr>
            <w:tcW w:w="3704" w:type="dxa"/>
            <w:shd w:val="clear" w:color="auto" w:fill="auto"/>
            <w:noWrap/>
            <w:vAlign w:val="center"/>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6" w:hRule="atLeast"/>
          <w:jc w:val="center"/>
        </w:trPr>
        <w:tc>
          <w:tcPr>
            <w:tcW w:w="1124" w:type="dxa"/>
            <w:vMerge w:val="restart"/>
            <w:shd w:val="clear" w:color="000000" w:fill="FFFFFF"/>
            <w:noWrap/>
            <w:vAlign w:val="center"/>
          </w:tcPr>
          <w:p>
            <w:pPr>
              <w:widowControl/>
              <w:jc w:val="center"/>
              <w:rPr>
                <w:color w:val="000000"/>
                <w:kern w:val="0"/>
                <w:sz w:val="18"/>
                <w:szCs w:val="18"/>
              </w:rPr>
            </w:pPr>
            <w:r>
              <w:rPr>
                <w:color w:val="000000"/>
                <w:kern w:val="0"/>
                <w:sz w:val="18"/>
                <w:szCs w:val="18"/>
              </w:rPr>
              <w:t>河北</w:t>
            </w:r>
          </w:p>
        </w:tc>
        <w:tc>
          <w:tcPr>
            <w:tcW w:w="3347" w:type="dxa"/>
            <w:shd w:val="clear" w:color="auto" w:fill="auto"/>
            <w:noWrap/>
            <w:vAlign w:val="center"/>
          </w:tcPr>
          <w:p>
            <w:pPr>
              <w:widowControl/>
              <w:rPr>
                <w:color w:val="000000"/>
                <w:kern w:val="0"/>
                <w:sz w:val="18"/>
                <w:szCs w:val="18"/>
              </w:rPr>
            </w:pPr>
            <w:r>
              <w:rPr>
                <w:color w:val="000000"/>
                <w:kern w:val="0"/>
                <w:sz w:val="18"/>
                <w:szCs w:val="18"/>
              </w:rPr>
              <w:t>秦皇岛港股份有限公司</w:t>
            </w:r>
          </w:p>
        </w:tc>
        <w:tc>
          <w:tcPr>
            <w:tcW w:w="3704" w:type="dxa"/>
            <w:shd w:val="clear" w:color="auto" w:fill="auto"/>
            <w:noWrap/>
            <w:vAlign w:val="center"/>
          </w:tcPr>
          <w:p>
            <w:pPr>
              <w:widowControl/>
              <w:rPr>
                <w:color w:val="000000"/>
                <w:kern w:val="0"/>
                <w:sz w:val="18"/>
                <w:szCs w:val="18"/>
              </w:rPr>
            </w:pPr>
            <w:r>
              <w:rPr>
                <w:color w:val="000000"/>
                <w:kern w:val="0"/>
                <w:sz w:val="18"/>
                <w:szCs w:val="18"/>
              </w:rPr>
              <w:t>唐山港集团股份有限公司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1124" w:type="dxa"/>
            <w:vMerge w:val="continue"/>
            <w:vAlign w:val="center"/>
          </w:tcPr>
          <w:p>
            <w:pPr>
              <w:widowControl/>
              <w:rPr>
                <w:color w:val="000000"/>
                <w:kern w:val="0"/>
                <w:sz w:val="18"/>
                <w:szCs w:val="18"/>
              </w:rPr>
            </w:pPr>
          </w:p>
        </w:tc>
        <w:tc>
          <w:tcPr>
            <w:tcW w:w="3347" w:type="dxa"/>
            <w:shd w:val="clear" w:color="auto" w:fill="auto"/>
            <w:noWrap/>
            <w:vAlign w:val="center"/>
          </w:tcPr>
          <w:p>
            <w:pPr>
              <w:widowControl/>
              <w:rPr>
                <w:color w:val="000000"/>
                <w:kern w:val="0"/>
                <w:sz w:val="18"/>
                <w:szCs w:val="18"/>
              </w:rPr>
            </w:pPr>
            <w:r>
              <w:rPr>
                <w:color w:val="000000"/>
                <w:kern w:val="0"/>
                <w:sz w:val="18"/>
                <w:szCs w:val="18"/>
              </w:rPr>
              <w:t>神华黄骅港务有限责任公司</w:t>
            </w:r>
          </w:p>
        </w:tc>
        <w:tc>
          <w:tcPr>
            <w:tcW w:w="3704" w:type="dxa"/>
            <w:shd w:val="clear" w:color="auto" w:fill="auto"/>
            <w:noWrap/>
            <w:vAlign w:val="center"/>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6" w:hRule="atLeast"/>
          <w:jc w:val="center"/>
        </w:trPr>
        <w:tc>
          <w:tcPr>
            <w:tcW w:w="1124" w:type="dxa"/>
            <w:vMerge w:val="restart"/>
            <w:shd w:val="clear" w:color="000000" w:fill="FFFFFF"/>
            <w:noWrap/>
            <w:vAlign w:val="center"/>
          </w:tcPr>
          <w:p>
            <w:pPr>
              <w:widowControl/>
              <w:jc w:val="center"/>
              <w:rPr>
                <w:color w:val="000000"/>
                <w:kern w:val="0"/>
                <w:sz w:val="18"/>
                <w:szCs w:val="18"/>
              </w:rPr>
            </w:pPr>
            <w:r>
              <w:rPr>
                <w:color w:val="000000"/>
                <w:kern w:val="0"/>
                <w:sz w:val="18"/>
                <w:szCs w:val="18"/>
              </w:rPr>
              <w:t>辽宁</w:t>
            </w:r>
          </w:p>
        </w:tc>
        <w:tc>
          <w:tcPr>
            <w:tcW w:w="3347" w:type="dxa"/>
            <w:shd w:val="clear" w:color="auto" w:fill="auto"/>
            <w:noWrap/>
            <w:vAlign w:val="center"/>
          </w:tcPr>
          <w:p>
            <w:pPr>
              <w:widowControl/>
              <w:rPr>
                <w:color w:val="000000"/>
                <w:kern w:val="0"/>
                <w:sz w:val="18"/>
                <w:szCs w:val="18"/>
              </w:rPr>
            </w:pPr>
            <w:r>
              <w:rPr>
                <w:color w:val="000000"/>
                <w:kern w:val="0"/>
                <w:sz w:val="18"/>
                <w:szCs w:val="18"/>
              </w:rPr>
              <w:t>丹东市安康海运有限责任公司</w:t>
            </w:r>
          </w:p>
        </w:tc>
        <w:tc>
          <w:tcPr>
            <w:tcW w:w="3704" w:type="dxa"/>
            <w:shd w:val="clear" w:color="auto" w:fill="auto"/>
            <w:noWrap/>
            <w:vAlign w:val="center"/>
          </w:tcPr>
          <w:p>
            <w:pPr>
              <w:widowControl/>
              <w:rPr>
                <w:color w:val="000000"/>
                <w:kern w:val="0"/>
                <w:sz w:val="18"/>
                <w:szCs w:val="18"/>
              </w:rPr>
            </w:pPr>
            <w:r>
              <w:rPr>
                <w:color w:val="000000"/>
                <w:kern w:val="0"/>
                <w:sz w:val="18"/>
                <w:szCs w:val="18"/>
              </w:rPr>
              <w:t>营口港务集团有限公司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6" w:hRule="atLeast"/>
          <w:jc w:val="center"/>
        </w:trPr>
        <w:tc>
          <w:tcPr>
            <w:tcW w:w="1124" w:type="dxa"/>
            <w:vMerge w:val="continue"/>
            <w:vAlign w:val="center"/>
          </w:tcPr>
          <w:p>
            <w:pPr>
              <w:widowControl/>
              <w:rPr>
                <w:color w:val="000000"/>
                <w:kern w:val="0"/>
                <w:sz w:val="18"/>
                <w:szCs w:val="18"/>
              </w:rPr>
            </w:pPr>
          </w:p>
        </w:tc>
        <w:tc>
          <w:tcPr>
            <w:tcW w:w="3347" w:type="dxa"/>
            <w:shd w:val="clear" w:color="auto" w:fill="auto"/>
            <w:noWrap/>
            <w:vAlign w:val="center"/>
          </w:tcPr>
          <w:p>
            <w:pPr>
              <w:widowControl/>
              <w:rPr>
                <w:color w:val="000000"/>
                <w:kern w:val="0"/>
                <w:sz w:val="18"/>
                <w:szCs w:val="18"/>
              </w:rPr>
            </w:pPr>
            <w:r>
              <w:rPr>
                <w:color w:val="000000"/>
                <w:kern w:val="0"/>
                <w:sz w:val="18"/>
                <w:szCs w:val="18"/>
              </w:rPr>
              <w:t>丹东港集团有限公司</w:t>
            </w:r>
          </w:p>
        </w:tc>
        <w:tc>
          <w:tcPr>
            <w:tcW w:w="3704" w:type="dxa"/>
            <w:shd w:val="clear" w:color="auto" w:fill="auto"/>
            <w:noWrap/>
            <w:vAlign w:val="center"/>
          </w:tcPr>
          <w:p>
            <w:pPr>
              <w:widowControl/>
              <w:rPr>
                <w:color w:val="000000"/>
                <w:kern w:val="0"/>
                <w:sz w:val="18"/>
                <w:szCs w:val="18"/>
              </w:rPr>
            </w:pPr>
            <w:r>
              <w:rPr>
                <w:color w:val="000000"/>
                <w:kern w:val="0"/>
                <w:sz w:val="18"/>
                <w:szCs w:val="18"/>
              </w:rPr>
              <w:t>锦州港股份有限公司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1124" w:type="dxa"/>
            <w:vMerge w:val="continue"/>
            <w:vAlign w:val="center"/>
          </w:tcPr>
          <w:p>
            <w:pPr>
              <w:widowControl/>
              <w:rPr>
                <w:color w:val="000000"/>
                <w:kern w:val="0"/>
                <w:sz w:val="18"/>
                <w:szCs w:val="18"/>
              </w:rPr>
            </w:pPr>
          </w:p>
        </w:tc>
        <w:tc>
          <w:tcPr>
            <w:tcW w:w="3347" w:type="dxa"/>
            <w:shd w:val="clear" w:color="auto" w:fill="auto"/>
            <w:noWrap/>
            <w:vAlign w:val="center"/>
          </w:tcPr>
          <w:p>
            <w:pPr>
              <w:widowControl/>
              <w:rPr>
                <w:color w:val="000000"/>
                <w:kern w:val="0"/>
                <w:sz w:val="18"/>
                <w:szCs w:val="18"/>
              </w:rPr>
            </w:pPr>
            <w:r>
              <w:rPr>
                <w:color w:val="000000"/>
                <w:kern w:val="0"/>
                <w:sz w:val="18"/>
                <w:szCs w:val="18"/>
              </w:rPr>
              <w:t>大连港集团有限公司</w:t>
            </w:r>
          </w:p>
        </w:tc>
        <w:tc>
          <w:tcPr>
            <w:tcW w:w="3704" w:type="dxa"/>
            <w:shd w:val="clear" w:color="auto" w:fill="auto"/>
            <w:noWrap/>
            <w:vAlign w:val="center"/>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6" w:hRule="atLeast"/>
          <w:jc w:val="center"/>
        </w:trPr>
        <w:tc>
          <w:tcPr>
            <w:tcW w:w="1124" w:type="dxa"/>
            <w:vMerge w:val="restart"/>
            <w:shd w:val="clear" w:color="000000" w:fill="FFFFFF"/>
            <w:noWrap/>
            <w:vAlign w:val="center"/>
          </w:tcPr>
          <w:p>
            <w:pPr>
              <w:widowControl/>
              <w:jc w:val="center"/>
              <w:rPr>
                <w:color w:val="000000"/>
                <w:kern w:val="0"/>
                <w:sz w:val="18"/>
                <w:szCs w:val="18"/>
              </w:rPr>
            </w:pPr>
            <w:r>
              <w:rPr>
                <w:color w:val="000000"/>
                <w:kern w:val="0"/>
                <w:sz w:val="18"/>
                <w:szCs w:val="18"/>
              </w:rPr>
              <w:t>上海</w:t>
            </w:r>
          </w:p>
        </w:tc>
        <w:tc>
          <w:tcPr>
            <w:tcW w:w="3347" w:type="dxa"/>
            <w:shd w:val="clear" w:color="auto" w:fill="auto"/>
            <w:noWrap/>
            <w:vAlign w:val="center"/>
          </w:tcPr>
          <w:p>
            <w:pPr>
              <w:widowControl/>
              <w:rPr>
                <w:color w:val="000000"/>
                <w:kern w:val="0"/>
                <w:sz w:val="18"/>
                <w:szCs w:val="18"/>
              </w:rPr>
            </w:pPr>
            <w:r>
              <w:rPr>
                <w:color w:val="000000"/>
                <w:kern w:val="0"/>
                <w:sz w:val="18"/>
                <w:szCs w:val="18"/>
              </w:rPr>
              <w:t>中外运集装箱运输有限公司</w:t>
            </w:r>
          </w:p>
        </w:tc>
        <w:tc>
          <w:tcPr>
            <w:tcW w:w="3704" w:type="dxa"/>
            <w:shd w:val="clear" w:color="auto" w:fill="auto"/>
            <w:noWrap/>
            <w:vAlign w:val="center"/>
          </w:tcPr>
          <w:p>
            <w:pPr>
              <w:widowControl/>
              <w:rPr>
                <w:color w:val="000000"/>
                <w:kern w:val="0"/>
                <w:sz w:val="18"/>
                <w:szCs w:val="18"/>
              </w:rPr>
            </w:pPr>
            <w:r>
              <w:rPr>
                <w:color w:val="000000"/>
                <w:kern w:val="0"/>
                <w:sz w:val="18"/>
                <w:szCs w:val="18"/>
              </w:rPr>
              <w:t>中远海运集装箱运输有限公司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6" w:hRule="atLeast"/>
          <w:jc w:val="center"/>
        </w:trPr>
        <w:tc>
          <w:tcPr>
            <w:tcW w:w="1124" w:type="dxa"/>
            <w:vMerge w:val="continue"/>
            <w:vAlign w:val="center"/>
          </w:tcPr>
          <w:p>
            <w:pPr>
              <w:widowControl/>
              <w:rPr>
                <w:color w:val="000000"/>
                <w:kern w:val="0"/>
                <w:sz w:val="18"/>
                <w:szCs w:val="18"/>
              </w:rPr>
            </w:pPr>
          </w:p>
        </w:tc>
        <w:tc>
          <w:tcPr>
            <w:tcW w:w="3347" w:type="dxa"/>
            <w:shd w:val="clear" w:color="auto" w:fill="auto"/>
            <w:noWrap/>
            <w:vAlign w:val="center"/>
          </w:tcPr>
          <w:p>
            <w:pPr>
              <w:widowControl/>
              <w:rPr>
                <w:color w:val="000000"/>
                <w:kern w:val="0"/>
                <w:sz w:val="18"/>
                <w:szCs w:val="18"/>
              </w:rPr>
            </w:pPr>
            <w:r>
              <w:rPr>
                <w:color w:val="000000"/>
                <w:kern w:val="0"/>
                <w:sz w:val="18"/>
                <w:szCs w:val="18"/>
              </w:rPr>
              <w:t>神华中海航运有限公司</w:t>
            </w:r>
          </w:p>
        </w:tc>
        <w:tc>
          <w:tcPr>
            <w:tcW w:w="3704" w:type="dxa"/>
            <w:shd w:val="clear" w:color="auto" w:fill="auto"/>
            <w:noWrap/>
            <w:vAlign w:val="center"/>
          </w:tcPr>
          <w:p>
            <w:pPr>
              <w:widowControl/>
              <w:rPr>
                <w:color w:val="000000"/>
                <w:kern w:val="0"/>
                <w:sz w:val="18"/>
                <w:szCs w:val="18"/>
              </w:rPr>
            </w:pPr>
            <w:r>
              <w:rPr>
                <w:color w:val="000000"/>
                <w:kern w:val="0"/>
                <w:sz w:val="18"/>
                <w:szCs w:val="18"/>
              </w:rPr>
              <w:t>中波轮船股份公司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6" w:hRule="atLeast"/>
          <w:jc w:val="center"/>
        </w:trPr>
        <w:tc>
          <w:tcPr>
            <w:tcW w:w="1124" w:type="dxa"/>
            <w:vMerge w:val="continue"/>
            <w:vAlign w:val="center"/>
          </w:tcPr>
          <w:p>
            <w:pPr>
              <w:widowControl/>
              <w:rPr>
                <w:color w:val="000000"/>
                <w:kern w:val="0"/>
                <w:sz w:val="18"/>
                <w:szCs w:val="18"/>
              </w:rPr>
            </w:pPr>
          </w:p>
        </w:tc>
        <w:tc>
          <w:tcPr>
            <w:tcW w:w="3347" w:type="dxa"/>
            <w:shd w:val="clear" w:color="auto" w:fill="auto"/>
            <w:noWrap/>
            <w:vAlign w:val="center"/>
          </w:tcPr>
          <w:p>
            <w:pPr>
              <w:widowControl/>
              <w:rPr>
                <w:color w:val="000000"/>
                <w:kern w:val="0"/>
                <w:sz w:val="18"/>
                <w:szCs w:val="18"/>
              </w:rPr>
            </w:pPr>
            <w:r>
              <w:rPr>
                <w:color w:val="000000"/>
                <w:kern w:val="0"/>
                <w:sz w:val="18"/>
                <w:szCs w:val="18"/>
              </w:rPr>
              <w:t>上海民生轮船有限公司</w:t>
            </w:r>
          </w:p>
        </w:tc>
        <w:tc>
          <w:tcPr>
            <w:tcW w:w="3704" w:type="dxa"/>
            <w:shd w:val="clear" w:color="auto" w:fill="auto"/>
            <w:noWrap/>
            <w:vAlign w:val="center"/>
          </w:tcPr>
          <w:p>
            <w:pPr>
              <w:widowControl/>
              <w:rPr>
                <w:color w:val="000000"/>
                <w:kern w:val="0"/>
                <w:sz w:val="18"/>
                <w:szCs w:val="18"/>
              </w:rPr>
            </w:pPr>
            <w:r>
              <w:rPr>
                <w:color w:val="000000"/>
                <w:kern w:val="0"/>
                <w:sz w:val="18"/>
                <w:szCs w:val="18"/>
              </w:rPr>
              <w:t>上海国际港务（集团）股份有限公司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6" w:hRule="atLeast"/>
          <w:jc w:val="center"/>
        </w:trPr>
        <w:tc>
          <w:tcPr>
            <w:tcW w:w="1124" w:type="dxa"/>
            <w:vMerge w:val="restart"/>
            <w:shd w:val="clear" w:color="000000" w:fill="FFFFFF"/>
            <w:noWrap/>
            <w:vAlign w:val="center"/>
          </w:tcPr>
          <w:p>
            <w:pPr>
              <w:widowControl/>
              <w:jc w:val="center"/>
              <w:rPr>
                <w:color w:val="000000"/>
                <w:kern w:val="0"/>
                <w:sz w:val="18"/>
                <w:szCs w:val="18"/>
              </w:rPr>
            </w:pPr>
            <w:r>
              <w:rPr>
                <w:color w:val="000000"/>
                <w:kern w:val="0"/>
                <w:sz w:val="18"/>
                <w:szCs w:val="18"/>
              </w:rPr>
              <w:t>江苏</w:t>
            </w:r>
          </w:p>
        </w:tc>
        <w:tc>
          <w:tcPr>
            <w:tcW w:w="3347" w:type="dxa"/>
            <w:shd w:val="clear" w:color="auto" w:fill="auto"/>
            <w:noWrap/>
            <w:vAlign w:val="center"/>
          </w:tcPr>
          <w:p>
            <w:pPr>
              <w:widowControl/>
              <w:rPr>
                <w:color w:val="000000"/>
                <w:kern w:val="0"/>
                <w:sz w:val="18"/>
                <w:szCs w:val="18"/>
              </w:rPr>
            </w:pPr>
            <w:r>
              <w:rPr>
                <w:color w:val="000000"/>
                <w:kern w:val="0"/>
                <w:sz w:val="18"/>
                <w:szCs w:val="18"/>
              </w:rPr>
              <w:t>招商局南京油运股份有限公司</w:t>
            </w:r>
          </w:p>
        </w:tc>
        <w:tc>
          <w:tcPr>
            <w:tcW w:w="3704" w:type="dxa"/>
            <w:shd w:val="clear" w:color="auto" w:fill="auto"/>
            <w:noWrap/>
            <w:vAlign w:val="center"/>
          </w:tcPr>
          <w:p>
            <w:pPr>
              <w:widowControl/>
              <w:rPr>
                <w:color w:val="000000"/>
                <w:kern w:val="0"/>
                <w:sz w:val="18"/>
                <w:szCs w:val="18"/>
              </w:rPr>
            </w:pPr>
            <w:r>
              <w:rPr>
                <w:color w:val="000000"/>
                <w:kern w:val="0"/>
                <w:sz w:val="18"/>
                <w:szCs w:val="18"/>
              </w:rPr>
              <w:t>南通港口集团有限公司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6" w:hRule="atLeast"/>
          <w:jc w:val="center"/>
        </w:trPr>
        <w:tc>
          <w:tcPr>
            <w:tcW w:w="1124" w:type="dxa"/>
            <w:vMerge w:val="continue"/>
            <w:vAlign w:val="center"/>
          </w:tcPr>
          <w:p>
            <w:pPr>
              <w:widowControl/>
              <w:rPr>
                <w:color w:val="000000"/>
                <w:kern w:val="0"/>
                <w:sz w:val="18"/>
                <w:szCs w:val="18"/>
              </w:rPr>
            </w:pPr>
          </w:p>
        </w:tc>
        <w:tc>
          <w:tcPr>
            <w:tcW w:w="3347" w:type="dxa"/>
            <w:shd w:val="clear" w:color="auto" w:fill="auto"/>
            <w:noWrap/>
            <w:vAlign w:val="center"/>
          </w:tcPr>
          <w:p>
            <w:pPr>
              <w:widowControl/>
              <w:rPr>
                <w:color w:val="000000"/>
                <w:kern w:val="0"/>
                <w:sz w:val="18"/>
                <w:szCs w:val="18"/>
              </w:rPr>
            </w:pPr>
            <w:r>
              <w:rPr>
                <w:color w:val="000000"/>
                <w:kern w:val="0"/>
                <w:sz w:val="18"/>
                <w:szCs w:val="18"/>
              </w:rPr>
              <w:t>连云港海通航运有限公司</w:t>
            </w:r>
          </w:p>
        </w:tc>
        <w:tc>
          <w:tcPr>
            <w:tcW w:w="3704" w:type="dxa"/>
            <w:shd w:val="clear" w:color="auto" w:fill="auto"/>
            <w:noWrap/>
            <w:vAlign w:val="center"/>
          </w:tcPr>
          <w:p>
            <w:pPr>
              <w:widowControl/>
              <w:rPr>
                <w:color w:val="000000"/>
                <w:kern w:val="0"/>
                <w:sz w:val="18"/>
                <w:szCs w:val="18"/>
              </w:rPr>
            </w:pPr>
            <w:r>
              <w:rPr>
                <w:color w:val="000000"/>
                <w:kern w:val="0"/>
                <w:sz w:val="18"/>
                <w:szCs w:val="18"/>
              </w:rPr>
              <w:t>常州新长江港口有限公司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6" w:hRule="atLeast"/>
          <w:jc w:val="center"/>
        </w:trPr>
        <w:tc>
          <w:tcPr>
            <w:tcW w:w="1124" w:type="dxa"/>
            <w:vMerge w:val="continue"/>
            <w:vAlign w:val="center"/>
          </w:tcPr>
          <w:p>
            <w:pPr>
              <w:widowControl/>
              <w:rPr>
                <w:color w:val="000000"/>
                <w:kern w:val="0"/>
                <w:sz w:val="18"/>
                <w:szCs w:val="18"/>
              </w:rPr>
            </w:pPr>
          </w:p>
        </w:tc>
        <w:tc>
          <w:tcPr>
            <w:tcW w:w="3347" w:type="dxa"/>
            <w:shd w:val="clear" w:color="auto" w:fill="auto"/>
            <w:noWrap/>
            <w:vAlign w:val="center"/>
          </w:tcPr>
          <w:p>
            <w:pPr>
              <w:widowControl/>
              <w:rPr>
                <w:color w:val="000000"/>
                <w:kern w:val="0"/>
                <w:sz w:val="18"/>
                <w:szCs w:val="18"/>
              </w:rPr>
            </w:pPr>
            <w:r>
              <w:rPr>
                <w:color w:val="000000"/>
                <w:kern w:val="0"/>
                <w:sz w:val="18"/>
                <w:szCs w:val="18"/>
              </w:rPr>
              <w:t>江苏三航物流集团有限公司</w:t>
            </w:r>
          </w:p>
        </w:tc>
        <w:tc>
          <w:tcPr>
            <w:tcW w:w="3704" w:type="dxa"/>
            <w:shd w:val="clear" w:color="auto" w:fill="auto"/>
            <w:noWrap/>
            <w:vAlign w:val="center"/>
          </w:tcPr>
          <w:p>
            <w:pPr>
              <w:widowControl/>
              <w:rPr>
                <w:color w:val="000000"/>
                <w:kern w:val="0"/>
                <w:sz w:val="18"/>
                <w:szCs w:val="18"/>
              </w:rPr>
            </w:pPr>
            <w:r>
              <w:rPr>
                <w:color w:val="000000"/>
                <w:kern w:val="0"/>
                <w:sz w:val="18"/>
                <w:szCs w:val="18"/>
              </w:rPr>
              <w:t>江苏江阴港港口集团股份有限公司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6" w:hRule="atLeast"/>
          <w:jc w:val="center"/>
        </w:trPr>
        <w:tc>
          <w:tcPr>
            <w:tcW w:w="1124" w:type="dxa"/>
            <w:vMerge w:val="continue"/>
            <w:vAlign w:val="center"/>
          </w:tcPr>
          <w:p>
            <w:pPr>
              <w:widowControl/>
              <w:rPr>
                <w:color w:val="000000"/>
                <w:kern w:val="0"/>
                <w:sz w:val="18"/>
                <w:szCs w:val="18"/>
              </w:rPr>
            </w:pPr>
          </w:p>
        </w:tc>
        <w:tc>
          <w:tcPr>
            <w:tcW w:w="3347" w:type="dxa"/>
            <w:shd w:val="clear" w:color="auto" w:fill="auto"/>
            <w:noWrap/>
            <w:vAlign w:val="center"/>
          </w:tcPr>
          <w:p>
            <w:pPr>
              <w:widowControl/>
              <w:rPr>
                <w:color w:val="000000"/>
                <w:kern w:val="0"/>
                <w:sz w:val="18"/>
                <w:szCs w:val="18"/>
              </w:rPr>
            </w:pPr>
            <w:r>
              <w:rPr>
                <w:color w:val="000000"/>
                <w:kern w:val="0"/>
                <w:sz w:val="18"/>
                <w:szCs w:val="18"/>
              </w:rPr>
              <w:t>连云港港口集团有限公司</w:t>
            </w:r>
          </w:p>
        </w:tc>
        <w:tc>
          <w:tcPr>
            <w:tcW w:w="3704" w:type="dxa"/>
            <w:shd w:val="clear" w:color="auto" w:fill="auto"/>
            <w:noWrap/>
            <w:vAlign w:val="center"/>
          </w:tcPr>
          <w:p>
            <w:pPr>
              <w:widowControl/>
              <w:rPr>
                <w:color w:val="000000"/>
                <w:kern w:val="0"/>
                <w:sz w:val="18"/>
                <w:szCs w:val="18"/>
              </w:rPr>
            </w:pPr>
            <w:r>
              <w:rPr>
                <w:color w:val="000000"/>
                <w:kern w:val="0"/>
                <w:sz w:val="18"/>
                <w:szCs w:val="18"/>
              </w:rPr>
              <w:t>江苏省扬州港务集团有限公司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6" w:hRule="atLeast"/>
          <w:jc w:val="center"/>
        </w:trPr>
        <w:tc>
          <w:tcPr>
            <w:tcW w:w="1124" w:type="dxa"/>
            <w:vMerge w:val="continue"/>
            <w:vAlign w:val="center"/>
          </w:tcPr>
          <w:p>
            <w:pPr>
              <w:widowControl/>
              <w:rPr>
                <w:color w:val="000000"/>
                <w:kern w:val="0"/>
                <w:sz w:val="18"/>
                <w:szCs w:val="18"/>
              </w:rPr>
            </w:pPr>
          </w:p>
        </w:tc>
        <w:tc>
          <w:tcPr>
            <w:tcW w:w="3347" w:type="dxa"/>
            <w:shd w:val="clear" w:color="auto" w:fill="auto"/>
            <w:noWrap/>
            <w:vAlign w:val="center"/>
          </w:tcPr>
          <w:p>
            <w:pPr>
              <w:widowControl/>
              <w:rPr>
                <w:color w:val="000000"/>
                <w:kern w:val="0"/>
                <w:sz w:val="18"/>
                <w:szCs w:val="18"/>
              </w:rPr>
            </w:pPr>
            <w:r>
              <w:rPr>
                <w:color w:val="000000"/>
                <w:kern w:val="0"/>
                <w:sz w:val="18"/>
                <w:szCs w:val="18"/>
              </w:rPr>
              <w:t>南京港（集团）有限公司</w:t>
            </w:r>
          </w:p>
        </w:tc>
        <w:tc>
          <w:tcPr>
            <w:tcW w:w="3704" w:type="dxa"/>
            <w:shd w:val="clear" w:color="auto" w:fill="auto"/>
            <w:noWrap/>
            <w:vAlign w:val="center"/>
          </w:tcPr>
          <w:p>
            <w:pPr>
              <w:widowControl/>
              <w:rPr>
                <w:color w:val="000000"/>
                <w:kern w:val="0"/>
                <w:sz w:val="18"/>
                <w:szCs w:val="18"/>
              </w:rPr>
            </w:pPr>
            <w:r>
              <w:rPr>
                <w:color w:val="000000"/>
                <w:kern w:val="0"/>
                <w:sz w:val="18"/>
                <w:szCs w:val="18"/>
              </w:rPr>
              <w:t>泰州港务集团有限公司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6" w:hRule="atLeast"/>
          <w:jc w:val="center"/>
        </w:trPr>
        <w:tc>
          <w:tcPr>
            <w:tcW w:w="1124" w:type="dxa"/>
            <w:vMerge w:val="continue"/>
            <w:vAlign w:val="center"/>
          </w:tcPr>
          <w:p>
            <w:pPr>
              <w:widowControl/>
              <w:rPr>
                <w:color w:val="000000"/>
                <w:kern w:val="0"/>
                <w:sz w:val="18"/>
                <w:szCs w:val="18"/>
              </w:rPr>
            </w:pPr>
          </w:p>
        </w:tc>
        <w:tc>
          <w:tcPr>
            <w:tcW w:w="3347" w:type="dxa"/>
            <w:shd w:val="clear" w:color="auto" w:fill="auto"/>
            <w:noWrap/>
            <w:vAlign w:val="center"/>
          </w:tcPr>
          <w:p>
            <w:pPr>
              <w:widowControl/>
              <w:rPr>
                <w:color w:val="000000"/>
                <w:kern w:val="0"/>
                <w:sz w:val="18"/>
                <w:szCs w:val="18"/>
              </w:rPr>
            </w:pPr>
            <w:r>
              <w:rPr>
                <w:color w:val="000000"/>
                <w:kern w:val="0"/>
                <w:sz w:val="18"/>
                <w:szCs w:val="18"/>
              </w:rPr>
              <w:t>镇江港务集团有限公司</w:t>
            </w:r>
          </w:p>
        </w:tc>
        <w:tc>
          <w:tcPr>
            <w:tcW w:w="3704" w:type="dxa"/>
            <w:shd w:val="clear" w:color="auto" w:fill="auto"/>
            <w:noWrap/>
            <w:vAlign w:val="center"/>
          </w:tcPr>
          <w:p>
            <w:pPr>
              <w:widowControl/>
              <w:rPr>
                <w:color w:val="000000"/>
                <w:kern w:val="0"/>
                <w:sz w:val="18"/>
                <w:szCs w:val="18"/>
              </w:rPr>
            </w:pPr>
            <w:r>
              <w:rPr>
                <w:color w:val="000000"/>
                <w:kern w:val="0"/>
                <w:sz w:val="18"/>
                <w:szCs w:val="18"/>
              </w:rPr>
              <w:t>江苏徐州港务（集团）有限公司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6" w:hRule="atLeast"/>
          <w:jc w:val="center"/>
        </w:trPr>
        <w:tc>
          <w:tcPr>
            <w:tcW w:w="1124" w:type="dxa"/>
            <w:vMerge w:val="continue"/>
            <w:vAlign w:val="center"/>
          </w:tcPr>
          <w:p>
            <w:pPr>
              <w:widowControl/>
              <w:rPr>
                <w:color w:val="000000"/>
                <w:kern w:val="0"/>
                <w:sz w:val="18"/>
                <w:szCs w:val="18"/>
              </w:rPr>
            </w:pPr>
          </w:p>
        </w:tc>
        <w:tc>
          <w:tcPr>
            <w:tcW w:w="3347" w:type="dxa"/>
            <w:shd w:val="clear" w:color="auto" w:fill="auto"/>
            <w:noWrap/>
            <w:vAlign w:val="center"/>
          </w:tcPr>
          <w:p>
            <w:pPr>
              <w:widowControl/>
              <w:rPr>
                <w:color w:val="000000"/>
                <w:kern w:val="0"/>
                <w:sz w:val="18"/>
                <w:szCs w:val="18"/>
              </w:rPr>
            </w:pPr>
            <w:r>
              <w:rPr>
                <w:color w:val="000000"/>
                <w:kern w:val="0"/>
                <w:sz w:val="18"/>
                <w:szCs w:val="18"/>
              </w:rPr>
              <w:t>太仓国际集装箱码头有限公司</w:t>
            </w:r>
          </w:p>
        </w:tc>
        <w:tc>
          <w:tcPr>
            <w:tcW w:w="3704" w:type="dxa"/>
            <w:shd w:val="clear" w:color="auto" w:fill="auto"/>
            <w:noWrap/>
            <w:vAlign w:val="center"/>
          </w:tcPr>
          <w:p>
            <w:pPr>
              <w:widowControl/>
              <w:rPr>
                <w:color w:val="000000"/>
                <w:kern w:val="0"/>
                <w:sz w:val="18"/>
                <w:szCs w:val="18"/>
              </w:rPr>
            </w:pPr>
            <w:r>
              <w:rPr>
                <w:color w:val="000000"/>
                <w:kern w:val="0"/>
                <w:sz w:val="18"/>
                <w:szCs w:val="18"/>
              </w:rPr>
              <w:t>无锡市港务有限责任公司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1124" w:type="dxa"/>
            <w:vMerge w:val="continue"/>
            <w:vAlign w:val="center"/>
          </w:tcPr>
          <w:p>
            <w:pPr>
              <w:widowControl/>
              <w:rPr>
                <w:color w:val="000000"/>
                <w:kern w:val="0"/>
                <w:sz w:val="18"/>
                <w:szCs w:val="18"/>
              </w:rPr>
            </w:pPr>
          </w:p>
        </w:tc>
        <w:tc>
          <w:tcPr>
            <w:tcW w:w="3347" w:type="dxa"/>
            <w:shd w:val="clear" w:color="auto" w:fill="auto"/>
            <w:noWrap/>
            <w:vAlign w:val="center"/>
          </w:tcPr>
          <w:p>
            <w:pPr>
              <w:widowControl/>
              <w:rPr>
                <w:color w:val="000000"/>
                <w:kern w:val="0"/>
                <w:sz w:val="18"/>
                <w:szCs w:val="18"/>
              </w:rPr>
            </w:pPr>
            <w:r>
              <w:rPr>
                <w:color w:val="000000"/>
                <w:kern w:val="0"/>
                <w:sz w:val="18"/>
                <w:szCs w:val="18"/>
              </w:rPr>
              <w:t>张家港港务集团有限公司</w:t>
            </w:r>
          </w:p>
        </w:tc>
        <w:tc>
          <w:tcPr>
            <w:tcW w:w="3704" w:type="dxa"/>
            <w:shd w:val="clear" w:color="auto" w:fill="auto"/>
            <w:noWrap/>
            <w:vAlign w:val="center"/>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6" w:hRule="atLeast"/>
          <w:jc w:val="center"/>
        </w:trPr>
        <w:tc>
          <w:tcPr>
            <w:tcW w:w="1124" w:type="dxa"/>
            <w:vMerge w:val="restart"/>
            <w:shd w:val="clear" w:color="000000" w:fill="FFFFFF"/>
            <w:noWrap/>
            <w:vAlign w:val="center"/>
          </w:tcPr>
          <w:p>
            <w:pPr>
              <w:widowControl/>
              <w:jc w:val="center"/>
              <w:rPr>
                <w:color w:val="000000"/>
                <w:kern w:val="0"/>
                <w:sz w:val="18"/>
                <w:szCs w:val="18"/>
              </w:rPr>
            </w:pPr>
            <w:r>
              <w:rPr>
                <w:color w:val="000000"/>
                <w:kern w:val="0"/>
                <w:sz w:val="18"/>
                <w:szCs w:val="18"/>
              </w:rPr>
              <w:t>浙江</w:t>
            </w:r>
          </w:p>
        </w:tc>
        <w:tc>
          <w:tcPr>
            <w:tcW w:w="3347" w:type="dxa"/>
            <w:shd w:val="clear" w:color="auto" w:fill="auto"/>
            <w:noWrap/>
            <w:vAlign w:val="center"/>
          </w:tcPr>
          <w:p>
            <w:pPr>
              <w:widowControl/>
              <w:rPr>
                <w:color w:val="000000"/>
                <w:kern w:val="0"/>
                <w:sz w:val="18"/>
                <w:szCs w:val="18"/>
              </w:rPr>
            </w:pPr>
            <w:r>
              <w:rPr>
                <w:color w:val="000000"/>
                <w:kern w:val="0"/>
                <w:sz w:val="18"/>
                <w:szCs w:val="18"/>
              </w:rPr>
              <w:t>浙江省海运集团有限公司</w:t>
            </w:r>
          </w:p>
        </w:tc>
        <w:tc>
          <w:tcPr>
            <w:tcW w:w="3704" w:type="dxa"/>
            <w:shd w:val="clear" w:color="auto" w:fill="auto"/>
            <w:noWrap/>
            <w:vAlign w:val="center"/>
          </w:tcPr>
          <w:p>
            <w:pPr>
              <w:widowControl/>
              <w:rPr>
                <w:color w:val="000000"/>
                <w:kern w:val="0"/>
                <w:sz w:val="18"/>
                <w:szCs w:val="18"/>
              </w:rPr>
            </w:pPr>
            <w:r>
              <w:rPr>
                <w:color w:val="000000"/>
                <w:kern w:val="0"/>
                <w:sz w:val="18"/>
                <w:szCs w:val="18"/>
              </w:rPr>
              <w:t>浙江嘉兴港物流有限公司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6" w:hRule="atLeast"/>
          <w:jc w:val="center"/>
        </w:trPr>
        <w:tc>
          <w:tcPr>
            <w:tcW w:w="1124" w:type="dxa"/>
            <w:vMerge w:val="continue"/>
            <w:vAlign w:val="center"/>
          </w:tcPr>
          <w:p>
            <w:pPr>
              <w:widowControl/>
              <w:rPr>
                <w:color w:val="000000"/>
                <w:kern w:val="0"/>
                <w:sz w:val="18"/>
                <w:szCs w:val="18"/>
              </w:rPr>
            </w:pPr>
          </w:p>
        </w:tc>
        <w:tc>
          <w:tcPr>
            <w:tcW w:w="3347" w:type="dxa"/>
            <w:shd w:val="clear" w:color="auto" w:fill="auto"/>
            <w:noWrap/>
            <w:vAlign w:val="center"/>
          </w:tcPr>
          <w:p>
            <w:pPr>
              <w:widowControl/>
              <w:rPr>
                <w:color w:val="000000"/>
                <w:kern w:val="0"/>
                <w:sz w:val="18"/>
                <w:szCs w:val="18"/>
              </w:rPr>
            </w:pPr>
            <w:r>
              <w:rPr>
                <w:color w:val="000000"/>
                <w:kern w:val="0"/>
                <w:sz w:val="18"/>
                <w:szCs w:val="18"/>
              </w:rPr>
              <w:t>舟山市瑞航海运有限公司</w:t>
            </w:r>
          </w:p>
        </w:tc>
        <w:tc>
          <w:tcPr>
            <w:tcW w:w="3704" w:type="dxa"/>
            <w:shd w:val="clear" w:color="auto" w:fill="auto"/>
            <w:noWrap/>
            <w:vAlign w:val="center"/>
          </w:tcPr>
          <w:p>
            <w:pPr>
              <w:widowControl/>
              <w:rPr>
                <w:color w:val="000000"/>
                <w:kern w:val="0"/>
                <w:sz w:val="18"/>
                <w:szCs w:val="18"/>
              </w:rPr>
            </w:pPr>
            <w:r>
              <w:rPr>
                <w:color w:val="000000"/>
                <w:kern w:val="0"/>
                <w:sz w:val="18"/>
                <w:szCs w:val="18"/>
              </w:rPr>
              <w:t>宁波舟山港股份有限公司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1124" w:type="dxa"/>
            <w:vMerge w:val="continue"/>
            <w:vAlign w:val="center"/>
          </w:tcPr>
          <w:p>
            <w:pPr>
              <w:widowControl/>
              <w:rPr>
                <w:color w:val="000000"/>
                <w:kern w:val="0"/>
                <w:sz w:val="18"/>
                <w:szCs w:val="18"/>
              </w:rPr>
            </w:pPr>
          </w:p>
        </w:tc>
        <w:tc>
          <w:tcPr>
            <w:tcW w:w="3347" w:type="dxa"/>
            <w:shd w:val="clear" w:color="auto" w:fill="auto"/>
            <w:noWrap/>
            <w:vAlign w:val="center"/>
          </w:tcPr>
          <w:p>
            <w:pPr>
              <w:widowControl/>
              <w:rPr>
                <w:color w:val="000000"/>
                <w:kern w:val="0"/>
                <w:sz w:val="18"/>
                <w:szCs w:val="18"/>
              </w:rPr>
            </w:pPr>
            <w:r>
              <w:rPr>
                <w:color w:val="000000"/>
                <w:kern w:val="0"/>
                <w:sz w:val="18"/>
                <w:szCs w:val="18"/>
              </w:rPr>
              <w:t>温州江洲运输有限公司</w:t>
            </w:r>
          </w:p>
        </w:tc>
        <w:tc>
          <w:tcPr>
            <w:tcW w:w="3704" w:type="dxa"/>
            <w:shd w:val="clear" w:color="auto" w:fill="auto"/>
            <w:noWrap/>
            <w:vAlign w:val="center"/>
          </w:tcPr>
          <w:p>
            <w:pPr>
              <w:widowControl/>
              <w:rPr>
                <w:color w:val="000000"/>
                <w:kern w:val="0"/>
                <w:sz w:val="18"/>
                <w:szCs w:val="18"/>
              </w:rPr>
            </w:pPr>
            <w:r>
              <w:rPr>
                <w:color w:val="000000"/>
                <w:kern w:val="0"/>
                <w:sz w:val="18"/>
                <w:szCs w:val="18"/>
              </w:rPr>
              <w:t>浙江大麦屿港务有限公司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6" w:hRule="atLeast"/>
          <w:jc w:val="center"/>
        </w:trPr>
        <w:tc>
          <w:tcPr>
            <w:tcW w:w="1124" w:type="dxa"/>
            <w:vMerge w:val="restart"/>
            <w:shd w:val="clear" w:color="000000" w:fill="FFFFFF"/>
            <w:noWrap/>
            <w:vAlign w:val="center"/>
          </w:tcPr>
          <w:p>
            <w:pPr>
              <w:widowControl/>
              <w:jc w:val="center"/>
              <w:rPr>
                <w:color w:val="000000"/>
                <w:kern w:val="0"/>
                <w:sz w:val="18"/>
                <w:szCs w:val="18"/>
              </w:rPr>
            </w:pPr>
            <w:r>
              <w:rPr>
                <w:color w:val="000000"/>
                <w:kern w:val="0"/>
                <w:sz w:val="18"/>
                <w:szCs w:val="18"/>
              </w:rPr>
              <w:t>安徽</w:t>
            </w:r>
          </w:p>
        </w:tc>
        <w:tc>
          <w:tcPr>
            <w:tcW w:w="3347" w:type="dxa"/>
            <w:shd w:val="clear" w:color="auto" w:fill="auto"/>
            <w:noWrap/>
            <w:vAlign w:val="center"/>
          </w:tcPr>
          <w:p>
            <w:pPr>
              <w:widowControl/>
              <w:rPr>
                <w:color w:val="000000"/>
                <w:kern w:val="0"/>
                <w:sz w:val="18"/>
                <w:szCs w:val="18"/>
              </w:rPr>
            </w:pPr>
            <w:r>
              <w:rPr>
                <w:color w:val="000000"/>
                <w:kern w:val="0"/>
                <w:sz w:val="18"/>
                <w:szCs w:val="18"/>
              </w:rPr>
              <w:t>安徽省腾达航运股份有限公司</w:t>
            </w:r>
          </w:p>
        </w:tc>
        <w:tc>
          <w:tcPr>
            <w:tcW w:w="3704" w:type="dxa"/>
            <w:shd w:val="clear" w:color="auto" w:fill="auto"/>
            <w:noWrap/>
            <w:vAlign w:val="center"/>
          </w:tcPr>
          <w:p>
            <w:pPr>
              <w:widowControl/>
              <w:rPr>
                <w:color w:val="000000"/>
                <w:kern w:val="0"/>
                <w:sz w:val="18"/>
                <w:szCs w:val="18"/>
              </w:rPr>
            </w:pPr>
            <w:r>
              <w:rPr>
                <w:color w:val="000000"/>
                <w:kern w:val="0"/>
                <w:sz w:val="18"/>
                <w:szCs w:val="18"/>
              </w:rPr>
              <w:t>芜湖海顺航运有限公司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1124" w:type="dxa"/>
            <w:vMerge w:val="continue"/>
            <w:vAlign w:val="center"/>
          </w:tcPr>
          <w:p>
            <w:pPr>
              <w:widowControl/>
              <w:rPr>
                <w:color w:val="000000"/>
                <w:kern w:val="0"/>
                <w:sz w:val="18"/>
                <w:szCs w:val="18"/>
              </w:rPr>
            </w:pPr>
          </w:p>
        </w:tc>
        <w:tc>
          <w:tcPr>
            <w:tcW w:w="3347" w:type="dxa"/>
            <w:shd w:val="clear" w:color="auto" w:fill="auto"/>
            <w:noWrap/>
            <w:vAlign w:val="center"/>
          </w:tcPr>
          <w:p>
            <w:pPr>
              <w:widowControl/>
              <w:rPr>
                <w:color w:val="000000"/>
                <w:kern w:val="0"/>
                <w:sz w:val="18"/>
                <w:szCs w:val="18"/>
              </w:rPr>
            </w:pPr>
            <w:r>
              <w:rPr>
                <w:color w:val="000000"/>
                <w:kern w:val="0"/>
                <w:sz w:val="18"/>
                <w:szCs w:val="18"/>
              </w:rPr>
              <w:t>安徽省志远航运有限公司</w:t>
            </w:r>
          </w:p>
        </w:tc>
        <w:tc>
          <w:tcPr>
            <w:tcW w:w="3704" w:type="dxa"/>
            <w:shd w:val="clear" w:color="auto" w:fill="auto"/>
            <w:noWrap/>
            <w:vAlign w:val="center"/>
          </w:tcPr>
          <w:p>
            <w:pPr>
              <w:widowControl/>
              <w:rPr>
                <w:color w:val="000000"/>
                <w:kern w:val="0"/>
                <w:sz w:val="18"/>
                <w:szCs w:val="18"/>
              </w:rPr>
            </w:pPr>
            <w:r>
              <w:rPr>
                <w:color w:val="000000"/>
                <w:kern w:val="0"/>
                <w:sz w:val="18"/>
                <w:szCs w:val="18"/>
              </w:rPr>
              <w:t>铜陵港务有限责任公司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6" w:hRule="atLeast"/>
          <w:jc w:val="center"/>
        </w:trPr>
        <w:tc>
          <w:tcPr>
            <w:tcW w:w="1124" w:type="dxa"/>
            <w:vMerge w:val="restart"/>
            <w:shd w:val="clear" w:color="000000" w:fill="FFFFFF"/>
            <w:noWrap/>
            <w:vAlign w:val="center"/>
          </w:tcPr>
          <w:p>
            <w:pPr>
              <w:widowControl/>
              <w:jc w:val="center"/>
              <w:rPr>
                <w:color w:val="000000"/>
                <w:kern w:val="0"/>
                <w:sz w:val="18"/>
                <w:szCs w:val="18"/>
              </w:rPr>
            </w:pPr>
            <w:r>
              <w:rPr>
                <w:color w:val="000000"/>
                <w:kern w:val="0"/>
                <w:sz w:val="18"/>
                <w:szCs w:val="18"/>
              </w:rPr>
              <w:t>福建</w:t>
            </w:r>
          </w:p>
        </w:tc>
        <w:tc>
          <w:tcPr>
            <w:tcW w:w="3347" w:type="dxa"/>
            <w:shd w:val="clear" w:color="auto" w:fill="auto"/>
            <w:noWrap/>
            <w:vAlign w:val="center"/>
          </w:tcPr>
          <w:p>
            <w:pPr>
              <w:widowControl/>
              <w:rPr>
                <w:color w:val="000000"/>
                <w:kern w:val="0"/>
                <w:sz w:val="18"/>
                <w:szCs w:val="18"/>
              </w:rPr>
            </w:pPr>
            <w:r>
              <w:rPr>
                <w:color w:val="000000"/>
                <w:kern w:val="0"/>
                <w:sz w:val="18"/>
                <w:szCs w:val="18"/>
              </w:rPr>
              <w:t>福建省海运集团有限责任公司</w:t>
            </w:r>
          </w:p>
        </w:tc>
        <w:tc>
          <w:tcPr>
            <w:tcW w:w="3704" w:type="dxa"/>
            <w:shd w:val="clear" w:color="auto" w:fill="auto"/>
            <w:noWrap/>
            <w:vAlign w:val="center"/>
          </w:tcPr>
          <w:p>
            <w:pPr>
              <w:widowControl/>
              <w:rPr>
                <w:color w:val="000000"/>
                <w:kern w:val="0"/>
                <w:sz w:val="18"/>
                <w:szCs w:val="18"/>
              </w:rPr>
            </w:pPr>
            <w:r>
              <w:rPr>
                <w:color w:val="000000"/>
                <w:kern w:val="0"/>
                <w:sz w:val="18"/>
                <w:szCs w:val="18"/>
              </w:rPr>
              <w:t>福州港务集团有限公司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6" w:hRule="atLeast"/>
          <w:jc w:val="center"/>
        </w:trPr>
        <w:tc>
          <w:tcPr>
            <w:tcW w:w="1124" w:type="dxa"/>
            <w:vMerge w:val="continue"/>
            <w:vAlign w:val="center"/>
          </w:tcPr>
          <w:p>
            <w:pPr>
              <w:widowControl/>
              <w:rPr>
                <w:color w:val="000000"/>
                <w:kern w:val="0"/>
                <w:sz w:val="18"/>
                <w:szCs w:val="18"/>
              </w:rPr>
            </w:pPr>
          </w:p>
        </w:tc>
        <w:tc>
          <w:tcPr>
            <w:tcW w:w="3347" w:type="dxa"/>
            <w:shd w:val="clear" w:color="auto" w:fill="auto"/>
            <w:noWrap/>
            <w:vAlign w:val="center"/>
          </w:tcPr>
          <w:p>
            <w:pPr>
              <w:widowControl/>
              <w:rPr>
                <w:color w:val="000000"/>
                <w:kern w:val="0"/>
                <w:sz w:val="18"/>
                <w:szCs w:val="18"/>
              </w:rPr>
            </w:pPr>
            <w:r>
              <w:rPr>
                <w:color w:val="000000"/>
                <w:kern w:val="0"/>
                <w:sz w:val="18"/>
                <w:szCs w:val="18"/>
              </w:rPr>
              <w:t>中远海运（厦门）有限公司</w:t>
            </w:r>
          </w:p>
        </w:tc>
        <w:tc>
          <w:tcPr>
            <w:tcW w:w="3704" w:type="dxa"/>
            <w:shd w:val="clear" w:color="auto" w:fill="auto"/>
            <w:noWrap/>
            <w:vAlign w:val="center"/>
          </w:tcPr>
          <w:p>
            <w:pPr>
              <w:widowControl/>
              <w:rPr>
                <w:color w:val="000000"/>
                <w:kern w:val="0"/>
                <w:sz w:val="18"/>
                <w:szCs w:val="18"/>
              </w:rPr>
            </w:pPr>
            <w:r>
              <w:rPr>
                <w:color w:val="000000"/>
                <w:kern w:val="0"/>
                <w:sz w:val="18"/>
                <w:szCs w:val="18"/>
              </w:rPr>
              <w:t>莆田港务集团有限公司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6" w:hRule="atLeast"/>
          <w:jc w:val="center"/>
        </w:trPr>
        <w:tc>
          <w:tcPr>
            <w:tcW w:w="1124" w:type="dxa"/>
            <w:vMerge w:val="continue"/>
            <w:vAlign w:val="center"/>
          </w:tcPr>
          <w:p>
            <w:pPr>
              <w:widowControl/>
              <w:rPr>
                <w:color w:val="000000"/>
                <w:kern w:val="0"/>
                <w:sz w:val="18"/>
                <w:szCs w:val="18"/>
              </w:rPr>
            </w:pPr>
          </w:p>
        </w:tc>
        <w:tc>
          <w:tcPr>
            <w:tcW w:w="3347" w:type="dxa"/>
            <w:shd w:val="clear" w:color="auto" w:fill="auto"/>
            <w:noWrap/>
            <w:vAlign w:val="center"/>
          </w:tcPr>
          <w:p>
            <w:pPr>
              <w:widowControl/>
              <w:rPr>
                <w:color w:val="000000"/>
                <w:kern w:val="0"/>
                <w:sz w:val="18"/>
                <w:szCs w:val="18"/>
              </w:rPr>
            </w:pPr>
            <w:r>
              <w:rPr>
                <w:color w:val="000000"/>
                <w:kern w:val="0"/>
                <w:sz w:val="18"/>
                <w:szCs w:val="18"/>
              </w:rPr>
              <w:t>厦门通海船务有限公司</w:t>
            </w:r>
          </w:p>
        </w:tc>
        <w:tc>
          <w:tcPr>
            <w:tcW w:w="3704" w:type="dxa"/>
            <w:shd w:val="clear" w:color="auto" w:fill="auto"/>
            <w:noWrap/>
            <w:vAlign w:val="center"/>
          </w:tcPr>
          <w:p>
            <w:pPr>
              <w:widowControl/>
              <w:rPr>
                <w:color w:val="000000"/>
                <w:kern w:val="0"/>
                <w:sz w:val="18"/>
                <w:szCs w:val="18"/>
              </w:rPr>
            </w:pPr>
            <w:r>
              <w:rPr>
                <w:color w:val="000000"/>
                <w:kern w:val="0"/>
                <w:sz w:val="18"/>
                <w:szCs w:val="18"/>
              </w:rPr>
              <w:t>厦门集装箱码头集团有限公司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1124" w:type="dxa"/>
            <w:shd w:val="clear" w:color="000000" w:fill="FFFFFF"/>
            <w:noWrap/>
            <w:vAlign w:val="center"/>
          </w:tcPr>
          <w:p>
            <w:pPr>
              <w:widowControl/>
              <w:jc w:val="center"/>
              <w:rPr>
                <w:color w:val="000000"/>
                <w:kern w:val="0"/>
                <w:sz w:val="18"/>
                <w:szCs w:val="18"/>
              </w:rPr>
            </w:pPr>
            <w:r>
              <w:rPr>
                <w:color w:val="000000"/>
                <w:kern w:val="0"/>
                <w:sz w:val="18"/>
                <w:szCs w:val="18"/>
              </w:rPr>
              <w:t>江西</w:t>
            </w:r>
          </w:p>
        </w:tc>
        <w:tc>
          <w:tcPr>
            <w:tcW w:w="3347" w:type="dxa"/>
            <w:shd w:val="clear" w:color="auto" w:fill="auto"/>
            <w:noWrap/>
            <w:vAlign w:val="center"/>
          </w:tcPr>
          <w:p>
            <w:pPr>
              <w:widowControl/>
              <w:rPr>
                <w:color w:val="000000"/>
                <w:kern w:val="0"/>
                <w:sz w:val="18"/>
                <w:szCs w:val="18"/>
              </w:rPr>
            </w:pPr>
            <w:r>
              <w:rPr>
                <w:color w:val="000000"/>
                <w:kern w:val="0"/>
                <w:sz w:val="18"/>
                <w:szCs w:val="18"/>
              </w:rPr>
              <w:t>上港集团九江港务有限公司</w:t>
            </w:r>
          </w:p>
        </w:tc>
        <w:tc>
          <w:tcPr>
            <w:tcW w:w="3704" w:type="dxa"/>
            <w:shd w:val="clear" w:color="auto" w:fill="auto"/>
            <w:noWrap/>
            <w:vAlign w:val="center"/>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6" w:hRule="atLeast"/>
          <w:jc w:val="center"/>
        </w:trPr>
        <w:tc>
          <w:tcPr>
            <w:tcW w:w="1124" w:type="dxa"/>
            <w:vMerge w:val="restart"/>
            <w:shd w:val="clear" w:color="000000" w:fill="FFFFFF"/>
            <w:noWrap/>
            <w:vAlign w:val="center"/>
          </w:tcPr>
          <w:p>
            <w:pPr>
              <w:widowControl/>
              <w:jc w:val="center"/>
              <w:rPr>
                <w:color w:val="000000"/>
                <w:kern w:val="0"/>
                <w:sz w:val="18"/>
                <w:szCs w:val="18"/>
              </w:rPr>
            </w:pPr>
            <w:r>
              <w:rPr>
                <w:color w:val="000000"/>
                <w:kern w:val="0"/>
                <w:sz w:val="18"/>
                <w:szCs w:val="18"/>
              </w:rPr>
              <w:t>山东</w:t>
            </w:r>
          </w:p>
        </w:tc>
        <w:tc>
          <w:tcPr>
            <w:tcW w:w="3347" w:type="dxa"/>
            <w:shd w:val="clear" w:color="auto" w:fill="auto"/>
            <w:noWrap/>
            <w:vAlign w:val="center"/>
          </w:tcPr>
          <w:p>
            <w:pPr>
              <w:widowControl/>
              <w:rPr>
                <w:color w:val="000000"/>
                <w:kern w:val="0"/>
                <w:sz w:val="18"/>
                <w:szCs w:val="18"/>
              </w:rPr>
            </w:pPr>
            <w:r>
              <w:rPr>
                <w:color w:val="000000"/>
                <w:kern w:val="0"/>
                <w:sz w:val="18"/>
                <w:szCs w:val="18"/>
              </w:rPr>
              <w:t>青岛嘉荣祥海运有限公司</w:t>
            </w:r>
          </w:p>
        </w:tc>
        <w:tc>
          <w:tcPr>
            <w:tcW w:w="3704" w:type="dxa"/>
            <w:shd w:val="clear" w:color="auto" w:fill="auto"/>
            <w:noWrap/>
            <w:vAlign w:val="center"/>
          </w:tcPr>
          <w:p>
            <w:pPr>
              <w:widowControl/>
              <w:rPr>
                <w:color w:val="000000"/>
                <w:kern w:val="0"/>
                <w:sz w:val="18"/>
                <w:szCs w:val="18"/>
              </w:rPr>
            </w:pPr>
            <w:r>
              <w:rPr>
                <w:color w:val="000000"/>
                <w:kern w:val="0"/>
                <w:sz w:val="18"/>
                <w:szCs w:val="18"/>
              </w:rPr>
              <w:t>青岛港(集团)有限公司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6" w:hRule="atLeast"/>
          <w:jc w:val="center"/>
        </w:trPr>
        <w:tc>
          <w:tcPr>
            <w:tcW w:w="1124" w:type="dxa"/>
            <w:vMerge w:val="continue"/>
            <w:vAlign w:val="center"/>
          </w:tcPr>
          <w:p>
            <w:pPr>
              <w:widowControl/>
              <w:rPr>
                <w:color w:val="000000"/>
                <w:kern w:val="0"/>
                <w:sz w:val="18"/>
                <w:szCs w:val="18"/>
              </w:rPr>
            </w:pPr>
          </w:p>
        </w:tc>
        <w:tc>
          <w:tcPr>
            <w:tcW w:w="3347" w:type="dxa"/>
            <w:shd w:val="clear" w:color="auto" w:fill="auto"/>
            <w:noWrap/>
            <w:vAlign w:val="center"/>
          </w:tcPr>
          <w:p>
            <w:pPr>
              <w:widowControl/>
              <w:rPr>
                <w:color w:val="000000"/>
                <w:kern w:val="0"/>
                <w:sz w:val="18"/>
                <w:szCs w:val="18"/>
              </w:rPr>
            </w:pPr>
            <w:r>
              <w:rPr>
                <w:color w:val="000000"/>
                <w:kern w:val="0"/>
                <w:sz w:val="18"/>
                <w:szCs w:val="18"/>
              </w:rPr>
              <w:t>烟台港集团有限公司</w:t>
            </w:r>
          </w:p>
        </w:tc>
        <w:tc>
          <w:tcPr>
            <w:tcW w:w="3704" w:type="dxa"/>
            <w:shd w:val="clear" w:color="auto" w:fill="auto"/>
            <w:noWrap/>
            <w:vAlign w:val="center"/>
          </w:tcPr>
          <w:p>
            <w:pPr>
              <w:widowControl/>
              <w:rPr>
                <w:color w:val="000000"/>
                <w:kern w:val="0"/>
                <w:sz w:val="18"/>
                <w:szCs w:val="18"/>
              </w:rPr>
            </w:pPr>
            <w:r>
              <w:rPr>
                <w:color w:val="000000"/>
                <w:kern w:val="0"/>
                <w:sz w:val="18"/>
                <w:szCs w:val="18"/>
              </w:rPr>
              <w:t>日照港集团有限公司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1124" w:type="dxa"/>
            <w:vMerge w:val="continue"/>
            <w:vAlign w:val="center"/>
          </w:tcPr>
          <w:p>
            <w:pPr>
              <w:widowControl/>
              <w:rPr>
                <w:color w:val="000000"/>
                <w:kern w:val="0"/>
                <w:sz w:val="18"/>
                <w:szCs w:val="18"/>
              </w:rPr>
            </w:pPr>
          </w:p>
        </w:tc>
        <w:tc>
          <w:tcPr>
            <w:tcW w:w="3347" w:type="dxa"/>
            <w:shd w:val="clear" w:color="auto" w:fill="auto"/>
            <w:noWrap/>
            <w:vAlign w:val="center"/>
          </w:tcPr>
          <w:p>
            <w:pPr>
              <w:widowControl/>
              <w:rPr>
                <w:color w:val="000000"/>
                <w:kern w:val="0"/>
                <w:sz w:val="18"/>
                <w:szCs w:val="18"/>
              </w:rPr>
            </w:pPr>
            <w:r>
              <w:rPr>
                <w:color w:val="000000"/>
                <w:kern w:val="0"/>
                <w:sz w:val="18"/>
                <w:szCs w:val="18"/>
              </w:rPr>
              <w:t>山东威海港发展有限公司</w:t>
            </w:r>
          </w:p>
        </w:tc>
        <w:tc>
          <w:tcPr>
            <w:tcW w:w="3704" w:type="dxa"/>
            <w:shd w:val="clear" w:color="auto" w:fill="auto"/>
            <w:noWrap/>
            <w:vAlign w:val="center"/>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6" w:hRule="atLeast"/>
          <w:jc w:val="center"/>
        </w:trPr>
        <w:tc>
          <w:tcPr>
            <w:tcW w:w="1124" w:type="dxa"/>
            <w:vMerge w:val="restart"/>
            <w:shd w:val="clear" w:color="000000" w:fill="FFFFFF"/>
            <w:noWrap/>
            <w:vAlign w:val="center"/>
          </w:tcPr>
          <w:p>
            <w:pPr>
              <w:widowControl/>
              <w:jc w:val="center"/>
              <w:rPr>
                <w:color w:val="000000"/>
                <w:kern w:val="0"/>
                <w:sz w:val="18"/>
                <w:szCs w:val="18"/>
              </w:rPr>
            </w:pPr>
            <w:r>
              <w:rPr>
                <w:color w:val="000000"/>
                <w:kern w:val="0"/>
                <w:sz w:val="18"/>
                <w:szCs w:val="18"/>
              </w:rPr>
              <w:t>湖北</w:t>
            </w:r>
          </w:p>
        </w:tc>
        <w:tc>
          <w:tcPr>
            <w:tcW w:w="3347" w:type="dxa"/>
            <w:shd w:val="clear" w:color="auto" w:fill="auto"/>
            <w:noWrap/>
            <w:vAlign w:val="center"/>
          </w:tcPr>
          <w:p>
            <w:pPr>
              <w:widowControl/>
              <w:rPr>
                <w:color w:val="000000"/>
                <w:kern w:val="0"/>
                <w:sz w:val="18"/>
                <w:szCs w:val="18"/>
              </w:rPr>
            </w:pPr>
            <w:r>
              <w:rPr>
                <w:color w:val="000000"/>
                <w:kern w:val="0"/>
                <w:sz w:val="18"/>
                <w:szCs w:val="18"/>
              </w:rPr>
              <w:t>长航货运有限公司</w:t>
            </w:r>
          </w:p>
        </w:tc>
        <w:tc>
          <w:tcPr>
            <w:tcW w:w="3704" w:type="dxa"/>
            <w:shd w:val="clear" w:color="auto" w:fill="auto"/>
            <w:noWrap/>
            <w:vAlign w:val="center"/>
          </w:tcPr>
          <w:p>
            <w:pPr>
              <w:widowControl/>
              <w:rPr>
                <w:color w:val="000000"/>
                <w:kern w:val="0"/>
                <w:sz w:val="18"/>
                <w:szCs w:val="18"/>
              </w:rPr>
            </w:pPr>
            <w:r>
              <w:rPr>
                <w:color w:val="000000"/>
                <w:kern w:val="0"/>
                <w:sz w:val="18"/>
                <w:szCs w:val="18"/>
              </w:rPr>
              <w:t>武汉港务集团有限公司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6" w:hRule="atLeast"/>
          <w:jc w:val="center"/>
        </w:trPr>
        <w:tc>
          <w:tcPr>
            <w:tcW w:w="1124" w:type="dxa"/>
            <w:vMerge w:val="continue"/>
            <w:vAlign w:val="center"/>
          </w:tcPr>
          <w:p>
            <w:pPr>
              <w:widowControl/>
              <w:rPr>
                <w:color w:val="000000"/>
                <w:kern w:val="0"/>
                <w:sz w:val="18"/>
                <w:szCs w:val="18"/>
              </w:rPr>
            </w:pPr>
          </w:p>
        </w:tc>
        <w:tc>
          <w:tcPr>
            <w:tcW w:w="3347" w:type="dxa"/>
            <w:shd w:val="clear" w:color="auto" w:fill="auto"/>
            <w:noWrap/>
            <w:vAlign w:val="center"/>
          </w:tcPr>
          <w:p>
            <w:pPr>
              <w:widowControl/>
              <w:rPr>
                <w:color w:val="000000"/>
                <w:kern w:val="0"/>
                <w:sz w:val="18"/>
                <w:szCs w:val="18"/>
              </w:rPr>
            </w:pPr>
            <w:r>
              <w:rPr>
                <w:color w:val="000000"/>
                <w:kern w:val="0"/>
                <w:sz w:val="18"/>
                <w:szCs w:val="18"/>
              </w:rPr>
              <w:t>武汉长航新凤凰物流有限责任公司</w:t>
            </w:r>
          </w:p>
        </w:tc>
        <w:tc>
          <w:tcPr>
            <w:tcW w:w="3704" w:type="dxa"/>
            <w:shd w:val="clear" w:color="auto" w:fill="auto"/>
            <w:noWrap/>
            <w:vAlign w:val="center"/>
          </w:tcPr>
          <w:p>
            <w:pPr>
              <w:widowControl/>
              <w:rPr>
                <w:color w:val="000000"/>
                <w:kern w:val="0"/>
                <w:sz w:val="18"/>
                <w:szCs w:val="18"/>
              </w:rPr>
            </w:pPr>
            <w:r>
              <w:rPr>
                <w:color w:val="000000"/>
                <w:kern w:val="0"/>
                <w:sz w:val="18"/>
                <w:szCs w:val="18"/>
              </w:rPr>
              <w:t>黄石港务集团有限责任公司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1124" w:type="dxa"/>
            <w:vMerge w:val="continue"/>
            <w:vAlign w:val="center"/>
          </w:tcPr>
          <w:p>
            <w:pPr>
              <w:widowControl/>
              <w:rPr>
                <w:color w:val="000000"/>
                <w:kern w:val="0"/>
                <w:sz w:val="18"/>
                <w:szCs w:val="18"/>
              </w:rPr>
            </w:pPr>
          </w:p>
        </w:tc>
        <w:tc>
          <w:tcPr>
            <w:tcW w:w="3347" w:type="dxa"/>
            <w:shd w:val="clear" w:color="auto" w:fill="auto"/>
            <w:noWrap/>
            <w:vAlign w:val="center"/>
          </w:tcPr>
          <w:p>
            <w:pPr>
              <w:widowControl/>
              <w:rPr>
                <w:color w:val="000000"/>
                <w:kern w:val="0"/>
                <w:sz w:val="18"/>
                <w:szCs w:val="18"/>
              </w:rPr>
            </w:pPr>
            <w:r>
              <w:rPr>
                <w:color w:val="000000"/>
                <w:kern w:val="0"/>
                <w:sz w:val="18"/>
                <w:szCs w:val="18"/>
              </w:rPr>
              <w:t>华中航运集团有限公司</w:t>
            </w:r>
          </w:p>
        </w:tc>
        <w:tc>
          <w:tcPr>
            <w:tcW w:w="3704" w:type="dxa"/>
            <w:shd w:val="clear" w:color="auto" w:fill="auto"/>
            <w:noWrap/>
            <w:vAlign w:val="center"/>
          </w:tcPr>
          <w:p>
            <w:pPr>
              <w:widowControl/>
              <w:rPr>
                <w:color w:val="000000"/>
                <w:kern w:val="0"/>
                <w:sz w:val="18"/>
                <w:szCs w:val="18"/>
              </w:rPr>
            </w:pPr>
            <w:r>
              <w:rPr>
                <w:color w:val="000000"/>
                <w:kern w:val="0"/>
                <w:sz w:val="18"/>
                <w:szCs w:val="18"/>
              </w:rPr>
              <w:t>宜昌港务集团有限责任公司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6" w:hRule="atLeast"/>
          <w:jc w:val="center"/>
        </w:trPr>
        <w:tc>
          <w:tcPr>
            <w:tcW w:w="1124" w:type="dxa"/>
            <w:vMerge w:val="restart"/>
            <w:shd w:val="clear" w:color="000000" w:fill="FFFFFF"/>
            <w:noWrap/>
            <w:vAlign w:val="center"/>
          </w:tcPr>
          <w:p>
            <w:pPr>
              <w:widowControl/>
              <w:jc w:val="center"/>
              <w:rPr>
                <w:color w:val="000000"/>
                <w:kern w:val="0"/>
                <w:sz w:val="18"/>
                <w:szCs w:val="18"/>
              </w:rPr>
            </w:pPr>
            <w:r>
              <w:rPr>
                <w:color w:val="000000"/>
                <w:kern w:val="0"/>
                <w:sz w:val="18"/>
                <w:szCs w:val="18"/>
              </w:rPr>
              <w:t>广东</w:t>
            </w:r>
          </w:p>
        </w:tc>
        <w:tc>
          <w:tcPr>
            <w:tcW w:w="3347" w:type="dxa"/>
            <w:shd w:val="clear" w:color="auto" w:fill="auto"/>
            <w:noWrap/>
            <w:vAlign w:val="center"/>
          </w:tcPr>
          <w:p>
            <w:pPr>
              <w:widowControl/>
              <w:rPr>
                <w:color w:val="000000"/>
                <w:kern w:val="0"/>
                <w:sz w:val="18"/>
                <w:szCs w:val="18"/>
              </w:rPr>
            </w:pPr>
            <w:r>
              <w:rPr>
                <w:color w:val="000000"/>
                <w:kern w:val="0"/>
                <w:sz w:val="18"/>
                <w:szCs w:val="18"/>
              </w:rPr>
              <w:t>中远海运散货运输有限公司</w:t>
            </w:r>
          </w:p>
        </w:tc>
        <w:tc>
          <w:tcPr>
            <w:tcW w:w="3704" w:type="dxa"/>
            <w:shd w:val="clear" w:color="auto" w:fill="auto"/>
            <w:noWrap/>
            <w:vAlign w:val="center"/>
          </w:tcPr>
          <w:p>
            <w:pPr>
              <w:widowControl/>
              <w:rPr>
                <w:color w:val="000000"/>
                <w:kern w:val="0"/>
                <w:sz w:val="18"/>
                <w:szCs w:val="18"/>
              </w:rPr>
            </w:pPr>
            <w:r>
              <w:rPr>
                <w:color w:val="000000"/>
                <w:kern w:val="0"/>
                <w:sz w:val="18"/>
                <w:szCs w:val="18"/>
              </w:rPr>
              <w:t>广州港集团有限公司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6" w:hRule="atLeast"/>
          <w:jc w:val="center"/>
        </w:trPr>
        <w:tc>
          <w:tcPr>
            <w:tcW w:w="1124" w:type="dxa"/>
            <w:vMerge w:val="continue"/>
            <w:shd w:val="clear" w:color="000000" w:fill="FFFFFF"/>
            <w:vAlign w:val="center"/>
          </w:tcPr>
          <w:p>
            <w:pPr>
              <w:widowControl/>
              <w:rPr>
                <w:color w:val="000000"/>
                <w:kern w:val="0"/>
                <w:sz w:val="18"/>
                <w:szCs w:val="18"/>
              </w:rPr>
            </w:pPr>
          </w:p>
        </w:tc>
        <w:tc>
          <w:tcPr>
            <w:tcW w:w="3347" w:type="dxa"/>
            <w:shd w:val="clear" w:color="auto" w:fill="auto"/>
            <w:noWrap/>
            <w:vAlign w:val="center"/>
          </w:tcPr>
          <w:p>
            <w:pPr>
              <w:widowControl/>
              <w:rPr>
                <w:color w:val="000000"/>
                <w:kern w:val="0"/>
                <w:sz w:val="18"/>
                <w:szCs w:val="18"/>
              </w:rPr>
            </w:pPr>
            <w:r>
              <w:rPr>
                <w:color w:val="000000"/>
                <w:kern w:val="0"/>
                <w:sz w:val="18"/>
                <w:szCs w:val="18"/>
              </w:rPr>
              <w:t>广州市富航船务有限公司</w:t>
            </w:r>
          </w:p>
        </w:tc>
        <w:tc>
          <w:tcPr>
            <w:tcW w:w="3704" w:type="dxa"/>
            <w:shd w:val="clear" w:color="auto" w:fill="auto"/>
            <w:noWrap/>
            <w:vAlign w:val="center"/>
          </w:tcPr>
          <w:p>
            <w:pPr>
              <w:widowControl/>
              <w:rPr>
                <w:color w:val="000000"/>
                <w:kern w:val="0"/>
                <w:sz w:val="18"/>
                <w:szCs w:val="18"/>
              </w:rPr>
            </w:pPr>
            <w:r>
              <w:rPr>
                <w:color w:val="000000"/>
                <w:kern w:val="0"/>
                <w:sz w:val="18"/>
                <w:szCs w:val="18"/>
              </w:rPr>
              <w:t>珠海国际货柜码头（高栏）有限公司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6" w:hRule="atLeast"/>
          <w:jc w:val="center"/>
        </w:trPr>
        <w:tc>
          <w:tcPr>
            <w:tcW w:w="1124" w:type="dxa"/>
            <w:vMerge w:val="continue"/>
            <w:shd w:val="clear" w:color="000000" w:fill="FFFFFF"/>
            <w:vAlign w:val="center"/>
          </w:tcPr>
          <w:p>
            <w:pPr>
              <w:widowControl/>
              <w:rPr>
                <w:color w:val="000000"/>
                <w:kern w:val="0"/>
                <w:sz w:val="18"/>
                <w:szCs w:val="18"/>
              </w:rPr>
            </w:pPr>
          </w:p>
        </w:tc>
        <w:tc>
          <w:tcPr>
            <w:tcW w:w="3347" w:type="dxa"/>
            <w:shd w:val="clear" w:color="auto" w:fill="auto"/>
            <w:noWrap/>
            <w:vAlign w:val="center"/>
          </w:tcPr>
          <w:p>
            <w:pPr>
              <w:widowControl/>
              <w:rPr>
                <w:color w:val="000000"/>
                <w:kern w:val="0"/>
                <w:sz w:val="18"/>
                <w:szCs w:val="18"/>
              </w:rPr>
            </w:pPr>
            <w:r>
              <w:rPr>
                <w:color w:val="000000"/>
                <w:kern w:val="0"/>
                <w:sz w:val="18"/>
                <w:szCs w:val="18"/>
              </w:rPr>
              <w:t>广州市仕泰海运有限公司</w:t>
            </w:r>
          </w:p>
        </w:tc>
        <w:tc>
          <w:tcPr>
            <w:tcW w:w="3704" w:type="dxa"/>
            <w:shd w:val="clear" w:color="auto" w:fill="auto"/>
            <w:noWrap/>
            <w:vAlign w:val="center"/>
          </w:tcPr>
          <w:p>
            <w:pPr>
              <w:widowControl/>
              <w:rPr>
                <w:color w:val="000000"/>
                <w:kern w:val="0"/>
                <w:sz w:val="18"/>
                <w:szCs w:val="18"/>
              </w:rPr>
            </w:pPr>
            <w:r>
              <w:rPr>
                <w:color w:val="000000"/>
                <w:kern w:val="0"/>
                <w:sz w:val="18"/>
                <w:szCs w:val="18"/>
              </w:rPr>
              <w:t>广东省三埠港客货运输合营有限公司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6" w:hRule="atLeast"/>
          <w:jc w:val="center"/>
        </w:trPr>
        <w:tc>
          <w:tcPr>
            <w:tcW w:w="1124" w:type="dxa"/>
            <w:vMerge w:val="continue"/>
            <w:shd w:val="clear" w:color="000000" w:fill="FFFFFF"/>
            <w:vAlign w:val="center"/>
          </w:tcPr>
          <w:p>
            <w:pPr>
              <w:widowControl/>
              <w:rPr>
                <w:color w:val="000000"/>
                <w:kern w:val="0"/>
                <w:sz w:val="18"/>
                <w:szCs w:val="18"/>
              </w:rPr>
            </w:pPr>
          </w:p>
        </w:tc>
        <w:tc>
          <w:tcPr>
            <w:tcW w:w="3347" w:type="dxa"/>
            <w:shd w:val="clear" w:color="auto" w:fill="auto"/>
            <w:noWrap/>
            <w:vAlign w:val="center"/>
          </w:tcPr>
          <w:p>
            <w:pPr>
              <w:widowControl/>
              <w:rPr>
                <w:color w:val="000000"/>
                <w:kern w:val="0"/>
                <w:sz w:val="18"/>
                <w:szCs w:val="18"/>
              </w:rPr>
            </w:pPr>
            <w:r>
              <w:rPr>
                <w:color w:val="000000"/>
                <w:kern w:val="0"/>
                <w:sz w:val="18"/>
                <w:szCs w:val="18"/>
              </w:rPr>
              <w:t>东莞市金龙航运有限公司</w:t>
            </w:r>
          </w:p>
        </w:tc>
        <w:tc>
          <w:tcPr>
            <w:tcW w:w="3704" w:type="dxa"/>
            <w:shd w:val="clear" w:color="auto" w:fill="auto"/>
            <w:noWrap/>
            <w:vAlign w:val="center"/>
          </w:tcPr>
          <w:p>
            <w:pPr>
              <w:widowControl/>
              <w:rPr>
                <w:color w:val="000000"/>
                <w:kern w:val="0"/>
                <w:sz w:val="18"/>
                <w:szCs w:val="18"/>
              </w:rPr>
            </w:pPr>
            <w:r>
              <w:rPr>
                <w:color w:val="000000"/>
                <w:kern w:val="0"/>
                <w:sz w:val="18"/>
                <w:szCs w:val="18"/>
              </w:rPr>
              <w:t>湛江港（集团）股份有限公司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6" w:hRule="atLeast"/>
          <w:jc w:val="center"/>
        </w:trPr>
        <w:tc>
          <w:tcPr>
            <w:tcW w:w="1124" w:type="dxa"/>
            <w:vMerge w:val="continue"/>
            <w:shd w:val="clear" w:color="000000" w:fill="FFFFFF"/>
            <w:vAlign w:val="center"/>
          </w:tcPr>
          <w:p>
            <w:pPr>
              <w:widowControl/>
              <w:rPr>
                <w:color w:val="000000"/>
                <w:kern w:val="0"/>
                <w:sz w:val="18"/>
                <w:szCs w:val="18"/>
              </w:rPr>
            </w:pPr>
          </w:p>
        </w:tc>
        <w:tc>
          <w:tcPr>
            <w:tcW w:w="3347" w:type="dxa"/>
            <w:shd w:val="clear" w:color="auto" w:fill="auto"/>
            <w:noWrap/>
            <w:vAlign w:val="center"/>
          </w:tcPr>
          <w:p>
            <w:pPr>
              <w:widowControl/>
              <w:rPr>
                <w:color w:val="000000"/>
                <w:kern w:val="0"/>
                <w:sz w:val="18"/>
                <w:szCs w:val="18"/>
              </w:rPr>
            </w:pPr>
            <w:r>
              <w:rPr>
                <w:color w:val="000000"/>
                <w:kern w:val="0"/>
                <w:sz w:val="18"/>
                <w:szCs w:val="18"/>
              </w:rPr>
              <w:t>汕头招商局港口集团有限公司</w:t>
            </w:r>
          </w:p>
        </w:tc>
        <w:tc>
          <w:tcPr>
            <w:tcW w:w="3704" w:type="dxa"/>
            <w:shd w:val="clear" w:color="auto" w:fill="auto"/>
            <w:noWrap/>
            <w:vAlign w:val="center"/>
          </w:tcPr>
          <w:p>
            <w:pPr>
              <w:widowControl/>
              <w:rPr>
                <w:color w:val="000000"/>
                <w:kern w:val="0"/>
                <w:sz w:val="18"/>
                <w:szCs w:val="18"/>
              </w:rPr>
            </w:pPr>
            <w:r>
              <w:rPr>
                <w:color w:val="000000"/>
                <w:kern w:val="0"/>
                <w:sz w:val="18"/>
                <w:szCs w:val="18"/>
              </w:rPr>
              <w:t>佛山市顺德区容奇港集装箱码头有限公司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6" w:hRule="atLeast"/>
          <w:jc w:val="center"/>
        </w:trPr>
        <w:tc>
          <w:tcPr>
            <w:tcW w:w="1124" w:type="dxa"/>
            <w:vMerge w:val="continue"/>
            <w:shd w:val="clear" w:color="000000" w:fill="FFFFFF"/>
            <w:vAlign w:val="center"/>
          </w:tcPr>
          <w:p>
            <w:pPr>
              <w:widowControl/>
              <w:rPr>
                <w:color w:val="000000"/>
                <w:kern w:val="0"/>
                <w:sz w:val="18"/>
                <w:szCs w:val="18"/>
              </w:rPr>
            </w:pPr>
          </w:p>
        </w:tc>
        <w:tc>
          <w:tcPr>
            <w:tcW w:w="3347" w:type="dxa"/>
            <w:shd w:val="clear" w:color="auto" w:fill="auto"/>
            <w:noWrap/>
            <w:vAlign w:val="center"/>
          </w:tcPr>
          <w:p>
            <w:pPr>
              <w:widowControl/>
              <w:rPr>
                <w:color w:val="000000"/>
                <w:kern w:val="0"/>
                <w:sz w:val="18"/>
                <w:szCs w:val="18"/>
              </w:rPr>
            </w:pPr>
            <w:r>
              <w:rPr>
                <w:color w:val="000000"/>
                <w:kern w:val="0"/>
                <w:sz w:val="18"/>
                <w:szCs w:val="18"/>
              </w:rPr>
              <w:t>惠州市大亚湾华德石化有限公司</w:t>
            </w:r>
          </w:p>
        </w:tc>
        <w:tc>
          <w:tcPr>
            <w:tcW w:w="3704" w:type="dxa"/>
            <w:shd w:val="clear" w:color="auto" w:fill="auto"/>
            <w:noWrap/>
            <w:vAlign w:val="center"/>
          </w:tcPr>
          <w:p>
            <w:pPr>
              <w:widowControl/>
              <w:rPr>
                <w:color w:val="000000"/>
                <w:kern w:val="0"/>
                <w:sz w:val="18"/>
                <w:szCs w:val="18"/>
              </w:rPr>
            </w:pPr>
            <w:r>
              <w:rPr>
                <w:color w:val="000000"/>
                <w:kern w:val="0"/>
                <w:sz w:val="18"/>
                <w:szCs w:val="18"/>
              </w:rPr>
              <w:t>南海国际货柜码头有限公司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6" w:hRule="atLeast"/>
          <w:jc w:val="center"/>
        </w:trPr>
        <w:tc>
          <w:tcPr>
            <w:tcW w:w="1124" w:type="dxa"/>
            <w:vMerge w:val="continue"/>
            <w:shd w:val="clear" w:color="000000" w:fill="FFFFFF"/>
            <w:vAlign w:val="center"/>
          </w:tcPr>
          <w:p>
            <w:pPr>
              <w:widowControl/>
              <w:rPr>
                <w:color w:val="000000"/>
                <w:kern w:val="0"/>
                <w:sz w:val="18"/>
                <w:szCs w:val="18"/>
              </w:rPr>
            </w:pPr>
          </w:p>
        </w:tc>
        <w:tc>
          <w:tcPr>
            <w:tcW w:w="3347" w:type="dxa"/>
            <w:shd w:val="clear" w:color="auto" w:fill="auto"/>
            <w:noWrap/>
            <w:vAlign w:val="center"/>
          </w:tcPr>
          <w:p>
            <w:pPr>
              <w:widowControl/>
              <w:rPr>
                <w:color w:val="000000"/>
                <w:kern w:val="0"/>
                <w:sz w:val="18"/>
                <w:szCs w:val="18"/>
              </w:rPr>
            </w:pPr>
            <w:r>
              <w:rPr>
                <w:color w:val="000000"/>
                <w:kern w:val="0"/>
                <w:sz w:val="18"/>
                <w:szCs w:val="18"/>
              </w:rPr>
              <w:t>盐田国际集装箱码头有限公司</w:t>
            </w:r>
          </w:p>
        </w:tc>
        <w:tc>
          <w:tcPr>
            <w:tcW w:w="3704" w:type="dxa"/>
            <w:shd w:val="clear" w:color="auto" w:fill="auto"/>
            <w:noWrap/>
            <w:vAlign w:val="center"/>
          </w:tcPr>
          <w:p>
            <w:pPr>
              <w:widowControl/>
              <w:rPr>
                <w:color w:val="000000"/>
                <w:kern w:val="0"/>
                <w:sz w:val="18"/>
                <w:szCs w:val="18"/>
              </w:rPr>
            </w:pPr>
            <w:r>
              <w:rPr>
                <w:color w:val="000000"/>
                <w:kern w:val="0"/>
                <w:sz w:val="18"/>
                <w:szCs w:val="18"/>
              </w:rPr>
              <w:t>肇庆港务有限公司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1124" w:type="dxa"/>
            <w:vMerge w:val="continue"/>
            <w:shd w:val="clear" w:color="000000" w:fill="FFFFFF"/>
            <w:vAlign w:val="center"/>
          </w:tcPr>
          <w:p>
            <w:pPr>
              <w:widowControl/>
              <w:jc w:val="center"/>
              <w:rPr>
                <w:color w:val="000000"/>
                <w:kern w:val="0"/>
                <w:sz w:val="18"/>
                <w:szCs w:val="18"/>
              </w:rPr>
            </w:pPr>
          </w:p>
        </w:tc>
        <w:tc>
          <w:tcPr>
            <w:tcW w:w="3347" w:type="dxa"/>
            <w:shd w:val="clear" w:color="auto" w:fill="auto"/>
            <w:noWrap/>
            <w:vAlign w:val="center"/>
          </w:tcPr>
          <w:p>
            <w:pPr>
              <w:widowControl/>
              <w:rPr>
                <w:color w:val="000000"/>
                <w:kern w:val="0"/>
                <w:sz w:val="18"/>
                <w:szCs w:val="18"/>
              </w:rPr>
            </w:pPr>
            <w:r>
              <w:rPr>
                <w:color w:val="000000"/>
                <w:kern w:val="0"/>
                <w:sz w:val="18"/>
                <w:szCs w:val="18"/>
              </w:rPr>
              <w:t>东莞海腾港务有限公司</w:t>
            </w:r>
          </w:p>
        </w:tc>
        <w:tc>
          <w:tcPr>
            <w:tcW w:w="3704" w:type="dxa"/>
            <w:shd w:val="clear" w:color="auto" w:fill="auto"/>
            <w:noWrap/>
            <w:vAlign w:val="center"/>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6" w:hRule="atLeast"/>
          <w:jc w:val="center"/>
        </w:trPr>
        <w:tc>
          <w:tcPr>
            <w:tcW w:w="1124" w:type="dxa"/>
            <w:shd w:val="clear" w:color="000000" w:fill="FFFFFF"/>
            <w:noWrap/>
            <w:vAlign w:val="center"/>
          </w:tcPr>
          <w:p>
            <w:pPr>
              <w:widowControl/>
              <w:jc w:val="center"/>
              <w:rPr>
                <w:color w:val="000000"/>
                <w:kern w:val="0"/>
                <w:sz w:val="18"/>
                <w:szCs w:val="18"/>
              </w:rPr>
            </w:pPr>
            <w:r>
              <w:rPr>
                <w:color w:val="000000"/>
                <w:kern w:val="0"/>
                <w:sz w:val="18"/>
                <w:szCs w:val="18"/>
              </w:rPr>
              <w:t>广西</w:t>
            </w:r>
          </w:p>
        </w:tc>
        <w:tc>
          <w:tcPr>
            <w:tcW w:w="3347" w:type="dxa"/>
            <w:shd w:val="clear" w:color="auto" w:fill="auto"/>
            <w:noWrap/>
            <w:vAlign w:val="center"/>
          </w:tcPr>
          <w:p>
            <w:pPr>
              <w:widowControl/>
              <w:rPr>
                <w:color w:val="000000"/>
                <w:kern w:val="0"/>
                <w:sz w:val="18"/>
                <w:szCs w:val="18"/>
              </w:rPr>
            </w:pPr>
            <w:r>
              <w:rPr>
                <w:color w:val="000000"/>
                <w:kern w:val="0"/>
                <w:sz w:val="18"/>
                <w:szCs w:val="18"/>
              </w:rPr>
              <w:t>广西防城港锦航船务有限公司</w:t>
            </w:r>
          </w:p>
        </w:tc>
        <w:tc>
          <w:tcPr>
            <w:tcW w:w="3704" w:type="dxa"/>
            <w:shd w:val="clear" w:color="auto" w:fill="auto"/>
            <w:noWrap/>
            <w:vAlign w:val="center"/>
          </w:tcPr>
          <w:p>
            <w:pPr>
              <w:widowControl/>
              <w:rPr>
                <w:color w:val="000000"/>
                <w:kern w:val="0"/>
                <w:sz w:val="18"/>
                <w:szCs w:val="18"/>
              </w:rPr>
            </w:pPr>
            <w:r>
              <w:rPr>
                <w:color w:val="000000"/>
                <w:kern w:val="0"/>
                <w:sz w:val="18"/>
                <w:szCs w:val="18"/>
              </w:rPr>
              <w:t>北部湾港防城港码头有限公司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6" w:hRule="atLeast"/>
          <w:jc w:val="center"/>
        </w:trPr>
        <w:tc>
          <w:tcPr>
            <w:tcW w:w="1124" w:type="dxa"/>
            <w:vMerge w:val="restart"/>
            <w:shd w:val="clear" w:color="000000" w:fill="FFFFFF"/>
            <w:vAlign w:val="center"/>
          </w:tcPr>
          <w:p>
            <w:pPr>
              <w:widowControl/>
              <w:jc w:val="center"/>
              <w:rPr>
                <w:color w:val="000000"/>
                <w:kern w:val="0"/>
                <w:sz w:val="18"/>
                <w:szCs w:val="18"/>
              </w:rPr>
            </w:pPr>
            <w:r>
              <w:rPr>
                <w:color w:val="000000"/>
                <w:kern w:val="0"/>
                <w:sz w:val="18"/>
                <w:szCs w:val="18"/>
              </w:rPr>
              <w:t>广西</w:t>
            </w:r>
          </w:p>
        </w:tc>
        <w:tc>
          <w:tcPr>
            <w:tcW w:w="3347" w:type="dxa"/>
            <w:shd w:val="clear" w:color="auto" w:fill="auto"/>
            <w:noWrap/>
            <w:vAlign w:val="center"/>
          </w:tcPr>
          <w:p>
            <w:pPr>
              <w:widowControl/>
              <w:rPr>
                <w:color w:val="000000"/>
                <w:kern w:val="0"/>
                <w:sz w:val="18"/>
                <w:szCs w:val="18"/>
              </w:rPr>
            </w:pPr>
            <w:r>
              <w:rPr>
                <w:color w:val="000000"/>
                <w:kern w:val="0"/>
                <w:sz w:val="18"/>
                <w:szCs w:val="18"/>
              </w:rPr>
              <w:t>广西贵港市桂南船务有限责任公司</w:t>
            </w:r>
          </w:p>
        </w:tc>
        <w:tc>
          <w:tcPr>
            <w:tcW w:w="3704" w:type="dxa"/>
            <w:shd w:val="clear" w:color="auto" w:fill="auto"/>
            <w:noWrap/>
            <w:vAlign w:val="center"/>
          </w:tcPr>
          <w:p>
            <w:pPr>
              <w:widowControl/>
              <w:rPr>
                <w:color w:val="000000"/>
                <w:kern w:val="0"/>
                <w:sz w:val="18"/>
                <w:szCs w:val="18"/>
              </w:rPr>
            </w:pPr>
            <w:r>
              <w:rPr>
                <w:color w:val="000000"/>
                <w:kern w:val="0"/>
                <w:sz w:val="18"/>
                <w:szCs w:val="18"/>
              </w:rPr>
              <w:t>北部湾港贵港集装箱码头有限公司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1124" w:type="dxa"/>
            <w:vMerge w:val="continue"/>
            <w:shd w:val="clear" w:color="000000" w:fill="FFFFFF"/>
            <w:vAlign w:val="center"/>
          </w:tcPr>
          <w:p>
            <w:pPr>
              <w:widowControl/>
              <w:rPr>
                <w:color w:val="000000"/>
                <w:kern w:val="0"/>
                <w:sz w:val="18"/>
                <w:szCs w:val="18"/>
              </w:rPr>
            </w:pPr>
          </w:p>
        </w:tc>
        <w:tc>
          <w:tcPr>
            <w:tcW w:w="3347" w:type="dxa"/>
            <w:shd w:val="clear" w:color="auto" w:fill="auto"/>
            <w:noWrap/>
            <w:vAlign w:val="center"/>
          </w:tcPr>
          <w:p>
            <w:pPr>
              <w:widowControl/>
              <w:rPr>
                <w:color w:val="000000"/>
                <w:kern w:val="0"/>
                <w:sz w:val="18"/>
                <w:szCs w:val="18"/>
              </w:rPr>
            </w:pPr>
            <w:r>
              <w:rPr>
                <w:color w:val="000000"/>
                <w:kern w:val="0"/>
                <w:sz w:val="18"/>
                <w:szCs w:val="18"/>
              </w:rPr>
              <w:t>北部湾港钦州码头有限公司</w:t>
            </w:r>
          </w:p>
        </w:tc>
        <w:tc>
          <w:tcPr>
            <w:tcW w:w="3704" w:type="dxa"/>
            <w:shd w:val="clear" w:color="auto" w:fill="auto"/>
            <w:noWrap/>
            <w:vAlign w:val="center"/>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6" w:hRule="atLeast"/>
          <w:jc w:val="center"/>
        </w:trPr>
        <w:tc>
          <w:tcPr>
            <w:tcW w:w="1124" w:type="dxa"/>
            <w:vMerge w:val="restart"/>
            <w:shd w:val="clear" w:color="000000" w:fill="FFFFFF"/>
            <w:noWrap/>
            <w:vAlign w:val="center"/>
          </w:tcPr>
          <w:p>
            <w:pPr>
              <w:widowControl/>
              <w:jc w:val="center"/>
              <w:rPr>
                <w:color w:val="000000"/>
                <w:kern w:val="0"/>
                <w:sz w:val="18"/>
                <w:szCs w:val="18"/>
              </w:rPr>
            </w:pPr>
            <w:r>
              <w:rPr>
                <w:color w:val="000000"/>
                <w:kern w:val="0"/>
                <w:sz w:val="18"/>
                <w:szCs w:val="18"/>
              </w:rPr>
              <w:t>海南</w:t>
            </w:r>
          </w:p>
        </w:tc>
        <w:tc>
          <w:tcPr>
            <w:tcW w:w="3347" w:type="dxa"/>
            <w:shd w:val="clear" w:color="auto" w:fill="auto"/>
            <w:noWrap/>
            <w:vAlign w:val="center"/>
          </w:tcPr>
          <w:p>
            <w:pPr>
              <w:widowControl/>
              <w:rPr>
                <w:color w:val="000000"/>
                <w:kern w:val="0"/>
                <w:sz w:val="18"/>
                <w:szCs w:val="18"/>
              </w:rPr>
            </w:pPr>
            <w:r>
              <w:rPr>
                <w:color w:val="000000"/>
                <w:kern w:val="0"/>
                <w:sz w:val="18"/>
                <w:szCs w:val="18"/>
              </w:rPr>
              <w:t>海南港航控股有限公司</w:t>
            </w:r>
          </w:p>
        </w:tc>
        <w:tc>
          <w:tcPr>
            <w:tcW w:w="3704" w:type="dxa"/>
            <w:shd w:val="clear" w:color="auto" w:fill="auto"/>
            <w:noWrap/>
            <w:vAlign w:val="center"/>
          </w:tcPr>
          <w:p>
            <w:pPr>
              <w:widowControl/>
              <w:rPr>
                <w:color w:val="000000"/>
                <w:kern w:val="0"/>
                <w:sz w:val="18"/>
                <w:szCs w:val="18"/>
              </w:rPr>
            </w:pPr>
            <w:r>
              <w:rPr>
                <w:color w:val="000000"/>
                <w:kern w:val="0"/>
                <w:sz w:val="18"/>
                <w:szCs w:val="18"/>
              </w:rPr>
              <w:t>海南八所港务有限责任公司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6" w:hRule="atLeast"/>
          <w:jc w:val="center"/>
        </w:trPr>
        <w:tc>
          <w:tcPr>
            <w:tcW w:w="1124" w:type="dxa"/>
            <w:vMerge w:val="continue"/>
            <w:vAlign w:val="center"/>
          </w:tcPr>
          <w:p>
            <w:pPr>
              <w:widowControl/>
              <w:rPr>
                <w:color w:val="000000"/>
                <w:kern w:val="0"/>
                <w:sz w:val="18"/>
                <w:szCs w:val="18"/>
              </w:rPr>
            </w:pPr>
          </w:p>
        </w:tc>
        <w:tc>
          <w:tcPr>
            <w:tcW w:w="3347" w:type="dxa"/>
            <w:shd w:val="clear" w:color="auto" w:fill="auto"/>
            <w:noWrap/>
            <w:vAlign w:val="center"/>
          </w:tcPr>
          <w:p>
            <w:pPr>
              <w:widowControl/>
              <w:rPr>
                <w:color w:val="000000"/>
                <w:kern w:val="0"/>
                <w:sz w:val="18"/>
                <w:szCs w:val="18"/>
              </w:rPr>
            </w:pPr>
            <w:r>
              <w:rPr>
                <w:color w:val="000000"/>
                <w:kern w:val="0"/>
                <w:sz w:val="18"/>
                <w:szCs w:val="18"/>
              </w:rPr>
              <w:t>国投洋浦港有限公司</w:t>
            </w:r>
          </w:p>
        </w:tc>
        <w:tc>
          <w:tcPr>
            <w:tcW w:w="3704" w:type="dxa"/>
            <w:shd w:val="clear" w:color="auto" w:fill="auto"/>
            <w:noWrap/>
            <w:vAlign w:val="center"/>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1124" w:type="dxa"/>
            <w:shd w:val="clear" w:color="000000" w:fill="FFFFFF"/>
            <w:noWrap/>
            <w:vAlign w:val="center"/>
          </w:tcPr>
          <w:p>
            <w:pPr>
              <w:widowControl/>
              <w:jc w:val="center"/>
              <w:rPr>
                <w:color w:val="000000"/>
                <w:kern w:val="0"/>
                <w:sz w:val="18"/>
                <w:szCs w:val="18"/>
              </w:rPr>
            </w:pPr>
            <w:r>
              <w:rPr>
                <w:color w:val="000000"/>
                <w:kern w:val="0"/>
                <w:sz w:val="18"/>
                <w:szCs w:val="18"/>
              </w:rPr>
              <w:t>重庆</w:t>
            </w:r>
          </w:p>
        </w:tc>
        <w:tc>
          <w:tcPr>
            <w:tcW w:w="3347" w:type="dxa"/>
            <w:shd w:val="clear" w:color="auto" w:fill="auto"/>
            <w:noWrap/>
            <w:vAlign w:val="center"/>
          </w:tcPr>
          <w:p>
            <w:pPr>
              <w:widowControl/>
              <w:rPr>
                <w:color w:val="000000"/>
                <w:kern w:val="0"/>
                <w:sz w:val="18"/>
                <w:szCs w:val="18"/>
              </w:rPr>
            </w:pPr>
            <w:r>
              <w:rPr>
                <w:color w:val="000000"/>
                <w:kern w:val="0"/>
                <w:sz w:val="18"/>
                <w:szCs w:val="18"/>
              </w:rPr>
              <w:t>重庆港务物流集团有限公司</w:t>
            </w:r>
          </w:p>
        </w:tc>
        <w:tc>
          <w:tcPr>
            <w:tcW w:w="3704" w:type="dxa"/>
            <w:shd w:val="clear" w:color="auto" w:fill="auto"/>
            <w:noWrap/>
            <w:vAlign w:val="center"/>
          </w:tcPr>
          <w:p>
            <w:pPr>
              <w:widowControl/>
              <w:rPr>
                <w:color w:val="000000"/>
                <w:kern w:val="0"/>
                <w:sz w:val="18"/>
                <w:szCs w:val="18"/>
              </w:rPr>
            </w:pPr>
          </w:p>
        </w:tc>
      </w:tr>
    </w:tbl>
    <w:p>
      <w:pPr>
        <w:jc w:val="center"/>
        <w:rPr>
          <w:rFonts w:eastAsia="微软雅黑"/>
          <w:b/>
          <w:bCs/>
          <w:sz w:val="28"/>
          <w:szCs w:val="32"/>
        </w:rPr>
      </w:pPr>
    </w:p>
    <w:p>
      <w:pPr>
        <w:jc w:val="center"/>
        <w:outlineLvl w:val="1"/>
        <w:rPr>
          <w:color w:val="000000"/>
          <w:sz w:val="32"/>
          <w:szCs w:val="32"/>
        </w:rPr>
      </w:pPr>
      <w:r>
        <w:rPr>
          <w:color w:val="000000"/>
          <w:sz w:val="32"/>
          <w:szCs w:val="32"/>
        </w:rPr>
        <w:br w:type="page"/>
      </w:r>
      <w:bookmarkStart w:id="249" w:name="_Toc80036192"/>
      <w:r>
        <w:rPr>
          <w:color w:val="000000"/>
          <w:sz w:val="32"/>
          <w:szCs w:val="32"/>
        </w:rPr>
        <w:t>（四）向国家统计局提供的具体统计资料清单</w:t>
      </w:r>
      <w:bookmarkEnd w:id="247"/>
      <w:bookmarkEnd w:id="248"/>
      <w:bookmarkEnd w:id="249"/>
    </w:p>
    <w:p>
      <w:pPr>
        <w:spacing w:line="360" w:lineRule="auto"/>
        <w:ind w:firstLine="480" w:firstLineChars="200"/>
        <w:rPr>
          <w:sz w:val="24"/>
          <w:szCs w:val="24"/>
        </w:rPr>
      </w:pPr>
      <w:r>
        <w:rPr>
          <w:sz w:val="24"/>
          <w:szCs w:val="24"/>
        </w:rPr>
        <w:t>1.年度统计资料：公路水路运输企业财务分省汇总数据，交企统U103-1表、U103-2表、U103-4表、H104-1表、H104-2表、W104表、P104表全国及分地区各指标汇总数据。</w:t>
      </w:r>
    </w:p>
    <w:p>
      <w:pPr>
        <w:spacing w:line="360" w:lineRule="auto"/>
        <w:ind w:firstLine="480" w:firstLineChars="200"/>
        <w:rPr>
          <w:sz w:val="24"/>
          <w:szCs w:val="24"/>
        </w:rPr>
      </w:pPr>
      <w:r>
        <w:rPr>
          <w:sz w:val="24"/>
          <w:szCs w:val="24"/>
        </w:rPr>
        <w:t>2.月度统计资料：港口客货吞吐量。</w:t>
      </w:r>
    </w:p>
    <w:p>
      <w:pPr>
        <w:spacing w:line="360" w:lineRule="auto"/>
        <w:ind w:firstLine="480" w:firstLineChars="200"/>
        <w:rPr>
          <w:sz w:val="24"/>
          <w:szCs w:val="24"/>
        </w:rPr>
      </w:pPr>
      <w:r>
        <w:rPr>
          <w:sz w:val="24"/>
          <w:szCs w:val="24"/>
        </w:rPr>
        <w:t>3.基本单位名录库信息：调查中获取的单位变动情况反馈国家统计局。</w:t>
      </w:r>
    </w:p>
    <w:p>
      <w:pPr>
        <w:spacing w:line="360" w:lineRule="auto"/>
        <w:ind w:firstLine="480" w:firstLineChars="200"/>
        <w:rPr>
          <w:sz w:val="24"/>
          <w:szCs w:val="24"/>
        </w:rPr>
      </w:pPr>
    </w:p>
    <w:p>
      <w:pPr>
        <w:jc w:val="center"/>
        <w:outlineLvl w:val="1"/>
        <w:rPr>
          <w:color w:val="000000"/>
          <w:sz w:val="32"/>
          <w:szCs w:val="32"/>
        </w:rPr>
      </w:pPr>
      <w:bookmarkStart w:id="250" w:name="_Toc80036193"/>
      <w:bookmarkStart w:id="251" w:name="_Toc526860011"/>
      <w:bookmarkStart w:id="252" w:name="_Toc526861827"/>
      <w:r>
        <w:rPr>
          <w:color w:val="000000"/>
          <w:sz w:val="32"/>
          <w:szCs w:val="32"/>
        </w:rPr>
        <w:t>（五）向统计信息共享数据库提供的具体统计资料清单</w:t>
      </w:r>
      <w:bookmarkEnd w:id="250"/>
      <w:bookmarkEnd w:id="251"/>
      <w:bookmarkEnd w:id="252"/>
    </w:p>
    <w:p>
      <w:pPr>
        <w:spacing w:line="360" w:lineRule="auto"/>
        <w:ind w:firstLine="480" w:firstLineChars="200"/>
        <w:rPr>
          <w:sz w:val="24"/>
          <w:szCs w:val="24"/>
        </w:rPr>
      </w:pPr>
      <w:r>
        <w:rPr>
          <w:sz w:val="24"/>
          <w:szCs w:val="24"/>
        </w:rPr>
        <w:t>1.年度统计资料：全国分省、分城市（县城）的公共汽电车、轨道、轮渡相关数据。</w:t>
      </w:r>
    </w:p>
    <w:p>
      <w:pPr>
        <w:spacing w:line="360" w:lineRule="auto"/>
        <w:ind w:firstLine="480" w:firstLineChars="200"/>
        <w:rPr>
          <w:sz w:val="24"/>
          <w:szCs w:val="24"/>
        </w:rPr>
      </w:pPr>
      <w:r>
        <w:rPr>
          <w:sz w:val="24"/>
          <w:szCs w:val="24"/>
        </w:rPr>
        <w:t>2.月度统计资料：港口客货吞吐量。</w:t>
      </w:r>
    </w:p>
    <w:p>
      <w:pPr>
        <w:spacing w:line="360" w:lineRule="auto"/>
        <w:ind w:firstLine="480" w:firstLineChars="200"/>
        <w:rPr>
          <w:sz w:val="24"/>
          <w:szCs w:val="24"/>
        </w:rPr>
      </w:pPr>
      <w:r>
        <w:rPr>
          <w:sz w:val="24"/>
          <w:szCs w:val="24"/>
        </w:rPr>
        <w:t>3.基本单位名录库信息：调查中获取的单位变动情况反馈国家统计局。</w:t>
      </w:r>
    </w:p>
    <w:p>
      <w:pPr>
        <w:rPr>
          <w:rFonts w:eastAsia="黑体"/>
          <w:b/>
          <w:sz w:val="32"/>
          <w:szCs w:val="32"/>
        </w:rPr>
      </w:pPr>
    </w:p>
    <w:sectPr>
      <w:pgSz w:w="11906" w:h="16838"/>
      <w:pgMar w:top="1418" w:right="1247" w:bottom="124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mbria">
    <w:altName w:val="FreeSerif"/>
    <w:panose1 w:val="02040503050406030204"/>
    <w:charset w:val="00"/>
    <w:family w:val="roman"/>
    <w:pitch w:val="default"/>
    <w:sig w:usb0="00000000" w:usb1="00000000" w:usb2="02000000" w:usb3="00000000" w:csb0="0000019F" w:csb1="00000000"/>
  </w:font>
  <w:font w:name="Courier New">
    <w:altName w:val="DejaVu Sans"/>
    <w:panose1 w:val="02070309020205020404"/>
    <w:charset w:val="00"/>
    <w:family w:val="moder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003F01FF" w:csb1="00000000"/>
  </w:font>
  <w:font w:name="华文中宋">
    <w:altName w:val="汉仪中宋简"/>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jc w:val="center"/>
    </w:pPr>
    <w:r>
      <w:fldChar w:fldCharType="begin"/>
    </w:r>
    <w:r>
      <w:instrText xml:space="preserve">PAGE   \* MERGEFORMAT</w:instrText>
    </w:r>
    <w:r>
      <w:fldChar w:fldCharType="separate"/>
    </w:r>
    <w:r>
      <w:t>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jc w:val="center"/>
    </w:pPr>
    <w:r>
      <w:fldChar w:fldCharType="begin"/>
    </w:r>
    <w:r>
      <w:instrText xml:space="preserve">PAGE   \* MERGEFORMAT</w:instrText>
    </w:r>
    <w:r>
      <w:fldChar w:fldCharType="separate"/>
    </w:r>
    <w:r>
      <w:rPr>
        <w:lang w:val="zh-CN"/>
      </w:rPr>
      <w:t>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jc w:val="center"/>
    </w:pPr>
    <w:r>
      <w:fldChar w:fldCharType="begin"/>
    </w:r>
    <w:r>
      <w:instrText xml:space="preserve">PAGE   \* MERGEFORMAT</w:instrText>
    </w:r>
    <w:r>
      <w:fldChar w:fldCharType="separate"/>
    </w:r>
    <w:r>
      <w:rPr>
        <w:lang w:val="zh-CN"/>
      </w:rPr>
      <w:t>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jc w:val="center"/>
    </w:pPr>
    <w:r>
      <w:fldChar w:fldCharType="begin"/>
    </w:r>
    <w:r>
      <w:instrText xml:space="preserve">PAGE   \* MERGEFORMAT</w:instrText>
    </w:r>
    <w:r>
      <w:fldChar w:fldCharType="separate"/>
    </w:r>
    <w:r>
      <w:rPr>
        <w:lang w:val="zh-CN"/>
      </w:rPr>
      <w:t>10</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PAGE   \* MERGEFORMAT</w:instrText>
    </w:r>
    <w:r>
      <w:fldChar w:fldCharType="separate"/>
    </w:r>
    <w:r>
      <w:rPr>
        <w:lang w:val="zh-CN"/>
      </w:rPr>
      <w:t>14</w:t>
    </w:r>
    <w:r>
      <w:fldChar w:fldCharType="end"/>
    </w:r>
  </w:p>
  <w:p>
    <w:pPr>
      <w:pStyle w:val="15"/>
      <w:wordWrap w:val="0"/>
      <w:ind w:left="720" w:right="90"/>
      <w:jc w:val="right"/>
      <w:rPr>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jc w:val="center"/>
      <w:rPr>
        <w:sz w:val="16"/>
        <w:szCs w:val="16"/>
      </w:rPr>
    </w:pPr>
    <w:r>
      <w:rPr>
        <w:sz w:val="16"/>
        <w:szCs w:val="16"/>
      </w:rPr>
      <w:fldChar w:fldCharType="begin"/>
    </w:r>
    <w:r>
      <w:rPr>
        <w:sz w:val="16"/>
        <w:szCs w:val="16"/>
      </w:rPr>
      <w:instrText xml:space="preserve">PAGE   \* MERGEFORMAT</w:instrText>
    </w:r>
    <w:r>
      <w:rPr>
        <w:sz w:val="16"/>
        <w:szCs w:val="16"/>
      </w:rPr>
      <w:fldChar w:fldCharType="separate"/>
    </w:r>
    <w:r>
      <w:rPr>
        <w:sz w:val="16"/>
        <w:szCs w:val="16"/>
        <w:lang w:val="zh-CN"/>
      </w:rPr>
      <w:t>25</w:t>
    </w:r>
    <w:r>
      <w:rPr>
        <w:sz w:val="16"/>
        <w:szCs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jc w:val="center"/>
    </w:pPr>
    <w:r>
      <w:fldChar w:fldCharType="begin"/>
    </w:r>
    <w:r>
      <w:instrText xml:space="preserve">PAGE   \* MERGEFORMAT</w:instrText>
    </w:r>
    <w:r>
      <w:fldChar w:fldCharType="separate"/>
    </w:r>
    <w:r>
      <w:rPr>
        <w:lang w:val="zh-CN"/>
      </w:rPr>
      <w:t>33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D21"/>
    <w:rsid w:val="0000032E"/>
    <w:rsid w:val="00000B2B"/>
    <w:rsid w:val="00001521"/>
    <w:rsid w:val="00002A94"/>
    <w:rsid w:val="00002C29"/>
    <w:rsid w:val="00002DB3"/>
    <w:rsid w:val="000032D0"/>
    <w:rsid w:val="00004101"/>
    <w:rsid w:val="00004241"/>
    <w:rsid w:val="00004933"/>
    <w:rsid w:val="00005AF3"/>
    <w:rsid w:val="00006B5D"/>
    <w:rsid w:val="000116B1"/>
    <w:rsid w:val="0001184D"/>
    <w:rsid w:val="000127AB"/>
    <w:rsid w:val="00012B3A"/>
    <w:rsid w:val="00013026"/>
    <w:rsid w:val="00013472"/>
    <w:rsid w:val="000142C8"/>
    <w:rsid w:val="00014632"/>
    <w:rsid w:val="00015A8E"/>
    <w:rsid w:val="00016CD7"/>
    <w:rsid w:val="00016E70"/>
    <w:rsid w:val="0001715B"/>
    <w:rsid w:val="000171A3"/>
    <w:rsid w:val="0001781C"/>
    <w:rsid w:val="0001799E"/>
    <w:rsid w:val="000206B1"/>
    <w:rsid w:val="00020951"/>
    <w:rsid w:val="000209D8"/>
    <w:rsid w:val="00020C2A"/>
    <w:rsid w:val="00022852"/>
    <w:rsid w:val="00022C59"/>
    <w:rsid w:val="00023163"/>
    <w:rsid w:val="00023993"/>
    <w:rsid w:val="00024579"/>
    <w:rsid w:val="00024770"/>
    <w:rsid w:val="00024C5D"/>
    <w:rsid w:val="00024EDE"/>
    <w:rsid w:val="0002506E"/>
    <w:rsid w:val="0002546E"/>
    <w:rsid w:val="00025555"/>
    <w:rsid w:val="000273C2"/>
    <w:rsid w:val="00027F00"/>
    <w:rsid w:val="00030761"/>
    <w:rsid w:val="00030E84"/>
    <w:rsid w:val="000311F0"/>
    <w:rsid w:val="000316A8"/>
    <w:rsid w:val="00031C05"/>
    <w:rsid w:val="000320BE"/>
    <w:rsid w:val="000329A9"/>
    <w:rsid w:val="00034289"/>
    <w:rsid w:val="00034A0A"/>
    <w:rsid w:val="000355DA"/>
    <w:rsid w:val="0003566A"/>
    <w:rsid w:val="00035C27"/>
    <w:rsid w:val="00035E3E"/>
    <w:rsid w:val="00036368"/>
    <w:rsid w:val="0003647B"/>
    <w:rsid w:val="00036693"/>
    <w:rsid w:val="000413C3"/>
    <w:rsid w:val="000420B9"/>
    <w:rsid w:val="00042DD9"/>
    <w:rsid w:val="00043EF4"/>
    <w:rsid w:val="000446C6"/>
    <w:rsid w:val="00044F7F"/>
    <w:rsid w:val="000450F7"/>
    <w:rsid w:val="00045918"/>
    <w:rsid w:val="0004608E"/>
    <w:rsid w:val="0004636A"/>
    <w:rsid w:val="00046568"/>
    <w:rsid w:val="00047B8B"/>
    <w:rsid w:val="00047E0E"/>
    <w:rsid w:val="000500FB"/>
    <w:rsid w:val="0005079C"/>
    <w:rsid w:val="00051368"/>
    <w:rsid w:val="0005214A"/>
    <w:rsid w:val="00052CB2"/>
    <w:rsid w:val="00053055"/>
    <w:rsid w:val="00053F06"/>
    <w:rsid w:val="000541AB"/>
    <w:rsid w:val="0005489A"/>
    <w:rsid w:val="00054989"/>
    <w:rsid w:val="00055361"/>
    <w:rsid w:val="00056FB2"/>
    <w:rsid w:val="000572BC"/>
    <w:rsid w:val="00057D8A"/>
    <w:rsid w:val="000602ED"/>
    <w:rsid w:val="0006074B"/>
    <w:rsid w:val="0006149B"/>
    <w:rsid w:val="00061B48"/>
    <w:rsid w:val="0006225E"/>
    <w:rsid w:val="0006354E"/>
    <w:rsid w:val="00063813"/>
    <w:rsid w:val="00065B69"/>
    <w:rsid w:val="0006668B"/>
    <w:rsid w:val="000671C0"/>
    <w:rsid w:val="00071F96"/>
    <w:rsid w:val="0007237C"/>
    <w:rsid w:val="00072D66"/>
    <w:rsid w:val="00073784"/>
    <w:rsid w:val="00074091"/>
    <w:rsid w:val="0007448A"/>
    <w:rsid w:val="00074FF4"/>
    <w:rsid w:val="00075090"/>
    <w:rsid w:val="00075E72"/>
    <w:rsid w:val="0007661E"/>
    <w:rsid w:val="000768D4"/>
    <w:rsid w:val="000768F9"/>
    <w:rsid w:val="00076FF8"/>
    <w:rsid w:val="00077194"/>
    <w:rsid w:val="00077231"/>
    <w:rsid w:val="00080153"/>
    <w:rsid w:val="0008073D"/>
    <w:rsid w:val="00080B65"/>
    <w:rsid w:val="0008107C"/>
    <w:rsid w:val="0008142E"/>
    <w:rsid w:val="00081BF5"/>
    <w:rsid w:val="00081F72"/>
    <w:rsid w:val="000823C1"/>
    <w:rsid w:val="000826E5"/>
    <w:rsid w:val="0008287F"/>
    <w:rsid w:val="000830D4"/>
    <w:rsid w:val="000835BB"/>
    <w:rsid w:val="000854EC"/>
    <w:rsid w:val="0008696B"/>
    <w:rsid w:val="00087C23"/>
    <w:rsid w:val="00090424"/>
    <w:rsid w:val="00091C02"/>
    <w:rsid w:val="00092556"/>
    <w:rsid w:val="00093A74"/>
    <w:rsid w:val="0009458B"/>
    <w:rsid w:val="00094CAA"/>
    <w:rsid w:val="00094FC6"/>
    <w:rsid w:val="0009505F"/>
    <w:rsid w:val="00095CF2"/>
    <w:rsid w:val="000963C4"/>
    <w:rsid w:val="000966D8"/>
    <w:rsid w:val="000A1F56"/>
    <w:rsid w:val="000A20B0"/>
    <w:rsid w:val="000A2238"/>
    <w:rsid w:val="000A2AA9"/>
    <w:rsid w:val="000A3524"/>
    <w:rsid w:val="000A47C9"/>
    <w:rsid w:val="000A588B"/>
    <w:rsid w:val="000A5B23"/>
    <w:rsid w:val="000A5B81"/>
    <w:rsid w:val="000A6BB9"/>
    <w:rsid w:val="000A6BE6"/>
    <w:rsid w:val="000A77F3"/>
    <w:rsid w:val="000B050E"/>
    <w:rsid w:val="000B09EC"/>
    <w:rsid w:val="000B1607"/>
    <w:rsid w:val="000B24C0"/>
    <w:rsid w:val="000B27F0"/>
    <w:rsid w:val="000B57EB"/>
    <w:rsid w:val="000B64A6"/>
    <w:rsid w:val="000B6721"/>
    <w:rsid w:val="000B6A9F"/>
    <w:rsid w:val="000B7C33"/>
    <w:rsid w:val="000C0B52"/>
    <w:rsid w:val="000C10A4"/>
    <w:rsid w:val="000C1287"/>
    <w:rsid w:val="000C2445"/>
    <w:rsid w:val="000C2E5F"/>
    <w:rsid w:val="000C2ECD"/>
    <w:rsid w:val="000C47C1"/>
    <w:rsid w:val="000C4B3C"/>
    <w:rsid w:val="000C5544"/>
    <w:rsid w:val="000C560F"/>
    <w:rsid w:val="000C5857"/>
    <w:rsid w:val="000C69D1"/>
    <w:rsid w:val="000C7E0D"/>
    <w:rsid w:val="000D0080"/>
    <w:rsid w:val="000D033F"/>
    <w:rsid w:val="000D0635"/>
    <w:rsid w:val="000D0879"/>
    <w:rsid w:val="000D1627"/>
    <w:rsid w:val="000D1F45"/>
    <w:rsid w:val="000D3856"/>
    <w:rsid w:val="000D4FE6"/>
    <w:rsid w:val="000D5084"/>
    <w:rsid w:val="000D5529"/>
    <w:rsid w:val="000D5569"/>
    <w:rsid w:val="000D60DE"/>
    <w:rsid w:val="000D6382"/>
    <w:rsid w:val="000D650F"/>
    <w:rsid w:val="000D66D8"/>
    <w:rsid w:val="000D694C"/>
    <w:rsid w:val="000D6BFD"/>
    <w:rsid w:val="000D6C50"/>
    <w:rsid w:val="000D732C"/>
    <w:rsid w:val="000D7649"/>
    <w:rsid w:val="000D774E"/>
    <w:rsid w:val="000D78F5"/>
    <w:rsid w:val="000D7F4E"/>
    <w:rsid w:val="000E0F2D"/>
    <w:rsid w:val="000E1A4D"/>
    <w:rsid w:val="000E2AFB"/>
    <w:rsid w:val="000E475D"/>
    <w:rsid w:val="000E4B3F"/>
    <w:rsid w:val="000E72D3"/>
    <w:rsid w:val="000E731C"/>
    <w:rsid w:val="000F055F"/>
    <w:rsid w:val="000F05AA"/>
    <w:rsid w:val="000F05E7"/>
    <w:rsid w:val="000F1067"/>
    <w:rsid w:val="000F21D6"/>
    <w:rsid w:val="000F2243"/>
    <w:rsid w:val="000F231B"/>
    <w:rsid w:val="000F24BF"/>
    <w:rsid w:val="000F263E"/>
    <w:rsid w:val="000F2E9A"/>
    <w:rsid w:val="000F3252"/>
    <w:rsid w:val="000F358F"/>
    <w:rsid w:val="000F542B"/>
    <w:rsid w:val="000F5465"/>
    <w:rsid w:val="000F584E"/>
    <w:rsid w:val="000F662C"/>
    <w:rsid w:val="000F6D6B"/>
    <w:rsid w:val="000F74E3"/>
    <w:rsid w:val="000F754E"/>
    <w:rsid w:val="000F7C3D"/>
    <w:rsid w:val="001006E4"/>
    <w:rsid w:val="0010270C"/>
    <w:rsid w:val="001031A5"/>
    <w:rsid w:val="00103433"/>
    <w:rsid w:val="001059A1"/>
    <w:rsid w:val="0010730E"/>
    <w:rsid w:val="00107C17"/>
    <w:rsid w:val="001102AB"/>
    <w:rsid w:val="0011032C"/>
    <w:rsid w:val="0011059A"/>
    <w:rsid w:val="001105A8"/>
    <w:rsid w:val="00113413"/>
    <w:rsid w:val="00114598"/>
    <w:rsid w:val="00114F41"/>
    <w:rsid w:val="00115897"/>
    <w:rsid w:val="00116102"/>
    <w:rsid w:val="00116128"/>
    <w:rsid w:val="00116C83"/>
    <w:rsid w:val="00117416"/>
    <w:rsid w:val="0012245B"/>
    <w:rsid w:val="001224FE"/>
    <w:rsid w:val="00123EAA"/>
    <w:rsid w:val="00123F96"/>
    <w:rsid w:val="00124857"/>
    <w:rsid w:val="00124E84"/>
    <w:rsid w:val="00125228"/>
    <w:rsid w:val="0012600D"/>
    <w:rsid w:val="0012621F"/>
    <w:rsid w:val="001269AB"/>
    <w:rsid w:val="00126CB2"/>
    <w:rsid w:val="0012734A"/>
    <w:rsid w:val="001273D3"/>
    <w:rsid w:val="00130A2A"/>
    <w:rsid w:val="00131558"/>
    <w:rsid w:val="001320DE"/>
    <w:rsid w:val="00132A33"/>
    <w:rsid w:val="00133ECE"/>
    <w:rsid w:val="00134309"/>
    <w:rsid w:val="00136488"/>
    <w:rsid w:val="00137DDC"/>
    <w:rsid w:val="00137F21"/>
    <w:rsid w:val="001401FB"/>
    <w:rsid w:val="0014042A"/>
    <w:rsid w:val="00140F9D"/>
    <w:rsid w:val="001411B4"/>
    <w:rsid w:val="0014171F"/>
    <w:rsid w:val="00142027"/>
    <w:rsid w:val="0014273C"/>
    <w:rsid w:val="001427D6"/>
    <w:rsid w:val="00142B27"/>
    <w:rsid w:val="001438A9"/>
    <w:rsid w:val="001438C9"/>
    <w:rsid w:val="001439D1"/>
    <w:rsid w:val="00143EF8"/>
    <w:rsid w:val="00144466"/>
    <w:rsid w:val="00146878"/>
    <w:rsid w:val="001474FB"/>
    <w:rsid w:val="001507E3"/>
    <w:rsid w:val="001509BD"/>
    <w:rsid w:val="001514E3"/>
    <w:rsid w:val="00152977"/>
    <w:rsid w:val="0015329C"/>
    <w:rsid w:val="001543F4"/>
    <w:rsid w:val="00154496"/>
    <w:rsid w:val="001548B0"/>
    <w:rsid w:val="00154ACA"/>
    <w:rsid w:val="00154CA4"/>
    <w:rsid w:val="001555F7"/>
    <w:rsid w:val="00160301"/>
    <w:rsid w:val="00161081"/>
    <w:rsid w:val="0016136C"/>
    <w:rsid w:val="001613CE"/>
    <w:rsid w:val="0016155D"/>
    <w:rsid w:val="001621A1"/>
    <w:rsid w:val="00162344"/>
    <w:rsid w:val="00163B98"/>
    <w:rsid w:val="00163BD2"/>
    <w:rsid w:val="001649B6"/>
    <w:rsid w:val="00164A23"/>
    <w:rsid w:val="001659D7"/>
    <w:rsid w:val="00165BB5"/>
    <w:rsid w:val="0016706F"/>
    <w:rsid w:val="0016776C"/>
    <w:rsid w:val="00167FA3"/>
    <w:rsid w:val="0017016A"/>
    <w:rsid w:val="00170A8F"/>
    <w:rsid w:val="001725E6"/>
    <w:rsid w:val="0017264A"/>
    <w:rsid w:val="001726E9"/>
    <w:rsid w:val="001739B6"/>
    <w:rsid w:val="0017589E"/>
    <w:rsid w:val="00182251"/>
    <w:rsid w:val="001830B9"/>
    <w:rsid w:val="0018368E"/>
    <w:rsid w:val="001840D4"/>
    <w:rsid w:val="00184C61"/>
    <w:rsid w:val="00185013"/>
    <w:rsid w:val="00185804"/>
    <w:rsid w:val="0018582B"/>
    <w:rsid w:val="001867DE"/>
    <w:rsid w:val="00186A4A"/>
    <w:rsid w:val="00187342"/>
    <w:rsid w:val="00187781"/>
    <w:rsid w:val="0018797B"/>
    <w:rsid w:val="00187FDB"/>
    <w:rsid w:val="00190D8D"/>
    <w:rsid w:val="00191FA1"/>
    <w:rsid w:val="0019370B"/>
    <w:rsid w:val="00193D13"/>
    <w:rsid w:val="00194390"/>
    <w:rsid w:val="001948B9"/>
    <w:rsid w:val="00196262"/>
    <w:rsid w:val="00196404"/>
    <w:rsid w:val="0019732F"/>
    <w:rsid w:val="001975FE"/>
    <w:rsid w:val="00197658"/>
    <w:rsid w:val="001A0220"/>
    <w:rsid w:val="001A241E"/>
    <w:rsid w:val="001A2674"/>
    <w:rsid w:val="001A55D6"/>
    <w:rsid w:val="001A5D8B"/>
    <w:rsid w:val="001A6202"/>
    <w:rsid w:val="001A6416"/>
    <w:rsid w:val="001A65BC"/>
    <w:rsid w:val="001A74A9"/>
    <w:rsid w:val="001A76DD"/>
    <w:rsid w:val="001B06BE"/>
    <w:rsid w:val="001B0ABF"/>
    <w:rsid w:val="001B0B21"/>
    <w:rsid w:val="001B0CA4"/>
    <w:rsid w:val="001B164A"/>
    <w:rsid w:val="001B1F1E"/>
    <w:rsid w:val="001B3665"/>
    <w:rsid w:val="001B4AD3"/>
    <w:rsid w:val="001B4DF6"/>
    <w:rsid w:val="001B7514"/>
    <w:rsid w:val="001C0C60"/>
    <w:rsid w:val="001C1655"/>
    <w:rsid w:val="001C2DDF"/>
    <w:rsid w:val="001C2FF3"/>
    <w:rsid w:val="001C32C4"/>
    <w:rsid w:val="001C3999"/>
    <w:rsid w:val="001C6068"/>
    <w:rsid w:val="001D0095"/>
    <w:rsid w:val="001D0170"/>
    <w:rsid w:val="001D0A0B"/>
    <w:rsid w:val="001D1E52"/>
    <w:rsid w:val="001D20F8"/>
    <w:rsid w:val="001D3651"/>
    <w:rsid w:val="001D3C6B"/>
    <w:rsid w:val="001D572E"/>
    <w:rsid w:val="001D629E"/>
    <w:rsid w:val="001D6AF5"/>
    <w:rsid w:val="001E01B6"/>
    <w:rsid w:val="001E03C5"/>
    <w:rsid w:val="001E0F38"/>
    <w:rsid w:val="001E0FF6"/>
    <w:rsid w:val="001E1AC1"/>
    <w:rsid w:val="001E2319"/>
    <w:rsid w:val="001E2688"/>
    <w:rsid w:val="001E286B"/>
    <w:rsid w:val="001E465A"/>
    <w:rsid w:val="001F0561"/>
    <w:rsid w:val="001F06A3"/>
    <w:rsid w:val="001F0D6B"/>
    <w:rsid w:val="001F22EE"/>
    <w:rsid w:val="001F2D88"/>
    <w:rsid w:val="001F3BB5"/>
    <w:rsid w:val="001F4ED3"/>
    <w:rsid w:val="001F50A8"/>
    <w:rsid w:val="001F5234"/>
    <w:rsid w:val="001F5395"/>
    <w:rsid w:val="001F6AFC"/>
    <w:rsid w:val="00201375"/>
    <w:rsid w:val="00201821"/>
    <w:rsid w:val="0020193C"/>
    <w:rsid w:val="002023C0"/>
    <w:rsid w:val="00203189"/>
    <w:rsid w:val="00203490"/>
    <w:rsid w:val="00204130"/>
    <w:rsid w:val="00205F5E"/>
    <w:rsid w:val="00206588"/>
    <w:rsid w:val="002069C0"/>
    <w:rsid w:val="002070A4"/>
    <w:rsid w:val="002078DE"/>
    <w:rsid w:val="00207D34"/>
    <w:rsid w:val="00210253"/>
    <w:rsid w:val="0021044B"/>
    <w:rsid w:val="00210C48"/>
    <w:rsid w:val="0021211D"/>
    <w:rsid w:val="002126E8"/>
    <w:rsid w:val="00212890"/>
    <w:rsid w:val="002129A7"/>
    <w:rsid w:val="00212B38"/>
    <w:rsid w:val="00212F76"/>
    <w:rsid w:val="002133D8"/>
    <w:rsid w:val="002143CA"/>
    <w:rsid w:val="00214573"/>
    <w:rsid w:val="00214B4D"/>
    <w:rsid w:val="0021627C"/>
    <w:rsid w:val="00216910"/>
    <w:rsid w:val="00217794"/>
    <w:rsid w:val="00217F6A"/>
    <w:rsid w:val="00220252"/>
    <w:rsid w:val="00221251"/>
    <w:rsid w:val="00221632"/>
    <w:rsid w:val="002218CD"/>
    <w:rsid w:val="00221D53"/>
    <w:rsid w:val="00222105"/>
    <w:rsid w:val="002229E9"/>
    <w:rsid w:val="0022328F"/>
    <w:rsid w:val="00223B4F"/>
    <w:rsid w:val="00224B8C"/>
    <w:rsid w:val="0022604E"/>
    <w:rsid w:val="00227077"/>
    <w:rsid w:val="0023047A"/>
    <w:rsid w:val="002304EE"/>
    <w:rsid w:val="00231392"/>
    <w:rsid w:val="002320D6"/>
    <w:rsid w:val="0023291C"/>
    <w:rsid w:val="00232CFA"/>
    <w:rsid w:val="00233190"/>
    <w:rsid w:val="00233238"/>
    <w:rsid w:val="00233435"/>
    <w:rsid w:val="002339C4"/>
    <w:rsid w:val="00233D3F"/>
    <w:rsid w:val="00234020"/>
    <w:rsid w:val="002346AE"/>
    <w:rsid w:val="00234881"/>
    <w:rsid w:val="00234DEC"/>
    <w:rsid w:val="0023579B"/>
    <w:rsid w:val="002357ED"/>
    <w:rsid w:val="00235CFB"/>
    <w:rsid w:val="002363ED"/>
    <w:rsid w:val="00236416"/>
    <w:rsid w:val="00236711"/>
    <w:rsid w:val="00236998"/>
    <w:rsid w:val="00237C0C"/>
    <w:rsid w:val="00241083"/>
    <w:rsid w:val="002413C2"/>
    <w:rsid w:val="00241F87"/>
    <w:rsid w:val="00242202"/>
    <w:rsid w:val="002422DA"/>
    <w:rsid w:val="00243830"/>
    <w:rsid w:val="00243971"/>
    <w:rsid w:val="00244BE1"/>
    <w:rsid w:val="002460D3"/>
    <w:rsid w:val="00246662"/>
    <w:rsid w:val="002468D6"/>
    <w:rsid w:val="00246BD6"/>
    <w:rsid w:val="00246DE4"/>
    <w:rsid w:val="002473B0"/>
    <w:rsid w:val="0025337A"/>
    <w:rsid w:val="00253D21"/>
    <w:rsid w:val="0025475E"/>
    <w:rsid w:val="00256954"/>
    <w:rsid w:val="00256B72"/>
    <w:rsid w:val="0025763B"/>
    <w:rsid w:val="00257F70"/>
    <w:rsid w:val="00257F77"/>
    <w:rsid w:val="002610B1"/>
    <w:rsid w:val="002619CC"/>
    <w:rsid w:val="0026239B"/>
    <w:rsid w:val="00262F20"/>
    <w:rsid w:val="002638F2"/>
    <w:rsid w:val="0026404A"/>
    <w:rsid w:val="002641D8"/>
    <w:rsid w:val="0026443E"/>
    <w:rsid w:val="00264915"/>
    <w:rsid w:val="00264A32"/>
    <w:rsid w:val="00265F96"/>
    <w:rsid w:val="00267259"/>
    <w:rsid w:val="00267755"/>
    <w:rsid w:val="0027021A"/>
    <w:rsid w:val="0027185A"/>
    <w:rsid w:val="00271C21"/>
    <w:rsid w:val="00273360"/>
    <w:rsid w:val="00273441"/>
    <w:rsid w:val="002764DE"/>
    <w:rsid w:val="00277734"/>
    <w:rsid w:val="00277B9F"/>
    <w:rsid w:val="0028037F"/>
    <w:rsid w:val="00281ED6"/>
    <w:rsid w:val="00282B82"/>
    <w:rsid w:val="00282F25"/>
    <w:rsid w:val="002863F1"/>
    <w:rsid w:val="002870B0"/>
    <w:rsid w:val="0028752B"/>
    <w:rsid w:val="00290686"/>
    <w:rsid w:val="00291728"/>
    <w:rsid w:val="00291C39"/>
    <w:rsid w:val="0029289E"/>
    <w:rsid w:val="002933E4"/>
    <w:rsid w:val="00294BFD"/>
    <w:rsid w:val="00295761"/>
    <w:rsid w:val="00295C58"/>
    <w:rsid w:val="00296D32"/>
    <w:rsid w:val="002A0827"/>
    <w:rsid w:val="002A1B71"/>
    <w:rsid w:val="002A2116"/>
    <w:rsid w:val="002A32FB"/>
    <w:rsid w:val="002A4D93"/>
    <w:rsid w:val="002A52CB"/>
    <w:rsid w:val="002A5488"/>
    <w:rsid w:val="002A6094"/>
    <w:rsid w:val="002A65FA"/>
    <w:rsid w:val="002A66AA"/>
    <w:rsid w:val="002A7A42"/>
    <w:rsid w:val="002B0505"/>
    <w:rsid w:val="002B10CD"/>
    <w:rsid w:val="002B2888"/>
    <w:rsid w:val="002B3090"/>
    <w:rsid w:val="002B4E8A"/>
    <w:rsid w:val="002B55DC"/>
    <w:rsid w:val="002B566C"/>
    <w:rsid w:val="002B5B77"/>
    <w:rsid w:val="002B6102"/>
    <w:rsid w:val="002B704A"/>
    <w:rsid w:val="002B7A7D"/>
    <w:rsid w:val="002C00CC"/>
    <w:rsid w:val="002C1B98"/>
    <w:rsid w:val="002C24B9"/>
    <w:rsid w:val="002C395D"/>
    <w:rsid w:val="002C44EA"/>
    <w:rsid w:val="002C4740"/>
    <w:rsid w:val="002C48E3"/>
    <w:rsid w:val="002C4BFE"/>
    <w:rsid w:val="002C4E51"/>
    <w:rsid w:val="002C5073"/>
    <w:rsid w:val="002C50A6"/>
    <w:rsid w:val="002C5A1F"/>
    <w:rsid w:val="002C5D7F"/>
    <w:rsid w:val="002C5EEC"/>
    <w:rsid w:val="002C6A27"/>
    <w:rsid w:val="002C6C48"/>
    <w:rsid w:val="002C7A29"/>
    <w:rsid w:val="002C7E66"/>
    <w:rsid w:val="002D050B"/>
    <w:rsid w:val="002D0D9D"/>
    <w:rsid w:val="002D0EF6"/>
    <w:rsid w:val="002D18D2"/>
    <w:rsid w:val="002D1C23"/>
    <w:rsid w:val="002D2A4B"/>
    <w:rsid w:val="002D2EBB"/>
    <w:rsid w:val="002D3BAD"/>
    <w:rsid w:val="002D3FBD"/>
    <w:rsid w:val="002D476E"/>
    <w:rsid w:val="002D47D7"/>
    <w:rsid w:val="002D4C51"/>
    <w:rsid w:val="002D4E97"/>
    <w:rsid w:val="002D5E95"/>
    <w:rsid w:val="002D6CD2"/>
    <w:rsid w:val="002D6F44"/>
    <w:rsid w:val="002D7068"/>
    <w:rsid w:val="002E002F"/>
    <w:rsid w:val="002E04FC"/>
    <w:rsid w:val="002E1312"/>
    <w:rsid w:val="002E1ACA"/>
    <w:rsid w:val="002E1DDC"/>
    <w:rsid w:val="002E1F44"/>
    <w:rsid w:val="002E2742"/>
    <w:rsid w:val="002E3B54"/>
    <w:rsid w:val="002E4516"/>
    <w:rsid w:val="002E4563"/>
    <w:rsid w:val="002E4606"/>
    <w:rsid w:val="002E4851"/>
    <w:rsid w:val="002E4ED2"/>
    <w:rsid w:val="002E5817"/>
    <w:rsid w:val="002E5D9E"/>
    <w:rsid w:val="002F0E1E"/>
    <w:rsid w:val="002F1DC5"/>
    <w:rsid w:val="002F2063"/>
    <w:rsid w:val="002F2C08"/>
    <w:rsid w:val="002F3937"/>
    <w:rsid w:val="002F408D"/>
    <w:rsid w:val="002F4DBF"/>
    <w:rsid w:val="002F561C"/>
    <w:rsid w:val="002F5C9E"/>
    <w:rsid w:val="002F5F31"/>
    <w:rsid w:val="002F604B"/>
    <w:rsid w:val="002F6127"/>
    <w:rsid w:val="002F6991"/>
    <w:rsid w:val="00302807"/>
    <w:rsid w:val="003035E6"/>
    <w:rsid w:val="00304023"/>
    <w:rsid w:val="003042AE"/>
    <w:rsid w:val="00304548"/>
    <w:rsid w:val="003046BA"/>
    <w:rsid w:val="00307DBD"/>
    <w:rsid w:val="00310ED3"/>
    <w:rsid w:val="00310FA4"/>
    <w:rsid w:val="003139B3"/>
    <w:rsid w:val="00313B01"/>
    <w:rsid w:val="003142D2"/>
    <w:rsid w:val="00314938"/>
    <w:rsid w:val="003156AA"/>
    <w:rsid w:val="00316180"/>
    <w:rsid w:val="00316C49"/>
    <w:rsid w:val="0031767F"/>
    <w:rsid w:val="00317BA0"/>
    <w:rsid w:val="003213A4"/>
    <w:rsid w:val="003219DC"/>
    <w:rsid w:val="00321CC0"/>
    <w:rsid w:val="00322B34"/>
    <w:rsid w:val="00322D4C"/>
    <w:rsid w:val="00323788"/>
    <w:rsid w:val="003240C7"/>
    <w:rsid w:val="00324688"/>
    <w:rsid w:val="00324915"/>
    <w:rsid w:val="003257D4"/>
    <w:rsid w:val="00325A23"/>
    <w:rsid w:val="003260E6"/>
    <w:rsid w:val="00326620"/>
    <w:rsid w:val="003268BE"/>
    <w:rsid w:val="00326B5F"/>
    <w:rsid w:val="0033003E"/>
    <w:rsid w:val="00331087"/>
    <w:rsid w:val="00331B89"/>
    <w:rsid w:val="00331F16"/>
    <w:rsid w:val="00332324"/>
    <w:rsid w:val="003323E2"/>
    <w:rsid w:val="00332B7A"/>
    <w:rsid w:val="003338AE"/>
    <w:rsid w:val="00333BE2"/>
    <w:rsid w:val="00334227"/>
    <w:rsid w:val="0033488D"/>
    <w:rsid w:val="00335533"/>
    <w:rsid w:val="00336D67"/>
    <w:rsid w:val="00336E85"/>
    <w:rsid w:val="00337B15"/>
    <w:rsid w:val="00337CF0"/>
    <w:rsid w:val="00340C6C"/>
    <w:rsid w:val="00341158"/>
    <w:rsid w:val="003411EE"/>
    <w:rsid w:val="00341361"/>
    <w:rsid w:val="0034138A"/>
    <w:rsid w:val="00341E01"/>
    <w:rsid w:val="00343C3F"/>
    <w:rsid w:val="003447B5"/>
    <w:rsid w:val="003454AA"/>
    <w:rsid w:val="0034600E"/>
    <w:rsid w:val="003469DD"/>
    <w:rsid w:val="0034701E"/>
    <w:rsid w:val="00347637"/>
    <w:rsid w:val="00347C0F"/>
    <w:rsid w:val="0035169C"/>
    <w:rsid w:val="00352627"/>
    <w:rsid w:val="00352A3B"/>
    <w:rsid w:val="00352E96"/>
    <w:rsid w:val="00352FC3"/>
    <w:rsid w:val="003543EA"/>
    <w:rsid w:val="003545C3"/>
    <w:rsid w:val="0035518E"/>
    <w:rsid w:val="003553C7"/>
    <w:rsid w:val="003554B3"/>
    <w:rsid w:val="00355824"/>
    <w:rsid w:val="00355DE2"/>
    <w:rsid w:val="00355EB2"/>
    <w:rsid w:val="00356662"/>
    <w:rsid w:val="00356B33"/>
    <w:rsid w:val="00356D8C"/>
    <w:rsid w:val="00357825"/>
    <w:rsid w:val="00357C55"/>
    <w:rsid w:val="0036021F"/>
    <w:rsid w:val="00360B7F"/>
    <w:rsid w:val="003612C3"/>
    <w:rsid w:val="00361312"/>
    <w:rsid w:val="00361459"/>
    <w:rsid w:val="00362CC5"/>
    <w:rsid w:val="003632AC"/>
    <w:rsid w:val="00363A79"/>
    <w:rsid w:val="00363C98"/>
    <w:rsid w:val="00363E3A"/>
    <w:rsid w:val="00364839"/>
    <w:rsid w:val="003653DC"/>
    <w:rsid w:val="003656FD"/>
    <w:rsid w:val="003659BF"/>
    <w:rsid w:val="0036701A"/>
    <w:rsid w:val="0036732D"/>
    <w:rsid w:val="00367CB4"/>
    <w:rsid w:val="003705D5"/>
    <w:rsid w:val="00370C60"/>
    <w:rsid w:val="0037193C"/>
    <w:rsid w:val="00371958"/>
    <w:rsid w:val="0037201F"/>
    <w:rsid w:val="003723CF"/>
    <w:rsid w:val="003726B6"/>
    <w:rsid w:val="00372D94"/>
    <w:rsid w:val="00372FA1"/>
    <w:rsid w:val="00373938"/>
    <w:rsid w:val="00373A4E"/>
    <w:rsid w:val="00374518"/>
    <w:rsid w:val="00375C15"/>
    <w:rsid w:val="003761CA"/>
    <w:rsid w:val="003773AA"/>
    <w:rsid w:val="00377598"/>
    <w:rsid w:val="00380144"/>
    <w:rsid w:val="0038150D"/>
    <w:rsid w:val="003825C3"/>
    <w:rsid w:val="0038276D"/>
    <w:rsid w:val="0038335B"/>
    <w:rsid w:val="00384443"/>
    <w:rsid w:val="00384630"/>
    <w:rsid w:val="00384D92"/>
    <w:rsid w:val="00385D6F"/>
    <w:rsid w:val="00385E31"/>
    <w:rsid w:val="00387729"/>
    <w:rsid w:val="0039116C"/>
    <w:rsid w:val="00391AA9"/>
    <w:rsid w:val="00391C90"/>
    <w:rsid w:val="0039205E"/>
    <w:rsid w:val="003925DC"/>
    <w:rsid w:val="00392F78"/>
    <w:rsid w:val="003933D1"/>
    <w:rsid w:val="00393417"/>
    <w:rsid w:val="003935DF"/>
    <w:rsid w:val="00393686"/>
    <w:rsid w:val="00394286"/>
    <w:rsid w:val="00394F42"/>
    <w:rsid w:val="0039526D"/>
    <w:rsid w:val="00395D51"/>
    <w:rsid w:val="00396282"/>
    <w:rsid w:val="00396DA9"/>
    <w:rsid w:val="003979BC"/>
    <w:rsid w:val="003A044B"/>
    <w:rsid w:val="003A184A"/>
    <w:rsid w:val="003A1EC9"/>
    <w:rsid w:val="003A2218"/>
    <w:rsid w:val="003A47F1"/>
    <w:rsid w:val="003A49DC"/>
    <w:rsid w:val="003A5BF9"/>
    <w:rsid w:val="003A7DDC"/>
    <w:rsid w:val="003B03DB"/>
    <w:rsid w:val="003B160E"/>
    <w:rsid w:val="003B2D91"/>
    <w:rsid w:val="003B3164"/>
    <w:rsid w:val="003B36ED"/>
    <w:rsid w:val="003B3BF8"/>
    <w:rsid w:val="003B4753"/>
    <w:rsid w:val="003B4E70"/>
    <w:rsid w:val="003B51AC"/>
    <w:rsid w:val="003B563D"/>
    <w:rsid w:val="003B57B4"/>
    <w:rsid w:val="003B5EFE"/>
    <w:rsid w:val="003B60AC"/>
    <w:rsid w:val="003C1FF0"/>
    <w:rsid w:val="003C28C6"/>
    <w:rsid w:val="003C365C"/>
    <w:rsid w:val="003C39B8"/>
    <w:rsid w:val="003C6E7A"/>
    <w:rsid w:val="003D0618"/>
    <w:rsid w:val="003D197A"/>
    <w:rsid w:val="003D19E2"/>
    <w:rsid w:val="003D2C5E"/>
    <w:rsid w:val="003D2CF1"/>
    <w:rsid w:val="003D2DE3"/>
    <w:rsid w:val="003D364B"/>
    <w:rsid w:val="003D448A"/>
    <w:rsid w:val="003D5667"/>
    <w:rsid w:val="003D5DE9"/>
    <w:rsid w:val="003D635A"/>
    <w:rsid w:val="003D6372"/>
    <w:rsid w:val="003D6514"/>
    <w:rsid w:val="003D68CA"/>
    <w:rsid w:val="003D7257"/>
    <w:rsid w:val="003D7ED9"/>
    <w:rsid w:val="003E0AA6"/>
    <w:rsid w:val="003E0D74"/>
    <w:rsid w:val="003E1490"/>
    <w:rsid w:val="003E23E4"/>
    <w:rsid w:val="003E5727"/>
    <w:rsid w:val="003E6E24"/>
    <w:rsid w:val="003E718D"/>
    <w:rsid w:val="003E720A"/>
    <w:rsid w:val="003E7244"/>
    <w:rsid w:val="003E7B43"/>
    <w:rsid w:val="003E7C6B"/>
    <w:rsid w:val="003F0DA7"/>
    <w:rsid w:val="003F0F79"/>
    <w:rsid w:val="003F185A"/>
    <w:rsid w:val="003F29C0"/>
    <w:rsid w:val="003F2C1F"/>
    <w:rsid w:val="003F3A6F"/>
    <w:rsid w:val="003F4F74"/>
    <w:rsid w:val="003F5A74"/>
    <w:rsid w:val="003F62C6"/>
    <w:rsid w:val="003F6C9A"/>
    <w:rsid w:val="003F6D5C"/>
    <w:rsid w:val="003F6F53"/>
    <w:rsid w:val="004001D7"/>
    <w:rsid w:val="0040046B"/>
    <w:rsid w:val="0040125D"/>
    <w:rsid w:val="00401CA0"/>
    <w:rsid w:val="004023F6"/>
    <w:rsid w:val="00402F33"/>
    <w:rsid w:val="00403271"/>
    <w:rsid w:val="00403FBA"/>
    <w:rsid w:val="0040584E"/>
    <w:rsid w:val="004062CA"/>
    <w:rsid w:val="00406978"/>
    <w:rsid w:val="00406A9D"/>
    <w:rsid w:val="00406EAF"/>
    <w:rsid w:val="00407B85"/>
    <w:rsid w:val="004106C9"/>
    <w:rsid w:val="00410D07"/>
    <w:rsid w:val="0041148B"/>
    <w:rsid w:val="00411E00"/>
    <w:rsid w:val="00413641"/>
    <w:rsid w:val="00413B72"/>
    <w:rsid w:val="00415409"/>
    <w:rsid w:val="0041577D"/>
    <w:rsid w:val="0041611B"/>
    <w:rsid w:val="0041749A"/>
    <w:rsid w:val="0041762F"/>
    <w:rsid w:val="004179F0"/>
    <w:rsid w:val="00417F07"/>
    <w:rsid w:val="0042211D"/>
    <w:rsid w:val="004221D6"/>
    <w:rsid w:val="004228EB"/>
    <w:rsid w:val="004229F6"/>
    <w:rsid w:val="00422CA4"/>
    <w:rsid w:val="004247EB"/>
    <w:rsid w:val="0042558B"/>
    <w:rsid w:val="00430099"/>
    <w:rsid w:val="00430CA8"/>
    <w:rsid w:val="0043185E"/>
    <w:rsid w:val="00431DB7"/>
    <w:rsid w:val="00432078"/>
    <w:rsid w:val="00432546"/>
    <w:rsid w:val="0043283B"/>
    <w:rsid w:val="00433829"/>
    <w:rsid w:val="00433F84"/>
    <w:rsid w:val="00436C93"/>
    <w:rsid w:val="00437791"/>
    <w:rsid w:val="004378F8"/>
    <w:rsid w:val="004405D1"/>
    <w:rsid w:val="00440D30"/>
    <w:rsid w:val="00441CEF"/>
    <w:rsid w:val="00443634"/>
    <w:rsid w:val="0044608D"/>
    <w:rsid w:val="00447322"/>
    <w:rsid w:val="00447C7D"/>
    <w:rsid w:val="00451670"/>
    <w:rsid w:val="004523E7"/>
    <w:rsid w:val="00452A70"/>
    <w:rsid w:val="00452C10"/>
    <w:rsid w:val="00452E7E"/>
    <w:rsid w:val="00453233"/>
    <w:rsid w:val="00457515"/>
    <w:rsid w:val="00460E80"/>
    <w:rsid w:val="004613FA"/>
    <w:rsid w:val="00461E17"/>
    <w:rsid w:val="00462B14"/>
    <w:rsid w:val="0046372A"/>
    <w:rsid w:val="00463BA4"/>
    <w:rsid w:val="00463E43"/>
    <w:rsid w:val="00464665"/>
    <w:rsid w:val="0046521B"/>
    <w:rsid w:val="004658D0"/>
    <w:rsid w:val="004665DD"/>
    <w:rsid w:val="00466A9F"/>
    <w:rsid w:val="004670D2"/>
    <w:rsid w:val="0046737F"/>
    <w:rsid w:val="0047170D"/>
    <w:rsid w:val="00471848"/>
    <w:rsid w:val="00471DDD"/>
    <w:rsid w:val="004721A0"/>
    <w:rsid w:val="00472AE8"/>
    <w:rsid w:val="004739CF"/>
    <w:rsid w:val="00473C68"/>
    <w:rsid w:val="00475E87"/>
    <w:rsid w:val="00476F0B"/>
    <w:rsid w:val="0048043A"/>
    <w:rsid w:val="00480629"/>
    <w:rsid w:val="00480813"/>
    <w:rsid w:val="00481C8A"/>
    <w:rsid w:val="004821FA"/>
    <w:rsid w:val="00482722"/>
    <w:rsid w:val="004836A4"/>
    <w:rsid w:val="00483BDA"/>
    <w:rsid w:val="00483D64"/>
    <w:rsid w:val="0048504B"/>
    <w:rsid w:val="004856BD"/>
    <w:rsid w:val="004857EF"/>
    <w:rsid w:val="00485909"/>
    <w:rsid w:val="0048678B"/>
    <w:rsid w:val="00486829"/>
    <w:rsid w:val="00487758"/>
    <w:rsid w:val="00487E50"/>
    <w:rsid w:val="00490145"/>
    <w:rsid w:val="00491938"/>
    <w:rsid w:val="004921B0"/>
    <w:rsid w:val="00494982"/>
    <w:rsid w:val="00494A14"/>
    <w:rsid w:val="00495ED9"/>
    <w:rsid w:val="0049692C"/>
    <w:rsid w:val="004A0807"/>
    <w:rsid w:val="004A0876"/>
    <w:rsid w:val="004A17A5"/>
    <w:rsid w:val="004A1FB3"/>
    <w:rsid w:val="004A24D2"/>
    <w:rsid w:val="004A2A6D"/>
    <w:rsid w:val="004A3B9F"/>
    <w:rsid w:val="004A5985"/>
    <w:rsid w:val="004A5B0B"/>
    <w:rsid w:val="004A5B2E"/>
    <w:rsid w:val="004A5BEF"/>
    <w:rsid w:val="004A60E8"/>
    <w:rsid w:val="004A70AF"/>
    <w:rsid w:val="004A7646"/>
    <w:rsid w:val="004A7BF3"/>
    <w:rsid w:val="004B0516"/>
    <w:rsid w:val="004B0B61"/>
    <w:rsid w:val="004B357F"/>
    <w:rsid w:val="004B46AA"/>
    <w:rsid w:val="004B5C1E"/>
    <w:rsid w:val="004C041E"/>
    <w:rsid w:val="004C0463"/>
    <w:rsid w:val="004C0CDB"/>
    <w:rsid w:val="004C113D"/>
    <w:rsid w:val="004C144D"/>
    <w:rsid w:val="004C145E"/>
    <w:rsid w:val="004C1613"/>
    <w:rsid w:val="004C1DDF"/>
    <w:rsid w:val="004C2B5B"/>
    <w:rsid w:val="004C2EBB"/>
    <w:rsid w:val="004C3883"/>
    <w:rsid w:val="004C58A2"/>
    <w:rsid w:val="004C6454"/>
    <w:rsid w:val="004C74C6"/>
    <w:rsid w:val="004C797F"/>
    <w:rsid w:val="004D1384"/>
    <w:rsid w:val="004D20A1"/>
    <w:rsid w:val="004D2BBC"/>
    <w:rsid w:val="004D42CF"/>
    <w:rsid w:val="004D5055"/>
    <w:rsid w:val="004D55F8"/>
    <w:rsid w:val="004D68A5"/>
    <w:rsid w:val="004D6F77"/>
    <w:rsid w:val="004D7C77"/>
    <w:rsid w:val="004E0F2E"/>
    <w:rsid w:val="004E11ED"/>
    <w:rsid w:val="004E1ABD"/>
    <w:rsid w:val="004E1D21"/>
    <w:rsid w:val="004E212C"/>
    <w:rsid w:val="004E332B"/>
    <w:rsid w:val="004E3E1C"/>
    <w:rsid w:val="004E4322"/>
    <w:rsid w:val="004E4DF7"/>
    <w:rsid w:val="004E5E62"/>
    <w:rsid w:val="004E67D0"/>
    <w:rsid w:val="004E6BCD"/>
    <w:rsid w:val="004F029F"/>
    <w:rsid w:val="004F0C10"/>
    <w:rsid w:val="004F11B9"/>
    <w:rsid w:val="004F1759"/>
    <w:rsid w:val="004F1E82"/>
    <w:rsid w:val="004F3E39"/>
    <w:rsid w:val="004F4C3F"/>
    <w:rsid w:val="004F5A0D"/>
    <w:rsid w:val="004F6601"/>
    <w:rsid w:val="004F67DD"/>
    <w:rsid w:val="004F7A06"/>
    <w:rsid w:val="004F7E94"/>
    <w:rsid w:val="00500FBC"/>
    <w:rsid w:val="0050240E"/>
    <w:rsid w:val="00504A5B"/>
    <w:rsid w:val="00504B2F"/>
    <w:rsid w:val="00504D0F"/>
    <w:rsid w:val="005058A0"/>
    <w:rsid w:val="005069C7"/>
    <w:rsid w:val="005074D9"/>
    <w:rsid w:val="00507F2A"/>
    <w:rsid w:val="00513A76"/>
    <w:rsid w:val="00515997"/>
    <w:rsid w:val="00515DB0"/>
    <w:rsid w:val="00515FBE"/>
    <w:rsid w:val="005167BF"/>
    <w:rsid w:val="005172F3"/>
    <w:rsid w:val="005176E7"/>
    <w:rsid w:val="00517FDE"/>
    <w:rsid w:val="00520939"/>
    <w:rsid w:val="005213F1"/>
    <w:rsid w:val="0052170A"/>
    <w:rsid w:val="0052277C"/>
    <w:rsid w:val="00522840"/>
    <w:rsid w:val="0052340A"/>
    <w:rsid w:val="00523AB4"/>
    <w:rsid w:val="00523CE3"/>
    <w:rsid w:val="005246A3"/>
    <w:rsid w:val="00524D25"/>
    <w:rsid w:val="00526A2F"/>
    <w:rsid w:val="00526A44"/>
    <w:rsid w:val="00530BF1"/>
    <w:rsid w:val="00530EF9"/>
    <w:rsid w:val="005312C1"/>
    <w:rsid w:val="005312E2"/>
    <w:rsid w:val="0053195A"/>
    <w:rsid w:val="0053261C"/>
    <w:rsid w:val="005357A9"/>
    <w:rsid w:val="00535FE3"/>
    <w:rsid w:val="005407EC"/>
    <w:rsid w:val="00541950"/>
    <w:rsid w:val="005426C9"/>
    <w:rsid w:val="00542AEB"/>
    <w:rsid w:val="00542EB9"/>
    <w:rsid w:val="005442FF"/>
    <w:rsid w:val="00545025"/>
    <w:rsid w:val="005453D4"/>
    <w:rsid w:val="005460BF"/>
    <w:rsid w:val="005468F7"/>
    <w:rsid w:val="005472F3"/>
    <w:rsid w:val="0054772E"/>
    <w:rsid w:val="00550BF3"/>
    <w:rsid w:val="00551A8A"/>
    <w:rsid w:val="0055264D"/>
    <w:rsid w:val="005526E6"/>
    <w:rsid w:val="00552A0E"/>
    <w:rsid w:val="0055338A"/>
    <w:rsid w:val="005533B1"/>
    <w:rsid w:val="005536AC"/>
    <w:rsid w:val="00553945"/>
    <w:rsid w:val="00554561"/>
    <w:rsid w:val="00555326"/>
    <w:rsid w:val="00555945"/>
    <w:rsid w:val="00555B66"/>
    <w:rsid w:val="00556197"/>
    <w:rsid w:val="00556997"/>
    <w:rsid w:val="00557CD0"/>
    <w:rsid w:val="005602E4"/>
    <w:rsid w:val="005603A6"/>
    <w:rsid w:val="00560BB9"/>
    <w:rsid w:val="005615C4"/>
    <w:rsid w:val="00561834"/>
    <w:rsid w:val="005620D8"/>
    <w:rsid w:val="00562A58"/>
    <w:rsid w:val="00562A5C"/>
    <w:rsid w:val="005634B2"/>
    <w:rsid w:val="00563EED"/>
    <w:rsid w:val="0056438B"/>
    <w:rsid w:val="00564732"/>
    <w:rsid w:val="00566140"/>
    <w:rsid w:val="00566B8B"/>
    <w:rsid w:val="00567D56"/>
    <w:rsid w:val="005702FE"/>
    <w:rsid w:val="00572CA6"/>
    <w:rsid w:val="00572EA4"/>
    <w:rsid w:val="005732C4"/>
    <w:rsid w:val="00573525"/>
    <w:rsid w:val="005735F9"/>
    <w:rsid w:val="005739F0"/>
    <w:rsid w:val="00573C87"/>
    <w:rsid w:val="005745AC"/>
    <w:rsid w:val="0057559A"/>
    <w:rsid w:val="00576817"/>
    <w:rsid w:val="00576880"/>
    <w:rsid w:val="005774D2"/>
    <w:rsid w:val="0058279C"/>
    <w:rsid w:val="00583E39"/>
    <w:rsid w:val="00583E71"/>
    <w:rsid w:val="00585A9F"/>
    <w:rsid w:val="00585BB1"/>
    <w:rsid w:val="005870D2"/>
    <w:rsid w:val="00590865"/>
    <w:rsid w:val="00590887"/>
    <w:rsid w:val="00590B00"/>
    <w:rsid w:val="00590B3A"/>
    <w:rsid w:val="00590CDC"/>
    <w:rsid w:val="0059120D"/>
    <w:rsid w:val="005918F7"/>
    <w:rsid w:val="0059236B"/>
    <w:rsid w:val="00592387"/>
    <w:rsid w:val="005924AA"/>
    <w:rsid w:val="0059434B"/>
    <w:rsid w:val="00596320"/>
    <w:rsid w:val="00596525"/>
    <w:rsid w:val="00597950"/>
    <w:rsid w:val="00597A3C"/>
    <w:rsid w:val="005A0C51"/>
    <w:rsid w:val="005A0E55"/>
    <w:rsid w:val="005A235B"/>
    <w:rsid w:val="005A2F32"/>
    <w:rsid w:val="005A5F12"/>
    <w:rsid w:val="005A6471"/>
    <w:rsid w:val="005A68CF"/>
    <w:rsid w:val="005B0208"/>
    <w:rsid w:val="005B10D0"/>
    <w:rsid w:val="005B1B56"/>
    <w:rsid w:val="005B2B50"/>
    <w:rsid w:val="005B3500"/>
    <w:rsid w:val="005B350B"/>
    <w:rsid w:val="005B3D72"/>
    <w:rsid w:val="005B4DC2"/>
    <w:rsid w:val="005B4EAC"/>
    <w:rsid w:val="005B5088"/>
    <w:rsid w:val="005B570D"/>
    <w:rsid w:val="005B5F50"/>
    <w:rsid w:val="005B64F7"/>
    <w:rsid w:val="005B7C44"/>
    <w:rsid w:val="005C0503"/>
    <w:rsid w:val="005C0D18"/>
    <w:rsid w:val="005C1596"/>
    <w:rsid w:val="005C2341"/>
    <w:rsid w:val="005C39DC"/>
    <w:rsid w:val="005C522E"/>
    <w:rsid w:val="005C575B"/>
    <w:rsid w:val="005C733B"/>
    <w:rsid w:val="005D0564"/>
    <w:rsid w:val="005D0F18"/>
    <w:rsid w:val="005D1285"/>
    <w:rsid w:val="005D1EE3"/>
    <w:rsid w:val="005D212A"/>
    <w:rsid w:val="005D22EA"/>
    <w:rsid w:val="005D348F"/>
    <w:rsid w:val="005D3750"/>
    <w:rsid w:val="005D3D7D"/>
    <w:rsid w:val="005D4C86"/>
    <w:rsid w:val="005D5B07"/>
    <w:rsid w:val="005D637C"/>
    <w:rsid w:val="005D78A4"/>
    <w:rsid w:val="005D7EA7"/>
    <w:rsid w:val="005E073C"/>
    <w:rsid w:val="005E1495"/>
    <w:rsid w:val="005E15BD"/>
    <w:rsid w:val="005E198A"/>
    <w:rsid w:val="005E19F7"/>
    <w:rsid w:val="005E461E"/>
    <w:rsid w:val="005E49DC"/>
    <w:rsid w:val="005E55D4"/>
    <w:rsid w:val="005E5FD5"/>
    <w:rsid w:val="005E6A69"/>
    <w:rsid w:val="005E7CDB"/>
    <w:rsid w:val="005F03D6"/>
    <w:rsid w:val="005F0E66"/>
    <w:rsid w:val="005F1274"/>
    <w:rsid w:val="005F14CB"/>
    <w:rsid w:val="005F2F31"/>
    <w:rsid w:val="005F6474"/>
    <w:rsid w:val="005F793E"/>
    <w:rsid w:val="00601816"/>
    <w:rsid w:val="00602798"/>
    <w:rsid w:val="00604D08"/>
    <w:rsid w:val="006053DD"/>
    <w:rsid w:val="00605635"/>
    <w:rsid w:val="006056F1"/>
    <w:rsid w:val="006066BE"/>
    <w:rsid w:val="00606A1F"/>
    <w:rsid w:val="00606B19"/>
    <w:rsid w:val="00606D65"/>
    <w:rsid w:val="00607546"/>
    <w:rsid w:val="00607767"/>
    <w:rsid w:val="0061045D"/>
    <w:rsid w:val="0061069B"/>
    <w:rsid w:val="00611890"/>
    <w:rsid w:val="0061240E"/>
    <w:rsid w:val="006129E6"/>
    <w:rsid w:val="00612C00"/>
    <w:rsid w:val="00612C98"/>
    <w:rsid w:val="00613022"/>
    <w:rsid w:val="006130A6"/>
    <w:rsid w:val="00615DC8"/>
    <w:rsid w:val="006162D8"/>
    <w:rsid w:val="00616A48"/>
    <w:rsid w:val="0062027C"/>
    <w:rsid w:val="0062062D"/>
    <w:rsid w:val="00620673"/>
    <w:rsid w:val="00622379"/>
    <w:rsid w:val="006225DB"/>
    <w:rsid w:val="00622622"/>
    <w:rsid w:val="0062341C"/>
    <w:rsid w:val="00623C40"/>
    <w:rsid w:val="00624DB3"/>
    <w:rsid w:val="00624E09"/>
    <w:rsid w:val="00625569"/>
    <w:rsid w:val="00625915"/>
    <w:rsid w:val="00626283"/>
    <w:rsid w:val="00626A86"/>
    <w:rsid w:val="00627759"/>
    <w:rsid w:val="00630008"/>
    <w:rsid w:val="00630EB2"/>
    <w:rsid w:val="006312BB"/>
    <w:rsid w:val="00632585"/>
    <w:rsid w:val="0063258E"/>
    <w:rsid w:val="00632619"/>
    <w:rsid w:val="00632A46"/>
    <w:rsid w:val="006367B9"/>
    <w:rsid w:val="00636C21"/>
    <w:rsid w:val="0063726A"/>
    <w:rsid w:val="0063784E"/>
    <w:rsid w:val="0064112F"/>
    <w:rsid w:val="00641682"/>
    <w:rsid w:val="00643255"/>
    <w:rsid w:val="00643504"/>
    <w:rsid w:val="006436B5"/>
    <w:rsid w:val="00643AB7"/>
    <w:rsid w:val="00643C19"/>
    <w:rsid w:val="006446F1"/>
    <w:rsid w:val="0064535F"/>
    <w:rsid w:val="00645712"/>
    <w:rsid w:val="00645A59"/>
    <w:rsid w:val="006462F4"/>
    <w:rsid w:val="00646D01"/>
    <w:rsid w:val="00646D0B"/>
    <w:rsid w:val="00646E41"/>
    <w:rsid w:val="0064704C"/>
    <w:rsid w:val="0064707D"/>
    <w:rsid w:val="006470E4"/>
    <w:rsid w:val="00647A80"/>
    <w:rsid w:val="00650156"/>
    <w:rsid w:val="006502E7"/>
    <w:rsid w:val="00650520"/>
    <w:rsid w:val="00651914"/>
    <w:rsid w:val="006524E0"/>
    <w:rsid w:val="0065330E"/>
    <w:rsid w:val="006562AA"/>
    <w:rsid w:val="0065680D"/>
    <w:rsid w:val="006569CB"/>
    <w:rsid w:val="00660311"/>
    <w:rsid w:val="006619E6"/>
    <w:rsid w:val="0066349E"/>
    <w:rsid w:val="0066466D"/>
    <w:rsid w:val="00665D61"/>
    <w:rsid w:val="00671FE0"/>
    <w:rsid w:val="006723CA"/>
    <w:rsid w:val="00672402"/>
    <w:rsid w:val="0067541D"/>
    <w:rsid w:val="006763B9"/>
    <w:rsid w:val="00677B06"/>
    <w:rsid w:val="00682180"/>
    <w:rsid w:val="0068224C"/>
    <w:rsid w:val="00682BBA"/>
    <w:rsid w:val="006833C9"/>
    <w:rsid w:val="00683466"/>
    <w:rsid w:val="00683541"/>
    <w:rsid w:val="00684F22"/>
    <w:rsid w:val="00686689"/>
    <w:rsid w:val="006871B0"/>
    <w:rsid w:val="00687BBD"/>
    <w:rsid w:val="00690978"/>
    <w:rsid w:val="00690F29"/>
    <w:rsid w:val="006919B4"/>
    <w:rsid w:val="006931DF"/>
    <w:rsid w:val="00694A2B"/>
    <w:rsid w:val="00694C29"/>
    <w:rsid w:val="00694F72"/>
    <w:rsid w:val="0069500B"/>
    <w:rsid w:val="006955DA"/>
    <w:rsid w:val="006957E9"/>
    <w:rsid w:val="00695B57"/>
    <w:rsid w:val="00697E8B"/>
    <w:rsid w:val="006A0606"/>
    <w:rsid w:val="006A15C1"/>
    <w:rsid w:val="006A1C97"/>
    <w:rsid w:val="006A35B4"/>
    <w:rsid w:val="006A4B7C"/>
    <w:rsid w:val="006A501D"/>
    <w:rsid w:val="006A56EF"/>
    <w:rsid w:val="006A5DB7"/>
    <w:rsid w:val="006A674F"/>
    <w:rsid w:val="006A6EA4"/>
    <w:rsid w:val="006A7904"/>
    <w:rsid w:val="006B1647"/>
    <w:rsid w:val="006B3E79"/>
    <w:rsid w:val="006B4B44"/>
    <w:rsid w:val="006B5C09"/>
    <w:rsid w:val="006B61BD"/>
    <w:rsid w:val="006B65FC"/>
    <w:rsid w:val="006B7341"/>
    <w:rsid w:val="006B7C26"/>
    <w:rsid w:val="006C06B3"/>
    <w:rsid w:val="006C0D54"/>
    <w:rsid w:val="006C2889"/>
    <w:rsid w:val="006C55C6"/>
    <w:rsid w:val="006D0015"/>
    <w:rsid w:val="006D0D01"/>
    <w:rsid w:val="006D0FB4"/>
    <w:rsid w:val="006D10C3"/>
    <w:rsid w:val="006D11A2"/>
    <w:rsid w:val="006D1F50"/>
    <w:rsid w:val="006D4415"/>
    <w:rsid w:val="006D4B72"/>
    <w:rsid w:val="006D4CE6"/>
    <w:rsid w:val="006D4D42"/>
    <w:rsid w:val="006D5EB0"/>
    <w:rsid w:val="006D64A6"/>
    <w:rsid w:val="006D6C93"/>
    <w:rsid w:val="006D6EF3"/>
    <w:rsid w:val="006D71FB"/>
    <w:rsid w:val="006E0079"/>
    <w:rsid w:val="006E0C16"/>
    <w:rsid w:val="006E1FB6"/>
    <w:rsid w:val="006E494A"/>
    <w:rsid w:val="006E4A33"/>
    <w:rsid w:val="006E5187"/>
    <w:rsid w:val="006E5972"/>
    <w:rsid w:val="006E5AD3"/>
    <w:rsid w:val="006E6C53"/>
    <w:rsid w:val="006E6D32"/>
    <w:rsid w:val="006E7B8A"/>
    <w:rsid w:val="006F0E8B"/>
    <w:rsid w:val="006F173F"/>
    <w:rsid w:val="006F2557"/>
    <w:rsid w:val="006F29CC"/>
    <w:rsid w:val="006F4330"/>
    <w:rsid w:val="006F46C7"/>
    <w:rsid w:val="006F4949"/>
    <w:rsid w:val="006F5044"/>
    <w:rsid w:val="006F5325"/>
    <w:rsid w:val="006F55AE"/>
    <w:rsid w:val="006F5870"/>
    <w:rsid w:val="006F588E"/>
    <w:rsid w:val="006F63EB"/>
    <w:rsid w:val="006F6564"/>
    <w:rsid w:val="006F6818"/>
    <w:rsid w:val="006F6A65"/>
    <w:rsid w:val="0070092C"/>
    <w:rsid w:val="007012A9"/>
    <w:rsid w:val="0070180E"/>
    <w:rsid w:val="00701BA4"/>
    <w:rsid w:val="00702065"/>
    <w:rsid w:val="0070279F"/>
    <w:rsid w:val="00703C4F"/>
    <w:rsid w:val="00704E63"/>
    <w:rsid w:val="007050EB"/>
    <w:rsid w:val="00705F5D"/>
    <w:rsid w:val="00706A81"/>
    <w:rsid w:val="007072C8"/>
    <w:rsid w:val="00707A73"/>
    <w:rsid w:val="00707C3D"/>
    <w:rsid w:val="00707E1D"/>
    <w:rsid w:val="007114CE"/>
    <w:rsid w:val="00711EB3"/>
    <w:rsid w:val="0071225B"/>
    <w:rsid w:val="007130D0"/>
    <w:rsid w:val="007139A9"/>
    <w:rsid w:val="0071427D"/>
    <w:rsid w:val="00714E98"/>
    <w:rsid w:val="00714EB6"/>
    <w:rsid w:val="00715178"/>
    <w:rsid w:val="0071578C"/>
    <w:rsid w:val="00715DD3"/>
    <w:rsid w:val="007161CD"/>
    <w:rsid w:val="00716F7D"/>
    <w:rsid w:val="007172FF"/>
    <w:rsid w:val="00717325"/>
    <w:rsid w:val="007200C7"/>
    <w:rsid w:val="007206AC"/>
    <w:rsid w:val="00720B80"/>
    <w:rsid w:val="00720C51"/>
    <w:rsid w:val="0072152E"/>
    <w:rsid w:val="007224BC"/>
    <w:rsid w:val="007242D9"/>
    <w:rsid w:val="00724FE5"/>
    <w:rsid w:val="007258B9"/>
    <w:rsid w:val="00725C48"/>
    <w:rsid w:val="00727337"/>
    <w:rsid w:val="00727F56"/>
    <w:rsid w:val="00730EB1"/>
    <w:rsid w:val="0073126A"/>
    <w:rsid w:val="00731C20"/>
    <w:rsid w:val="0073200F"/>
    <w:rsid w:val="0073327D"/>
    <w:rsid w:val="00733356"/>
    <w:rsid w:val="007338C7"/>
    <w:rsid w:val="00734D69"/>
    <w:rsid w:val="0073514A"/>
    <w:rsid w:val="00735210"/>
    <w:rsid w:val="00735540"/>
    <w:rsid w:val="007357DF"/>
    <w:rsid w:val="00735CBF"/>
    <w:rsid w:val="0073600A"/>
    <w:rsid w:val="00736836"/>
    <w:rsid w:val="00736A11"/>
    <w:rsid w:val="00736E11"/>
    <w:rsid w:val="00737575"/>
    <w:rsid w:val="00737920"/>
    <w:rsid w:val="00737AC4"/>
    <w:rsid w:val="00740766"/>
    <w:rsid w:val="00742A02"/>
    <w:rsid w:val="00742B96"/>
    <w:rsid w:val="00746ADD"/>
    <w:rsid w:val="00747142"/>
    <w:rsid w:val="00751755"/>
    <w:rsid w:val="007527DA"/>
    <w:rsid w:val="00752947"/>
    <w:rsid w:val="007541A4"/>
    <w:rsid w:val="00754B96"/>
    <w:rsid w:val="00754EED"/>
    <w:rsid w:val="007567FD"/>
    <w:rsid w:val="007602FF"/>
    <w:rsid w:val="007616E2"/>
    <w:rsid w:val="00761F8C"/>
    <w:rsid w:val="00762927"/>
    <w:rsid w:val="00763334"/>
    <w:rsid w:val="00763597"/>
    <w:rsid w:val="0076389A"/>
    <w:rsid w:val="00764864"/>
    <w:rsid w:val="00765150"/>
    <w:rsid w:val="00766034"/>
    <w:rsid w:val="0076620E"/>
    <w:rsid w:val="007663F7"/>
    <w:rsid w:val="00766BEE"/>
    <w:rsid w:val="007675DA"/>
    <w:rsid w:val="007708EB"/>
    <w:rsid w:val="00771140"/>
    <w:rsid w:val="00771423"/>
    <w:rsid w:val="007715BF"/>
    <w:rsid w:val="00771654"/>
    <w:rsid w:val="00771A67"/>
    <w:rsid w:val="0077215C"/>
    <w:rsid w:val="007721AB"/>
    <w:rsid w:val="00772DA8"/>
    <w:rsid w:val="00774181"/>
    <w:rsid w:val="00774749"/>
    <w:rsid w:val="0077498E"/>
    <w:rsid w:val="00774CBA"/>
    <w:rsid w:val="00776197"/>
    <w:rsid w:val="00776774"/>
    <w:rsid w:val="00780317"/>
    <w:rsid w:val="00780FB2"/>
    <w:rsid w:val="00782767"/>
    <w:rsid w:val="007827AA"/>
    <w:rsid w:val="00782B8E"/>
    <w:rsid w:val="007839FC"/>
    <w:rsid w:val="007840C3"/>
    <w:rsid w:val="00784103"/>
    <w:rsid w:val="00784A1A"/>
    <w:rsid w:val="00784CB5"/>
    <w:rsid w:val="00785A5B"/>
    <w:rsid w:val="00787121"/>
    <w:rsid w:val="00787BC5"/>
    <w:rsid w:val="0079055A"/>
    <w:rsid w:val="0079126A"/>
    <w:rsid w:val="0079230E"/>
    <w:rsid w:val="00792594"/>
    <w:rsid w:val="00792A71"/>
    <w:rsid w:val="00792F1A"/>
    <w:rsid w:val="007935BE"/>
    <w:rsid w:val="007937C0"/>
    <w:rsid w:val="00793F86"/>
    <w:rsid w:val="0079475E"/>
    <w:rsid w:val="00795496"/>
    <w:rsid w:val="007956DB"/>
    <w:rsid w:val="007971F7"/>
    <w:rsid w:val="007974CE"/>
    <w:rsid w:val="00797E8D"/>
    <w:rsid w:val="007A1987"/>
    <w:rsid w:val="007A2FF8"/>
    <w:rsid w:val="007A3647"/>
    <w:rsid w:val="007A3794"/>
    <w:rsid w:val="007A573D"/>
    <w:rsid w:val="007A6512"/>
    <w:rsid w:val="007A6583"/>
    <w:rsid w:val="007A776B"/>
    <w:rsid w:val="007A7AF5"/>
    <w:rsid w:val="007B0212"/>
    <w:rsid w:val="007B07F8"/>
    <w:rsid w:val="007B0806"/>
    <w:rsid w:val="007B11B7"/>
    <w:rsid w:val="007B3D9B"/>
    <w:rsid w:val="007B3E89"/>
    <w:rsid w:val="007B448B"/>
    <w:rsid w:val="007B51FB"/>
    <w:rsid w:val="007B55D9"/>
    <w:rsid w:val="007B78BF"/>
    <w:rsid w:val="007C05C5"/>
    <w:rsid w:val="007C10F5"/>
    <w:rsid w:val="007C13C8"/>
    <w:rsid w:val="007C259C"/>
    <w:rsid w:val="007C2AE2"/>
    <w:rsid w:val="007C2D00"/>
    <w:rsid w:val="007C3115"/>
    <w:rsid w:val="007C337E"/>
    <w:rsid w:val="007C5118"/>
    <w:rsid w:val="007C532A"/>
    <w:rsid w:val="007C5947"/>
    <w:rsid w:val="007C5B66"/>
    <w:rsid w:val="007C6978"/>
    <w:rsid w:val="007C7B0C"/>
    <w:rsid w:val="007C7F2A"/>
    <w:rsid w:val="007D0BC4"/>
    <w:rsid w:val="007D0C55"/>
    <w:rsid w:val="007D1F34"/>
    <w:rsid w:val="007D261F"/>
    <w:rsid w:val="007D2A10"/>
    <w:rsid w:val="007D2D71"/>
    <w:rsid w:val="007D3312"/>
    <w:rsid w:val="007D37BF"/>
    <w:rsid w:val="007D4550"/>
    <w:rsid w:val="007D478B"/>
    <w:rsid w:val="007D54A5"/>
    <w:rsid w:val="007D5B10"/>
    <w:rsid w:val="007D6BDA"/>
    <w:rsid w:val="007E0540"/>
    <w:rsid w:val="007E136A"/>
    <w:rsid w:val="007E158E"/>
    <w:rsid w:val="007E1661"/>
    <w:rsid w:val="007E1D7F"/>
    <w:rsid w:val="007E23CE"/>
    <w:rsid w:val="007E386B"/>
    <w:rsid w:val="007E5023"/>
    <w:rsid w:val="007F051D"/>
    <w:rsid w:val="007F08DC"/>
    <w:rsid w:val="007F0BDA"/>
    <w:rsid w:val="007F2270"/>
    <w:rsid w:val="007F25C4"/>
    <w:rsid w:val="007F3276"/>
    <w:rsid w:val="007F3D45"/>
    <w:rsid w:val="007F4709"/>
    <w:rsid w:val="007F59B3"/>
    <w:rsid w:val="007F6155"/>
    <w:rsid w:val="007F653B"/>
    <w:rsid w:val="007F6656"/>
    <w:rsid w:val="007F6BEF"/>
    <w:rsid w:val="007F6C23"/>
    <w:rsid w:val="007F6FD1"/>
    <w:rsid w:val="00800A33"/>
    <w:rsid w:val="00801110"/>
    <w:rsid w:val="00801682"/>
    <w:rsid w:val="008016F3"/>
    <w:rsid w:val="00802A13"/>
    <w:rsid w:val="008034F0"/>
    <w:rsid w:val="00803C73"/>
    <w:rsid w:val="00804D31"/>
    <w:rsid w:val="008052A9"/>
    <w:rsid w:val="00805462"/>
    <w:rsid w:val="008059F5"/>
    <w:rsid w:val="00805DE2"/>
    <w:rsid w:val="00805F80"/>
    <w:rsid w:val="008065A2"/>
    <w:rsid w:val="00806D29"/>
    <w:rsid w:val="00807836"/>
    <w:rsid w:val="00810459"/>
    <w:rsid w:val="008104B2"/>
    <w:rsid w:val="00811AEB"/>
    <w:rsid w:val="00812F9E"/>
    <w:rsid w:val="00815CD2"/>
    <w:rsid w:val="00816070"/>
    <w:rsid w:val="00816588"/>
    <w:rsid w:val="00820B22"/>
    <w:rsid w:val="0082143E"/>
    <w:rsid w:val="00822D01"/>
    <w:rsid w:val="00823E73"/>
    <w:rsid w:val="008256E8"/>
    <w:rsid w:val="00825ADA"/>
    <w:rsid w:val="00825C9C"/>
    <w:rsid w:val="008275EB"/>
    <w:rsid w:val="0083074D"/>
    <w:rsid w:val="00830868"/>
    <w:rsid w:val="008308A7"/>
    <w:rsid w:val="008315B3"/>
    <w:rsid w:val="00832976"/>
    <w:rsid w:val="00832C1F"/>
    <w:rsid w:val="00833ECF"/>
    <w:rsid w:val="00833FE1"/>
    <w:rsid w:val="008347A3"/>
    <w:rsid w:val="0083538B"/>
    <w:rsid w:val="008353D1"/>
    <w:rsid w:val="008354E9"/>
    <w:rsid w:val="00837955"/>
    <w:rsid w:val="00837BB3"/>
    <w:rsid w:val="00837F1E"/>
    <w:rsid w:val="00842678"/>
    <w:rsid w:val="00843BAB"/>
    <w:rsid w:val="00844499"/>
    <w:rsid w:val="008458DA"/>
    <w:rsid w:val="0084663E"/>
    <w:rsid w:val="008469A8"/>
    <w:rsid w:val="008514B7"/>
    <w:rsid w:val="00851637"/>
    <w:rsid w:val="00851703"/>
    <w:rsid w:val="0085208B"/>
    <w:rsid w:val="008536BE"/>
    <w:rsid w:val="00853802"/>
    <w:rsid w:val="00853FC0"/>
    <w:rsid w:val="00854F0D"/>
    <w:rsid w:val="00855F64"/>
    <w:rsid w:val="00856296"/>
    <w:rsid w:val="008572F0"/>
    <w:rsid w:val="00857D5F"/>
    <w:rsid w:val="00857F86"/>
    <w:rsid w:val="00862AC1"/>
    <w:rsid w:val="00862C2C"/>
    <w:rsid w:val="008635AD"/>
    <w:rsid w:val="00863A09"/>
    <w:rsid w:val="00864841"/>
    <w:rsid w:val="00865C37"/>
    <w:rsid w:val="00866C0C"/>
    <w:rsid w:val="00867F7B"/>
    <w:rsid w:val="00870C60"/>
    <w:rsid w:val="00871F03"/>
    <w:rsid w:val="008722DB"/>
    <w:rsid w:val="00872431"/>
    <w:rsid w:val="00872859"/>
    <w:rsid w:val="0087387B"/>
    <w:rsid w:val="008739F1"/>
    <w:rsid w:val="00874A3D"/>
    <w:rsid w:val="008753BA"/>
    <w:rsid w:val="00875FBA"/>
    <w:rsid w:val="00876657"/>
    <w:rsid w:val="00877528"/>
    <w:rsid w:val="00877C34"/>
    <w:rsid w:val="00877E1C"/>
    <w:rsid w:val="00880531"/>
    <w:rsid w:val="00881447"/>
    <w:rsid w:val="00882ED2"/>
    <w:rsid w:val="00883EC8"/>
    <w:rsid w:val="0088438D"/>
    <w:rsid w:val="00884905"/>
    <w:rsid w:val="008856A6"/>
    <w:rsid w:val="00885CE3"/>
    <w:rsid w:val="00887074"/>
    <w:rsid w:val="00887A8C"/>
    <w:rsid w:val="00887EB7"/>
    <w:rsid w:val="00890B10"/>
    <w:rsid w:val="00890B75"/>
    <w:rsid w:val="00890E5D"/>
    <w:rsid w:val="00892CC6"/>
    <w:rsid w:val="00892F2F"/>
    <w:rsid w:val="00893083"/>
    <w:rsid w:val="0089378D"/>
    <w:rsid w:val="00893CAC"/>
    <w:rsid w:val="008944F6"/>
    <w:rsid w:val="008A00FA"/>
    <w:rsid w:val="008A0C7B"/>
    <w:rsid w:val="008A1007"/>
    <w:rsid w:val="008A1944"/>
    <w:rsid w:val="008A2323"/>
    <w:rsid w:val="008A2EB8"/>
    <w:rsid w:val="008A3BED"/>
    <w:rsid w:val="008A4F9E"/>
    <w:rsid w:val="008A5537"/>
    <w:rsid w:val="008A5EE0"/>
    <w:rsid w:val="008A633B"/>
    <w:rsid w:val="008A6853"/>
    <w:rsid w:val="008A6A68"/>
    <w:rsid w:val="008A6AEC"/>
    <w:rsid w:val="008B0886"/>
    <w:rsid w:val="008B14B2"/>
    <w:rsid w:val="008B2124"/>
    <w:rsid w:val="008B24E0"/>
    <w:rsid w:val="008B2D6F"/>
    <w:rsid w:val="008B2F41"/>
    <w:rsid w:val="008B3F8E"/>
    <w:rsid w:val="008B429D"/>
    <w:rsid w:val="008B4662"/>
    <w:rsid w:val="008B5547"/>
    <w:rsid w:val="008B5E5C"/>
    <w:rsid w:val="008B7B73"/>
    <w:rsid w:val="008B7BD3"/>
    <w:rsid w:val="008B7C96"/>
    <w:rsid w:val="008B7F28"/>
    <w:rsid w:val="008C0461"/>
    <w:rsid w:val="008C104D"/>
    <w:rsid w:val="008C18D9"/>
    <w:rsid w:val="008C26EA"/>
    <w:rsid w:val="008C2F62"/>
    <w:rsid w:val="008C36D9"/>
    <w:rsid w:val="008C3CF7"/>
    <w:rsid w:val="008C5724"/>
    <w:rsid w:val="008C61C4"/>
    <w:rsid w:val="008C6749"/>
    <w:rsid w:val="008C73F1"/>
    <w:rsid w:val="008C776F"/>
    <w:rsid w:val="008D1560"/>
    <w:rsid w:val="008D2514"/>
    <w:rsid w:val="008D2FAD"/>
    <w:rsid w:val="008D4851"/>
    <w:rsid w:val="008D4981"/>
    <w:rsid w:val="008D5E7B"/>
    <w:rsid w:val="008D64A8"/>
    <w:rsid w:val="008E03AD"/>
    <w:rsid w:val="008E30A8"/>
    <w:rsid w:val="008E32E0"/>
    <w:rsid w:val="008E3BCA"/>
    <w:rsid w:val="008E43BB"/>
    <w:rsid w:val="008E5068"/>
    <w:rsid w:val="008E5F1E"/>
    <w:rsid w:val="008E61E3"/>
    <w:rsid w:val="008E66E7"/>
    <w:rsid w:val="008E6925"/>
    <w:rsid w:val="008E6A4D"/>
    <w:rsid w:val="008E7A1E"/>
    <w:rsid w:val="008F0827"/>
    <w:rsid w:val="008F0E77"/>
    <w:rsid w:val="008F2045"/>
    <w:rsid w:val="008F2085"/>
    <w:rsid w:val="008F3E4F"/>
    <w:rsid w:val="008F5D89"/>
    <w:rsid w:val="008F6606"/>
    <w:rsid w:val="008F7637"/>
    <w:rsid w:val="00900076"/>
    <w:rsid w:val="0090013F"/>
    <w:rsid w:val="00900966"/>
    <w:rsid w:val="00900EB6"/>
    <w:rsid w:val="00902502"/>
    <w:rsid w:val="00902753"/>
    <w:rsid w:val="0090279F"/>
    <w:rsid w:val="00903DD8"/>
    <w:rsid w:val="00904285"/>
    <w:rsid w:val="0090500B"/>
    <w:rsid w:val="0090561C"/>
    <w:rsid w:val="00905814"/>
    <w:rsid w:val="009065EA"/>
    <w:rsid w:val="00906E8A"/>
    <w:rsid w:val="00907060"/>
    <w:rsid w:val="00907F95"/>
    <w:rsid w:val="00912305"/>
    <w:rsid w:val="0091248D"/>
    <w:rsid w:val="0091275E"/>
    <w:rsid w:val="009138A5"/>
    <w:rsid w:val="00914333"/>
    <w:rsid w:val="009143D2"/>
    <w:rsid w:val="00914ABD"/>
    <w:rsid w:val="00914AFE"/>
    <w:rsid w:val="00914B47"/>
    <w:rsid w:val="00914C96"/>
    <w:rsid w:val="00916678"/>
    <w:rsid w:val="00916EBE"/>
    <w:rsid w:val="00917995"/>
    <w:rsid w:val="0092010E"/>
    <w:rsid w:val="0092072C"/>
    <w:rsid w:val="00920BA9"/>
    <w:rsid w:val="00923DD9"/>
    <w:rsid w:val="00925234"/>
    <w:rsid w:val="00925C74"/>
    <w:rsid w:val="00925E0F"/>
    <w:rsid w:val="00925FFB"/>
    <w:rsid w:val="009262A9"/>
    <w:rsid w:val="00930969"/>
    <w:rsid w:val="00932251"/>
    <w:rsid w:val="00932280"/>
    <w:rsid w:val="009331C2"/>
    <w:rsid w:val="00933BE3"/>
    <w:rsid w:val="00934FC0"/>
    <w:rsid w:val="009356A0"/>
    <w:rsid w:val="0093590F"/>
    <w:rsid w:val="009367F0"/>
    <w:rsid w:val="00936CA4"/>
    <w:rsid w:val="00936CAA"/>
    <w:rsid w:val="0093748E"/>
    <w:rsid w:val="009400F2"/>
    <w:rsid w:val="00940646"/>
    <w:rsid w:val="0094072E"/>
    <w:rsid w:val="00942D16"/>
    <w:rsid w:val="00943FEF"/>
    <w:rsid w:val="00944F26"/>
    <w:rsid w:val="00944FB3"/>
    <w:rsid w:val="00945875"/>
    <w:rsid w:val="00945965"/>
    <w:rsid w:val="0094609F"/>
    <w:rsid w:val="0094622D"/>
    <w:rsid w:val="00947B68"/>
    <w:rsid w:val="009504EC"/>
    <w:rsid w:val="00950EFD"/>
    <w:rsid w:val="009512C3"/>
    <w:rsid w:val="00951CE5"/>
    <w:rsid w:val="00953D7E"/>
    <w:rsid w:val="009542A3"/>
    <w:rsid w:val="009554B5"/>
    <w:rsid w:val="00955509"/>
    <w:rsid w:val="00955D1A"/>
    <w:rsid w:val="00956284"/>
    <w:rsid w:val="00956851"/>
    <w:rsid w:val="0095716D"/>
    <w:rsid w:val="00957ADC"/>
    <w:rsid w:val="00957F69"/>
    <w:rsid w:val="0096009F"/>
    <w:rsid w:val="009614A5"/>
    <w:rsid w:val="00961545"/>
    <w:rsid w:val="00961F0D"/>
    <w:rsid w:val="009628C7"/>
    <w:rsid w:val="00964976"/>
    <w:rsid w:val="00965581"/>
    <w:rsid w:val="009669E9"/>
    <w:rsid w:val="00967777"/>
    <w:rsid w:val="0097042C"/>
    <w:rsid w:val="00970542"/>
    <w:rsid w:val="00970874"/>
    <w:rsid w:val="009708DE"/>
    <w:rsid w:val="00971220"/>
    <w:rsid w:val="00971BF7"/>
    <w:rsid w:val="009736AF"/>
    <w:rsid w:val="0097419C"/>
    <w:rsid w:val="009747A1"/>
    <w:rsid w:val="009755D6"/>
    <w:rsid w:val="0097573B"/>
    <w:rsid w:val="00976031"/>
    <w:rsid w:val="00976BF8"/>
    <w:rsid w:val="00976FCD"/>
    <w:rsid w:val="00976FE0"/>
    <w:rsid w:val="0098126A"/>
    <w:rsid w:val="009848BE"/>
    <w:rsid w:val="00984E02"/>
    <w:rsid w:val="00985BB7"/>
    <w:rsid w:val="009869A5"/>
    <w:rsid w:val="009878F1"/>
    <w:rsid w:val="00990892"/>
    <w:rsid w:val="00990CA1"/>
    <w:rsid w:val="00991150"/>
    <w:rsid w:val="00992296"/>
    <w:rsid w:val="00992B50"/>
    <w:rsid w:val="00992F08"/>
    <w:rsid w:val="00995127"/>
    <w:rsid w:val="00995C3C"/>
    <w:rsid w:val="00996871"/>
    <w:rsid w:val="009A0301"/>
    <w:rsid w:val="009A0DE7"/>
    <w:rsid w:val="009A1023"/>
    <w:rsid w:val="009A1986"/>
    <w:rsid w:val="009A1AC9"/>
    <w:rsid w:val="009A2028"/>
    <w:rsid w:val="009A2D8A"/>
    <w:rsid w:val="009A30D9"/>
    <w:rsid w:val="009A3B98"/>
    <w:rsid w:val="009A471B"/>
    <w:rsid w:val="009A4C43"/>
    <w:rsid w:val="009A52A0"/>
    <w:rsid w:val="009A5A52"/>
    <w:rsid w:val="009A73F2"/>
    <w:rsid w:val="009A7B1A"/>
    <w:rsid w:val="009A7C28"/>
    <w:rsid w:val="009A7E74"/>
    <w:rsid w:val="009B0C25"/>
    <w:rsid w:val="009B1488"/>
    <w:rsid w:val="009B15E6"/>
    <w:rsid w:val="009B1AC0"/>
    <w:rsid w:val="009B1BDA"/>
    <w:rsid w:val="009B2075"/>
    <w:rsid w:val="009B294A"/>
    <w:rsid w:val="009B2A8C"/>
    <w:rsid w:val="009B3CC8"/>
    <w:rsid w:val="009B42EF"/>
    <w:rsid w:val="009B4F65"/>
    <w:rsid w:val="009B5855"/>
    <w:rsid w:val="009B60C0"/>
    <w:rsid w:val="009B629B"/>
    <w:rsid w:val="009B6E82"/>
    <w:rsid w:val="009B6F02"/>
    <w:rsid w:val="009B7B24"/>
    <w:rsid w:val="009C0122"/>
    <w:rsid w:val="009C0960"/>
    <w:rsid w:val="009C1AD7"/>
    <w:rsid w:val="009C24EA"/>
    <w:rsid w:val="009C2984"/>
    <w:rsid w:val="009C3895"/>
    <w:rsid w:val="009C434B"/>
    <w:rsid w:val="009C4D76"/>
    <w:rsid w:val="009C5C11"/>
    <w:rsid w:val="009C72E4"/>
    <w:rsid w:val="009C786D"/>
    <w:rsid w:val="009C7A5A"/>
    <w:rsid w:val="009D0464"/>
    <w:rsid w:val="009D08F6"/>
    <w:rsid w:val="009D0927"/>
    <w:rsid w:val="009D0E88"/>
    <w:rsid w:val="009D10A9"/>
    <w:rsid w:val="009D2881"/>
    <w:rsid w:val="009D32B0"/>
    <w:rsid w:val="009D3493"/>
    <w:rsid w:val="009D3ACE"/>
    <w:rsid w:val="009D3D99"/>
    <w:rsid w:val="009D54FD"/>
    <w:rsid w:val="009D7FDC"/>
    <w:rsid w:val="009E0F6F"/>
    <w:rsid w:val="009E142E"/>
    <w:rsid w:val="009E1565"/>
    <w:rsid w:val="009E1A61"/>
    <w:rsid w:val="009E250D"/>
    <w:rsid w:val="009E313C"/>
    <w:rsid w:val="009E3933"/>
    <w:rsid w:val="009E41DA"/>
    <w:rsid w:val="009E431D"/>
    <w:rsid w:val="009E45CB"/>
    <w:rsid w:val="009E5123"/>
    <w:rsid w:val="009E5D96"/>
    <w:rsid w:val="009E5FE3"/>
    <w:rsid w:val="009E60D7"/>
    <w:rsid w:val="009E7C73"/>
    <w:rsid w:val="009F028D"/>
    <w:rsid w:val="009F05F4"/>
    <w:rsid w:val="009F1406"/>
    <w:rsid w:val="009F2238"/>
    <w:rsid w:val="009F2E17"/>
    <w:rsid w:val="009F3377"/>
    <w:rsid w:val="009F36AE"/>
    <w:rsid w:val="009F437D"/>
    <w:rsid w:val="009F4941"/>
    <w:rsid w:val="009F594D"/>
    <w:rsid w:val="009F599E"/>
    <w:rsid w:val="009F5E4E"/>
    <w:rsid w:val="009F640B"/>
    <w:rsid w:val="009F6894"/>
    <w:rsid w:val="009F6E64"/>
    <w:rsid w:val="009F736F"/>
    <w:rsid w:val="00A00766"/>
    <w:rsid w:val="00A00D65"/>
    <w:rsid w:val="00A00F93"/>
    <w:rsid w:val="00A01800"/>
    <w:rsid w:val="00A02448"/>
    <w:rsid w:val="00A0282F"/>
    <w:rsid w:val="00A02A88"/>
    <w:rsid w:val="00A05206"/>
    <w:rsid w:val="00A052DE"/>
    <w:rsid w:val="00A10A5F"/>
    <w:rsid w:val="00A14F07"/>
    <w:rsid w:val="00A161C7"/>
    <w:rsid w:val="00A17E7D"/>
    <w:rsid w:val="00A202DD"/>
    <w:rsid w:val="00A20A98"/>
    <w:rsid w:val="00A21028"/>
    <w:rsid w:val="00A211E2"/>
    <w:rsid w:val="00A21467"/>
    <w:rsid w:val="00A21A6A"/>
    <w:rsid w:val="00A225B6"/>
    <w:rsid w:val="00A22B6B"/>
    <w:rsid w:val="00A2327C"/>
    <w:rsid w:val="00A23F9B"/>
    <w:rsid w:val="00A25913"/>
    <w:rsid w:val="00A25D57"/>
    <w:rsid w:val="00A260B3"/>
    <w:rsid w:val="00A26CED"/>
    <w:rsid w:val="00A2761D"/>
    <w:rsid w:val="00A2770E"/>
    <w:rsid w:val="00A3038D"/>
    <w:rsid w:val="00A311B1"/>
    <w:rsid w:val="00A31F80"/>
    <w:rsid w:val="00A3241E"/>
    <w:rsid w:val="00A3248E"/>
    <w:rsid w:val="00A327AC"/>
    <w:rsid w:val="00A33877"/>
    <w:rsid w:val="00A33C61"/>
    <w:rsid w:val="00A33FCD"/>
    <w:rsid w:val="00A34B46"/>
    <w:rsid w:val="00A34BA8"/>
    <w:rsid w:val="00A34BE7"/>
    <w:rsid w:val="00A3589E"/>
    <w:rsid w:val="00A40D69"/>
    <w:rsid w:val="00A411AB"/>
    <w:rsid w:val="00A4133E"/>
    <w:rsid w:val="00A41F3C"/>
    <w:rsid w:val="00A42E65"/>
    <w:rsid w:val="00A434E6"/>
    <w:rsid w:val="00A439F9"/>
    <w:rsid w:val="00A44572"/>
    <w:rsid w:val="00A46C9B"/>
    <w:rsid w:val="00A47560"/>
    <w:rsid w:val="00A505E9"/>
    <w:rsid w:val="00A50880"/>
    <w:rsid w:val="00A5243D"/>
    <w:rsid w:val="00A526DF"/>
    <w:rsid w:val="00A52C02"/>
    <w:rsid w:val="00A535C4"/>
    <w:rsid w:val="00A53758"/>
    <w:rsid w:val="00A542D9"/>
    <w:rsid w:val="00A55464"/>
    <w:rsid w:val="00A56268"/>
    <w:rsid w:val="00A563EE"/>
    <w:rsid w:val="00A57281"/>
    <w:rsid w:val="00A576ED"/>
    <w:rsid w:val="00A60EE3"/>
    <w:rsid w:val="00A61EFA"/>
    <w:rsid w:val="00A62196"/>
    <w:rsid w:val="00A62E87"/>
    <w:rsid w:val="00A64DFE"/>
    <w:rsid w:val="00A65014"/>
    <w:rsid w:val="00A65AE7"/>
    <w:rsid w:val="00A65F73"/>
    <w:rsid w:val="00A703EF"/>
    <w:rsid w:val="00A713CD"/>
    <w:rsid w:val="00A71D5E"/>
    <w:rsid w:val="00A72905"/>
    <w:rsid w:val="00A72D82"/>
    <w:rsid w:val="00A73898"/>
    <w:rsid w:val="00A74324"/>
    <w:rsid w:val="00A7558C"/>
    <w:rsid w:val="00A7739D"/>
    <w:rsid w:val="00A80046"/>
    <w:rsid w:val="00A80337"/>
    <w:rsid w:val="00A81015"/>
    <w:rsid w:val="00A82687"/>
    <w:rsid w:val="00A8346E"/>
    <w:rsid w:val="00A83661"/>
    <w:rsid w:val="00A838F6"/>
    <w:rsid w:val="00A842C8"/>
    <w:rsid w:val="00A84DF0"/>
    <w:rsid w:val="00A85213"/>
    <w:rsid w:val="00A86135"/>
    <w:rsid w:val="00A861DF"/>
    <w:rsid w:val="00A872E9"/>
    <w:rsid w:val="00A87660"/>
    <w:rsid w:val="00A90FD9"/>
    <w:rsid w:val="00A9159E"/>
    <w:rsid w:val="00A91D46"/>
    <w:rsid w:val="00A91E32"/>
    <w:rsid w:val="00A926ED"/>
    <w:rsid w:val="00A92B17"/>
    <w:rsid w:val="00A92D02"/>
    <w:rsid w:val="00A938FB"/>
    <w:rsid w:val="00A94D7E"/>
    <w:rsid w:val="00A96762"/>
    <w:rsid w:val="00AA0057"/>
    <w:rsid w:val="00AA02DC"/>
    <w:rsid w:val="00AA0307"/>
    <w:rsid w:val="00AA043E"/>
    <w:rsid w:val="00AA10B5"/>
    <w:rsid w:val="00AA16AB"/>
    <w:rsid w:val="00AA1F82"/>
    <w:rsid w:val="00AA2A97"/>
    <w:rsid w:val="00AA2AE1"/>
    <w:rsid w:val="00AA3EDC"/>
    <w:rsid w:val="00AA43FB"/>
    <w:rsid w:val="00AA4A32"/>
    <w:rsid w:val="00AA5B6F"/>
    <w:rsid w:val="00AA768D"/>
    <w:rsid w:val="00AB03F6"/>
    <w:rsid w:val="00AB0551"/>
    <w:rsid w:val="00AB1027"/>
    <w:rsid w:val="00AB1755"/>
    <w:rsid w:val="00AB29B7"/>
    <w:rsid w:val="00AB2D1E"/>
    <w:rsid w:val="00AB3426"/>
    <w:rsid w:val="00AB364E"/>
    <w:rsid w:val="00AB590D"/>
    <w:rsid w:val="00AB66D0"/>
    <w:rsid w:val="00AB6882"/>
    <w:rsid w:val="00AC17A2"/>
    <w:rsid w:val="00AC22D2"/>
    <w:rsid w:val="00AC3ECE"/>
    <w:rsid w:val="00AC44CA"/>
    <w:rsid w:val="00AC57B9"/>
    <w:rsid w:val="00AC57E7"/>
    <w:rsid w:val="00AC5A28"/>
    <w:rsid w:val="00AC6018"/>
    <w:rsid w:val="00AC604E"/>
    <w:rsid w:val="00AC6D31"/>
    <w:rsid w:val="00AD02FA"/>
    <w:rsid w:val="00AD0830"/>
    <w:rsid w:val="00AD0B1A"/>
    <w:rsid w:val="00AD14C5"/>
    <w:rsid w:val="00AD1F87"/>
    <w:rsid w:val="00AD2999"/>
    <w:rsid w:val="00AD355D"/>
    <w:rsid w:val="00AD3F46"/>
    <w:rsid w:val="00AD43FD"/>
    <w:rsid w:val="00AD4A57"/>
    <w:rsid w:val="00AD67D6"/>
    <w:rsid w:val="00AD74E2"/>
    <w:rsid w:val="00AD75DA"/>
    <w:rsid w:val="00AD7DD5"/>
    <w:rsid w:val="00AE020D"/>
    <w:rsid w:val="00AE05CA"/>
    <w:rsid w:val="00AE06CC"/>
    <w:rsid w:val="00AE091C"/>
    <w:rsid w:val="00AE19BA"/>
    <w:rsid w:val="00AE26ED"/>
    <w:rsid w:val="00AE421F"/>
    <w:rsid w:val="00AE4248"/>
    <w:rsid w:val="00AE5653"/>
    <w:rsid w:val="00AE5831"/>
    <w:rsid w:val="00AE711A"/>
    <w:rsid w:val="00AE733B"/>
    <w:rsid w:val="00AF01BE"/>
    <w:rsid w:val="00AF069E"/>
    <w:rsid w:val="00AF073B"/>
    <w:rsid w:val="00AF0F23"/>
    <w:rsid w:val="00AF1904"/>
    <w:rsid w:val="00AF1D5C"/>
    <w:rsid w:val="00AF2C10"/>
    <w:rsid w:val="00AF35F6"/>
    <w:rsid w:val="00AF46D6"/>
    <w:rsid w:val="00AF5142"/>
    <w:rsid w:val="00AF5468"/>
    <w:rsid w:val="00AF6033"/>
    <w:rsid w:val="00AF6194"/>
    <w:rsid w:val="00AF62D2"/>
    <w:rsid w:val="00AF6A4B"/>
    <w:rsid w:val="00AF7314"/>
    <w:rsid w:val="00AF7659"/>
    <w:rsid w:val="00AF7DE6"/>
    <w:rsid w:val="00B013B6"/>
    <w:rsid w:val="00B01C43"/>
    <w:rsid w:val="00B02067"/>
    <w:rsid w:val="00B02360"/>
    <w:rsid w:val="00B02EA0"/>
    <w:rsid w:val="00B03BFB"/>
    <w:rsid w:val="00B03CEB"/>
    <w:rsid w:val="00B041B8"/>
    <w:rsid w:val="00B0464A"/>
    <w:rsid w:val="00B058CD"/>
    <w:rsid w:val="00B05DDE"/>
    <w:rsid w:val="00B06C9A"/>
    <w:rsid w:val="00B073F0"/>
    <w:rsid w:val="00B077B7"/>
    <w:rsid w:val="00B105E8"/>
    <w:rsid w:val="00B115CC"/>
    <w:rsid w:val="00B11D46"/>
    <w:rsid w:val="00B13249"/>
    <w:rsid w:val="00B13851"/>
    <w:rsid w:val="00B1472B"/>
    <w:rsid w:val="00B155D1"/>
    <w:rsid w:val="00B15EF4"/>
    <w:rsid w:val="00B16E96"/>
    <w:rsid w:val="00B17278"/>
    <w:rsid w:val="00B17452"/>
    <w:rsid w:val="00B17AF5"/>
    <w:rsid w:val="00B20367"/>
    <w:rsid w:val="00B20695"/>
    <w:rsid w:val="00B20E66"/>
    <w:rsid w:val="00B20F21"/>
    <w:rsid w:val="00B2181F"/>
    <w:rsid w:val="00B21C59"/>
    <w:rsid w:val="00B225ED"/>
    <w:rsid w:val="00B23666"/>
    <w:rsid w:val="00B2370F"/>
    <w:rsid w:val="00B2391E"/>
    <w:rsid w:val="00B245C3"/>
    <w:rsid w:val="00B24906"/>
    <w:rsid w:val="00B252A2"/>
    <w:rsid w:val="00B25451"/>
    <w:rsid w:val="00B25502"/>
    <w:rsid w:val="00B255AB"/>
    <w:rsid w:val="00B26541"/>
    <w:rsid w:val="00B265E2"/>
    <w:rsid w:val="00B26E18"/>
    <w:rsid w:val="00B30A6F"/>
    <w:rsid w:val="00B30E99"/>
    <w:rsid w:val="00B31592"/>
    <w:rsid w:val="00B31A43"/>
    <w:rsid w:val="00B32D2D"/>
    <w:rsid w:val="00B34B06"/>
    <w:rsid w:val="00B3532D"/>
    <w:rsid w:val="00B357DE"/>
    <w:rsid w:val="00B35C7C"/>
    <w:rsid w:val="00B35CE8"/>
    <w:rsid w:val="00B36124"/>
    <w:rsid w:val="00B3641E"/>
    <w:rsid w:val="00B37FA5"/>
    <w:rsid w:val="00B40D9E"/>
    <w:rsid w:val="00B40EC6"/>
    <w:rsid w:val="00B41DC6"/>
    <w:rsid w:val="00B4218C"/>
    <w:rsid w:val="00B4232F"/>
    <w:rsid w:val="00B43914"/>
    <w:rsid w:val="00B45F1E"/>
    <w:rsid w:val="00B46766"/>
    <w:rsid w:val="00B46A07"/>
    <w:rsid w:val="00B46C33"/>
    <w:rsid w:val="00B47065"/>
    <w:rsid w:val="00B47C3B"/>
    <w:rsid w:val="00B50DB1"/>
    <w:rsid w:val="00B5102F"/>
    <w:rsid w:val="00B51D2B"/>
    <w:rsid w:val="00B5238F"/>
    <w:rsid w:val="00B531EC"/>
    <w:rsid w:val="00B53604"/>
    <w:rsid w:val="00B541AB"/>
    <w:rsid w:val="00B5472D"/>
    <w:rsid w:val="00B54A15"/>
    <w:rsid w:val="00B55157"/>
    <w:rsid w:val="00B556CB"/>
    <w:rsid w:val="00B556CE"/>
    <w:rsid w:val="00B55C17"/>
    <w:rsid w:val="00B56172"/>
    <w:rsid w:val="00B57559"/>
    <w:rsid w:val="00B57E22"/>
    <w:rsid w:val="00B60FCB"/>
    <w:rsid w:val="00B611E5"/>
    <w:rsid w:val="00B61840"/>
    <w:rsid w:val="00B61E1F"/>
    <w:rsid w:val="00B62822"/>
    <w:rsid w:val="00B62B61"/>
    <w:rsid w:val="00B62E9E"/>
    <w:rsid w:val="00B63F8A"/>
    <w:rsid w:val="00B64B2E"/>
    <w:rsid w:val="00B64C8B"/>
    <w:rsid w:val="00B677E3"/>
    <w:rsid w:val="00B700C3"/>
    <w:rsid w:val="00B700DD"/>
    <w:rsid w:val="00B73ACA"/>
    <w:rsid w:val="00B746AC"/>
    <w:rsid w:val="00B74847"/>
    <w:rsid w:val="00B74B21"/>
    <w:rsid w:val="00B74E9E"/>
    <w:rsid w:val="00B74F08"/>
    <w:rsid w:val="00B7502F"/>
    <w:rsid w:val="00B76510"/>
    <w:rsid w:val="00B7758F"/>
    <w:rsid w:val="00B80327"/>
    <w:rsid w:val="00B82886"/>
    <w:rsid w:val="00B83093"/>
    <w:rsid w:val="00B845A2"/>
    <w:rsid w:val="00B855B8"/>
    <w:rsid w:val="00B86BE9"/>
    <w:rsid w:val="00B878DB"/>
    <w:rsid w:val="00B913F8"/>
    <w:rsid w:val="00B918E2"/>
    <w:rsid w:val="00B9197F"/>
    <w:rsid w:val="00B92B57"/>
    <w:rsid w:val="00B92F21"/>
    <w:rsid w:val="00B93039"/>
    <w:rsid w:val="00B93241"/>
    <w:rsid w:val="00B93278"/>
    <w:rsid w:val="00B93946"/>
    <w:rsid w:val="00B9404B"/>
    <w:rsid w:val="00B94D11"/>
    <w:rsid w:val="00B94F3C"/>
    <w:rsid w:val="00B94FB5"/>
    <w:rsid w:val="00B953CE"/>
    <w:rsid w:val="00B960FA"/>
    <w:rsid w:val="00B97D61"/>
    <w:rsid w:val="00BA02DD"/>
    <w:rsid w:val="00BA0D97"/>
    <w:rsid w:val="00BA0F50"/>
    <w:rsid w:val="00BA10C8"/>
    <w:rsid w:val="00BA1148"/>
    <w:rsid w:val="00BA1620"/>
    <w:rsid w:val="00BA211A"/>
    <w:rsid w:val="00BA232E"/>
    <w:rsid w:val="00BA2C82"/>
    <w:rsid w:val="00BA49C6"/>
    <w:rsid w:val="00BA5F39"/>
    <w:rsid w:val="00BA660A"/>
    <w:rsid w:val="00BA77E0"/>
    <w:rsid w:val="00BB0058"/>
    <w:rsid w:val="00BB22E0"/>
    <w:rsid w:val="00BB440F"/>
    <w:rsid w:val="00BB4453"/>
    <w:rsid w:val="00BC0712"/>
    <w:rsid w:val="00BC0A53"/>
    <w:rsid w:val="00BC198F"/>
    <w:rsid w:val="00BC19A3"/>
    <w:rsid w:val="00BC1E39"/>
    <w:rsid w:val="00BC347A"/>
    <w:rsid w:val="00BC3AB1"/>
    <w:rsid w:val="00BC475B"/>
    <w:rsid w:val="00BC4892"/>
    <w:rsid w:val="00BC49A0"/>
    <w:rsid w:val="00BC55B8"/>
    <w:rsid w:val="00BC75A8"/>
    <w:rsid w:val="00BD0FE5"/>
    <w:rsid w:val="00BD2980"/>
    <w:rsid w:val="00BD2F6F"/>
    <w:rsid w:val="00BD400D"/>
    <w:rsid w:val="00BD4912"/>
    <w:rsid w:val="00BD4C20"/>
    <w:rsid w:val="00BD5293"/>
    <w:rsid w:val="00BD5E00"/>
    <w:rsid w:val="00BD7563"/>
    <w:rsid w:val="00BE0E33"/>
    <w:rsid w:val="00BE1405"/>
    <w:rsid w:val="00BE2017"/>
    <w:rsid w:val="00BE20F1"/>
    <w:rsid w:val="00BE369B"/>
    <w:rsid w:val="00BE3D81"/>
    <w:rsid w:val="00BE4758"/>
    <w:rsid w:val="00BE4885"/>
    <w:rsid w:val="00BE48D6"/>
    <w:rsid w:val="00BE4E79"/>
    <w:rsid w:val="00BE5A7E"/>
    <w:rsid w:val="00BE5D26"/>
    <w:rsid w:val="00BE6333"/>
    <w:rsid w:val="00BE7809"/>
    <w:rsid w:val="00BE798D"/>
    <w:rsid w:val="00BF038F"/>
    <w:rsid w:val="00BF08D8"/>
    <w:rsid w:val="00BF1B57"/>
    <w:rsid w:val="00BF4582"/>
    <w:rsid w:val="00BF4B59"/>
    <w:rsid w:val="00BF6C24"/>
    <w:rsid w:val="00C01E35"/>
    <w:rsid w:val="00C0318C"/>
    <w:rsid w:val="00C03292"/>
    <w:rsid w:val="00C04A29"/>
    <w:rsid w:val="00C05A9F"/>
    <w:rsid w:val="00C05D34"/>
    <w:rsid w:val="00C05D61"/>
    <w:rsid w:val="00C07B59"/>
    <w:rsid w:val="00C07C17"/>
    <w:rsid w:val="00C10CB1"/>
    <w:rsid w:val="00C115AC"/>
    <w:rsid w:val="00C13520"/>
    <w:rsid w:val="00C13662"/>
    <w:rsid w:val="00C144DE"/>
    <w:rsid w:val="00C1488A"/>
    <w:rsid w:val="00C14D72"/>
    <w:rsid w:val="00C15036"/>
    <w:rsid w:val="00C1661E"/>
    <w:rsid w:val="00C168BD"/>
    <w:rsid w:val="00C176CC"/>
    <w:rsid w:val="00C178D7"/>
    <w:rsid w:val="00C20D1B"/>
    <w:rsid w:val="00C20E60"/>
    <w:rsid w:val="00C22A9D"/>
    <w:rsid w:val="00C23A1E"/>
    <w:rsid w:val="00C23D2F"/>
    <w:rsid w:val="00C24020"/>
    <w:rsid w:val="00C25D25"/>
    <w:rsid w:val="00C26F43"/>
    <w:rsid w:val="00C274FF"/>
    <w:rsid w:val="00C27683"/>
    <w:rsid w:val="00C278A3"/>
    <w:rsid w:val="00C27E25"/>
    <w:rsid w:val="00C3019D"/>
    <w:rsid w:val="00C3151F"/>
    <w:rsid w:val="00C3411B"/>
    <w:rsid w:val="00C35BA3"/>
    <w:rsid w:val="00C36231"/>
    <w:rsid w:val="00C36DD5"/>
    <w:rsid w:val="00C40473"/>
    <w:rsid w:val="00C411C3"/>
    <w:rsid w:val="00C41B7B"/>
    <w:rsid w:val="00C4350F"/>
    <w:rsid w:val="00C43B87"/>
    <w:rsid w:val="00C43CE7"/>
    <w:rsid w:val="00C44C34"/>
    <w:rsid w:val="00C452D3"/>
    <w:rsid w:val="00C45301"/>
    <w:rsid w:val="00C46022"/>
    <w:rsid w:val="00C46721"/>
    <w:rsid w:val="00C47D3B"/>
    <w:rsid w:val="00C508CF"/>
    <w:rsid w:val="00C511C8"/>
    <w:rsid w:val="00C5163F"/>
    <w:rsid w:val="00C5186E"/>
    <w:rsid w:val="00C52452"/>
    <w:rsid w:val="00C5330A"/>
    <w:rsid w:val="00C53CD8"/>
    <w:rsid w:val="00C55336"/>
    <w:rsid w:val="00C55430"/>
    <w:rsid w:val="00C55AC2"/>
    <w:rsid w:val="00C56CEF"/>
    <w:rsid w:val="00C5774C"/>
    <w:rsid w:val="00C57BE0"/>
    <w:rsid w:val="00C60D6F"/>
    <w:rsid w:val="00C61C57"/>
    <w:rsid w:val="00C63A46"/>
    <w:rsid w:val="00C64505"/>
    <w:rsid w:val="00C64683"/>
    <w:rsid w:val="00C646F0"/>
    <w:rsid w:val="00C65939"/>
    <w:rsid w:val="00C66116"/>
    <w:rsid w:val="00C66385"/>
    <w:rsid w:val="00C66683"/>
    <w:rsid w:val="00C66E3D"/>
    <w:rsid w:val="00C67047"/>
    <w:rsid w:val="00C705DE"/>
    <w:rsid w:val="00C714A0"/>
    <w:rsid w:val="00C71645"/>
    <w:rsid w:val="00C72846"/>
    <w:rsid w:val="00C73CC3"/>
    <w:rsid w:val="00C75435"/>
    <w:rsid w:val="00C777D3"/>
    <w:rsid w:val="00C77AC0"/>
    <w:rsid w:val="00C80018"/>
    <w:rsid w:val="00C8249C"/>
    <w:rsid w:val="00C837E2"/>
    <w:rsid w:val="00C83A52"/>
    <w:rsid w:val="00C84947"/>
    <w:rsid w:val="00C86C3D"/>
    <w:rsid w:val="00C87379"/>
    <w:rsid w:val="00C873FD"/>
    <w:rsid w:val="00C87518"/>
    <w:rsid w:val="00C87AD3"/>
    <w:rsid w:val="00C87D8E"/>
    <w:rsid w:val="00C90A3A"/>
    <w:rsid w:val="00C919D4"/>
    <w:rsid w:val="00C93544"/>
    <w:rsid w:val="00C936BF"/>
    <w:rsid w:val="00C93B8B"/>
    <w:rsid w:val="00C9481F"/>
    <w:rsid w:val="00C949E1"/>
    <w:rsid w:val="00C96576"/>
    <w:rsid w:val="00C97A42"/>
    <w:rsid w:val="00CA19DA"/>
    <w:rsid w:val="00CA1BC4"/>
    <w:rsid w:val="00CA1CAF"/>
    <w:rsid w:val="00CA1ED0"/>
    <w:rsid w:val="00CA1F1A"/>
    <w:rsid w:val="00CA20D6"/>
    <w:rsid w:val="00CA49FE"/>
    <w:rsid w:val="00CA4FDD"/>
    <w:rsid w:val="00CA506F"/>
    <w:rsid w:val="00CA545E"/>
    <w:rsid w:val="00CA568F"/>
    <w:rsid w:val="00CA66C9"/>
    <w:rsid w:val="00CA686F"/>
    <w:rsid w:val="00CA6DD0"/>
    <w:rsid w:val="00CA6DF8"/>
    <w:rsid w:val="00CB043E"/>
    <w:rsid w:val="00CB19E6"/>
    <w:rsid w:val="00CB3683"/>
    <w:rsid w:val="00CB41AC"/>
    <w:rsid w:val="00CB473F"/>
    <w:rsid w:val="00CB51BC"/>
    <w:rsid w:val="00CB6AA6"/>
    <w:rsid w:val="00CB744E"/>
    <w:rsid w:val="00CC13FA"/>
    <w:rsid w:val="00CC17CD"/>
    <w:rsid w:val="00CC2A7F"/>
    <w:rsid w:val="00CC3D40"/>
    <w:rsid w:val="00CC4555"/>
    <w:rsid w:val="00CC4F96"/>
    <w:rsid w:val="00CC7353"/>
    <w:rsid w:val="00CD0463"/>
    <w:rsid w:val="00CD09FA"/>
    <w:rsid w:val="00CD2A86"/>
    <w:rsid w:val="00CD2B49"/>
    <w:rsid w:val="00CD32BC"/>
    <w:rsid w:val="00CD41FC"/>
    <w:rsid w:val="00CD483D"/>
    <w:rsid w:val="00CD5B6B"/>
    <w:rsid w:val="00CD5F00"/>
    <w:rsid w:val="00CD73F5"/>
    <w:rsid w:val="00CE05CA"/>
    <w:rsid w:val="00CE0E38"/>
    <w:rsid w:val="00CE1DFF"/>
    <w:rsid w:val="00CE2354"/>
    <w:rsid w:val="00CE28F6"/>
    <w:rsid w:val="00CE2CF5"/>
    <w:rsid w:val="00CE30DA"/>
    <w:rsid w:val="00CE3570"/>
    <w:rsid w:val="00CE4469"/>
    <w:rsid w:val="00CE4CD3"/>
    <w:rsid w:val="00CE66BC"/>
    <w:rsid w:val="00CE6C72"/>
    <w:rsid w:val="00CE7048"/>
    <w:rsid w:val="00CF079B"/>
    <w:rsid w:val="00CF0D7F"/>
    <w:rsid w:val="00CF15E7"/>
    <w:rsid w:val="00CF20FD"/>
    <w:rsid w:val="00CF28F4"/>
    <w:rsid w:val="00CF4B2B"/>
    <w:rsid w:val="00CF4F16"/>
    <w:rsid w:val="00CF5003"/>
    <w:rsid w:val="00CF57E2"/>
    <w:rsid w:val="00CF68F8"/>
    <w:rsid w:val="00CF6E50"/>
    <w:rsid w:val="00CF71F1"/>
    <w:rsid w:val="00CF7630"/>
    <w:rsid w:val="00D00A09"/>
    <w:rsid w:val="00D0115C"/>
    <w:rsid w:val="00D02C23"/>
    <w:rsid w:val="00D03707"/>
    <w:rsid w:val="00D03962"/>
    <w:rsid w:val="00D0429A"/>
    <w:rsid w:val="00D05993"/>
    <w:rsid w:val="00D06A6C"/>
    <w:rsid w:val="00D10012"/>
    <w:rsid w:val="00D1043E"/>
    <w:rsid w:val="00D105C3"/>
    <w:rsid w:val="00D1062B"/>
    <w:rsid w:val="00D10987"/>
    <w:rsid w:val="00D10AB5"/>
    <w:rsid w:val="00D12A16"/>
    <w:rsid w:val="00D14D51"/>
    <w:rsid w:val="00D14DB3"/>
    <w:rsid w:val="00D1589D"/>
    <w:rsid w:val="00D15DDF"/>
    <w:rsid w:val="00D1726A"/>
    <w:rsid w:val="00D21911"/>
    <w:rsid w:val="00D2281A"/>
    <w:rsid w:val="00D242DC"/>
    <w:rsid w:val="00D25704"/>
    <w:rsid w:val="00D26A71"/>
    <w:rsid w:val="00D27A2D"/>
    <w:rsid w:val="00D27B20"/>
    <w:rsid w:val="00D3039F"/>
    <w:rsid w:val="00D306C3"/>
    <w:rsid w:val="00D30CB8"/>
    <w:rsid w:val="00D31350"/>
    <w:rsid w:val="00D316DF"/>
    <w:rsid w:val="00D31A86"/>
    <w:rsid w:val="00D31C5C"/>
    <w:rsid w:val="00D3250E"/>
    <w:rsid w:val="00D33460"/>
    <w:rsid w:val="00D34867"/>
    <w:rsid w:val="00D35718"/>
    <w:rsid w:val="00D36701"/>
    <w:rsid w:val="00D36B5D"/>
    <w:rsid w:val="00D37076"/>
    <w:rsid w:val="00D4018B"/>
    <w:rsid w:val="00D40488"/>
    <w:rsid w:val="00D4063F"/>
    <w:rsid w:val="00D4146D"/>
    <w:rsid w:val="00D415E2"/>
    <w:rsid w:val="00D426A9"/>
    <w:rsid w:val="00D4298D"/>
    <w:rsid w:val="00D44162"/>
    <w:rsid w:val="00D4419E"/>
    <w:rsid w:val="00D442ED"/>
    <w:rsid w:val="00D460C3"/>
    <w:rsid w:val="00D4748C"/>
    <w:rsid w:val="00D4782B"/>
    <w:rsid w:val="00D511C4"/>
    <w:rsid w:val="00D514D2"/>
    <w:rsid w:val="00D53D8D"/>
    <w:rsid w:val="00D54429"/>
    <w:rsid w:val="00D553AB"/>
    <w:rsid w:val="00D55EAD"/>
    <w:rsid w:val="00D56039"/>
    <w:rsid w:val="00D56AAA"/>
    <w:rsid w:val="00D56D32"/>
    <w:rsid w:val="00D57341"/>
    <w:rsid w:val="00D57E6B"/>
    <w:rsid w:val="00D60BB3"/>
    <w:rsid w:val="00D6291A"/>
    <w:rsid w:val="00D63310"/>
    <w:rsid w:val="00D636E1"/>
    <w:rsid w:val="00D64273"/>
    <w:rsid w:val="00D6439B"/>
    <w:rsid w:val="00D66685"/>
    <w:rsid w:val="00D66843"/>
    <w:rsid w:val="00D66850"/>
    <w:rsid w:val="00D668D7"/>
    <w:rsid w:val="00D66F60"/>
    <w:rsid w:val="00D673B5"/>
    <w:rsid w:val="00D67AF2"/>
    <w:rsid w:val="00D7093B"/>
    <w:rsid w:val="00D71404"/>
    <w:rsid w:val="00D737FF"/>
    <w:rsid w:val="00D74611"/>
    <w:rsid w:val="00D74A25"/>
    <w:rsid w:val="00D754C1"/>
    <w:rsid w:val="00D75A02"/>
    <w:rsid w:val="00D75BD1"/>
    <w:rsid w:val="00D76E51"/>
    <w:rsid w:val="00D7729F"/>
    <w:rsid w:val="00D77EA5"/>
    <w:rsid w:val="00D8082E"/>
    <w:rsid w:val="00D81725"/>
    <w:rsid w:val="00D8173F"/>
    <w:rsid w:val="00D818FC"/>
    <w:rsid w:val="00D81AF0"/>
    <w:rsid w:val="00D82345"/>
    <w:rsid w:val="00D82A3E"/>
    <w:rsid w:val="00D840B7"/>
    <w:rsid w:val="00D84504"/>
    <w:rsid w:val="00D850FF"/>
    <w:rsid w:val="00D85D07"/>
    <w:rsid w:val="00D86415"/>
    <w:rsid w:val="00D8695E"/>
    <w:rsid w:val="00D91275"/>
    <w:rsid w:val="00D9144B"/>
    <w:rsid w:val="00D9303D"/>
    <w:rsid w:val="00D93A85"/>
    <w:rsid w:val="00D93FC7"/>
    <w:rsid w:val="00D94ACA"/>
    <w:rsid w:val="00D94F75"/>
    <w:rsid w:val="00D9622B"/>
    <w:rsid w:val="00D966D7"/>
    <w:rsid w:val="00D97BE4"/>
    <w:rsid w:val="00DA18BF"/>
    <w:rsid w:val="00DA1A41"/>
    <w:rsid w:val="00DA218F"/>
    <w:rsid w:val="00DA2692"/>
    <w:rsid w:val="00DA3AD8"/>
    <w:rsid w:val="00DA3FCB"/>
    <w:rsid w:val="00DA4440"/>
    <w:rsid w:val="00DA4C1D"/>
    <w:rsid w:val="00DA6516"/>
    <w:rsid w:val="00DA6B43"/>
    <w:rsid w:val="00DA6C22"/>
    <w:rsid w:val="00DA764D"/>
    <w:rsid w:val="00DA7ABC"/>
    <w:rsid w:val="00DA7E38"/>
    <w:rsid w:val="00DA7F63"/>
    <w:rsid w:val="00DB0E4F"/>
    <w:rsid w:val="00DB15BB"/>
    <w:rsid w:val="00DB166D"/>
    <w:rsid w:val="00DB1C6A"/>
    <w:rsid w:val="00DB2622"/>
    <w:rsid w:val="00DB37CA"/>
    <w:rsid w:val="00DB3E20"/>
    <w:rsid w:val="00DB42DD"/>
    <w:rsid w:val="00DB49DF"/>
    <w:rsid w:val="00DB4CC4"/>
    <w:rsid w:val="00DB5505"/>
    <w:rsid w:val="00DB625A"/>
    <w:rsid w:val="00DB7146"/>
    <w:rsid w:val="00DB7186"/>
    <w:rsid w:val="00DB742E"/>
    <w:rsid w:val="00DB768E"/>
    <w:rsid w:val="00DC0593"/>
    <w:rsid w:val="00DC0B5F"/>
    <w:rsid w:val="00DC0E3D"/>
    <w:rsid w:val="00DC154C"/>
    <w:rsid w:val="00DC18FE"/>
    <w:rsid w:val="00DC1F02"/>
    <w:rsid w:val="00DC20D0"/>
    <w:rsid w:val="00DC3CF6"/>
    <w:rsid w:val="00DC48D0"/>
    <w:rsid w:val="00DC56B8"/>
    <w:rsid w:val="00DC57BE"/>
    <w:rsid w:val="00DC5B7B"/>
    <w:rsid w:val="00DC5F4C"/>
    <w:rsid w:val="00DC5F66"/>
    <w:rsid w:val="00DC6F24"/>
    <w:rsid w:val="00DD01DB"/>
    <w:rsid w:val="00DD0AB3"/>
    <w:rsid w:val="00DD1853"/>
    <w:rsid w:val="00DD2C36"/>
    <w:rsid w:val="00DD3633"/>
    <w:rsid w:val="00DD3688"/>
    <w:rsid w:val="00DD3BF9"/>
    <w:rsid w:val="00DD526F"/>
    <w:rsid w:val="00DD75AA"/>
    <w:rsid w:val="00DE10F4"/>
    <w:rsid w:val="00DE123A"/>
    <w:rsid w:val="00DE1CA9"/>
    <w:rsid w:val="00DE33E0"/>
    <w:rsid w:val="00DE348C"/>
    <w:rsid w:val="00DE353C"/>
    <w:rsid w:val="00DE3C9A"/>
    <w:rsid w:val="00DE71EB"/>
    <w:rsid w:val="00DE78E1"/>
    <w:rsid w:val="00DF3006"/>
    <w:rsid w:val="00DF3267"/>
    <w:rsid w:val="00DF428E"/>
    <w:rsid w:val="00DF67A0"/>
    <w:rsid w:val="00DF6DF0"/>
    <w:rsid w:val="00DF726B"/>
    <w:rsid w:val="00DF78FB"/>
    <w:rsid w:val="00E006E9"/>
    <w:rsid w:val="00E01A22"/>
    <w:rsid w:val="00E01AEB"/>
    <w:rsid w:val="00E02E48"/>
    <w:rsid w:val="00E03028"/>
    <w:rsid w:val="00E03F10"/>
    <w:rsid w:val="00E04394"/>
    <w:rsid w:val="00E043DD"/>
    <w:rsid w:val="00E043E3"/>
    <w:rsid w:val="00E051F0"/>
    <w:rsid w:val="00E05D05"/>
    <w:rsid w:val="00E06663"/>
    <w:rsid w:val="00E0737A"/>
    <w:rsid w:val="00E074A5"/>
    <w:rsid w:val="00E078AF"/>
    <w:rsid w:val="00E11F99"/>
    <w:rsid w:val="00E12E55"/>
    <w:rsid w:val="00E12EF5"/>
    <w:rsid w:val="00E13041"/>
    <w:rsid w:val="00E13702"/>
    <w:rsid w:val="00E13BF8"/>
    <w:rsid w:val="00E144B9"/>
    <w:rsid w:val="00E149B2"/>
    <w:rsid w:val="00E16074"/>
    <w:rsid w:val="00E16711"/>
    <w:rsid w:val="00E17327"/>
    <w:rsid w:val="00E17427"/>
    <w:rsid w:val="00E20867"/>
    <w:rsid w:val="00E20A4E"/>
    <w:rsid w:val="00E20C61"/>
    <w:rsid w:val="00E20E34"/>
    <w:rsid w:val="00E2308C"/>
    <w:rsid w:val="00E2319A"/>
    <w:rsid w:val="00E245A0"/>
    <w:rsid w:val="00E2504F"/>
    <w:rsid w:val="00E25A19"/>
    <w:rsid w:val="00E25CBD"/>
    <w:rsid w:val="00E27787"/>
    <w:rsid w:val="00E308AE"/>
    <w:rsid w:val="00E32C8D"/>
    <w:rsid w:val="00E3386B"/>
    <w:rsid w:val="00E345E0"/>
    <w:rsid w:val="00E351AA"/>
    <w:rsid w:val="00E3545A"/>
    <w:rsid w:val="00E35851"/>
    <w:rsid w:val="00E35A6E"/>
    <w:rsid w:val="00E3616B"/>
    <w:rsid w:val="00E3655B"/>
    <w:rsid w:val="00E36D52"/>
    <w:rsid w:val="00E36DEE"/>
    <w:rsid w:val="00E3727C"/>
    <w:rsid w:val="00E3733F"/>
    <w:rsid w:val="00E37675"/>
    <w:rsid w:val="00E37A3A"/>
    <w:rsid w:val="00E4143A"/>
    <w:rsid w:val="00E4193F"/>
    <w:rsid w:val="00E420C9"/>
    <w:rsid w:val="00E421E7"/>
    <w:rsid w:val="00E42FFF"/>
    <w:rsid w:val="00E43C18"/>
    <w:rsid w:val="00E43F47"/>
    <w:rsid w:val="00E44929"/>
    <w:rsid w:val="00E459EF"/>
    <w:rsid w:val="00E45B59"/>
    <w:rsid w:val="00E46CF3"/>
    <w:rsid w:val="00E5024C"/>
    <w:rsid w:val="00E502B3"/>
    <w:rsid w:val="00E50349"/>
    <w:rsid w:val="00E50C1E"/>
    <w:rsid w:val="00E51203"/>
    <w:rsid w:val="00E526FF"/>
    <w:rsid w:val="00E52D2F"/>
    <w:rsid w:val="00E531C1"/>
    <w:rsid w:val="00E5475B"/>
    <w:rsid w:val="00E5482D"/>
    <w:rsid w:val="00E54B1C"/>
    <w:rsid w:val="00E54E2F"/>
    <w:rsid w:val="00E54E7F"/>
    <w:rsid w:val="00E55C06"/>
    <w:rsid w:val="00E570E3"/>
    <w:rsid w:val="00E57779"/>
    <w:rsid w:val="00E57975"/>
    <w:rsid w:val="00E57F0E"/>
    <w:rsid w:val="00E6057B"/>
    <w:rsid w:val="00E6060F"/>
    <w:rsid w:val="00E62283"/>
    <w:rsid w:val="00E62A98"/>
    <w:rsid w:val="00E63431"/>
    <w:rsid w:val="00E63516"/>
    <w:rsid w:val="00E641EE"/>
    <w:rsid w:val="00E64359"/>
    <w:rsid w:val="00E64795"/>
    <w:rsid w:val="00E652CA"/>
    <w:rsid w:val="00E6531E"/>
    <w:rsid w:val="00E654EB"/>
    <w:rsid w:val="00E655FD"/>
    <w:rsid w:val="00E65AEA"/>
    <w:rsid w:val="00E65B5F"/>
    <w:rsid w:val="00E65C05"/>
    <w:rsid w:val="00E6643A"/>
    <w:rsid w:val="00E669E4"/>
    <w:rsid w:val="00E703CC"/>
    <w:rsid w:val="00E71651"/>
    <w:rsid w:val="00E718E3"/>
    <w:rsid w:val="00E71B15"/>
    <w:rsid w:val="00E71BC7"/>
    <w:rsid w:val="00E71E1D"/>
    <w:rsid w:val="00E721BC"/>
    <w:rsid w:val="00E72E3A"/>
    <w:rsid w:val="00E72F62"/>
    <w:rsid w:val="00E739C1"/>
    <w:rsid w:val="00E73C79"/>
    <w:rsid w:val="00E75A6F"/>
    <w:rsid w:val="00E75DD9"/>
    <w:rsid w:val="00E75E99"/>
    <w:rsid w:val="00E76BF2"/>
    <w:rsid w:val="00E777DF"/>
    <w:rsid w:val="00E8073D"/>
    <w:rsid w:val="00E8365A"/>
    <w:rsid w:val="00E83783"/>
    <w:rsid w:val="00E85593"/>
    <w:rsid w:val="00E87426"/>
    <w:rsid w:val="00E87CCC"/>
    <w:rsid w:val="00E90BEF"/>
    <w:rsid w:val="00E91301"/>
    <w:rsid w:val="00E91F64"/>
    <w:rsid w:val="00E923C6"/>
    <w:rsid w:val="00E92DFE"/>
    <w:rsid w:val="00E933FF"/>
    <w:rsid w:val="00E945D3"/>
    <w:rsid w:val="00E96930"/>
    <w:rsid w:val="00E96AC2"/>
    <w:rsid w:val="00E972ED"/>
    <w:rsid w:val="00E97362"/>
    <w:rsid w:val="00E97A2C"/>
    <w:rsid w:val="00EA096D"/>
    <w:rsid w:val="00EA09CD"/>
    <w:rsid w:val="00EA1018"/>
    <w:rsid w:val="00EA21FC"/>
    <w:rsid w:val="00EA3208"/>
    <w:rsid w:val="00EA32E5"/>
    <w:rsid w:val="00EA4145"/>
    <w:rsid w:val="00EA4EDE"/>
    <w:rsid w:val="00EA50B8"/>
    <w:rsid w:val="00EA5A1E"/>
    <w:rsid w:val="00EA6A94"/>
    <w:rsid w:val="00EA6CC3"/>
    <w:rsid w:val="00EA708D"/>
    <w:rsid w:val="00EA7196"/>
    <w:rsid w:val="00EA74CF"/>
    <w:rsid w:val="00EA7A8E"/>
    <w:rsid w:val="00EB16A7"/>
    <w:rsid w:val="00EB1B06"/>
    <w:rsid w:val="00EB27AD"/>
    <w:rsid w:val="00EB367A"/>
    <w:rsid w:val="00EB36CA"/>
    <w:rsid w:val="00EB4127"/>
    <w:rsid w:val="00EB5181"/>
    <w:rsid w:val="00EC0D8E"/>
    <w:rsid w:val="00EC1557"/>
    <w:rsid w:val="00EC1B3E"/>
    <w:rsid w:val="00EC1E8F"/>
    <w:rsid w:val="00EC2BBE"/>
    <w:rsid w:val="00EC303D"/>
    <w:rsid w:val="00EC35C2"/>
    <w:rsid w:val="00EC3AB5"/>
    <w:rsid w:val="00EC5746"/>
    <w:rsid w:val="00EC5A14"/>
    <w:rsid w:val="00EC5DEF"/>
    <w:rsid w:val="00EC7094"/>
    <w:rsid w:val="00EC7CF7"/>
    <w:rsid w:val="00ED028F"/>
    <w:rsid w:val="00ED0602"/>
    <w:rsid w:val="00ED0DAF"/>
    <w:rsid w:val="00ED380C"/>
    <w:rsid w:val="00ED435F"/>
    <w:rsid w:val="00ED4EBB"/>
    <w:rsid w:val="00ED551D"/>
    <w:rsid w:val="00ED577B"/>
    <w:rsid w:val="00ED61E8"/>
    <w:rsid w:val="00ED61EB"/>
    <w:rsid w:val="00ED681B"/>
    <w:rsid w:val="00ED790C"/>
    <w:rsid w:val="00EE08F0"/>
    <w:rsid w:val="00EE33FD"/>
    <w:rsid w:val="00EE37F4"/>
    <w:rsid w:val="00EE380B"/>
    <w:rsid w:val="00EE3C1F"/>
    <w:rsid w:val="00EE4DDA"/>
    <w:rsid w:val="00EE71FE"/>
    <w:rsid w:val="00EE7472"/>
    <w:rsid w:val="00EF0306"/>
    <w:rsid w:val="00EF06AE"/>
    <w:rsid w:val="00EF0A7E"/>
    <w:rsid w:val="00EF0D7A"/>
    <w:rsid w:val="00EF1862"/>
    <w:rsid w:val="00EF3DEE"/>
    <w:rsid w:val="00EF6F7D"/>
    <w:rsid w:val="00F00176"/>
    <w:rsid w:val="00F007BA"/>
    <w:rsid w:val="00F0188A"/>
    <w:rsid w:val="00F01D67"/>
    <w:rsid w:val="00F02749"/>
    <w:rsid w:val="00F0281E"/>
    <w:rsid w:val="00F0303D"/>
    <w:rsid w:val="00F030AB"/>
    <w:rsid w:val="00F035A0"/>
    <w:rsid w:val="00F04B86"/>
    <w:rsid w:val="00F062FE"/>
    <w:rsid w:val="00F0663D"/>
    <w:rsid w:val="00F107F2"/>
    <w:rsid w:val="00F10B4D"/>
    <w:rsid w:val="00F11752"/>
    <w:rsid w:val="00F11F28"/>
    <w:rsid w:val="00F12288"/>
    <w:rsid w:val="00F12856"/>
    <w:rsid w:val="00F14C87"/>
    <w:rsid w:val="00F14D1E"/>
    <w:rsid w:val="00F154C4"/>
    <w:rsid w:val="00F15BBA"/>
    <w:rsid w:val="00F168FD"/>
    <w:rsid w:val="00F16A55"/>
    <w:rsid w:val="00F178E4"/>
    <w:rsid w:val="00F21199"/>
    <w:rsid w:val="00F22ABA"/>
    <w:rsid w:val="00F22D6F"/>
    <w:rsid w:val="00F233BE"/>
    <w:rsid w:val="00F234A9"/>
    <w:rsid w:val="00F23CAE"/>
    <w:rsid w:val="00F23D50"/>
    <w:rsid w:val="00F24DAE"/>
    <w:rsid w:val="00F251BB"/>
    <w:rsid w:val="00F25CC0"/>
    <w:rsid w:val="00F2678D"/>
    <w:rsid w:val="00F2699C"/>
    <w:rsid w:val="00F26DF4"/>
    <w:rsid w:val="00F27DB2"/>
    <w:rsid w:val="00F30440"/>
    <w:rsid w:val="00F30D6E"/>
    <w:rsid w:val="00F31431"/>
    <w:rsid w:val="00F325DC"/>
    <w:rsid w:val="00F3346F"/>
    <w:rsid w:val="00F349B5"/>
    <w:rsid w:val="00F34BA7"/>
    <w:rsid w:val="00F36BD1"/>
    <w:rsid w:val="00F37B8A"/>
    <w:rsid w:val="00F40BDC"/>
    <w:rsid w:val="00F4110D"/>
    <w:rsid w:val="00F41AF0"/>
    <w:rsid w:val="00F42627"/>
    <w:rsid w:val="00F4297A"/>
    <w:rsid w:val="00F42D97"/>
    <w:rsid w:val="00F43002"/>
    <w:rsid w:val="00F4437D"/>
    <w:rsid w:val="00F450F7"/>
    <w:rsid w:val="00F46BC4"/>
    <w:rsid w:val="00F50304"/>
    <w:rsid w:val="00F50438"/>
    <w:rsid w:val="00F5050B"/>
    <w:rsid w:val="00F52BCE"/>
    <w:rsid w:val="00F52DFF"/>
    <w:rsid w:val="00F53984"/>
    <w:rsid w:val="00F53CF1"/>
    <w:rsid w:val="00F5409F"/>
    <w:rsid w:val="00F54BBD"/>
    <w:rsid w:val="00F57745"/>
    <w:rsid w:val="00F57947"/>
    <w:rsid w:val="00F57B6A"/>
    <w:rsid w:val="00F63C09"/>
    <w:rsid w:val="00F63F69"/>
    <w:rsid w:val="00F651B1"/>
    <w:rsid w:val="00F6547E"/>
    <w:rsid w:val="00F65DA3"/>
    <w:rsid w:val="00F6665E"/>
    <w:rsid w:val="00F6666A"/>
    <w:rsid w:val="00F66875"/>
    <w:rsid w:val="00F66A33"/>
    <w:rsid w:val="00F6736D"/>
    <w:rsid w:val="00F67D07"/>
    <w:rsid w:val="00F67E13"/>
    <w:rsid w:val="00F70289"/>
    <w:rsid w:val="00F70F9F"/>
    <w:rsid w:val="00F72A15"/>
    <w:rsid w:val="00F72A69"/>
    <w:rsid w:val="00F73579"/>
    <w:rsid w:val="00F743B6"/>
    <w:rsid w:val="00F74CC1"/>
    <w:rsid w:val="00F74EF0"/>
    <w:rsid w:val="00F75212"/>
    <w:rsid w:val="00F76151"/>
    <w:rsid w:val="00F7665D"/>
    <w:rsid w:val="00F76E75"/>
    <w:rsid w:val="00F76FB0"/>
    <w:rsid w:val="00F7704B"/>
    <w:rsid w:val="00F772B9"/>
    <w:rsid w:val="00F777A2"/>
    <w:rsid w:val="00F77D9F"/>
    <w:rsid w:val="00F82E01"/>
    <w:rsid w:val="00F82F8E"/>
    <w:rsid w:val="00F83029"/>
    <w:rsid w:val="00F83111"/>
    <w:rsid w:val="00F83C89"/>
    <w:rsid w:val="00F841C7"/>
    <w:rsid w:val="00F8474D"/>
    <w:rsid w:val="00F84BD6"/>
    <w:rsid w:val="00F854D1"/>
    <w:rsid w:val="00F85B35"/>
    <w:rsid w:val="00F8668A"/>
    <w:rsid w:val="00F867C6"/>
    <w:rsid w:val="00F86C79"/>
    <w:rsid w:val="00F87D78"/>
    <w:rsid w:val="00F95BA8"/>
    <w:rsid w:val="00F968B7"/>
    <w:rsid w:val="00F96E6F"/>
    <w:rsid w:val="00F97256"/>
    <w:rsid w:val="00FA0667"/>
    <w:rsid w:val="00FA06FD"/>
    <w:rsid w:val="00FA178C"/>
    <w:rsid w:val="00FA1B87"/>
    <w:rsid w:val="00FA3564"/>
    <w:rsid w:val="00FA36AD"/>
    <w:rsid w:val="00FA4EEF"/>
    <w:rsid w:val="00FA4F47"/>
    <w:rsid w:val="00FA5C44"/>
    <w:rsid w:val="00FA5EBA"/>
    <w:rsid w:val="00FA79C2"/>
    <w:rsid w:val="00FB1A89"/>
    <w:rsid w:val="00FB1B8B"/>
    <w:rsid w:val="00FB21D9"/>
    <w:rsid w:val="00FB2923"/>
    <w:rsid w:val="00FB2CBB"/>
    <w:rsid w:val="00FB34D2"/>
    <w:rsid w:val="00FB3948"/>
    <w:rsid w:val="00FB3A52"/>
    <w:rsid w:val="00FB3B3C"/>
    <w:rsid w:val="00FB4076"/>
    <w:rsid w:val="00FB423B"/>
    <w:rsid w:val="00FB4521"/>
    <w:rsid w:val="00FB460F"/>
    <w:rsid w:val="00FB4709"/>
    <w:rsid w:val="00FB4E83"/>
    <w:rsid w:val="00FB53FE"/>
    <w:rsid w:val="00FB60DC"/>
    <w:rsid w:val="00FC0A0B"/>
    <w:rsid w:val="00FC0BEB"/>
    <w:rsid w:val="00FC1102"/>
    <w:rsid w:val="00FC13DE"/>
    <w:rsid w:val="00FC146E"/>
    <w:rsid w:val="00FC147F"/>
    <w:rsid w:val="00FC2A69"/>
    <w:rsid w:val="00FC2B2C"/>
    <w:rsid w:val="00FC3BB1"/>
    <w:rsid w:val="00FC41AB"/>
    <w:rsid w:val="00FC427F"/>
    <w:rsid w:val="00FC4313"/>
    <w:rsid w:val="00FC4A1D"/>
    <w:rsid w:val="00FC4D51"/>
    <w:rsid w:val="00FC5D4C"/>
    <w:rsid w:val="00FC6905"/>
    <w:rsid w:val="00FC6C47"/>
    <w:rsid w:val="00FC6DE2"/>
    <w:rsid w:val="00FD0290"/>
    <w:rsid w:val="00FD1BD1"/>
    <w:rsid w:val="00FD2131"/>
    <w:rsid w:val="00FD28F0"/>
    <w:rsid w:val="00FD2A01"/>
    <w:rsid w:val="00FD2EE6"/>
    <w:rsid w:val="00FD4B31"/>
    <w:rsid w:val="00FD52A3"/>
    <w:rsid w:val="00FD5A37"/>
    <w:rsid w:val="00FD60D9"/>
    <w:rsid w:val="00FD63E5"/>
    <w:rsid w:val="00FD712E"/>
    <w:rsid w:val="00FE0F13"/>
    <w:rsid w:val="00FE1A68"/>
    <w:rsid w:val="00FE1EA6"/>
    <w:rsid w:val="00FE2543"/>
    <w:rsid w:val="00FE266D"/>
    <w:rsid w:val="00FE45AE"/>
    <w:rsid w:val="00FE4CF5"/>
    <w:rsid w:val="00FE5652"/>
    <w:rsid w:val="00FE6E3F"/>
    <w:rsid w:val="00FF0538"/>
    <w:rsid w:val="00FF0D09"/>
    <w:rsid w:val="00FF1E6F"/>
    <w:rsid w:val="00FF32E0"/>
    <w:rsid w:val="00FF334F"/>
    <w:rsid w:val="00FF372F"/>
    <w:rsid w:val="00FF3A40"/>
    <w:rsid w:val="00FF3E28"/>
    <w:rsid w:val="00FF5D1D"/>
    <w:rsid w:val="00FF7662"/>
    <w:rsid w:val="02F060C6"/>
    <w:rsid w:val="06CE126F"/>
    <w:rsid w:val="0C535A98"/>
    <w:rsid w:val="16AD3D8F"/>
    <w:rsid w:val="1B23459B"/>
    <w:rsid w:val="1DEF781B"/>
    <w:rsid w:val="1E726ADB"/>
    <w:rsid w:val="1E9C49B3"/>
    <w:rsid w:val="1FAE2724"/>
    <w:rsid w:val="24CE08FA"/>
    <w:rsid w:val="2D9564D7"/>
    <w:rsid w:val="31D82124"/>
    <w:rsid w:val="33891701"/>
    <w:rsid w:val="35B81FC2"/>
    <w:rsid w:val="376D708A"/>
    <w:rsid w:val="3A7C529C"/>
    <w:rsid w:val="3C0824A7"/>
    <w:rsid w:val="3EED6DB7"/>
    <w:rsid w:val="3F122125"/>
    <w:rsid w:val="521E4565"/>
    <w:rsid w:val="522F114E"/>
    <w:rsid w:val="5EB12F4A"/>
    <w:rsid w:val="61F154B1"/>
    <w:rsid w:val="67A860C3"/>
    <w:rsid w:val="688F21F1"/>
    <w:rsid w:val="704611CE"/>
    <w:rsid w:val="74727950"/>
    <w:rsid w:val="783E4D7F"/>
    <w:rsid w:val="7A1F6100"/>
    <w:rsid w:val="7D282CBE"/>
    <w:rsid w:val="F17F9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9"/>
    <w:pPr>
      <w:keepNext/>
      <w:keepLines/>
      <w:spacing w:before="260" w:after="260" w:line="416" w:lineRule="auto"/>
      <w:outlineLvl w:val="2"/>
    </w:pPr>
    <w:rPr>
      <w:b/>
      <w:bCs/>
      <w:sz w:val="32"/>
      <w:szCs w:val="32"/>
    </w:rPr>
  </w:style>
  <w:style w:type="paragraph" w:styleId="5">
    <w:name w:val="heading 4"/>
    <w:basedOn w:val="1"/>
    <w:next w:val="1"/>
    <w:link w:val="36"/>
    <w:qFormat/>
    <w:uiPriority w:val="9"/>
    <w:pPr>
      <w:keepNext/>
      <w:keepLines/>
      <w:spacing w:before="280" w:after="290" w:line="376" w:lineRule="auto"/>
      <w:outlineLvl w:val="3"/>
    </w:pPr>
    <w:rPr>
      <w:rFonts w:ascii="Cambria" w:hAnsi="Cambria"/>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cs="Calibri"/>
      <w:sz w:val="18"/>
      <w:szCs w:val="18"/>
    </w:rPr>
  </w:style>
  <w:style w:type="paragraph" w:styleId="7">
    <w:name w:val="Document Map"/>
    <w:basedOn w:val="1"/>
    <w:semiHidden/>
    <w:qFormat/>
    <w:uiPriority w:val="0"/>
    <w:pPr>
      <w:shd w:val="clear" w:color="auto" w:fill="000080"/>
    </w:pPr>
  </w:style>
  <w:style w:type="paragraph" w:styleId="8">
    <w:name w:val="annotation text"/>
    <w:basedOn w:val="1"/>
    <w:link w:val="34"/>
    <w:unhideWhenUsed/>
    <w:qFormat/>
    <w:uiPriority w:val="99"/>
    <w:pPr>
      <w:jc w:val="left"/>
    </w:pPr>
  </w:style>
  <w:style w:type="paragraph" w:styleId="9">
    <w:name w:val="Body Text Indent"/>
    <w:basedOn w:val="1"/>
    <w:link w:val="41"/>
    <w:unhideWhenUsed/>
    <w:qFormat/>
    <w:uiPriority w:val="99"/>
    <w:pPr>
      <w:spacing w:after="120"/>
      <w:ind w:left="420" w:leftChars="200"/>
    </w:pPr>
  </w:style>
  <w:style w:type="paragraph" w:styleId="10">
    <w:name w:val="toc 5"/>
    <w:basedOn w:val="1"/>
    <w:next w:val="1"/>
    <w:unhideWhenUsed/>
    <w:qFormat/>
    <w:uiPriority w:val="39"/>
    <w:pPr>
      <w:ind w:left="840"/>
      <w:jc w:val="left"/>
    </w:pPr>
    <w:rPr>
      <w:rFonts w:cs="Calibri"/>
      <w:sz w:val="18"/>
      <w:szCs w:val="18"/>
    </w:rPr>
  </w:style>
  <w:style w:type="paragraph" w:styleId="11">
    <w:name w:val="toc 3"/>
    <w:basedOn w:val="1"/>
    <w:next w:val="1"/>
    <w:unhideWhenUsed/>
    <w:qFormat/>
    <w:uiPriority w:val="39"/>
    <w:pPr>
      <w:ind w:left="420"/>
      <w:jc w:val="left"/>
    </w:pPr>
    <w:rPr>
      <w:rFonts w:cs="Calibri"/>
      <w:i/>
      <w:iCs/>
      <w:sz w:val="20"/>
      <w:szCs w:val="20"/>
    </w:rPr>
  </w:style>
  <w:style w:type="paragraph" w:styleId="12">
    <w:name w:val="Plain Text"/>
    <w:basedOn w:val="1"/>
    <w:link w:val="42"/>
    <w:unhideWhenUsed/>
    <w:qFormat/>
    <w:uiPriority w:val="99"/>
    <w:rPr>
      <w:rFonts w:ascii="宋体" w:hAnsi="Courier New" w:cs="Courier New"/>
    </w:rPr>
  </w:style>
  <w:style w:type="paragraph" w:styleId="13">
    <w:name w:val="toc 8"/>
    <w:basedOn w:val="1"/>
    <w:next w:val="1"/>
    <w:unhideWhenUsed/>
    <w:qFormat/>
    <w:uiPriority w:val="39"/>
    <w:pPr>
      <w:ind w:left="1470"/>
      <w:jc w:val="left"/>
    </w:pPr>
    <w:rPr>
      <w:rFonts w:cs="Calibri"/>
      <w:sz w:val="18"/>
      <w:szCs w:val="18"/>
    </w:rPr>
  </w:style>
  <w:style w:type="paragraph" w:styleId="14">
    <w:name w:val="Balloon Text"/>
    <w:basedOn w:val="1"/>
    <w:link w:val="40"/>
    <w:unhideWhenUsed/>
    <w:qFormat/>
    <w:uiPriority w:val="99"/>
    <w:rPr>
      <w:sz w:val="18"/>
      <w:szCs w:val="18"/>
    </w:rPr>
  </w:style>
  <w:style w:type="paragraph" w:styleId="15">
    <w:name w:val="footer"/>
    <w:basedOn w:val="1"/>
    <w:link w:val="44"/>
    <w:unhideWhenUsed/>
    <w:qFormat/>
    <w:uiPriority w:val="99"/>
    <w:pPr>
      <w:tabs>
        <w:tab w:val="center" w:pos="4153"/>
        <w:tab w:val="right" w:pos="8306"/>
      </w:tabs>
      <w:snapToGrid w:val="0"/>
      <w:jc w:val="left"/>
    </w:pPr>
    <w:rPr>
      <w:sz w:val="18"/>
      <w:szCs w:val="18"/>
    </w:rPr>
  </w:style>
  <w:style w:type="paragraph" w:styleId="16">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spacing w:before="120" w:after="120"/>
      <w:jc w:val="left"/>
    </w:pPr>
    <w:rPr>
      <w:rFonts w:cs="Calibri"/>
      <w:b/>
      <w:bCs/>
      <w:caps/>
      <w:sz w:val="20"/>
      <w:szCs w:val="20"/>
    </w:rPr>
  </w:style>
  <w:style w:type="paragraph" w:styleId="18">
    <w:name w:val="toc 4"/>
    <w:basedOn w:val="1"/>
    <w:next w:val="1"/>
    <w:unhideWhenUsed/>
    <w:qFormat/>
    <w:uiPriority w:val="39"/>
    <w:pPr>
      <w:ind w:left="630"/>
      <w:jc w:val="left"/>
    </w:pPr>
    <w:rPr>
      <w:rFonts w:cs="Calibri"/>
      <w:sz w:val="18"/>
      <w:szCs w:val="18"/>
    </w:rPr>
  </w:style>
  <w:style w:type="paragraph" w:styleId="19">
    <w:name w:val="footnote text"/>
    <w:basedOn w:val="1"/>
    <w:link w:val="33"/>
    <w:unhideWhenUsed/>
    <w:qFormat/>
    <w:uiPriority w:val="99"/>
    <w:pPr>
      <w:snapToGrid w:val="0"/>
      <w:jc w:val="left"/>
    </w:pPr>
    <w:rPr>
      <w:sz w:val="18"/>
      <w:szCs w:val="18"/>
    </w:rPr>
  </w:style>
  <w:style w:type="paragraph" w:styleId="20">
    <w:name w:val="toc 6"/>
    <w:basedOn w:val="1"/>
    <w:next w:val="1"/>
    <w:unhideWhenUsed/>
    <w:qFormat/>
    <w:uiPriority w:val="39"/>
    <w:pPr>
      <w:ind w:left="1050"/>
      <w:jc w:val="left"/>
    </w:pPr>
    <w:rPr>
      <w:rFonts w:cs="Calibri"/>
      <w:sz w:val="18"/>
      <w:szCs w:val="18"/>
    </w:rPr>
  </w:style>
  <w:style w:type="paragraph" w:styleId="21">
    <w:name w:val="Body Text Indent 3"/>
    <w:basedOn w:val="1"/>
    <w:link w:val="38"/>
    <w:qFormat/>
    <w:uiPriority w:val="99"/>
    <w:pPr>
      <w:spacing w:after="120"/>
      <w:ind w:left="200" w:leftChars="200"/>
    </w:pPr>
    <w:rPr>
      <w:sz w:val="16"/>
      <w:szCs w:val="16"/>
    </w:rPr>
  </w:style>
  <w:style w:type="paragraph" w:styleId="22">
    <w:name w:val="toc 2"/>
    <w:basedOn w:val="1"/>
    <w:next w:val="1"/>
    <w:unhideWhenUsed/>
    <w:qFormat/>
    <w:uiPriority w:val="39"/>
    <w:pPr>
      <w:ind w:left="210"/>
      <w:jc w:val="left"/>
    </w:pPr>
    <w:rPr>
      <w:rFonts w:cs="Calibri"/>
      <w:smallCaps/>
      <w:sz w:val="20"/>
      <w:szCs w:val="20"/>
    </w:rPr>
  </w:style>
  <w:style w:type="paragraph" w:styleId="23">
    <w:name w:val="toc 9"/>
    <w:basedOn w:val="1"/>
    <w:next w:val="1"/>
    <w:unhideWhenUsed/>
    <w:qFormat/>
    <w:uiPriority w:val="39"/>
    <w:pPr>
      <w:ind w:left="1680"/>
      <w:jc w:val="left"/>
    </w:pPr>
    <w:rPr>
      <w:rFonts w:cs="Calibri"/>
      <w:sz w:val="18"/>
      <w:szCs w:val="18"/>
    </w:rPr>
  </w:style>
  <w:style w:type="paragraph" w:styleId="24">
    <w:name w:val="annotation subject"/>
    <w:basedOn w:val="8"/>
    <w:next w:val="8"/>
    <w:link w:val="46"/>
    <w:unhideWhenUsed/>
    <w:qFormat/>
    <w:uiPriority w:val="99"/>
    <w:rPr>
      <w:b/>
      <w:bCs/>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qFormat/>
    <w:uiPriority w:val="0"/>
  </w:style>
  <w:style w:type="character" w:styleId="29">
    <w:name w:val="Hyperlink"/>
    <w:unhideWhenUsed/>
    <w:qFormat/>
    <w:uiPriority w:val="99"/>
    <w:rPr>
      <w:color w:val="0000FF"/>
      <w:u w:val="single"/>
    </w:rPr>
  </w:style>
  <w:style w:type="character" w:styleId="30">
    <w:name w:val="annotation reference"/>
    <w:semiHidden/>
    <w:qFormat/>
    <w:uiPriority w:val="99"/>
    <w:rPr>
      <w:sz w:val="21"/>
      <w:szCs w:val="21"/>
    </w:rPr>
  </w:style>
  <w:style w:type="character" w:styleId="31">
    <w:name w:val="footnote reference"/>
    <w:unhideWhenUsed/>
    <w:qFormat/>
    <w:uiPriority w:val="99"/>
    <w:rPr>
      <w:vertAlign w:val="superscript"/>
    </w:rPr>
  </w:style>
  <w:style w:type="character" w:customStyle="1" w:styleId="32">
    <w:name w:val="页脚 字符1"/>
    <w:qFormat/>
    <w:uiPriority w:val="99"/>
    <w:rPr>
      <w:rFonts w:eastAsia="宋体"/>
      <w:kern w:val="2"/>
      <w:sz w:val="18"/>
      <w:szCs w:val="18"/>
    </w:rPr>
  </w:style>
  <w:style w:type="character" w:customStyle="1" w:styleId="33">
    <w:name w:val="脚注文本 字符"/>
    <w:link w:val="19"/>
    <w:semiHidden/>
    <w:qFormat/>
    <w:uiPriority w:val="99"/>
    <w:rPr>
      <w:sz w:val="18"/>
      <w:szCs w:val="18"/>
    </w:rPr>
  </w:style>
  <w:style w:type="character" w:customStyle="1" w:styleId="34">
    <w:name w:val="批注文字 字符"/>
    <w:basedOn w:val="27"/>
    <w:link w:val="8"/>
    <w:semiHidden/>
    <w:qFormat/>
    <w:uiPriority w:val="99"/>
  </w:style>
  <w:style w:type="character" w:customStyle="1" w:styleId="35">
    <w:name w:val="标题 2 字符"/>
    <w:link w:val="3"/>
    <w:qFormat/>
    <w:uiPriority w:val="9"/>
    <w:rPr>
      <w:rFonts w:ascii="Arial" w:hAnsi="Arial" w:eastAsia="黑体" w:cs="Times New Roman"/>
      <w:b/>
      <w:bCs/>
      <w:sz w:val="32"/>
      <w:szCs w:val="32"/>
    </w:rPr>
  </w:style>
  <w:style w:type="character" w:customStyle="1" w:styleId="36">
    <w:name w:val="标题 4 字符"/>
    <w:link w:val="5"/>
    <w:qFormat/>
    <w:uiPriority w:val="9"/>
    <w:rPr>
      <w:rFonts w:ascii="Cambria" w:hAnsi="Cambria" w:eastAsia="宋体" w:cs="Times New Roman"/>
      <w:b/>
      <w:bCs/>
      <w:sz w:val="28"/>
      <w:szCs w:val="28"/>
    </w:rPr>
  </w:style>
  <w:style w:type="character" w:customStyle="1" w:styleId="37">
    <w:name w:val="标题 1 字符"/>
    <w:link w:val="2"/>
    <w:qFormat/>
    <w:uiPriority w:val="9"/>
    <w:rPr>
      <w:b/>
      <w:bCs/>
      <w:kern w:val="44"/>
      <w:sz w:val="44"/>
      <w:szCs w:val="44"/>
    </w:rPr>
  </w:style>
  <w:style w:type="character" w:customStyle="1" w:styleId="38">
    <w:name w:val="正文文本缩进 3 字符"/>
    <w:link w:val="21"/>
    <w:qFormat/>
    <w:uiPriority w:val="99"/>
    <w:rPr>
      <w:rFonts w:ascii="Times New Roman" w:hAnsi="Times New Roman" w:eastAsia="宋体" w:cs="Times New Roman"/>
      <w:sz w:val="16"/>
      <w:szCs w:val="16"/>
    </w:rPr>
  </w:style>
  <w:style w:type="character" w:customStyle="1" w:styleId="39">
    <w:name w:val="标题 3 字符"/>
    <w:link w:val="4"/>
    <w:qFormat/>
    <w:uiPriority w:val="9"/>
    <w:rPr>
      <w:b/>
      <w:bCs/>
      <w:sz w:val="32"/>
      <w:szCs w:val="32"/>
    </w:rPr>
  </w:style>
  <w:style w:type="character" w:customStyle="1" w:styleId="40">
    <w:name w:val="批注框文本 字符"/>
    <w:link w:val="14"/>
    <w:semiHidden/>
    <w:qFormat/>
    <w:uiPriority w:val="99"/>
    <w:rPr>
      <w:sz w:val="18"/>
      <w:szCs w:val="18"/>
    </w:rPr>
  </w:style>
  <w:style w:type="character" w:customStyle="1" w:styleId="41">
    <w:name w:val="正文文本缩进 字符"/>
    <w:basedOn w:val="27"/>
    <w:link w:val="9"/>
    <w:qFormat/>
    <w:uiPriority w:val="99"/>
  </w:style>
  <w:style w:type="character" w:customStyle="1" w:styleId="42">
    <w:name w:val="纯文本 字符"/>
    <w:link w:val="12"/>
    <w:semiHidden/>
    <w:qFormat/>
    <w:uiPriority w:val="99"/>
    <w:rPr>
      <w:rFonts w:ascii="宋体" w:hAnsi="Courier New" w:cs="Courier New"/>
    </w:rPr>
  </w:style>
  <w:style w:type="character" w:customStyle="1" w:styleId="43">
    <w:name w:val="页眉 Char"/>
    <w:qFormat/>
    <w:uiPriority w:val="99"/>
    <w:rPr>
      <w:sz w:val="18"/>
      <w:szCs w:val="18"/>
    </w:rPr>
  </w:style>
  <w:style w:type="character" w:customStyle="1" w:styleId="44">
    <w:name w:val="页脚 字符"/>
    <w:link w:val="15"/>
    <w:qFormat/>
    <w:uiPriority w:val="99"/>
    <w:rPr>
      <w:sz w:val="18"/>
      <w:szCs w:val="18"/>
    </w:rPr>
  </w:style>
  <w:style w:type="character" w:styleId="45">
    <w:name w:val="Placeholder Text"/>
    <w:semiHidden/>
    <w:qFormat/>
    <w:uiPriority w:val="99"/>
    <w:rPr>
      <w:color w:val="808080"/>
    </w:rPr>
  </w:style>
  <w:style w:type="character" w:customStyle="1" w:styleId="46">
    <w:name w:val="批注主题 字符"/>
    <w:link w:val="24"/>
    <w:semiHidden/>
    <w:qFormat/>
    <w:uiPriority w:val="99"/>
    <w:rPr>
      <w:b/>
      <w:bCs/>
    </w:rPr>
  </w:style>
  <w:style w:type="character" w:customStyle="1" w:styleId="47">
    <w:name w:val="@他1"/>
    <w:unhideWhenUsed/>
    <w:qFormat/>
    <w:uiPriority w:val="99"/>
    <w:rPr>
      <w:color w:val="2B579A"/>
      <w:shd w:val="clear" w:color="auto" w:fill="E6E6E6"/>
    </w:rPr>
  </w:style>
  <w:style w:type="character" w:customStyle="1" w:styleId="48">
    <w:name w:val="页眉 字符"/>
    <w:link w:val="16"/>
    <w:qFormat/>
    <w:uiPriority w:val="99"/>
    <w:rPr>
      <w:sz w:val="18"/>
      <w:szCs w:val="18"/>
    </w:rPr>
  </w:style>
  <w:style w:type="paragraph" w:customStyle="1" w:styleId="49">
    <w:name w:val="Revision"/>
    <w:semiHidden/>
    <w:qFormat/>
    <w:uiPriority w:val="99"/>
    <w:rPr>
      <w:rFonts w:ascii="Times New Roman" w:hAnsi="Times New Roman" w:eastAsia="宋体" w:cs="Times New Roman"/>
      <w:kern w:val="2"/>
      <w:sz w:val="21"/>
      <w:szCs w:val="22"/>
      <w:lang w:val="en-US" w:eastAsia="zh-CN" w:bidi="ar-SA"/>
    </w:rPr>
  </w:style>
  <w:style w:type="paragraph" w:customStyle="1" w:styleId="50">
    <w:name w:val="样式1"/>
    <w:basedOn w:val="1"/>
    <w:qFormat/>
    <w:uiPriority w:val="0"/>
    <w:pPr>
      <w:spacing w:line="600" w:lineRule="exact"/>
    </w:pPr>
    <w:rPr>
      <w:rFonts w:ascii="仿宋_GB2312" w:eastAsia="仿宋_GB2312"/>
      <w:color w:val="000000"/>
      <w:sz w:val="28"/>
      <w:szCs w:val="28"/>
    </w:rPr>
  </w:style>
  <w:style w:type="paragraph" w:customStyle="1" w:styleId="51">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2">
    <w:name w:val="@填报说明line1"/>
    <w:basedOn w:val="12"/>
    <w:qFormat/>
    <w:uiPriority w:val="0"/>
    <w:pPr>
      <w:spacing w:line="0" w:lineRule="atLeast"/>
      <w:ind w:left="2880" w:hanging="2880" w:hangingChars="1600"/>
    </w:pPr>
    <w:rPr>
      <w:rFonts w:ascii="Times New Roman" w:hAnsi="Times New Roman" w:cs="Times New Roman"/>
      <w:sz w:val="18"/>
      <w:szCs w:val="18"/>
    </w:rPr>
  </w:style>
  <w:style w:type="paragraph" w:customStyle="1" w:styleId="53">
    <w:name w:val="@@填表说明2！"/>
    <w:basedOn w:val="1"/>
    <w:qFormat/>
    <w:uiPriority w:val="0"/>
    <w:pPr>
      <w:spacing w:line="0" w:lineRule="atLeast"/>
      <w:ind w:left="580" w:leftChars="430" w:hanging="150" w:hangingChars="150"/>
    </w:pPr>
    <w:rPr>
      <w:rFonts w:cs="宋体"/>
      <w:sz w:val="18"/>
      <w:szCs w:val="20"/>
    </w:rPr>
  </w:style>
  <w:style w:type="paragraph" w:customStyle="1" w:styleId="54">
    <w:name w:val="font6"/>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55">
    <w:name w:val="TOC Heading"/>
    <w:basedOn w:val="2"/>
    <w:next w:val="1"/>
    <w:qFormat/>
    <w:uiPriority w:val="39"/>
    <w:pPr>
      <w:widowControl/>
      <w:spacing w:before="240" w:after="0" w:line="259" w:lineRule="auto"/>
      <w:jc w:val="left"/>
      <w:outlineLvl w:val="9"/>
    </w:pPr>
    <w:rPr>
      <w:rFonts w:ascii="Cambria" w:hAnsi="Cambria"/>
      <w:b w:val="0"/>
      <w:bCs w:val="0"/>
      <w:color w:val="365F91"/>
      <w:kern w:val="0"/>
      <w:sz w:val="32"/>
      <w:szCs w:val="32"/>
    </w:rPr>
  </w:style>
  <w:style w:type="paragraph" w:customStyle="1" w:styleId="56">
    <w:name w:val="xl50"/>
    <w:basedOn w:val="1"/>
    <w:qFormat/>
    <w:uiPriority w:val="0"/>
    <w:pPr>
      <w:widowControl/>
      <w:pBdr>
        <w:right w:val="single" w:color="auto" w:sz="4" w:space="0"/>
      </w:pBdr>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57">
    <w:name w:val="!!标题2"/>
    <w:basedOn w:val="1"/>
    <w:qFormat/>
    <w:uiPriority w:val="0"/>
    <w:pPr>
      <w:spacing w:before="156" w:beforeLines="50"/>
      <w:jc w:val="center"/>
      <w:outlineLvl w:val="1"/>
    </w:pPr>
    <w:rPr>
      <w:sz w:val="32"/>
      <w:szCs w:val="32"/>
    </w:rPr>
  </w:style>
  <w:style w:type="paragraph" w:styleId="58">
    <w:name w:val="List Paragraph"/>
    <w:basedOn w:val="1"/>
    <w:qFormat/>
    <w:uiPriority w:val="34"/>
    <w:pPr>
      <w:ind w:firstLine="420" w:firstLineChars="200"/>
    </w:pPr>
  </w:style>
  <w:style w:type="paragraph" w:customStyle="1" w:styleId="5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9071</Words>
  <Characters>51705</Characters>
  <Lines>430</Lines>
  <Paragraphs>121</Paragraphs>
  <TotalTime>83</TotalTime>
  <ScaleCrop>false</ScaleCrop>
  <LinksUpToDate>false</LinksUpToDate>
  <CharactersWithSpaces>60655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2021-10-26T15:03:00Z</dcterms:created>
  <dc:creator>catsic</dc:creator>
  <cp:lastModifiedBy>greatwall</cp:lastModifiedBy>
  <cp:lastPrinted>2021-09-06T10:44:00Z</cp:lastPrinted>
  <dcterms:modified xsi:type="dcterms:W3CDTF">2021-12-24T09:30:42Z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