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附件1：</w:t>
      </w:r>
    </w:p>
    <w:p>
      <w:pPr>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202</w:t>
      </w:r>
      <w:r>
        <w:rPr>
          <w:rFonts w:hint="default" w:ascii="Times New Roman" w:hAnsi="Times New Roman" w:eastAsia="方正小标宋简体" w:cs="Times New Roman"/>
          <w:sz w:val="44"/>
          <w:szCs w:val="44"/>
          <w:highlight w:val="none"/>
          <w:lang w:val="en-US" w:eastAsia="zh-CN"/>
        </w:rPr>
        <w:t>1</w:t>
      </w:r>
      <w:r>
        <w:rPr>
          <w:rFonts w:hint="default" w:ascii="Times New Roman" w:hAnsi="Times New Roman" w:eastAsia="方正小标宋简体" w:cs="Times New Roman"/>
          <w:sz w:val="44"/>
          <w:szCs w:val="44"/>
          <w:highlight w:val="none"/>
        </w:rPr>
        <w:t>年湖南省公路水路统计工作测评结果</w:t>
      </w:r>
    </w:p>
    <w:tbl>
      <w:tblPr>
        <w:tblStyle w:val="8"/>
        <w:tblW w:w="8219" w:type="dxa"/>
        <w:tblInd w:w="0" w:type="dxa"/>
        <w:tblLayout w:type="autofit"/>
        <w:tblCellMar>
          <w:top w:w="0" w:type="dxa"/>
          <w:left w:w="0" w:type="dxa"/>
          <w:bottom w:w="0" w:type="dxa"/>
          <w:right w:w="0" w:type="dxa"/>
        </w:tblCellMar>
      </w:tblPr>
      <w:tblGrid>
        <w:gridCol w:w="4204"/>
        <w:gridCol w:w="4015"/>
      </w:tblGrid>
      <w:tr>
        <w:tblPrEx>
          <w:tblCellMar>
            <w:top w:w="0" w:type="dxa"/>
            <w:left w:w="0" w:type="dxa"/>
            <w:bottom w:w="0" w:type="dxa"/>
            <w:right w:w="0" w:type="dxa"/>
          </w:tblCellMar>
        </w:tblPrEx>
        <w:trPr>
          <w:trHeight w:val="90" w:hRule="atLeast"/>
        </w:trPr>
        <w:tc>
          <w:tcPr>
            <w:tcW w:w="4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单位/市州</w:t>
            </w:r>
          </w:p>
        </w:tc>
        <w:tc>
          <w:tcPr>
            <w:tcW w:w="4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综合得分</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湖南省公路事务中心</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eastAsia="宋体"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bidi="ar"/>
              </w:rPr>
              <w:t>100.00</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湖南省水运事务中心</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9</w:t>
            </w:r>
            <w:r>
              <w:rPr>
                <w:rFonts w:hint="eastAsia" w:cs="Times New Roman"/>
                <w:color w:val="000000"/>
                <w:kern w:val="0"/>
                <w:sz w:val="24"/>
                <w:highlight w:val="none"/>
                <w:lang w:val="en-US" w:eastAsia="zh-CN" w:bidi="ar"/>
              </w:rPr>
              <w:t>7</w:t>
            </w:r>
            <w:r>
              <w:rPr>
                <w:rFonts w:hint="default" w:ascii="Times New Roman" w:hAnsi="Times New Roman" w:cs="Times New Roman"/>
                <w:color w:val="000000"/>
                <w:kern w:val="0"/>
                <w:sz w:val="24"/>
                <w:highlight w:val="none"/>
                <w:lang w:val="en-US" w:eastAsia="zh-CN" w:bidi="ar"/>
              </w:rPr>
              <w:t>.</w:t>
            </w:r>
            <w:r>
              <w:rPr>
                <w:rFonts w:hint="eastAsia" w:cs="Times New Roman"/>
                <w:color w:val="000000"/>
                <w:kern w:val="0"/>
                <w:sz w:val="24"/>
                <w:highlight w:val="none"/>
                <w:lang w:val="en-US" w:eastAsia="zh-CN" w:bidi="ar"/>
              </w:rPr>
              <w:t>00</w:t>
            </w:r>
            <w:r>
              <w:rPr>
                <w:rFonts w:hint="default" w:ascii="Times New Roman" w:hAnsi="Times New Roman" w:cs="Times New Roman"/>
                <w:color w:val="000000"/>
                <w:kern w:val="0"/>
                <w:sz w:val="24"/>
                <w:highlight w:val="none"/>
                <w:lang w:val="en-US" w:eastAsia="zh-CN" w:bidi="ar"/>
              </w:rPr>
              <w:t xml:space="preserve"> </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湖南省道路运输管理局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 xml:space="preserve">92.85 </w:t>
            </w:r>
          </w:p>
        </w:tc>
      </w:tr>
      <w:tr>
        <w:tblPrEx>
          <w:tblCellMar>
            <w:top w:w="0" w:type="dxa"/>
            <w:left w:w="0" w:type="dxa"/>
            <w:bottom w:w="0" w:type="dxa"/>
            <w:right w:w="0" w:type="dxa"/>
          </w:tblCellMar>
        </w:tblPrEx>
        <w:trPr>
          <w:trHeight w:val="90" w:hRule="atLeast"/>
        </w:trPr>
        <w:tc>
          <w:tcPr>
            <w:tcW w:w="4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湖南省高速公路集团有限公司</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cs="Times New Roman"/>
                <w:color w:val="000000"/>
                <w:kern w:val="0"/>
                <w:sz w:val="24"/>
                <w:highlight w:val="none"/>
                <w:lang w:bidi="ar"/>
              </w:rPr>
            </w:pPr>
            <w:r>
              <w:rPr>
                <w:rFonts w:hint="default" w:ascii="Times New Roman" w:hAnsi="Times New Roman" w:cs="Times New Roman"/>
                <w:color w:val="000000"/>
                <w:kern w:val="0"/>
                <w:sz w:val="24"/>
                <w:highlight w:val="none"/>
                <w:lang w:bidi="ar"/>
              </w:rPr>
              <w:t xml:space="preserve">100.00 </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长沙市交通运输局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cs="Times New Roman"/>
                <w:color w:val="000000"/>
                <w:kern w:val="0"/>
                <w:sz w:val="24"/>
                <w:highlight w:val="none"/>
                <w:lang w:bidi="ar"/>
              </w:rPr>
            </w:pPr>
            <w:r>
              <w:rPr>
                <w:rFonts w:hint="eastAsia" w:ascii="Times New Roman" w:hAnsi="Times New Roman" w:eastAsia="仿宋_GB2312" w:cs="Times New Roman"/>
                <w:color w:val="000000"/>
                <w:kern w:val="0"/>
                <w:sz w:val="24"/>
                <w:highlight w:val="none"/>
                <w:lang w:val="en-US" w:eastAsia="zh-CN" w:bidi="ar"/>
              </w:rPr>
              <w:t xml:space="preserve">98.00 </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株洲市交通运输局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cs="Times New Roman"/>
                <w:color w:val="000000"/>
                <w:kern w:val="0"/>
                <w:sz w:val="24"/>
                <w:highlight w:val="none"/>
                <w:lang w:bidi="ar"/>
              </w:rPr>
            </w:pPr>
            <w:r>
              <w:rPr>
                <w:rFonts w:hint="eastAsia" w:ascii="Times New Roman" w:hAnsi="Times New Roman" w:eastAsia="仿宋_GB2312" w:cs="Times New Roman"/>
                <w:color w:val="000000"/>
                <w:kern w:val="0"/>
                <w:sz w:val="24"/>
                <w:highlight w:val="none"/>
                <w:lang w:val="en-US" w:eastAsia="zh-CN" w:bidi="ar"/>
              </w:rPr>
              <w:t xml:space="preserve">99.20 </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湘潭市交通运输局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cs="Times New Roman"/>
                <w:color w:val="000000"/>
                <w:kern w:val="0"/>
                <w:sz w:val="24"/>
                <w:highlight w:val="none"/>
                <w:lang w:bidi="ar"/>
              </w:rPr>
            </w:pPr>
            <w:r>
              <w:rPr>
                <w:rFonts w:hint="eastAsia" w:ascii="Times New Roman" w:hAnsi="Times New Roman" w:eastAsia="仿宋_GB2312" w:cs="Times New Roman"/>
                <w:color w:val="000000"/>
                <w:kern w:val="0"/>
                <w:sz w:val="24"/>
                <w:highlight w:val="none"/>
                <w:lang w:val="en-US" w:eastAsia="zh-CN" w:bidi="ar"/>
              </w:rPr>
              <w:t xml:space="preserve">99.30 </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衡阳市交通运输局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cs="Times New Roman"/>
                <w:color w:val="000000"/>
                <w:kern w:val="0"/>
                <w:sz w:val="24"/>
                <w:highlight w:val="none"/>
                <w:lang w:bidi="ar"/>
              </w:rPr>
            </w:pPr>
            <w:r>
              <w:rPr>
                <w:rFonts w:hint="eastAsia" w:ascii="Times New Roman" w:hAnsi="Times New Roman" w:eastAsia="仿宋_GB2312" w:cs="Times New Roman"/>
                <w:color w:val="000000"/>
                <w:kern w:val="0"/>
                <w:sz w:val="24"/>
                <w:highlight w:val="none"/>
                <w:lang w:val="en-US" w:eastAsia="zh-CN" w:bidi="ar"/>
              </w:rPr>
              <w:t xml:space="preserve">98.63 </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邵阳市交通运输局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cs="Times New Roman"/>
                <w:color w:val="000000"/>
                <w:kern w:val="0"/>
                <w:sz w:val="24"/>
                <w:highlight w:val="none"/>
                <w:lang w:bidi="ar"/>
              </w:rPr>
            </w:pPr>
            <w:r>
              <w:rPr>
                <w:rFonts w:hint="eastAsia" w:ascii="Times New Roman" w:hAnsi="Times New Roman" w:eastAsia="仿宋_GB2312" w:cs="Times New Roman"/>
                <w:color w:val="000000"/>
                <w:kern w:val="0"/>
                <w:sz w:val="24"/>
                <w:highlight w:val="none"/>
                <w:lang w:val="en-US" w:eastAsia="zh-CN" w:bidi="ar"/>
              </w:rPr>
              <w:t xml:space="preserve">99.51 </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岳阳市交通运输局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cs="Times New Roman"/>
                <w:color w:val="000000"/>
                <w:kern w:val="0"/>
                <w:sz w:val="24"/>
                <w:highlight w:val="none"/>
                <w:lang w:bidi="ar"/>
              </w:rPr>
            </w:pPr>
            <w:r>
              <w:rPr>
                <w:rFonts w:hint="eastAsia" w:ascii="Times New Roman" w:hAnsi="Times New Roman" w:eastAsia="仿宋_GB2312" w:cs="Times New Roman"/>
                <w:color w:val="000000"/>
                <w:kern w:val="0"/>
                <w:sz w:val="24"/>
                <w:highlight w:val="none"/>
                <w:lang w:val="en-US" w:eastAsia="zh-CN" w:bidi="ar"/>
              </w:rPr>
              <w:t xml:space="preserve">99.40 </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常德市交通运输局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cs="Times New Roman"/>
                <w:color w:val="000000"/>
                <w:kern w:val="0"/>
                <w:sz w:val="24"/>
                <w:highlight w:val="none"/>
                <w:lang w:bidi="ar"/>
              </w:rPr>
            </w:pPr>
            <w:r>
              <w:rPr>
                <w:rFonts w:hint="eastAsia" w:ascii="Times New Roman" w:hAnsi="Times New Roman" w:eastAsia="仿宋_GB2312" w:cs="Times New Roman"/>
                <w:color w:val="000000"/>
                <w:kern w:val="0"/>
                <w:sz w:val="24"/>
                <w:highlight w:val="none"/>
                <w:lang w:val="en-US" w:eastAsia="zh-CN" w:bidi="ar"/>
              </w:rPr>
              <w:t xml:space="preserve">98.90 </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张家界交通运输局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cs="Times New Roman"/>
                <w:color w:val="000000"/>
                <w:kern w:val="0"/>
                <w:sz w:val="24"/>
                <w:highlight w:val="none"/>
                <w:lang w:bidi="ar"/>
              </w:rPr>
            </w:pPr>
            <w:r>
              <w:rPr>
                <w:rFonts w:hint="eastAsia" w:ascii="Times New Roman" w:hAnsi="Times New Roman" w:eastAsia="仿宋_GB2312" w:cs="Times New Roman"/>
                <w:color w:val="000000"/>
                <w:kern w:val="0"/>
                <w:sz w:val="24"/>
                <w:highlight w:val="none"/>
                <w:lang w:val="en-US" w:eastAsia="zh-CN" w:bidi="ar"/>
              </w:rPr>
              <w:t xml:space="preserve">99.90 </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益阳市交通运输局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cs="Times New Roman"/>
                <w:color w:val="000000"/>
                <w:kern w:val="0"/>
                <w:sz w:val="24"/>
                <w:highlight w:val="none"/>
                <w:lang w:bidi="ar"/>
              </w:rPr>
            </w:pPr>
            <w:r>
              <w:rPr>
                <w:rFonts w:hint="eastAsia" w:ascii="Times New Roman" w:hAnsi="Times New Roman" w:eastAsia="仿宋_GB2312" w:cs="Times New Roman"/>
                <w:color w:val="000000"/>
                <w:kern w:val="0"/>
                <w:sz w:val="24"/>
                <w:highlight w:val="none"/>
                <w:lang w:val="en-US" w:eastAsia="zh-CN" w:bidi="ar"/>
              </w:rPr>
              <w:t xml:space="preserve">99.80 </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郴州市交通运输局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cs="Times New Roman"/>
                <w:color w:val="000000"/>
                <w:kern w:val="0"/>
                <w:sz w:val="24"/>
                <w:highlight w:val="none"/>
                <w:lang w:bidi="ar"/>
              </w:rPr>
            </w:pPr>
            <w:r>
              <w:rPr>
                <w:rFonts w:hint="eastAsia" w:ascii="Times New Roman" w:hAnsi="Times New Roman" w:eastAsia="仿宋_GB2312" w:cs="Times New Roman"/>
                <w:color w:val="000000"/>
                <w:kern w:val="0"/>
                <w:sz w:val="24"/>
                <w:highlight w:val="none"/>
                <w:lang w:val="en-US" w:eastAsia="zh-CN" w:bidi="ar"/>
              </w:rPr>
              <w:t xml:space="preserve">98.50 </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永州市交通运输局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cs="Times New Roman"/>
                <w:color w:val="000000"/>
                <w:kern w:val="0"/>
                <w:sz w:val="24"/>
                <w:highlight w:val="none"/>
                <w:lang w:bidi="ar"/>
              </w:rPr>
            </w:pPr>
            <w:r>
              <w:rPr>
                <w:rFonts w:hint="eastAsia" w:ascii="Times New Roman" w:hAnsi="Times New Roman" w:eastAsia="仿宋_GB2312" w:cs="Times New Roman"/>
                <w:color w:val="000000"/>
                <w:kern w:val="0"/>
                <w:sz w:val="24"/>
                <w:highlight w:val="none"/>
                <w:lang w:val="en-US" w:eastAsia="zh-CN" w:bidi="ar"/>
              </w:rPr>
              <w:t xml:space="preserve">99.30 </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怀化市交通运输局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cs="Times New Roman"/>
                <w:color w:val="000000"/>
                <w:kern w:val="0"/>
                <w:sz w:val="24"/>
                <w:highlight w:val="none"/>
                <w:lang w:bidi="ar"/>
              </w:rPr>
            </w:pPr>
            <w:r>
              <w:rPr>
                <w:rFonts w:hint="eastAsia" w:ascii="Times New Roman" w:hAnsi="Times New Roman" w:eastAsia="仿宋_GB2312" w:cs="Times New Roman"/>
                <w:color w:val="000000"/>
                <w:kern w:val="0"/>
                <w:sz w:val="24"/>
                <w:highlight w:val="none"/>
                <w:lang w:val="en-US" w:eastAsia="zh-CN" w:bidi="ar"/>
              </w:rPr>
              <w:t xml:space="preserve">99.70 </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娄底市交通运输局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cs="Times New Roman"/>
                <w:color w:val="000000"/>
                <w:kern w:val="0"/>
                <w:sz w:val="24"/>
                <w:highlight w:val="none"/>
                <w:lang w:bidi="ar"/>
              </w:rPr>
            </w:pPr>
            <w:r>
              <w:rPr>
                <w:rFonts w:hint="eastAsia" w:ascii="Times New Roman" w:hAnsi="Times New Roman" w:eastAsia="仿宋_GB2312" w:cs="Times New Roman"/>
                <w:color w:val="000000"/>
                <w:kern w:val="0"/>
                <w:sz w:val="24"/>
                <w:highlight w:val="none"/>
                <w:lang w:val="en-US" w:eastAsia="zh-CN" w:bidi="ar"/>
              </w:rPr>
              <w:t xml:space="preserve">99.00 </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湘西州交通运输局</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cs="Times New Roman"/>
                <w:color w:val="000000"/>
                <w:kern w:val="0"/>
                <w:sz w:val="24"/>
                <w:highlight w:val="none"/>
                <w:lang w:bidi="ar"/>
              </w:rPr>
            </w:pPr>
            <w:r>
              <w:rPr>
                <w:rFonts w:hint="eastAsia" w:ascii="Times New Roman" w:hAnsi="Times New Roman" w:eastAsia="仿宋_GB2312" w:cs="Times New Roman"/>
                <w:color w:val="000000"/>
                <w:kern w:val="0"/>
                <w:sz w:val="24"/>
                <w:highlight w:val="none"/>
                <w:lang w:val="en-US" w:eastAsia="zh-CN" w:bidi="ar"/>
              </w:rPr>
              <w:t xml:space="preserve">99.30 </w:t>
            </w:r>
          </w:p>
        </w:tc>
      </w:tr>
      <w:tr>
        <w:tblPrEx>
          <w:tblCellMar>
            <w:top w:w="0" w:type="dxa"/>
            <w:left w:w="0" w:type="dxa"/>
            <w:bottom w:w="0" w:type="dxa"/>
            <w:right w:w="0" w:type="dxa"/>
          </w:tblCellMar>
        </w:tblPrEx>
        <w:trPr>
          <w:trHeight w:val="90" w:hRule="atLeast"/>
        </w:trPr>
        <w:tc>
          <w:tcPr>
            <w:tcW w:w="4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厅规划与项目办</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 xml:space="preserve">100.00 </w:t>
            </w:r>
          </w:p>
        </w:tc>
      </w:tr>
      <w:tr>
        <w:tblPrEx>
          <w:tblCellMar>
            <w:top w:w="0" w:type="dxa"/>
            <w:left w:w="0" w:type="dxa"/>
            <w:bottom w:w="0" w:type="dxa"/>
            <w:right w:w="0" w:type="dxa"/>
          </w:tblCellMar>
        </w:tblPrEx>
        <w:trPr>
          <w:trHeight w:val="90" w:hRule="atLeast"/>
        </w:trPr>
        <w:tc>
          <w:tcPr>
            <w:tcW w:w="4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厅科技信息中心</w:t>
            </w:r>
          </w:p>
        </w:tc>
        <w:tc>
          <w:tcPr>
            <w:tcW w:w="4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default" w:ascii="Times New Roman" w:hAnsi="Times New Roman" w:cs="Times New Roman"/>
                <w:color w:val="000000"/>
                <w:kern w:val="0"/>
                <w:sz w:val="24"/>
                <w:highlight w:val="none"/>
                <w:lang w:val="en-US" w:eastAsia="zh-CN" w:bidi="ar"/>
              </w:rPr>
            </w:pPr>
            <w:r>
              <w:rPr>
                <w:rFonts w:hint="default" w:ascii="Times New Roman" w:hAnsi="Times New Roman" w:cs="Times New Roman"/>
                <w:color w:val="000000"/>
                <w:kern w:val="0"/>
                <w:sz w:val="24"/>
                <w:highlight w:val="none"/>
                <w:lang w:val="en-US" w:eastAsia="zh-CN" w:bidi="ar"/>
              </w:rPr>
              <w:t xml:space="preserve">100.00 </w:t>
            </w:r>
          </w:p>
        </w:tc>
      </w:tr>
    </w:tbl>
    <w:p>
      <w:pPr>
        <w:ind w:firstLine="480" w:firstLineChars="200"/>
        <w:jc w:val="lef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备注：在测评范围内，厅规划与项目办承担的工作为202</w:t>
      </w:r>
      <w:r>
        <w:rPr>
          <w:rFonts w:hint="default" w:ascii="Times New Roman" w:hAnsi="Times New Roman" w:eastAsia="仿宋_GB2312" w:cs="Times New Roman"/>
          <w:sz w:val="24"/>
          <w:highlight w:val="none"/>
          <w:lang w:val="en-US" w:eastAsia="zh-CN"/>
        </w:rPr>
        <w:t>1</w:t>
      </w:r>
      <w:r>
        <w:rPr>
          <w:rFonts w:hint="default" w:ascii="Times New Roman" w:hAnsi="Times New Roman" w:eastAsia="仿宋_GB2312" w:cs="Times New Roman"/>
          <w:sz w:val="24"/>
          <w:highlight w:val="none"/>
        </w:rPr>
        <w:t>年全省公路水路环保统计报表；厅科技信息中心承担的工作为信息化项目的交通固定资产投资统计报表。</w:t>
      </w:r>
    </w:p>
    <w:p>
      <w:pPr>
        <w:jc w:val="lef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附件2：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202</w:t>
      </w:r>
      <w:r>
        <w:rPr>
          <w:rFonts w:hint="default" w:ascii="Times New Roman" w:hAnsi="Times New Roman" w:eastAsia="方正小标宋简体" w:cs="Times New Roman"/>
          <w:sz w:val="44"/>
          <w:szCs w:val="44"/>
          <w:highlight w:val="none"/>
          <w:lang w:val="en-US" w:eastAsia="zh-CN"/>
        </w:rPr>
        <w:t>1</w:t>
      </w:r>
      <w:r>
        <w:rPr>
          <w:rFonts w:hint="default" w:ascii="Times New Roman" w:hAnsi="Times New Roman" w:eastAsia="方正小标宋简体" w:cs="Times New Roman"/>
          <w:sz w:val="44"/>
          <w:szCs w:val="44"/>
          <w:highlight w:val="none"/>
        </w:rPr>
        <w:t>年湖南省公路水路统计工作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表现突出个人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小标宋简体" w:cs="Times New Roman"/>
          <w:color w:val="000000"/>
          <w:sz w:val="32"/>
          <w:szCs w:val="32"/>
          <w:highlight w:val="none"/>
        </w:rPr>
      </w:pPr>
      <w:r>
        <w:rPr>
          <w:rFonts w:hint="default" w:ascii="Times New Roman" w:hAnsi="Times New Roman" w:eastAsia="方正小标宋简体" w:cs="Times New Roman"/>
          <w:color w:val="000000"/>
          <w:sz w:val="32"/>
          <w:szCs w:val="32"/>
          <w:highlight w:val="none"/>
        </w:rPr>
        <w:t>一、省本级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1.省公路事务中心：谭金祥、汪文秋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2.省水运事务中心：陈红梅、皮玉华、谭波</w:t>
      </w:r>
    </w:p>
    <w:p>
      <w:pPr>
        <w:keepNext w:val="0"/>
        <w:keepLines w:val="0"/>
        <w:pageBreakBefore w:val="0"/>
        <w:widowControl w:val="0"/>
        <w:kinsoku/>
        <w:wordWrap/>
        <w:overflowPunct/>
        <w:topLinePunct w:val="0"/>
        <w:autoSpaceDE/>
        <w:autoSpaceDN/>
        <w:bidi w:val="0"/>
        <w:adjustRightInd/>
        <w:snapToGrid/>
        <w:spacing w:line="540" w:lineRule="exact"/>
        <w:ind w:left="958" w:leftChars="304" w:hanging="320" w:hangingChars="1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3.省道路运输管理局：朱兆普、谭可、刘骏杰</w:t>
      </w:r>
    </w:p>
    <w:p>
      <w:pPr>
        <w:keepNext w:val="0"/>
        <w:keepLines w:val="0"/>
        <w:pageBreakBefore w:val="0"/>
        <w:widowControl w:val="0"/>
        <w:kinsoku/>
        <w:wordWrap/>
        <w:overflowPunct/>
        <w:topLinePunct w:val="0"/>
        <w:autoSpaceDE/>
        <w:autoSpaceDN/>
        <w:bidi w:val="0"/>
        <w:adjustRightInd/>
        <w:snapToGrid/>
        <w:spacing w:line="540" w:lineRule="exact"/>
        <w:ind w:left="958" w:leftChars="304" w:hanging="320" w:hangingChars="1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4.省高速公路集团：邹玲</w:t>
      </w:r>
      <w:r>
        <w:rPr>
          <w:rFonts w:hint="eastAsia" w:eastAsia="仿宋_GB2312" w:cs="Times New Roman"/>
          <w:color w:val="000000"/>
          <w:sz w:val="32"/>
          <w:szCs w:val="32"/>
          <w:highlight w:val="none"/>
          <w:lang w:eastAsia="zh-CN"/>
        </w:rPr>
        <w:t>、</w:t>
      </w:r>
      <w:r>
        <w:rPr>
          <w:rFonts w:hint="eastAsia" w:eastAsia="仿宋_GB2312" w:cs="Times New Roman"/>
          <w:color w:val="000000"/>
          <w:sz w:val="32"/>
          <w:szCs w:val="32"/>
          <w:highlight w:val="none"/>
          <w:lang w:val="en-US" w:eastAsia="zh-CN"/>
        </w:rPr>
        <w:t>唐柳</w:t>
      </w:r>
      <w:r>
        <w:rPr>
          <w:rFonts w:hint="eastAsia" w:eastAsia="仿宋_GB2312" w:cs="Times New Roman"/>
          <w:color w:val="000000"/>
          <w:sz w:val="32"/>
          <w:szCs w:val="32"/>
          <w:highlight w:val="none"/>
          <w:lang w:eastAsia="zh-CN"/>
        </w:rPr>
        <w:t>、</w:t>
      </w:r>
      <w:r>
        <w:rPr>
          <w:rFonts w:hint="eastAsia" w:eastAsia="仿宋_GB2312" w:cs="Times New Roman"/>
          <w:color w:val="000000"/>
          <w:sz w:val="32"/>
          <w:szCs w:val="32"/>
          <w:highlight w:val="none"/>
          <w:lang w:val="en-US" w:eastAsia="zh-CN"/>
        </w:rPr>
        <w:t>倪洁、</w:t>
      </w:r>
      <w:r>
        <w:rPr>
          <w:rFonts w:hint="default" w:ascii="Times New Roman" w:hAnsi="Times New Roman" w:eastAsia="仿宋_GB2312" w:cs="Times New Roman"/>
          <w:color w:val="000000"/>
          <w:sz w:val="32"/>
          <w:szCs w:val="32"/>
          <w:highlight w:val="none"/>
        </w:rPr>
        <w:t>罗素兰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5.厅规划与项目办：柳雁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6.厅科技信息中心：田跃、毛恒彬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小标宋简体" w:cs="Times New Roman"/>
          <w:color w:val="000000"/>
          <w:sz w:val="32"/>
          <w:szCs w:val="32"/>
          <w:highlight w:val="none"/>
        </w:rPr>
      </w:pPr>
      <w:r>
        <w:rPr>
          <w:rFonts w:hint="default" w:ascii="Times New Roman" w:hAnsi="Times New Roman" w:eastAsia="方正小标宋简体" w:cs="Times New Roman"/>
          <w:color w:val="000000"/>
          <w:sz w:val="32"/>
          <w:szCs w:val="32"/>
          <w:highlight w:val="none"/>
        </w:rPr>
        <w:t>二、市州级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1.长  沙：</w:t>
      </w:r>
      <w:r>
        <w:rPr>
          <w:rFonts w:hint="eastAsia" w:eastAsia="仿宋_GB2312" w:cs="Times New Roman"/>
          <w:color w:val="auto"/>
          <w:sz w:val="32"/>
          <w:szCs w:val="32"/>
          <w:highlight w:val="none"/>
          <w:lang w:val="en-US" w:eastAsia="zh-CN"/>
        </w:rPr>
        <w:t>杨惠、</w:t>
      </w:r>
      <w:r>
        <w:rPr>
          <w:rFonts w:hint="default" w:eastAsia="仿宋_GB2312" w:cs="Times New Roman"/>
          <w:color w:val="auto"/>
          <w:sz w:val="32"/>
          <w:szCs w:val="32"/>
          <w:highlight w:val="none"/>
          <w:lang w:val="en-US" w:eastAsia="zh-CN"/>
        </w:rPr>
        <w:t>王晶、刘方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2.株  洲：</w:t>
      </w:r>
      <w:r>
        <w:rPr>
          <w:rFonts w:hint="default" w:eastAsia="仿宋_GB2312" w:cs="Times New Roman"/>
          <w:color w:val="auto"/>
          <w:sz w:val="32"/>
          <w:szCs w:val="32"/>
          <w:highlight w:val="none"/>
          <w:lang w:val="en-US" w:eastAsia="zh-CN"/>
        </w:rPr>
        <w:t>陈英、倪彬</w:t>
      </w:r>
      <w:r>
        <w:rPr>
          <w:rFonts w:hint="eastAsia"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eastAsia="zh-CN"/>
        </w:rPr>
        <w:t>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3.湘  潭：</w:t>
      </w:r>
      <w:r>
        <w:rPr>
          <w:rFonts w:hint="default" w:eastAsia="仿宋_GB2312" w:cs="Times New Roman"/>
          <w:color w:val="auto"/>
          <w:sz w:val="32"/>
          <w:szCs w:val="32"/>
          <w:highlight w:val="none"/>
          <w:lang w:val="en-US" w:eastAsia="zh-CN"/>
        </w:rPr>
        <w:t>刘玲玲、赵如情、</w:t>
      </w:r>
      <w:r>
        <w:rPr>
          <w:rFonts w:hint="eastAsia" w:eastAsia="仿宋_GB2312" w:cs="Times New Roman"/>
          <w:color w:val="auto"/>
          <w:sz w:val="32"/>
          <w:szCs w:val="32"/>
          <w:highlight w:val="none"/>
          <w:lang w:val="en-US" w:eastAsia="zh-CN"/>
        </w:rPr>
        <w:t>彭星球、孙胜平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4.衡  阳：</w:t>
      </w:r>
      <w:r>
        <w:rPr>
          <w:rFonts w:hint="eastAsia" w:eastAsia="仿宋_GB2312" w:cs="Times New Roman"/>
          <w:color w:val="auto"/>
          <w:sz w:val="32"/>
          <w:szCs w:val="32"/>
          <w:highlight w:val="none"/>
          <w:lang w:val="en-US" w:eastAsia="zh-CN"/>
        </w:rPr>
        <w:t>吴文雄</w:t>
      </w:r>
      <w:r>
        <w:rPr>
          <w:rFonts w:hint="default" w:eastAsia="仿宋_GB2312" w:cs="Times New Roman"/>
          <w:color w:val="auto"/>
          <w:sz w:val="32"/>
          <w:szCs w:val="32"/>
          <w:highlight w:val="none"/>
          <w:lang w:val="en-US" w:eastAsia="zh-CN"/>
        </w:rPr>
        <w:t>、段晖</w:t>
      </w:r>
      <w:r>
        <w:rPr>
          <w:rFonts w:hint="eastAsia" w:eastAsia="仿宋_GB2312" w:cs="Times New Roman"/>
          <w:color w:val="auto"/>
          <w:sz w:val="32"/>
          <w:szCs w:val="32"/>
          <w:highlight w:val="none"/>
          <w:lang w:val="en-US" w:eastAsia="zh-CN"/>
        </w:rPr>
        <w:t>、宁静、宁小元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5.邵  阳：</w:t>
      </w:r>
      <w:r>
        <w:rPr>
          <w:rFonts w:hint="default" w:eastAsia="仿宋_GB2312" w:cs="Times New Roman"/>
          <w:color w:val="auto"/>
          <w:sz w:val="32"/>
          <w:szCs w:val="32"/>
          <w:highlight w:val="none"/>
          <w:lang w:val="en-US" w:eastAsia="zh-CN"/>
        </w:rPr>
        <w:t>罗刚</w:t>
      </w:r>
      <w:r>
        <w:rPr>
          <w:rFonts w:hint="eastAsia" w:eastAsia="仿宋_GB2312" w:cs="Times New Roman"/>
          <w:color w:val="auto"/>
          <w:sz w:val="32"/>
          <w:szCs w:val="32"/>
          <w:highlight w:val="none"/>
          <w:lang w:val="en-US" w:eastAsia="zh-CN"/>
        </w:rPr>
        <w:t>、翟敏、夏峰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6.岳  阳：</w:t>
      </w:r>
      <w:r>
        <w:rPr>
          <w:rFonts w:hint="default" w:eastAsia="仿宋_GB2312" w:cs="Times New Roman"/>
          <w:color w:val="auto"/>
          <w:sz w:val="32"/>
          <w:szCs w:val="32"/>
          <w:highlight w:val="none"/>
          <w:lang w:val="en-US" w:eastAsia="zh-CN"/>
        </w:rPr>
        <w:t>汤海旺、魏萍、邓申文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rPr>
        <w:t>7.常  德：</w:t>
      </w:r>
      <w:r>
        <w:rPr>
          <w:rFonts w:hint="default" w:eastAsia="仿宋_GB2312" w:cs="Times New Roman"/>
          <w:color w:val="auto"/>
          <w:sz w:val="32"/>
          <w:szCs w:val="32"/>
          <w:highlight w:val="none"/>
          <w:lang w:val="en-US" w:eastAsia="zh-CN"/>
        </w:rPr>
        <w:t>李艳、杜素平</w:t>
      </w:r>
      <w:r>
        <w:rPr>
          <w:rFonts w:hint="eastAsia" w:eastAsia="仿宋_GB2312" w:cs="Times New Roman"/>
          <w:color w:val="auto"/>
          <w:sz w:val="32"/>
          <w:szCs w:val="32"/>
          <w:highlight w:val="none"/>
          <w:lang w:val="en-US" w:eastAsia="zh-CN"/>
        </w:rPr>
        <w:t>、李纯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8.张家界：</w:t>
      </w:r>
      <w:r>
        <w:rPr>
          <w:rFonts w:hint="default" w:eastAsia="仿宋_GB2312" w:cs="Times New Roman"/>
          <w:color w:val="auto"/>
          <w:sz w:val="32"/>
          <w:szCs w:val="32"/>
          <w:highlight w:val="none"/>
          <w:lang w:val="en-US" w:eastAsia="zh-CN"/>
        </w:rPr>
        <w:t>陈光明</w:t>
      </w:r>
      <w:r>
        <w:rPr>
          <w:rFonts w:hint="eastAsia" w:eastAsia="仿宋_GB2312" w:cs="Times New Roman"/>
          <w:color w:val="auto"/>
          <w:sz w:val="32"/>
          <w:szCs w:val="32"/>
          <w:highlight w:val="none"/>
          <w:lang w:val="en-US" w:eastAsia="zh-CN"/>
        </w:rPr>
        <w:t>、王涛</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谭宏伟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9.益  阳：</w:t>
      </w:r>
      <w:r>
        <w:rPr>
          <w:rFonts w:hint="default" w:eastAsia="仿宋_GB2312" w:cs="Times New Roman"/>
          <w:color w:val="auto"/>
          <w:sz w:val="32"/>
          <w:szCs w:val="32"/>
          <w:highlight w:val="none"/>
          <w:lang w:val="en-US" w:eastAsia="zh-CN"/>
        </w:rPr>
        <w:t>蔡聪、</w:t>
      </w:r>
      <w:r>
        <w:rPr>
          <w:rFonts w:hint="default" w:ascii="Times New Roman" w:hAnsi="Times New Roman" w:eastAsia="仿宋_GB2312" w:cs="Times New Roman"/>
          <w:color w:val="auto"/>
          <w:sz w:val="32"/>
          <w:szCs w:val="32"/>
          <w:highlight w:val="none"/>
        </w:rPr>
        <w:t>黎丽</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黄静虹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10.郴 州：</w:t>
      </w:r>
      <w:r>
        <w:rPr>
          <w:rFonts w:hint="default" w:eastAsia="仿宋_GB2312" w:cs="Times New Roman"/>
          <w:color w:val="auto"/>
          <w:sz w:val="32"/>
          <w:szCs w:val="32"/>
          <w:highlight w:val="none"/>
          <w:lang w:val="en-US" w:eastAsia="zh-CN"/>
        </w:rPr>
        <w:t>黄莉、</w:t>
      </w:r>
      <w:r>
        <w:rPr>
          <w:rFonts w:hint="default" w:ascii="Times New Roman" w:hAnsi="Times New Roman" w:eastAsia="仿宋_GB2312" w:cs="Times New Roman"/>
          <w:color w:val="auto"/>
          <w:sz w:val="32"/>
          <w:szCs w:val="32"/>
          <w:highlight w:val="none"/>
        </w:rPr>
        <w:t>李红英</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韦广琪、</w:t>
      </w:r>
      <w:r>
        <w:rPr>
          <w:rFonts w:hint="default" w:eastAsia="仿宋_GB2312" w:cs="Times New Roman"/>
          <w:color w:val="auto"/>
          <w:sz w:val="32"/>
          <w:szCs w:val="32"/>
          <w:highlight w:val="none"/>
          <w:lang w:val="en-US" w:eastAsia="zh-CN"/>
        </w:rPr>
        <w:t>李健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11.永 州：段述禄、蒋小红</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唐文强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12.怀 化：</w:t>
      </w:r>
      <w:r>
        <w:rPr>
          <w:rFonts w:hint="default" w:eastAsia="仿宋_GB2312" w:cs="Times New Roman"/>
          <w:color w:val="auto"/>
          <w:sz w:val="32"/>
          <w:szCs w:val="32"/>
          <w:highlight w:val="none"/>
          <w:lang w:val="en-US" w:eastAsia="zh-CN"/>
        </w:rPr>
        <w:t>谭有杏</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吴必敏、</w:t>
      </w:r>
      <w:r>
        <w:rPr>
          <w:rFonts w:hint="eastAsia" w:eastAsia="仿宋_GB2312" w:cs="Times New Roman"/>
          <w:color w:val="auto"/>
          <w:sz w:val="32"/>
          <w:szCs w:val="32"/>
          <w:highlight w:val="none"/>
          <w:lang w:eastAsia="zh-CN"/>
        </w:rPr>
        <w:t>曾小琴、</w:t>
      </w:r>
      <w:r>
        <w:rPr>
          <w:rFonts w:hint="eastAsia" w:eastAsia="仿宋_GB2312" w:cs="Times New Roman"/>
          <w:color w:val="auto"/>
          <w:sz w:val="32"/>
          <w:szCs w:val="32"/>
          <w:highlight w:val="none"/>
          <w:lang w:val="en-US" w:eastAsia="zh-CN"/>
        </w:rPr>
        <w:t>黄竞葶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13.娄 底：</w:t>
      </w:r>
      <w:r>
        <w:rPr>
          <w:rFonts w:hint="default" w:eastAsia="仿宋_GB2312" w:cs="Times New Roman"/>
          <w:color w:val="auto"/>
          <w:sz w:val="32"/>
          <w:szCs w:val="32"/>
          <w:highlight w:val="none"/>
          <w:lang w:val="en-US" w:eastAsia="zh-CN"/>
        </w:rPr>
        <w:t>朱鹤翔、</w:t>
      </w:r>
      <w:r>
        <w:rPr>
          <w:rFonts w:hint="default" w:ascii="Times New Roman" w:hAnsi="Times New Roman" w:eastAsia="仿宋_GB2312" w:cs="Times New Roman"/>
          <w:color w:val="auto"/>
          <w:sz w:val="32"/>
          <w:szCs w:val="32"/>
          <w:highlight w:val="none"/>
        </w:rPr>
        <w:t>魏延斌</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张念念、</w:t>
      </w:r>
      <w:r>
        <w:rPr>
          <w:rFonts w:hint="eastAsia" w:eastAsia="仿宋_GB2312" w:cs="Times New Roman"/>
          <w:color w:val="auto"/>
          <w:sz w:val="32"/>
          <w:szCs w:val="32"/>
          <w:highlight w:val="none"/>
          <w:lang w:val="en-US" w:eastAsia="zh-CN"/>
        </w:rPr>
        <w:t>刘浩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14.湘 西：</w:t>
      </w:r>
      <w:r>
        <w:rPr>
          <w:rFonts w:hint="default" w:eastAsia="仿宋_GB2312" w:cs="Times New Roman"/>
          <w:color w:val="auto"/>
          <w:sz w:val="32"/>
          <w:szCs w:val="32"/>
          <w:highlight w:val="none"/>
          <w:lang w:val="en-US" w:eastAsia="zh-CN"/>
        </w:rPr>
        <w:t>刘萤</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唐飞</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彭延刚</w:t>
      </w:r>
    </w:p>
    <w:p>
      <w:pPr>
        <w:rPr>
          <w:rFonts w:hint="default" w:ascii="Times New Roman" w:hAnsi="Times New Roman" w:eastAsia="方正小标宋简体" w:cs="Times New Roman"/>
          <w:sz w:val="44"/>
          <w:szCs w:val="44"/>
          <w:highlight w:val="none"/>
        </w:rPr>
      </w:pPr>
      <w:bookmarkStart w:id="2" w:name="_GoBack"/>
      <w:bookmarkEnd w:id="2"/>
      <w:r>
        <w:rPr>
          <w:rFonts w:hint="default" w:ascii="Times New Roman" w:hAnsi="Times New Roman" w:eastAsia="仿宋_GB2312" w:cs="Times New Roman"/>
          <w:sz w:val="32"/>
          <w:szCs w:val="32"/>
          <w:highlight w:val="none"/>
        </w:rPr>
        <w:t>附件3：</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color w:val="000000"/>
          <w:sz w:val="44"/>
          <w:szCs w:val="44"/>
          <w:highlight w:val="none"/>
        </w:rPr>
      </w:pPr>
    </w:p>
    <w:p>
      <w:pPr>
        <w:spacing w:after="156" w:afterLines="50" w:line="64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202</w:t>
      </w:r>
      <w:r>
        <w:rPr>
          <w:rFonts w:hint="default" w:ascii="Times New Roman" w:hAnsi="Times New Roman" w:eastAsia="方正小标宋简体" w:cs="Times New Roman"/>
          <w:sz w:val="44"/>
          <w:szCs w:val="44"/>
          <w:highlight w:val="none"/>
          <w:lang w:val="en-US" w:eastAsia="zh-CN"/>
        </w:rPr>
        <w:t>2</w:t>
      </w:r>
      <w:r>
        <w:rPr>
          <w:rFonts w:hint="default" w:ascii="Times New Roman" w:hAnsi="Times New Roman" w:eastAsia="方正小标宋简体" w:cs="Times New Roman"/>
          <w:sz w:val="44"/>
          <w:szCs w:val="44"/>
          <w:highlight w:val="none"/>
        </w:rPr>
        <w:t>年湖南省公路水路统计工作</w:t>
      </w:r>
    </w:p>
    <w:p>
      <w:pPr>
        <w:spacing w:after="156" w:afterLines="50" w:line="64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测评标准</w:t>
      </w:r>
    </w:p>
    <w:p>
      <w:pPr>
        <w:spacing w:line="360" w:lineRule="auto"/>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一、测评范围及分值分配</w:t>
      </w:r>
    </w:p>
    <w:p>
      <w:pPr>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z w:val="32"/>
          <w:szCs w:val="32"/>
          <w:highlight w:val="none"/>
        </w:rPr>
        <w:t>公路水路统计工作测评范围包括统计重点工作落实情况、企业直报、管理部门统计、公路交通情况调查、经济运行分析五个方面，涵盖202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年年报（含四季度季报）、202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年定期报、202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年年快报，总分100分。</w:t>
      </w:r>
      <w:r>
        <w:rPr>
          <w:rFonts w:hint="default" w:ascii="Times New Roman" w:hAnsi="Times New Roman" w:eastAsia="仿宋_GB2312" w:cs="Times New Roman"/>
          <w:color w:val="000000"/>
          <w:sz w:val="32"/>
          <w:szCs w:val="32"/>
          <w:highlight w:val="none"/>
        </w:rPr>
        <w:t>具体如下：</w:t>
      </w:r>
    </w:p>
    <w:p>
      <w:pPr>
        <w:jc w:val="center"/>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测评范围及分值分配</w:t>
      </w:r>
    </w:p>
    <w:tbl>
      <w:tblPr>
        <w:tblStyle w:val="8"/>
        <w:tblW w:w="9585" w:type="dxa"/>
        <w:jc w:val="center"/>
        <w:tblLayout w:type="autofit"/>
        <w:tblCellMar>
          <w:top w:w="0" w:type="dxa"/>
          <w:left w:w="108" w:type="dxa"/>
          <w:bottom w:w="0" w:type="dxa"/>
          <w:right w:w="108" w:type="dxa"/>
        </w:tblCellMar>
      </w:tblPr>
      <w:tblGrid>
        <w:gridCol w:w="2025"/>
        <w:gridCol w:w="602"/>
        <w:gridCol w:w="497"/>
        <w:gridCol w:w="441"/>
        <w:gridCol w:w="441"/>
        <w:gridCol w:w="441"/>
        <w:gridCol w:w="441"/>
        <w:gridCol w:w="441"/>
        <w:gridCol w:w="441"/>
        <w:gridCol w:w="441"/>
        <w:gridCol w:w="441"/>
        <w:gridCol w:w="441"/>
        <w:gridCol w:w="441"/>
        <w:gridCol w:w="441"/>
        <w:gridCol w:w="582"/>
        <w:gridCol w:w="582"/>
        <w:gridCol w:w="531"/>
      </w:tblGrid>
      <w:tr>
        <w:tblPrEx>
          <w:tblCellMar>
            <w:top w:w="0" w:type="dxa"/>
            <w:left w:w="108" w:type="dxa"/>
            <w:bottom w:w="0" w:type="dxa"/>
            <w:right w:w="108" w:type="dxa"/>
          </w:tblCellMar>
        </w:tblPrEx>
        <w:trPr>
          <w:trHeight w:val="618" w:hRule="atLeast"/>
          <w:tblHeader/>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highlight w:val="none"/>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合计</w:t>
            </w:r>
          </w:p>
        </w:tc>
        <w:tc>
          <w:tcPr>
            <w:tcW w:w="497"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1</w:t>
            </w:r>
          </w:p>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月</w:t>
            </w:r>
          </w:p>
        </w:tc>
        <w:tc>
          <w:tcPr>
            <w:tcW w:w="434"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2</w:t>
            </w:r>
          </w:p>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月</w:t>
            </w:r>
          </w:p>
        </w:tc>
        <w:tc>
          <w:tcPr>
            <w:tcW w:w="434"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3</w:t>
            </w:r>
          </w:p>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月</w:t>
            </w:r>
          </w:p>
        </w:tc>
        <w:tc>
          <w:tcPr>
            <w:tcW w:w="434"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4</w:t>
            </w:r>
          </w:p>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月</w:t>
            </w:r>
          </w:p>
        </w:tc>
        <w:tc>
          <w:tcPr>
            <w:tcW w:w="434"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5</w:t>
            </w:r>
          </w:p>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月</w:t>
            </w:r>
          </w:p>
        </w:tc>
        <w:tc>
          <w:tcPr>
            <w:tcW w:w="434"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6</w:t>
            </w:r>
          </w:p>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月</w:t>
            </w:r>
          </w:p>
        </w:tc>
        <w:tc>
          <w:tcPr>
            <w:tcW w:w="434"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7</w:t>
            </w:r>
          </w:p>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月</w:t>
            </w:r>
          </w:p>
        </w:tc>
        <w:tc>
          <w:tcPr>
            <w:tcW w:w="434"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8</w:t>
            </w:r>
          </w:p>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月</w:t>
            </w:r>
          </w:p>
        </w:tc>
        <w:tc>
          <w:tcPr>
            <w:tcW w:w="434"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9</w:t>
            </w:r>
          </w:p>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月</w:t>
            </w:r>
          </w:p>
        </w:tc>
        <w:tc>
          <w:tcPr>
            <w:tcW w:w="434"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10</w:t>
            </w:r>
          </w:p>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月</w:t>
            </w:r>
          </w:p>
        </w:tc>
        <w:tc>
          <w:tcPr>
            <w:tcW w:w="434"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11</w:t>
            </w:r>
          </w:p>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月</w:t>
            </w:r>
          </w:p>
        </w:tc>
        <w:tc>
          <w:tcPr>
            <w:tcW w:w="434"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12</w:t>
            </w:r>
          </w:p>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月</w:t>
            </w:r>
          </w:p>
        </w:tc>
        <w:tc>
          <w:tcPr>
            <w:tcW w:w="582"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b/>
                <w:bCs/>
                <w:color w:val="000000"/>
                <w:kern w:val="0"/>
                <w:sz w:val="18"/>
                <w:szCs w:val="18"/>
                <w:highlight w:val="none"/>
                <w:lang w:val="en-US" w:eastAsia="zh-CN"/>
              </w:rPr>
            </w:pPr>
            <w:r>
              <w:rPr>
                <w:rFonts w:hint="default" w:ascii="Times New Roman" w:hAnsi="Times New Roman" w:cs="Times New Roman"/>
                <w:b/>
                <w:bCs/>
                <w:color w:val="000000"/>
                <w:kern w:val="0"/>
                <w:sz w:val="18"/>
                <w:szCs w:val="18"/>
                <w:highlight w:val="none"/>
                <w:lang w:val="en-US" w:eastAsia="zh-CN"/>
              </w:rPr>
              <w:t>季报</w:t>
            </w:r>
          </w:p>
        </w:tc>
        <w:tc>
          <w:tcPr>
            <w:tcW w:w="582"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年快</w:t>
            </w:r>
          </w:p>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报</w:t>
            </w:r>
          </w:p>
        </w:tc>
        <w:tc>
          <w:tcPr>
            <w:tcW w:w="523"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年</w:t>
            </w:r>
          </w:p>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报</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合  计</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100</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5.0</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5.0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6.</w:t>
            </w:r>
            <w:r>
              <w:rPr>
                <w:rFonts w:hint="eastAsia" w:cs="Times New Roman"/>
                <w:b/>
                <w:bCs/>
                <w:i w:val="0"/>
                <w:iCs w:val="0"/>
                <w:color w:val="000000"/>
                <w:kern w:val="0"/>
                <w:sz w:val="18"/>
                <w:szCs w:val="18"/>
                <w:highlight w:val="none"/>
                <w:u w:val="none"/>
                <w:lang w:val="en-US" w:eastAsia="zh-CN" w:bidi="ar"/>
              </w:rPr>
              <w:t>5</w:t>
            </w: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5.0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5.0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6.</w:t>
            </w:r>
            <w:r>
              <w:rPr>
                <w:rFonts w:hint="eastAsia" w:cs="Times New Roman"/>
                <w:b/>
                <w:bCs/>
                <w:i w:val="0"/>
                <w:iCs w:val="0"/>
                <w:color w:val="000000"/>
                <w:kern w:val="0"/>
                <w:sz w:val="18"/>
                <w:szCs w:val="18"/>
                <w:highlight w:val="none"/>
                <w:u w:val="none"/>
                <w:lang w:val="en-US" w:eastAsia="zh-CN" w:bidi="ar"/>
              </w:rPr>
              <w:t>5</w:t>
            </w: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5.0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5.0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6.</w:t>
            </w:r>
            <w:r>
              <w:rPr>
                <w:rFonts w:hint="eastAsia" w:cs="Times New Roman"/>
                <w:b/>
                <w:bCs/>
                <w:i w:val="0"/>
                <w:iCs w:val="0"/>
                <w:color w:val="000000"/>
                <w:kern w:val="0"/>
                <w:sz w:val="18"/>
                <w:szCs w:val="18"/>
                <w:highlight w:val="none"/>
                <w:u w:val="none"/>
                <w:lang w:val="en-US" w:eastAsia="zh-CN" w:bidi="ar"/>
              </w:rPr>
              <w:t>5</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5.0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5.0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6.</w:t>
            </w:r>
            <w:r>
              <w:rPr>
                <w:rFonts w:hint="eastAsia" w:cs="Times New Roman"/>
                <w:b/>
                <w:bCs/>
                <w:i w:val="0"/>
                <w:iCs w:val="0"/>
                <w:color w:val="000000"/>
                <w:kern w:val="0"/>
                <w:sz w:val="18"/>
                <w:szCs w:val="18"/>
                <w:highlight w:val="none"/>
                <w:u w:val="none"/>
                <w:lang w:val="en-US" w:eastAsia="zh-CN" w:bidi="ar"/>
              </w:rPr>
              <w:t>4</w:t>
            </w: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 </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lang w:bidi="ar"/>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1.5 </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2.5 </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eastAsia" w:cs="Times New Roman"/>
                <w:b/>
                <w:bCs/>
                <w:i w:val="0"/>
                <w:iCs w:val="0"/>
                <w:color w:val="000000"/>
                <w:kern w:val="0"/>
                <w:sz w:val="18"/>
                <w:szCs w:val="18"/>
                <w:highlight w:val="none"/>
                <w:u w:val="none"/>
                <w:lang w:val="en-US" w:eastAsia="zh-CN" w:bidi="ar"/>
              </w:rPr>
              <w:t>30.1</w:t>
            </w: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统计重点工作落实情况</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i w:val="0"/>
                <w:iCs w:val="0"/>
                <w:color w:val="000000"/>
                <w:kern w:val="0"/>
                <w:sz w:val="18"/>
                <w:szCs w:val="18"/>
                <w:highlight w:val="none"/>
                <w:u w:val="none"/>
                <w:lang w:val="en-US" w:eastAsia="zh-CN" w:bidi="ar"/>
              </w:rPr>
              <w:t>6</w:t>
            </w: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.5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color w:val="000000"/>
                <w:kern w:val="0"/>
                <w:sz w:val="18"/>
                <w:szCs w:val="18"/>
                <w:highlight w:val="none"/>
                <w:lang w:val="en-US" w:eastAsia="zh-CN" w:bidi="ar-SA"/>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0.5 </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rPr>
            </w:pPr>
            <w:r>
              <w:rPr>
                <w:rFonts w:hint="default" w:ascii="Times New Roman" w:hAnsi="Times New Roman" w:cs="Times New Roman"/>
                <w:b/>
                <w:bCs/>
                <w:i w:val="0"/>
                <w:iCs w:val="0"/>
                <w:color w:val="000000"/>
                <w:kern w:val="0"/>
                <w:sz w:val="18"/>
                <w:szCs w:val="18"/>
                <w:highlight w:val="none"/>
                <w:u w:val="none"/>
                <w:lang w:val="en-US" w:eastAsia="zh-CN" w:bidi="ar"/>
              </w:rPr>
              <w:t>6</w:t>
            </w: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.0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 xml:space="preserve">  重点数据衔接情况</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1.5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color w:val="000000"/>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1.0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 xml:space="preserve">  规章制度制定情况</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1.5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color w:val="000000"/>
                <w:kern w:val="0"/>
                <w:sz w:val="18"/>
                <w:szCs w:val="18"/>
                <w:highlight w:val="none"/>
                <w:lang w:val="en-US" w:eastAsia="zh-CN" w:bidi="ar-SA"/>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1.5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 xml:space="preserve">  组织开展培训情况</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1.5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color w:val="000000"/>
                <w:kern w:val="0"/>
                <w:sz w:val="18"/>
                <w:szCs w:val="18"/>
                <w:highlight w:val="none"/>
                <w:lang w:val="en-US" w:eastAsia="zh-CN" w:bidi="ar-SA"/>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1.5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 xml:space="preserve">  工作经费安排情况</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1.</w:t>
            </w:r>
            <w:r>
              <w:rPr>
                <w:rFonts w:hint="default" w:ascii="Times New Roman" w:hAnsi="Times New Roman" w:cs="Times New Roman"/>
                <w:b/>
                <w:bCs/>
                <w:i w:val="0"/>
                <w:iCs w:val="0"/>
                <w:color w:val="000000"/>
                <w:kern w:val="0"/>
                <w:sz w:val="18"/>
                <w:szCs w:val="18"/>
                <w:highlight w:val="none"/>
                <w:u w:val="none"/>
                <w:lang w:val="en-US" w:eastAsia="zh-CN" w:bidi="ar"/>
              </w:rPr>
              <w:t>0</w:t>
            </w: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lang w:bidi="ar"/>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r>
              <w:rPr>
                <w:rFonts w:hint="default" w:ascii="Times New Roman" w:hAnsi="Times New Roman" w:cs="Times New Roman"/>
                <w:i w:val="0"/>
                <w:iCs w:val="0"/>
                <w:color w:val="000000"/>
                <w:kern w:val="0"/>
                <w:sz w:val="18"/>
                <w:szCs w:val="18"/>
                <w:highlight w:val="none"/>
                <w:u w:val="none"/>
                <w:lang w:val="en-US" w:eastAsia="zh-CN" w:bidi="ar"/>
              </w:rPr>
              <w:t>0</w:t>
            </w:r>
            <w:r>
              <w:rPr>
                <w:rFonts w:hint="default" w:ascii="Times New Roman" w:hAnsi="Times New Roman" w:eastAsia="宋体" w:cs="Times New Roman"/>
                <w:i w:val="0"/>
                <w:iCs w:val="0"/>
                <w:color w:val="000000"/>
                <w:kern w:val="0"/>
                <w:sz w:val="18"/>
                <w:szCs w:val="18"/>
                <w:highlight w:val="none"/>
                <w:u w:val="none"/>
                <w:lang w:val="en-US" w:eastAsia="zh-CN" w:bidi="ar"/>
              </w:rPr>
              <w:t xml:space="preserve">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 xml:space="preserve">  统计督导检查情况</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1.</w:t>
            </w:r>
            <w:r>
              <w:rPr>
                <w:rFonts w:hint="default" w:ascii="Times New Roman" w:hAnsi="Times New Roman" w:cs="Times New Roman"/>
                <w:b/>
                <w:bCs/>
                <w:i w:val="0"/>
                <w:iCs w:val="0"/>
                <w:color w:val="000000"/>
                <w:kern w:val="0"/>
                <w:sz w:val="18"/>
                <w:szCs w:val="18"/>
                <w:highlight w:val="none"/>
                <w:u w:val="none"/>
                <w:lang w:val="en-US" w:eastAsia="zh-CN" w:bidi="ar"/>
              </w:rPr>
              <w:t>0</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lang w:bidi="ar"/>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r>
              <w:rPr>
                <w:rFonts w:hint="default" w:ascii="Times New Roman" w:hAnsi="Times New Roman" w:cs="Times New Roman"/>
                <w:i w:val="0"/>
                <w:iCs w:val="0"/>
                <w:color w:val="000000"/>
                <w:kern w:val="0"/>
                <w:sz w:val="18"/>
                <w:szCs w:val="18"/>
                <w:highlight w:val="none"/>
                <w:u w:val="none"/>
                <w:lang w:val="en-US" w:eastAsia="zh-CN" w:bidi="ar"/>
              </w:rPr>
              <w:t>0</w:t>
            </w:r>
            <w:r>
              <w:rPr>
                <w:rFonts w:hint="default" w:ascii="Times New Roman" w:hAnsi="Times New Roman" w:eastAsia="宋体" w:cs="Times New Roman"/>
                <w:i w:val="0"/>
                <w:iCs w:val="0"/>
                <w:color w:val="000000"/>
                <w:kern w:val="0"/>
                <w:sz w:val="18"/>
                <w:szCs w:val="18"/>
                <w:highlight w:val="none"/>
                <w:u w:val="none"/>
                <w:lang w:val="en-US" w:eastAsia="zh-CN" w:bidi="ar"/>
              </w:rPr>
              <w:t xml:space="preserve">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企业直报</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48.0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3.3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3.3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3.3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3.3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3.3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3.3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3.3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3.3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3.3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3.3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3.3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3.3 </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lang w:bidi="ar"/>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 </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8.4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 xml:space="preserve">  名录库整理</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6.0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0.3 </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2.4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 xml:space="preserve">  公路客运</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7.0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1.0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 xml:space="preserve">  公路货运</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7.0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1.0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 xml:space="preserve">  水路客运</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7.0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1.0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 xml:space="preserve">  水路货运</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7.0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1.0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 xml:space="preserve">  港口</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7.0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1.0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 xml:space="preserve">  城市客运</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7.0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1.0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管理部门统计</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3</w:t>
            </w:r>
            <w:r>
              <w:rPr>
                <w:rFonts w:hint="eastAsia" w:cs="Times New Roman"/>
                <w:b/>
                <w:bCs/>
                <w:i w:val="0"/>
                <w:iCs w:val="0"/>
                <w:color w:val="000000"/>
                <w:kern w:val="0"/>
                <w:sz w:val="18"/>
                <w:szCs w:val="18"/>
                <w:highlight w:val="none"/>
                <w:u w:val="none"/>
                <w:lang w:val="en-US" w:eastAsia="zh-CN" w:bidi="ar"/>
              </w:rPr>
              <w:t>3.0</w:t>
            </w: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1.3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0.7 </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color w:val="000000"/>
                <w:kern w:val="0"/>
                <w:sz w:val="18"/>
                <w:szCs w:val="18"/>
                <w:highlight w:val="none"/>
                <w:lang w:val="en-US" w:eastAsia="zh-CN" w:bidi="ar"/>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1.5 </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2.0 </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1</w:t>
            </w:r>
            <w:r>
              <w:rPr>
                <w:rFonts w:hint="eastAsia" w:cs="Times New Roman"/>
                <w:b/>
                <w:bCs/>
                <w:i w:val="0"/>
                <w:iCs w:val="0"/>
                <w:color w:val="000000"/>
                <w:kern w:val="0"/>
                <w:sz w:val="18"/>
                <w:szCs w:val="18"/>
                <w:highlight w:val="none"/>
                <w:u w:val="none"/>
                <w:lang w:val="en-US" w:eastAsia="zh-CN" w:bidi="ar"/>
              </w:rPr>
              <w:t>4.5</w:t>
            </w: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 xml:space="preserve">  固定资产投资</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9.2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0.7 </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3.0 </w:t>
            </w:r>
          </w:p>
        </w:tc>
      </w:tr>
      <w:tr>
        <w:tblPrEx>
          <w:tblCellMar>
            <w:top w:w="0" w:type="dxa"/>
            <w:left w:w="108" w:type="dxa"/>
            <w:bottom w:w="0" w:type="dxa"/>
            <w:right w:w="108" w:type="dxa"/>
          </w:tblCellMar>
        </w:tblPrEx>
        <w:trPr>
          <w:trHeight w:val="286" w:hRule="exact"/>
          <w:jc w:val="center"/>
        </w:trPr>
        <w:tc>
          <w:tcPr>
            <w:tcW w:w="2025" w:type="dxa"/>
            <w:tcBorders>
              <w:top w:val="nil"/>
              <w:left w:val="single" w:color="auto" w:sz="4" w:space="0"/>
              <w:bottom w:val="single" w:color="auto" w:sz="4" w:space="0"/>
              <w:right w:val="single" w:color="auto" w:sz="4" w:space="0"/>
            </w:tcBorders>
            <w:noWrap/>
            <w:vAlign w:val="center"/>
          </w:tcPr>
          <w:p>
            <w:pPr>
              <w:widowControl/>
              <w:ind w:firstLine="180" w:firstLineChars="100"/>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运输综合</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7.3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top"/>
          </w:tcPr>
          <w:p>
            <w:pPr>
              <w:keepNext w:val="0"/>
              <w:keepLines w:val="0"/>
              <w:widowControl/>
              <w:suppressLineNumbers w:val="0"/>
              <w:jc w:val="center"/>
              <w:textAlignment w:val="top"/>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0.4 </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2.0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 xml:space="preserve">  高速公路旬报</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1.2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lang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 xml:space="preserve">  港口</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1.9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0.1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0.3 </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 xml:space="preserve">  城市客运</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eastAsia" w:cs="Times New Roman"/>
                <w:b/>
                <w:bCs/>
                <w:i w:val="0"/>
                <w:iCs w:val="0"/>
                <w:color w:val="000000"/>
                <w:kern w:val="0"/>
                <w:sz w:val="18"/>
                <w:szCs w:val="18"/>
                <w:highlight w:val="none"/>
                <w:u w:val="none"/>
                <w:lang w:val="en-US" w:eastAsia="zh-CN" w:bidi="ar"/>
              </w:rPr>
              <w:t>3.4</w:t>
            </w: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0.2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0.2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0.2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0.2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0.2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0.2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0.2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0.2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0.2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0.2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0.2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0.2 </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color w:val="000000"/>
                <w:kern w:val="0"/>
                <w:sz w:val="18"/>
                <w:szCs w:val="18"/>
                <w:highlight w:val="none"/>
                <w:lang w:bidi="ar"/>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eastAsia" w:cs="Times New Roman"/>
                <w:i w:val="0"/>
                <w:iCs w:val="0"/>
                <w:color w:val="000000"/>
                <w:kern w:val="0"/>
                <w:sz w:val="18"/>
                <w:szCs w:val="18"/>
                <w:highlight w:val="none"/>
                <w:u w:val="none"/>
                <w:lang w:val="en-US" w:eastAsia="zh-CN" w:bidi="ar"/>
              </w:rPr>
              <w:t>1.0</w:t>
            </w:r>
            <w:r>
              <w:rPr>
                <w:rFonts w:hint="default" w:ascii="Times New Roman" w:hAnsi="Times New Roman" w:eastAsia="宋体" w:cs="Times New Roman"/>
                <w:i w:val="0"/>
                <w:iCs w:val="0"/>
                <w:color w:val="000000"/>
                <w:kern w:val="0"/>
                <w:sz w:val="18"/>
                <w:szCs w:val="18"/>
                <w:highlight w:val="none"/>
                <w:u w:val="none"/>
                <w:lang w:val="en-US" w:eastAsia="zh-CN" w:bidi="ar"/>
              </w:rPr>
              <w:t xml:space="preserve"> </w:t>
            </w:r>
          </w:p>
        </w:tc>
      </w:tr>
      <w:tr>
        <w:tblPrEx>
          <w:tblCellMar>
            <w:top w:w="0" w:type="dxa"/>
            <w:left w:w="108" w:type="dxa"/>
            <w:bottom w:w="0" w:type="dxa"/>
            <w:right w:w="108" w:type="dxa"/>
          </w:tblCellMar>
        </w:tblPrEx>
        <w:trPr>
          <w:trHeight w:val="286" w:hRule="exact"/>
          <w:jc w:val="center"/>
        </w:trPr>
        <w:tc>
          <w:tcPr>
            <w:tcW w:w="2025" w:type="dxa"/>
            <w:tcBorders>
              <w:top w:val="nil"/>
              <w:left w:val="single" w:color="auto" w:sz="4" w:space="0"/>
              <w:bottom w:val="single" w:color="auto" w:sz="4" w:space="0"/>
              <w:right w:val="single" w:color="auto" w:sz="4" w:space="0"/>
            </w:tcBorders>
            <w:noWrap/>
            <w:vAlign w:val="center"/>
          </w:tcPr>
          <w:p>
            <w:pPr>
              <w:widowControl/>
              <w:ind w:firstLine="180" w:firstLineChars="100"/>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cs="Times New Roman"/>
                <w:color w:val="000000"/>
                <w:kern w:val="0"/>
                <w:sz w:val="18"/>
                <w:szCs w:val="18"/>
                <w:highlight w:val="none"/>
                <w:lang w:val="en-US" w:eastAsia="zh-CN"/>
              </w:rPr>
              <w:t>巩固拓展脱贫攻坚成果</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3.0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1.5 </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0.5 </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1.0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ind w:firstLine="180" w:firstLineChars="100"/>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公路养护</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1.5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1.5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ind w:firstLine="180" w:firstLineChars="100"/>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收费公路</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1.5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1.5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ind w:firstLine="180" w:firstLineChars="100"/>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道路运输</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1.0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1.0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 xml:space="preserve">  农村公路基础设施</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1.5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1.5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 xml:space="preserve">  环境保护</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1.5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1.5 </w:t>
            </w:r>
          </w:p>
        </w:tc>
      </w:tr>
      <w:tr>
        <w:tblPrEx>
          <w:tblCellMar>
            <w:top w:w="0" w:type="dxa"/>
            <w:left w:w="108" w:type="dxa"/>
            <w:bottom w:w="0" w:type="dxa"/>
            <w:right w:w="108" w:type="dxa"/>
          </w:tblCellMar>
        </w:tblPrEx>
        <w:trPr>
          <w:trHeight w:val="286"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公路交通情况调查</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6.0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0.4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0.4 </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1.2 </w:t>
            </w:r>
          </w:p>
        </w:tc>
      </w:tr>
      <w:tr>
        <w:tblPrEx>
          <w:tblCellMar>
            <w:top w:w="0" w:type="dxa"/>
            <w:left w:w="108" w:type="dxa"/>
            <w:bottom w:w="0" w:type="dxa"/>
            <w:right w:w="108" w:type="dxa"/>
          </w:tblCellMar>
        </w:tblPrEx>
        <w:trPr>
          <w:trHeight w:val="314" w:hRule="exact"/>
          <w:jc w:val="center"/>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cs="Times New Roman"/>
                <w:b/>
                <w:bCs/>
                <w:color w:val="000000"/>
                <w:kern w:val="0"/>
                <w:sz w:val="18"/>
                <w:szCs w:val="18"/>
                <w:highlight w:val="none"/>
              </w:rPr>
            </w:pPr>
            <w:r>
              <w:rPr>
                <w:rFonts w:hint="default" w:ascii="Times New Roman" w:hAnsi="Times New Roman" w:cs="Times New Roman"/>
                <w:b/>
                <w:bCs/>
                <w:color w:val="000000"/>
                <w:kern w:val="0"/>
                <w:sz w:val="18"/>
                <w:szCs w:val="18"/>
                <w:highlight w:val="none"/>
              </w:rPr>
              <w:t>经济运行分析</w:t>
            </w:r>
          </w:p>
        </w:tc>
        <w:tc>
          <w:tcPr>
            <w:tcW w:w="60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eastAsia" w:cs="Times New Roman"/>
                <w:b/>
                <w:bCs/>
                <w:i w:val="0"/>
                <w:iCs w:val="0"/>
                <w:color w:val="000000"/>
                <w:kern w:val="0"/>
                <w:sz w:val="18"/>
                <w:szCs w:val="18"/>
                <w:highlight w:val="none"/>
                <w:u w:val="none"/>
                <w:lang w:val="en-US" w:eastAsia="zh-CN" w:bidi="ar"/>
              </w:rPr>
              <w:t>6.5</w:t>
            </w: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 </w:t>
            </w:r>
          </w:p>
        </w:tc>
        <w:tc>
          <w:tcPr>
            <w:tcW w:w="4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1.</w:t>
            </w:r>
            <w:r>
              <w:rPr>
                <w:rFonts w:hint="eastAsia" w:cs="Times New Roman"/>
                <w:b/>
                <w:bCs/>
                <w:i w:val="0"/>
                <w:iCs w:val="0"/>
                <w:color w:val="000000"/>
                <w:kern w:val="0"/>
                <w:sz w:val="18"/>
                <w:szCs w:val="18"/>
                <w:highlight w:val="none"/>
                <w:u w:val="none"/>
                <w:lang w:val="en-US" w:eastAsia="zh-CN" w:bidi="ar"/>
              </w:rPr>
              <w:t>5</w:t>
            </w: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1.</w:t>
            </w:r>
            <w:r>
              <w:rPr>
                <w:rFonts w:hint="eastAsia" w:cs="Times New Roman"/>
                <w:b/>
                <w:bCs/>
                <w:i w:val="0"/>
                <w:iCs w:val="0"/>
                <w:color w:val="000000"/>
                <w:kern w:val="0"/>
                <w:sz w:val="18"/>
                <w:szCs w:val="18"/>
                <w:highlight w:val="none"/>
                <w:u w:val="none"/>
                <w:lang w:val="en-US" w:eastAsia="zh-CN" w:bidi="ar"/>
              </w:rPr>
              <w:t>5</w:t>
            </w: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1.</w:t>
            </w:r>
            <w:r>
              <w:rPr>
                <w:rFonts w:hint="eastAsia" w:cs="Times New Roman"/>
                <w:b/>
                <w:bCs/>
                <w:i w:val="0"/>
                <w:iCs w:val="0"/>
                <w:color w:val="000000"/>
                <w:kern w:val="0"/>
                <w:sz w:val="18"/>
                <w:szCs w:val="18"/>
                <w:highlight w:val="none"/>
                <w:u w:val="none"/>
                <w:lang w:val="en-US" w:eastAsia="zh-CN" w:bidi="ar"/>
              </w:rPr>
              <w:t>5</w:t>
            </w: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 </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43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
                <w:bCs/>
                <w:color w:val="000000"/>
                <w:kern w:val="0"/>
                <w:sz w:val="18"/>
                <w:szCs w:val="18"/>
                <w:highlight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 xml:space="preserve">2.0 </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eastAsia="宋体" w:cs="Times New Roman"/>
                <w:b/>
                <w:bCs/>
                <w:i w:val="0"/>
                <w:iCs w:val="0"/>
                <w:color w:val="000000"/>
                <w:kern w:val="0"/>
                <w:sz w:val="18"/>
                <w:szCs w:val="18"/>
                <w:highlight w:val="none"/>
                <w:u w:val="none"/>
                <w:lang w:val="en-US" w:eastAsia="zh-CN" w:bidi="ar"/>
              </w:rPr>
              <w:t>—</w:t>
            </w:r>
          </w:p>
        </w:tc>
        <w:tc>
          <w:tcPr>
            <w:tcW w:w="5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2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bl>
    <w:p>
      <w:pPr>
        <w:spacing w:line="360" w:lineRule="auto"/>
        <w:ind w:firstLine="640" w:firstLineChars="200"/>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二、重点工作落实情况测评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重点测评数据衔接、统计管理与保障情况。总分</w:t>
      </w:r>
      <w:r>
        <w:rPr>
          <w:rFonts w:hint="default" w:ascii="Times New Roman" w:hAnsi="Times New Roman" w:eastAsia="仿宋_GB2312" w:cs="Times New Roman"/>
          <w:sz w:val="32"/>
          <w:szCs w:val="32"/>
          <w:highlight w:val="none"/>
          <w:lang w:val="en-US" w:eastAsia="zh-CN"/>
        </w:rPr>
        <w:t>6.5</w:t>
      </w:r>
      <w:r>
        <w:rPr>
          <w:rFonts w:hint="default" w:ascii="Times New Roman" w:hAnsi="Times New Roman" w:eastAsia="仿宋_GB2312" w:cs="Times New Roman"/>
          <w:sz w:val="32"/>
          <w:szCs w:val="32"/>
          <w:highlight w:val="none"/>
        </w:rPr>
        <w:t>分。</w:t>
      </w:r>
    </w:p>
    <w:p>
      <w:pPr>
        <w:ind w:firstLine="642"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1.重点领域数据衔接情况（1.</w:t>
      </w:r>
      <w:r>
        <w:rPr>
          <w:rFonts w:hint="default" w:ascii="Times New Roman" w:hAnsi="Times New Roman" w:eastAsia="仿宋_GB2312" w:cs="Times New Roman"/>
          <w:b/>
          <w:bCs/>
          <w:color w:val="000000"/>
          <w:sz w:val="32"/>
          <w:szCs w:val="32"/>
          <w:highlight w:val="none"/>
          <w:lang w:val="en-US" w:eastAsia="zh-CN"/>
        </w:rPr>
        <w:t>5</w:t>
      </w:r>
      <w:r>
        <w:rPr>
          <w:rFonts w:hint="default" w:ascii="Times New Roman" w:hAnsi="Times New Roman" w:eastAsia="仿宋_GB2312" w:cs="Times New Roman"/>
          <w:b/>
          <w:bCs/>
          <w:color w:val="000000"/>
          <w:sz w:val="32"/>
          <w:szCs w:val="32"/>
          <w:highlight w:val="none"/>
        </w:rPr>
        <w:t>分）。</w:t>
      </w:r>
    </w:p>
    <w:p>
      <w:pPr>
        <w:ind w:firstLine="640" w:firstLineChars="200"/>
        <w:rPr>
          <w:rFonts w:eastAsia="仿宋_GB2312"/>
          <w:color w:val="000000"/>
          <w:sz w:val="32"/>
          <w:szCs w:val="32"/>
        </w:rPr>
      </w:pPr>
      <w:r>
        <w:rPr>
          <w:rFonts w:hint="eastAsia" w:eastAsia="仿宋_GB2312"/>
          <w:color w:val="000000"/>
          <w:sz w:val="32"/>
          <w:szCs w:val="32"/>
        </w:rPr>
        <w:t>部省计划外项目固定资产投资额占比情况（0.5分）。以年快报数据进行测评，计划外项目“自年初累计完成投资额”占全部项目“自年初累计完成投资额”的比例小于20%得0.5分，占比在20%（含）~35%之间得0.25分，占比大于等于35%得0分。</w:t>
      </w:r>
    </w:p>
    <w:p>
      <w:pPr>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固定资产投资额年快报与年报数据衔接情况（</w:t>
      </w:r>
      <w:r>
        <w:rPr>
          <w:rFonts w:hint="eastAsia"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rPr>
        <w:t>.5分）。按年度测评，“自年初累计完成投资额”指标年快报数据与年报数据相比较，差距小于等于1%的，得</w:t>
      </w:r>
      <w:r>
        <w:rPr>
          <w:rFonts w:hint="eastAsia"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rPr>
        <w:t>.5分，差距大于1%的，得0分。</w:t>
      </w:r>
    </w:p>
    <w:p>
      <w:pPr>
        <w:ind w:firstLine="640" w:firstLineChars="200"/>
        <w:rPr>
          <w:rFonts w:hint="eastAsia" w:eastAsia="宋体"/>
          <w:lang w:val="en-US" w:eastAsia="zh-CN"/>
        </w:rPr>
      </w:pPr>
      <w:r>
        <w:rPr>
          <w:rFonts w:hint="eastAsia" w:eastAsia="仿宋_GB2312" w:cs="Times New Roman"/>
          <w:color w:val="000000"/>
          <w:sz w:val="32"/>
          <w:szCs w:val="32"/>
          <w:highlight w:val="none"/>
          <w:lang w:val="en-US" w:eastAsia="zh-CN"/>
        </w:rPr>
        <w:t>一</w:t>
      </w:r>
      <w:r>
        <w:rPr>
          <w:rFonts w:hint="default" w:ascii="Times New Roman" w:hAnsi="Times New Roman" w:eastAsia="仿宋_GB2312" w:cs="Times New Roman"/>
          <w:color w:val="000000"/>
          <w:sz w:val="32"/>
          <w:szCs w:val="32"/>
          <w:highlight w:val="none"/>
        </w:rPr>
        <w:t>套表联网直报数据利用情况（</w:t>
      </w:r>
      <w:r>
        <w:rPr>
          <w:rFonts w:hint="eastAsia"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rPr>
        <w:t>.5分）。基于一套表联网直报数据开展分析，分析内容涵盖企业运输生产、能源消耗和财务状况等，及时报</w:t>
      </w:r>
      <w:r>
        <w:rPr>
          <w:rFonts w:hint="eastAsia" w:eastAsia="仿宋_GB2312" w:cs="Times New Roman"/>
          <w:color w:val="000000"/>
          <w:sz w:val="32"/>
          <w:szCs w:val="32"/>
          <w:highlight w:val="none"/>
          <w:lang w:val="en-US" w:eastAsia="zh-CN"/>
        </w:rPr>
        <w:t>送</w:t>
      </w:r>
      <w:r>
        <w:rPr>
          <w:rFonts w:hint="default" w:ascii="Times New Roman" w:hAnsi="Times New Roman" w:eastAsia="仿宋_GB2312" w:cs="Times New Roman"/>
          <w:color w:val="000000"/>
          <w:sz w:val="32"/>
          <w:szCs w:val="32"/>
          <w:highlight w:val="none"/>
        </w:rPr>
        <w:t>、内容完整的，得0.5分；及时报</w:t>
      </w:r>
      <w:r>
        <w:rPr>
          <w:rFonts w:hint="eastAsia" w:eastAsia="仿宋_GB2312" w:cs="Times New Roman"/>
          <w:color w:val="000000"/>
          <w:sz w:val="32"/>
          <w:szCs w:val="32"/>
          <w:highlight w:val="none"/>
          <w:lang w:val="en-US" w:eastAsia="zh-CN"/>
        </w:rPr>
        <w:t>送</w:t>
      </w:r>
      <w:r>
        <w:rPr>
          <w:rFonts w:hint="default" w:ascii="Times New Roman" w:hAnsi="Times New Roman" w:eastAsia="仿宋_GB2312" w:cs="Times New Roman"/>
          <w:color w:val="000000"/>
          <w:sz w:val="32"/>
          <w:szCs w:val="32"/>
          <w:highlight w:val="none"/>
        </w:rPr>
        <w:t>，内容缺失的，得0.25分；未在规定时间内报</w:t>
      </w:r>
      <w:r>
        <w:rPr>
          <w:rFonts w:hint="eastAsia" w:eastAsia="仿宋_GB2312" w:cs="Times New Roman"/>
          <w:color w:val="000000"/>
          <w:sz w:val="32"/>
          <w:szCs w:val="32"/>
          <w:highlight w:val="none"/>
          <w:lang w:val="en-US" w:eastAsia="zh-CN"/>
        </w:rPr>
        <w:t>送</w:t>
      </w:r>
      <w:r>
        <w:rPr>
          <w:rFonts w:hint="default" w:ascii="Times New Roman" w:hAnsi="Times New Roman" w:eastAsia="仿宋_GB2312" w:cs="Times New Roman"/>
          <w:color w:val="000000"/>
          <w:sz w:val="32"/>
          <w:szCs w:val="32"/>
          <w:highlight w:val="none"/>
        </w:rPr>
        <w:t>的，得0分。</w:t>
      </w:r>
    </w:p>
    <w:p>
      <w:pPr>
        <w:ind w:firstLine="642"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2.规章制度制定情况（1</w:t>
      </w:r>
      <w:r>
        <w:rPr>
          <w:rFonts w:hint="default" w:ascii="Times New Roman" w:hAnsi="Times New Roman" w:eastAsia="仿宋_GB2312" w:cs="Times New Roman"/>
          <w:b/>
          <w:bCs/>
          <w:color w:val="000000"/>
          <w:sz w:val="32"/>
          <w:szCs w:val="32"/>
          <w:highlight w:val="none"/>
          <w:lang w:val="en-US" w:eastAsia="zh-CN"/>
        </w:rPr>
        <w:t>.5</w:t>
      </w:r>
      <w:r>
        <w:rPr>
          <w:rFonts w:hint="default" w:ascii="Times New Roman" w:hAnsi="Times New Roman" w:eastAsia="仿宋_GB2312" w:cs="Times New Roman"/>
          <w:b/>
          <w:bCs/>
          <w:color w:val="000000"/>
          <w:sz w:val="32"/>
          <w:szCs w:val="32"/>
          <w:highlight w:val="none"/>
        </w:rPr>
        <w:t>分）。</w:t>
      </w:r>
    </w:p>
    <w:p>
      <w:pPr>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正式向</w:t>
      </w:r>
      <w:r>
        <w:rPr>
          <w:rFonts w:hint="default" w:ascii="Times New Roman" w:hAnsi="Times New Roman" w:eastAsia="仿宋_GB2312" w:cs="Times New Roman"/>
          <w:color w:val="000000"/>
          <w:sz w:val="32"/>
          <w:szCs w:val="32"/>
          <w:highlight w:val="none"/>
          <w:lang w:val="en-US" w:eastAsia="zh-CN"/>
        </w:rPr>
        <w:t>厅</w:t>
      </w:r>
      <w:r>
        <w:rPr>
          <w:rFonts w:hint="default" w:ascii="Times New Roman" w:hAnsi="Times New Roman" w:eastAsia="仿宋_GB2312" w:cs="Times New Roman"/>
          <w:color w:val="000000"/>
          <w:sz w:val="32"/>
          <w:szCs w:val="32"/>
          <w:highlight w:val="none"/>
        </w:rPr>
        <w:t>报送本行政区域上一年防范和惩治交通运输统计造假、弄虚作假有关情况（</w:t>
      </w:r>
      <w:r>
        <w:rPr>
          <w:rFonts w:hint="eastAsia"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rPr>
        <w:t>.5分）。及时报送的，得0.5分;未及时报送的，得0分。</w:t>
      </w:r>
    </w:p>
    <w:p>
      <w:pPr>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各市州交通运输主管部门印发或实施统计工作制度的，得1分；其他情况，得0分。</w:t>
      </w:r>
    </w:p>
    <w:p>
      <w:pPr>
        <w:ind w:firstLine="642"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3.组织开展培训情况（1</w:t>
      </w:r>
      <w:r>
        <w:rPr>
          <w:rFonts w:hint="default" w:ascii="Times New Roman" w:hAnsi="Times New Roman" w:eastAsia="仿宋_GB2312" w:cs="Times New Roman"/>
          <w:b/>
          <w:bCs/>
          <w:color w:val="000000"/>
          <w:sz w:val="32"/>
          <w:szCs w:val="32"/>
          <w:highlight w:val="none"/>
          <w:lang w:val="en-US" w:eastAsia="zh-CN"/>
        </w:rPr>
        <w:t>.5</w:t>
      </w:r>
      <w:r>
        <w:rPr>
          <w:rFonts w:hint="default" w:ascii="Times New Roman" w:hAnsi="Times New Roman" w:eastAsia="仿宋_GB2312" w:cs="Times New Roman"/>
          <w:b/>
          <w:bCs/>
          <w:color w:val="000000"/>
          <w:sz w:val="32"/>
          <w:szCs w:val="32"/>
          <w:highlight w:val="none"/>
        </w:rPr>
        <w:t>分）。</w:t>
      </w:r>
    </w:p>
    <w:p>
      <w:pPr>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市州</w:t>
      </w:r>
      <w:r>
        <w:rPr>
          <w:rFonts w:hint="default" w:ascii="Times New Roman" w:hAnsi="Times New Roman" w:eastAsia="仿宋_GB2312" w:cs="Times New Roman"/>
          <w:color w:val="000000"/>
          <w:sz w:val="32"/>
          <w:szCs w:val="32"/>
          <w:highlight w:val="none"/>
        </w:rPr>
        <w:t>交通运输主管部门组织、委托开展中办国办《关于更加有效发挥统计监督职能作用的意见》及相关文件线上</w:t>
      </w:r>
      <w:r>
        <w:rPr>
          <w:rFonts w:hint="eastAsia"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或线下</w:t>
      </w:r>
      <w:r>
        <w:rPr>
          <w:rFonts w:hint="eastAsia"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学习宣贯的，得</w:t>
      </w:r>
      <w:r>
        <w:rPr>
          <w:rFonts w:hint="default" w:ascii="Times New Roman" w:hAnsi="Times New Roman" w:eastAsia="仿宋_GB2312" w:cs="Times New Roman"/>
          <w:color w:val="000000"/>
          <w:sz w:val="32"/>
          <w:szCs w:val="32"/>
          <w:highlight w:val="none"/>
          <w:lang w:val="en-US" w:eastAsia="zh-CN"/>
        </w:rPr>
        <w:t>0.5</w:t>
      </w:r>
      <w:r>
        <w:rPr>
          <w:rFonts w:hint="default" w:ascii="Times New Roman" w:hAnsi="Times New Roman" w:eastAsia="仿宋_GB2312" w:cs="Times New Roman"/>
          <w:color w:val="000000"/>
          <w:sz w:val="32"/>
          <w:szCs w:val="32"/>
          <w:highlight w:val="none"/>
        </w:rPr>
        <w:t>分；其他情况，得0分。</w:t>
      </w:r>
    </w:p>
    <w:p>
      <w:pPr>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各市州交通运输主管部门或其所属单位组织、委托开展了统计业务培训的，得1分；其他情况，得0分。</w:t>
      </w:r>
    </w:p>
    <w:p>
      <w:pPr>
        <w:ind w:firstLine="642"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4.工作经费安排情况（1分）。</w:t>
      </w:r>
      <w:r>
        <w:rPr>
          <w:rFonts w:hint="default" w:ascii="Times New Roman" w:hAnsi="Times New Roman" w:eastAsia="仿宋_GB2312" w:cs="Times New Roman"/>
          <w:color w:val="000000"/>
          <w:sz w:val="32"/>
          <w:szCs w:val="32"/>
          <w:highlight w:val="none"/>
        </w:rPr>
        <w:t>省公路事务中心、省水运事务中心、省运管局、各市州交通运输主管部门、省高速集团、经营性高速公路运营管理单位和项目公司（以下简称各单位）安排了统计工作经费且纳入预算的，得1分；安排了统计工作经费但未纳入预算的，得0.5分；其他情况，得0分。</w:t>
      </w:r>
    </w:p>
    <w:p>
      <w:pPr>
        <w:ind w:firstLine="642"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5.统计督导检查情况（1分）。</w:t>
      </w:r>
      <w:r>
        <w:rPr>
          <w:rFonts w:hint="default" w:ascii="Times New Roman" w:hAnsi="Times New Roman" w:eastAsia="仿宋_GB2312" w:cs="Times New Roman"/>
          <w:color w:val="000000"/>
          <w:sz w:val="32"/>
          <w:szCs w:val="32"/>
          <w:highlight w:val="none"/>
        </w:rPr>
        <w:t>各市州交通运输局组织开展了统计督导检查的，得1分；其他情况，得0分。</w:t>
      </w:r>
    </w:p>
    <w:p>
      <w:pPr>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sz w:val="32"/>
          <w:szCs w:val="32"/>
          <w:highlight w:val="none"/>
        </w:rPr>
        <w:t>各单位应于202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年12月31日前将规章制度制定情况、组织开展培训情况、工作经费安排情况相关材料报厅</w:t>
      </w: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val="en-US" w:eastAsia="zh-CN"/>
        </w:rPr>
        <w:t>应于2022年6月10日前将上一年度一套表联网直报数据分析情况报部。</w:t>
      </w:r>
    </w:p>
    <w:p>
      <w:pPr>
        <w:spacing w:line="360" w:lineRule="auto"/>
        <w:ind w:firstLine="640" w:firstLineChars="200"/>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三、企业直报工作测评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重点测评名录库维护时效性及质量、企业直报数据时效性及质量情况。总分48分，其中月报39.6分（季报与月报合并测评），年报8.4分。</w:t>
      </w:r>
    </w:p>
    <w:p>
      <w:pPr>
        <w:pStyle w:val="4"/>
        <w:spacing w:before="0" w:after="0" w:line="240" w:lineRule="auto"/>
        <w:ind w:firstLine="642" w:firstLineChars="200"/>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（一）名录库维护测评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名录库维护时效性及质量测评月报0.3分，年报2.4分，具体如下：</w:t>
      </w:r>
    </w:p>
    <w:p>
      <w:pPr>
        <w:jc w:val="center"/>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名录库维护时效性及质量测评标准</w:t>
      </w:r>
    </w:p>
    <w:tbl>
      <w:tblPr>
        <w:tblStyle w:val="16"/>
        <w:tblW w:w="848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416"/>
        <w:gridCol w:w="650"/>
        <w:gridCol w:w="771"/>
        <w:gridCol w:w="446"/>
        <w:gridCol w:w="447"/>
        <w:gridCol w:w="774"/>
        <w:gridCol w:w="913"/>
        <w:gridCol w:w="420"/>
        <w:gridCol w:w="445"/>
        <w:gridCol w:w="775"/>
        <w:gridCol w:w="755"/>
        <w:gridCol w:w="532"/>
        <w:gridCol w:w="389"/>
        <w:gridCol w:w="753"/>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416" w:type="dxa"/>
            <w:vMerge w:val="restart"/>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月度</w:t>
            </w:r>
          </w:p>
        </w:tc>
        <w:tc>
          <w:tcPr>
            <w:tcW w:w="650" w:type="dxa"/>
            <w:vMerge w:val="restart"/>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分值</w:t>
            </w:r>
          </w:p>
        </w:tc>
        <w:tc>
          <w:tcPr>
            <w:tcW w:w="2438" w:type="dxa"/>
            <w:gridSpan w:val="4"/>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名录库报送及时性</w:t>
            </w:r>
          </w:p>
        </w:tc>
        <w:tc>
          <w:tcPr>
            <w:tcW w:w="2553" w:type="dxa"/>
            <w:gridSpan w:val="4"/>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名录库报送准确性</w:t>
            </w:r>
          </w:p>
        </w:tc>
        <w:tc>
          <w:tcPr>
            <w:tcW w:w="2429" w:type="dxa"/>
            <w:gridSpan w:val="4"/>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证明材料有效性</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416" w:type="dxa"/>
            <w:vMerge w:val="continue"/>
            <w:vAlign w:val="center"/>
          </w:tcPr>
          <w:p>
            <w:pPr>
              <w:spacing w:line="240" w:lineRule="exact"/>
              <w:jc w:val="center"/>
              <w:rPr>
                <w:rFonts w:hint="default" w:ascii="Times New Roman" w:hAnsi="Times New Roman" w:cs="Times New Roman"/>
                <w:color w:val="000000"/>
                <w:kern w:val="0"/>
                <w:sz w:val="18"/>
                <w:szCs w:val="18"/>
                <w:highlight w:val="none"/>
              </w:rPr>
            </w:pPr>
          </w:p>
        </w:tc>
        <w:tc>
          <w:tcPr>
            <w:tcW w:w="650" w:type="dxa"/>
            <w:vMerge w:val="continue"/>
            <w:vAlign w:val="center"/>
          </w:tcPr>
          <w:p>
            <w:pPr>
              <w:spacing w:line="240" w:lineRule="exact"/>
              <w:jc w:val="center"/>
              <w:rPr>
                <w:rFonts w:hint="default" w:ascii="Times New Roman" w:hAnsi="Times New Roman" w:cs="Times New Roman"/>
                <w:color w:val="000000"/>
                <w:kern w:val="0"/>
                <w:sz w:val="18"/>
                <w:szCs w:val="18"/>
                <w:highlight w:val="none"/>
              </w:rPr>
            </w:pPr>
          </w:p>
        </w:tc>
        <w:tc>
          <w:tcPr>
            <w:tcW w:w="1217" w:type="dxa"/>
            <w:gridSpan w:val="2"/>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及时</w:t>
            </w:r>
          </w:p>
        </w:tc>
        <w:tc>
          <w:tcPr>
            <w:tcW w:w="1221" w:type="dxa"/>
            <w:gridSpan w:val="2"/>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迟报</w:t>
            </w:r>
          </w:p>
        </w:tc>
        <w:tc>
          <w:tcPr>
            <w:tcW w:w="1333" w:type="dxa"/>
            <w:gridSpan w:val="2"/>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准确</w:t>
            </w:r>
          </w:p>
        </w:tc>
        <w:tc>
          <w:tcPr>
            <w:tcW w:w="1220" w:type="dxa"/>
            <w:gridSpan w:val="2"/>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不准确</w:t>
            </w:r>
          </w:p>
        </w:tc>
        <w:tc>
          <w:tcPr>
            <w:tcW w:w="1287" w:type="dxa"/>
            <w:gridSpan w:val="2"/>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有效</w:t>
            </w:r>
          </w:p>
        </w:tc>
        <w:tc>
          <w:tcPr>
            <w:tcW w:w="1142" w:type="dxa"/>
            <w:gridSpan w:val="2"/>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无效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416" w:type="dxa"/>
            <w:vMerge w:val="continue"/>
            <w:tcBorders>
              <w:bottom w:val="double" w:color="auto" w:sz="2" w:space="0"/>
            </w:tcBorders>
            <w:vAlign w:val="center"/>
          </w:tcPr>
          <w:p>
            <w:pPr>
              <w:spacing w:line="240" w:lineRule="exact"/>
              <w:jc w:val="center"/>
              <w:rPr>
                <w:rFonts w:hint="default" w:ascii="Times New Roman" w:hAnsi="Times New Roman" w:cs="Times New Roman"/>
                <w:color w:val="000000"/>
                <w:kern w:val="0"/>
                <w:sz w:val="18"/>
                <w:szCs w:val="18"/>
                <w:highlight w:val="none"/>
              </w:rPr>
            </w:pPr>
          </w:p>
        </w:tc>
        <w:tc>
          <w:tcPr>
            <w:tcW w:w="650" w:type="dxa"/>
            <w:tcBorders>
              <w:bottom w:val="double" w:color="auto" w:sz="2" w:space="0"/>
            </w:tcBorders>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0.3</w:t>
            </w:r>
          </w:p>
        </w:tc>
        <w:tc>
          <w:tcPr>
            <w:tcW w:w="1217" w:type="dxa"/>
            <w:gridSpan w:val="2"/>
            <w:tcBorders>
              <w:bottom w:val="double" w:color="auto" w:sz="2" w:space="0"/>
            </w:tcBorders>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0.1</w:t>
            </w:r>
          </w:p>
        </w:tc>
        <w:tc>
          <w:tcPr>
            <w:tcW w:w="1221" w:type="dxa"/>
            <w:gridSpan w:val="2"/>
            <w:tcBorders>
              <w:bottom w:val="double" w:color="auto" w:sz="2" w:space="0"/>
            </w:tcBorders>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1333" w:type="dxa"/>
            <w:gridSpan w:val="2"/>
            <w:tcBorders>
              <w:bottom w:val="double" w:color="auto" w:sz="2" w:space="0"/>
            </w:tcBorders>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0.1</w:t>
            </w:r>
          </w:p>
        </w:tc>
        <w:tc>
          <w:tcPr>
            <w:tcW w:w="1220" w:type="dxa"/>
            <w:gridSpan w:val="2"/>
            <w:tcBorders>
              <w:bottom w:val="double" w:color="auto" w:sz="2" w:space="0"/>
            </w:tcBorders>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1287" w:type="dxa"/>
            <w:gridSpan w:val="2"/>
            <w:tcBorders>
              <w:bottom w:val="double" w:color="auto" w:sz="2" w:space="0"/>
            </w:tcBorders>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0.1</w:t>
            </w:r>
          </w:p>
        </w:tc>
        <w:tc>
          <w:tcPr>
            <w:tcW w:w="1142" w:type="dxa"/>
            <w:gridSpan w:val="2"/>
            <w:tcBorders>
              <w:bottom w:val="double" w:color="auto" w:sz="2" w:space="0"/>
            </w:tcBorders>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jc w:val="center"/>
        </w:trPr>
        <w:tc>
          <w:tcPr>
            <w:tcW w:w="416" w:type="dxa"/>
            <w:vMerge w:val="restart"/>
            <w:tcBorders>
              <w:top w:val="double" w:color="auto" w:sz="2" w:space="0"/>
            </w:tcBorders>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年度</w:t>
            </w:r>
          </w:p>
        </w:tc>
        <w:tc>
          <w:tcPr>
            <w:tcW w:w="650" w:type="dxa"/>
            <w:tcBorders>
              <w:top w:val="double" w:color="auto" w:sz="2" w:space="0"/>
            </w:tcBorders>
            <w:vAlign w:val="center"/>
          </w:tcPr>
          <w:p>
            <w:pPr>
              <w:spacing w:line="240" w:lineRule="exact"/>
              <w:jc w:val="center"/>
              <w:rPr>
                <w:rFonts w:hint="default" w:ascii="Times New Roman" w:hAnsi="Times New Roman" w:cs="Times New Roman"/>
                <w:color w:val="000000"/>
                <w:kern w:val="0"/>
                <w:sz w:val="18"/>
                <w:szCs w:val="18"/>
                <w:highlight w:val="none"/>
              </w:rPr>
            </w:pPr>
          </w:p>
        </w:tc>
        <w:tc>
          <w:tcPr>
            <w:tcW w:w="2438" w:type="dxa"/>
            <w:gridSpan w:val="4"/>
            <w:tcBorders>
              <w:top w:val="double" w:color="auto" w:sz="2" w:space="0"/>
            </w:tcBorders>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与运政库企业名录一致率</w:t>
            </w:r>
          </w:p>
        </w:tc>
        <w:tc>
          <w:tcPr>
            <w:tcW w:w="2553" w:type="dxa"/>
            <w:gridSpan w:val="4"/>
            <w:tcBorders>
              <w:top w:val="double" w:color="auto" w:sz="2" w:space="0"/>
            </w:tcBorders>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与运政库企业客货车辆总数差异率</w:t>
            </w:r>
          </w:p>
        </w:tc>
        <w:tc>
          <w:tcPr>
            <w:tcW w:w="2429" w:type="dxa"/>
            <w:gridSpan w:val="4"/>
            <w:tcBorders>
              <w:top w:val="double" w:color="auto" w:sz="2" w:space="0"/>
            </w:tcBorders>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与国内水路运输企业年度</w:t>
            </w:r>
          </w:p>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核查名录一致率</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6" w:type="dxa"/>
            <w:vMerge w:val="continue"/>
            <w:vAlign w:val="center"/>
          </w:tcPr>
          <w:p>
            <w:pPr>
              <w:spacing w:line="240" w:lineRule="exact"/>
              <w:jc w:val="center"/>
              <w:rPr>
                <w:rFonts w:hint="default" w:ascii="Times New Roman" w:hAnsi="Times New Roman" w:cs="Times New Roman"/>
                <w:color w:val="000000"/>
                <w:kern w:val="0"/>
                <w:sz w:val="18"/>
                <w:szCs w:val="18"/>
                <w:highlight w:val="none"/>
              </w:rPr>
            </w:pPr>
          </w:p>
        </w:tc>
        <w:tc>
          <w:tcPr>
            <w:tcW w:w="650" w:type="dxa"/>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考核</w:t>
            </w:r>
          </w:p>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标准</w:t>
            </w:r>
          </w:p>
        </w:tc>
        <w:tc>
          <w:tcPr>
            <w:tcW w:w="771" w:type="dxa"/>
            <w:vAlign w:val="center"/>
          </w:tcPr>
          <w:p>
            <w:pPr>
              <w:spacing w:line="240" w:lineRule="exact"/>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w:t>
            </w:r>
          </w:p>
          <w:p>
            <w:pPr>
              <w:spacing w:line="240" w:lineRule="exact"/>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92%</w:t>
            </w:r>
          </w:p>
        </w:tc>
        <w:tc>
          <w:tcPr>
            <w:tcW w:w="893" w:type="dxa"/>
            <w:gridSpan w:val="2"/>
            <w:vAlign w:val="center"/>
          </w:tcPr>
          <w:p>
            <w:pPr>
              <w:spacing w:line="240" w:lineRule="exact"/>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82%(含)～92%</w:t>
            </w:r>
          </w:p>
        </w:tc>
        <w:tc>
          <w:tcPr>
            <w:tcW w:w="774" w:type="dxa"/>
            <w:vAlign w:val="center"/>
          </w:tcPr>
          <w:p>
            <w:pPr>
              <w:spacing w:line="240" w:lineRule="exact"/>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&lt;</w:t>
            </w:r>
          </w:p>
          <w:p>
            <w:pPr>
              <w:spacing w:line="240" w:lineRule="exact"/>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82%</w:t>
            </w:r>
          </w:p>
        </w:tc>
        <w:tc>
          <w:tcPr>
            <w:tcW w:w="913" w:type="dxa"/>
            <w:vAlign w:val="center"/>
          </w:tcPr>
          <w:p>
            <w:pPr>
              <w:spacing w:line="240" w:lineRule="exact"/>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w:t>
            </w:r>
          </w:p>
          <w:p>
            <w:pPr>
              <w:spacing w:line="240" w:lineRule="exact"/>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8%</w:t>
            </w:r>
          </w:p>
        </w:tc>
        <w:tc>
          <w:tcPr>
            <w:tcW w:w="865" w:type="dxa"/>
            <w:gridSpan w:val="2"/>
            <w:vAlign w:val="center"/>
          </w:tcPr>
          <w:p>
            <w:pPr>
              <w:spacing w:line="240" w:lineRule="exact"/>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8%～18%(含)</w:t>
            </w:r>
          </w:p>
        </w:tc>
        <w:tc>
          <w:tcPr>
            <w:tcW w:w="775" w:type="dxa"/>
            <w:vAlign w:val="center"/>
          </w:tcPr>
          <w:p>
            <w:pPr>
              <w:spacing w:line="240" w:lineRule="exact"/>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＞18%</w:t>
            </w:r>
          </w:p>
        </w:tc>
        <w:tc>
          <w:tcPr>
            <w:tcW w:w="755" w:type="dxa"/>
            <w:vAlign w:val="center"/>
          </w:tcPr>
          <w:p>
            <w:pPr>
              <w:spacing w:line="240" w:lineRule="exact"/>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w:t>
            </w:r>
          </w:p>
          <w:p>
            <w:pPr>
              <w:spacing w:line="240" w:lineRule="exact"/>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92%</w:t>
            </w:r>
          </w:p>
        </w:tc>
        <w:tc>
          <w:tcPr>
            <w:tcW w:w="921" w:type="dxa"/>
            <w:gridSpan w:val="2"/>
            <w:vAlign w:val="center"/>
          </w:tcPr>
          <w:p>
            <w:pPr>
              <w:spacing w:line="240" w:lineRule="exact"/>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82%(含)～92%</w:t>
            </w:r>
          </w:p>
        </w:tc>
        <w:tc>
          <w:tcPr>
            <w:tcW w:w="753" w:type="dxa"/>
            <w:vAlign w:val="center"/>
          </w:tcPr>
          <w:p>
            <w:pPr>
              <w:spacing w:line="240" w:lineRule="exact"/>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&lt;</w:t>
            </w:r>
          </w:p>
          <w:p>
            <w:pPr>
              <w:spacing w:line="240" w:lineRule="exact"/>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82%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416" w:type="dxa"/>
            <w:vMerge w:val="continue"/>
            <w:vAlign w:val="center"/>
          </w:tcPr>
          <w:p>
            <w:pPr>
              <w:spacing w:line="240" w:lineRule="exact"/>
              <w:jc w:val="center"/>
              <w:rPr>
                <w:rFonts w:hint="default" w:ascii="Times New Roman" w:hAnsi="Times New Roman" w:cs="Times New Roman"/>
                <w:color w:val="000000"/>
                <w:kern w:val="0"/>
                <w:sz w:val="18"/>
                <w:szCs w:val="18"/>
                <w:highlight w:val="none"/>
              </w:rPr>
            </w:pPr>
          </w:p>
        </w:tc>
        <w:tc>
          <w:tcPr>
            <w:tcW w:w="650" w:type="dxa"/>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分值</w:t>
            </w:r>
          </w:p>
        </w:tc>
        <w:tc>
          <w:tcPr>
            <w:tcW w:w="771" w:type="dxa"/>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0.9</w:t>
            </w:r>
          </w:p>
        </w:tc>
        <w:tc>
          <w:tcPr>
            <w:tcW w:w="893" w:type="dxa"/>
            <w:gridSpan w:val="2"/>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0.45</w:t>
            </w:r>
          </w:p>
        </w:tc>
        <w:tc>
          <w:tcPr>
            <w:tcW w:w="774" w:type="dxa"/>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913" w:type="dxa"/>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0.9</w:t>
            </w:r>
          </w:p>
        </w:tc>
        <w:tc>
          <w:tcPr>
            <w:tcW w:w="865" w:type="dxa"/>
            <w:gridSpan w:val="2"/>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0.45</w:t>
            </w:r>
          </w:p>
        </w:tc>
        <w:tc>
          <w:tcPr>
            <w:tcW w:w="775" w:type="dxa"/>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755" w:type="dxa"/>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0.6</w:t>
            </w:r>
          </w:p>
        </w:tc>
        <w:tc>
          <w:tcPr>
            <w:tcW w:w="921" w:type="dxa"/>
            <w:gridSpan w:val="2"/>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0.3</w:t>
            </w:r>
          </w:p>
        </w:tc>
        <w:tc>
          <w:tcPr>
            <w:tcW w:w="753" w:type="dxa"/>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r>
    </w:tbl>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（二）企业直报数据测评</w:t>
      </w:r>
    </w:p>
    <w:p>
      <w:pPr>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企业直报数据时效性及质量测评包括公路客运、公路货运、水路客运、水路货运、港口、城市客运等6个领域。月报每领域均为0.5分，年报每领域均为1分，具体如下：</w:t>
      </w:r>
    </w:p>
    <w:p>
      <w:pPr>
        <w:jc w:val="center"/>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企业直报数据时效性及质量测评标准</w:t>
      </w:r>
    </w:p>
    <w:tbl>
      <w:tblPr>
        <w:tblStyle w:val="8"/>
        <w:tblW w:w="5245"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442"/>
        <w:gridCol w:w="686"/>
        <w:gridCol w:w="1095"/>
        <w:gridCol w:w="684"/>
        <w:gridCol w:w="777"/>
        <w:gridCol w:w="1035"/>
        <w:gridCol w:w="672"/>
        <w:gridCol w:w="638"/>
        <w:gridCol w:w="1253"/>
        <w:gridCol w:w="658"/>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06" w:type="pct"/>
            <w:noWrap/>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测评内容</w:t>
            </w:r>
          </w:p>
        </w:tc>
        <w:tc>
          <w:tcPr>
            <w:tcW w:w="1377" w:type="pct"/>
            <w:gridSpan w:val="3"/>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业户报送率</w:t>
            </w:r>
          </w:p>
        </w:tc>
        <w:tc>
          <w:tcPr>
            <w:tcW w:w="1389" w:type="pct"/>
            <w:gridSpan w:val="3"/>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省级审核率</w:t>
            </w:r>
          </w:p>
        </w:tc>
        <w:tc>
          <w:tcPr>
            <w:tcW w:w="1426" w:type="pct"/>
            <w:gridSpan w:val="3"/>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数据通过率</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06" w:type="pct"/>
            <w:noWrap/>
            <w:vAlign w:val="center"/>
          </w:tcPr>
          <w:p>
            <w:pPr>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考核标准</w:t>
            </w:r>
          </w:p>
        </w:tc>
        <w:tc>
          <w:tcPr>
            <w:tcW w:w="383" w:type="pct"/>
            <w:noWrap/>
            <w:vAlign w:val="center"/>
          </w:tcPr>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bCs/>
                <w:color w:val="000000"/>
                <w:kern w:val="0"/>
                <w:sz w:val="18"/>
                <w:szCs w:val="18"/>
                <w:highlight w:val="none"/>
              </w:rPr>
              <w:t>≥99</w:t>
            </w:r>
            <w:r>
              <w:rPr>
                <w:rFonts w:hint="default" w:ascii="Times New Roman" w:hAnsi="Times New Roman" w:cs="Times New Roman"/>
                <w:color w:val="000000"/>
                <w:kern w:val="0"/>
                <w:sz w:val="18"/>
                <w:szCs w:val="18"/>
                <w:highlight w:val="none"/>
              </w:rPr>
              <w:t>%</w:t>
            </w:r>
          </w:p>
        </w:tc>
        <w:tc>
          <w:tcPr>
            <w:tcW w:w="612" w:type="pct"/>
            <w:noWrap/>
            <w:vAlign w:val="center"/>
          </w:tcPr>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98%（含）</w:t>
            </w:r>
          </w:p>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～99%</w:t>
            </w:r>
          </w:p>
        </w:tc>
        <w:tc>
          <w:tcPr>
            <w:tcW w:w="380" w:type="pct"/>
            <w:noWrap/>
            <w:vAlign w:val="center"/>
          </w:tcPr>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&lt;98%</w:t>
            </w:r>
          </w:p>
        </w:tc>
        <w:tc>
          <w:tcPr>
            <w:tcW w:w="434" w:type="pct"/>
            <w:noWrap/>
            <w:vAlign w:val="center"/>
          </w:tcPr>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100%</w:t>
            </w:r>
          </w:p>
        </w:tc>
        <w:tc>
          <w:tcPr>
            <w:tcW w:w="579" w:type="pct"/>
            <w:noWrap/>
            <w:vAlign w:val="center"/>
          </w:tcPr>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98%（含）</w:t>
            </w:r>
          </w:p>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～100%</w:t>
            </w:r>
          </w:p>
        </w:tc>
        <w:tc>
          <w:tcPr>
            <w:tcW w:w="375" w:type="pct"/>
            <w:noWrap/>
            <w:vAlign w:val="center"/>
          </w:tcPr>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&lt;98%</w:t>
            </w:r>
          </w:p>
        </w:tc>
        <w:tc>
          <w:tcPr>
            <w:tcW w:w="357" w:type="pct"/>
            <w:noWrap/>
            <w:vAlign w:val="center"/>
          </w:tcPr>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100%</w:t>
            </w:r>
          </w:p>
        </w:tc>
        <w:tc>
          <w:tcPr>
            <w:tcW w:w="701" w:type="pct"/>
            <w:noWrap/>
            <w:vAlign w:val="center"/>
          </w:tcPr>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98%（含）</w:t>
            </w:r>
          </w:p>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～100%</w:t>
            </w:r>
          </w:p>
        </w:tc>
        <w:tc>
          <w:tcPr>
            <w:tcW w:w="366" w:type="pct"/>
            <w:noWrap/>
            <w:vAlign w:val="center"/>
          </w:tcPr>
          <w:p>
            <w:pPr>
              <w:widowControl/>
              <w:spacing w:line="24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&lt;98%</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06" w:type="pct"/>
            <w:noWrap/>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月报分值</w:t>
            </w:r>
          </w:p>
        </w:tc>
        <w:tc>
          <w:tcPr>
            <w:tcW w:w="383" w:type="pct"/>
            <w:noWrap/>
            <w:vAlign w:val="center"/>
          </w:tcPr>
          <w:p>
            <w:pPr>
              <w:widowControl/>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color w:val="000000"/>
                <w:kern w:val="0"/>
                <w:sz w:val="18"/>
                <w:szCs w:val="18"/>
                <w:highlight w:val="none"/>
              </w:rPr>
              <w:t>0.2</w:t>
            </w:r>
          </w:p>
        </w:tc>
        <w:tc>
          <w:tcPr>
            <w:tcW w:w="612"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0.1</w:t>
            </w:r>
          </w:p>
        </w:tc>
        <w:tc>
          <w:tcPr>
            <w:tcW w:w="380"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434"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0.1</w:t>
            </w:r>
          </w:p>
        </w:tc>
        <w:tc>
          <w:tcPr>
            <w:tcW w:w="579"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0.05</w:t>
            </w:r>
          </w:p>
        </w:tc>
        <w:tc>
          <w:tcPr>
            <w:tcW w:w="375"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357" w:type="pct"/>
            <w:noWrap/>
            <w:vAlign w:val="center"/>
          </w:tcPr>
          <w:p>
            <w:pPr>
              <w:widowControl/>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color w:val="000000"/>
                <w:kern w:val="0"/>
                <w:sz w:val="18"/>
                <w:szCs w:val="18"/>
                <w:highlight w:val="none"/>
              </w:rPr>
              <w:t>0.2</w:t>
            </w:r>
          </w:p>
        </w:tc>
        <w:tc>
          <w:tcPr>
            <w:tcW w:w="701"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0.1</w:t>
            </w:r>
          </w:p>
        </w:tc>
        <w:tc>
          <w:tcPr>
            <w:tcW w:w="366"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06" w:type="pct"/>
            <w:noWrap/>
            <w:vAlign w:val="center"/>
          </w:tcPr>
          <w:p>
            <w:pPr>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年报分值</w:t>
            </w:r>
          </w:p>
        </w:tc>
        <w:tc>
          <w:tcPr>
            <w:tcW w:w="383"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0.4</w:t>
            </w:r>
          </w:p>
        </w:tc>
        <w:tc>
          <w:tcPr>
            <w:tcW w:w="612"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0.2</w:t>
            </w:r>
          </w:p>
        </w:tc>
        <w:tc>
          <w:tcPr>
            <w:tcW w:w="380"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434"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0.2</w:t>
            </w:r>
          </w:p>
        </w:tc>
        <w:tc>
          <w:tcPr>
            <w:tcW w:w="579"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0.1</w:t>
            </w:r>
          </w:p>
        </w:tc>
        <w:tc>
          <w:tcPr>
            <w:tcW w:w="375"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357"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0.4</w:t>
            </w:r>
          </w:p>
        </w:tc>
        <w:tc>
          <w:tcPr>
            <w:tcW w:w="701"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0.2</w:t>
            </w:r>
          </w:p>
        </w:tc>
        <w:tc>
          <w:tcPr>
            <w:tcW w:w="366" w:type="pct"/>
            <w:noWrap/>
            <w:vAlign w:val="center"/>
          </w:tcPr>
          <w:p>
            <w:pPr>
              <w:widowControl/>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r>
    </w:tbl>
    <w:p>
      <w:pPr>
        <w:spacing w:line="360" w:lineRule="auto"/>
        <w:ind w:firstLine="640" w:firstLineChars="200"/>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四、管理部门统计工作测评</w:t>
      </w:r>
    </w:p>
    <w:p>
      <w:pPr>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重点测评数据时效性及质量情况。总分3</w:t>
      </w:r>
      <w:r>
        <w:rPr>
          <w:rFonts w:hint="eastAsia" w:eastAsia="仿宋_GB2312" w:cs="Times New Roman"/>
          <w:color w:val="000000"/>
          <w:sz w:val="32"/>
          <w:szCs w:val="32"/>
          <w:highlight w:val="none"/>
          <w:lang w:val="en-US" w:eastAsia="zh-CN"/>
        </w:rPr>
        <w:t>3.0</w:t>
      </w:r>
      <w:r>
        <w:rPr>
          <w:rFonts w:hint="default" w:ascii="Times New Roman" w:hAnsi="Times New Roman" w:eastAsia="仿宋_GB2312" w:cs="Times New Roman"/>
          <w:color w:val="000000"/>
          <w:sz w:val="32"/>
          <w:szCs w:val="32"/>
          <w:highlight w:val="none"/>
        </w:rPr>
        <w:t>分，其中月报</w:t>
      </w:r>
      <w:r>
        <w:rPr>
          <w:rFonts w:hint="default" w:ascii="Times New Roman" w:hAnsi="Times New Roman" w:eastAsia="仿宋_GB2312" w:cs="Times New Roman"/>
          <w:color w:val="000000"/>
          <w:sz w:val="32"/>
          <w:szCs w:val="32"/>
          <w:highlight w:val="none"/>
          <w:lang w:val="en-US" w:eastAsia="zh-CN"/>
        </w:rPr>
        <w:t>15.0</w:t>
      </w:r>
      <w:r>
        <w:rPr>
          <w:rFonts w:hint="default" w:ascii="Times New Roman" w:hAnsi="Times New Roman" w:eastAsia="仿宋_GB2312" w:cs="Times New Roman"/>
          <w:color w:val="000000"/>
          <w:sz w:val="32"/>
          <w:szCs w:val="32"/>
          <w:highlight w:val="none"/>
        </w:rPr>
        <w:t>分，</w:t>
      </w:r>
      <w:r>
        <w:rPr>
          <w:rFonts w:hint="default" w:ascii="Times New Roman" w:hAnsi="Times New Roman" w:eastAsia="仿宋_GB2312" w:cs="Times New Roman"/>
          <w:color w:val="000000"/>
          <w:sz w:val="32"/>
          <w:szCs w:val="32"/>
          <w:highlight w:val="none"/>
          <w:lang w:val="en-US" w:eastAsia="zh-CN"/>
        </w:rPr>
        <w:t>季报1.5分，</w:t>
      </w:r>
      <w:r>
        <w:rPr>
          <w:rFonts w:hint="default" w:ascii="Times New Roman" w:hAnsi="Times New Roman" w:eastAsia="仿宋_GB2312" w:cs="Times New Roman"/>
          <w:color w:val="000000"/>
          <w:sz w:val="32"/>
          <w:szCs w:val="32"/>
          <w:highlight w:val="none"/>
        </w:rPr>
        <w:t>年快报2.</w:t>
      </w:r>
      <w:r>
        <w:rPr>
          <w:rFonts w:hint="default" w:ascii="Times New Roman" w:hAnsi="Times New Roman"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rPr>
        <w:t>分，年报</w:t>
      </w:r>
      <w:r>
        <w:rPr>
          <w:rFonts w:hint="eastAsia" w:eastAsia="仿宋_GB2312" w:cs="Times New Roman"/>
          <w:color w:val="000000"/>
          <w:sz w:val="32"/>
          <w:szCs w:val="32"/>
          <w:highlight w:val="none"/>
          <w:lang w:val="en-US" w:eastAsia="zh-CN"/>
        </w:rPr>
        <w:t>14.5</w:t>
      </w:r>
      <w:r>
        <w:rPr>
          <w:rFonts w:hint="default" w:ascii="Times New Roman" w:hAnsi="Times New Roman" w:eastAsia="仿宋_GB2312" w:cs="Times New Roman"/>
          <w:color w:val="000000"/>
          <w:sz w:val="32"/>
          <w:szCs w:val="32"/>
          <w:highlight w:val="none"/>
        </w:rPr>
        <w:t>分。具体如下：</w:t>
      </w:r>
    </w:p>
    <w:p>
      <w:pPr>
        <w:jc w:val="center"/>
        <w:rPr>
          <w:rFonts w:hint="default" w:ascii="Times New Roman" w:hAnsi="Times New Roman" w:eastAsia="黑体" w:cs="Times New Roman"/>
          <w:color w:val="000000"/>
          <w:highlight w:val="none"/>
        </w:rPr>
      </w:pPr>
    </w:p>
    <w:p>
      <w:pPr>
        <w:jc w:val="center"/>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管理部门统计测评标准</w:t>
      </w:r>
    </w:p>
    <w:tbl>
      <w:tblPr>
        <w:tblStyle w:val="8"/>
        <w:tblW w:w="89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9"/>
        <w:gridCol w:w="2091"/>
        <w:gridCol w:w="1486"/>
        <w:gridCol w:w="565"/>
        <w:gridCol w:w="658"/>
        <w:gridCol w:w="773"/>
        <w:gridCol w:w="580"/>
        <w:gridCol w:w="652"/>
        <w:gridCol w:w="564"/>
        <w:gridCol w:w="565"/>
        <w:gridCol w:w="5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0" w:hRule="atLeast"/>
          <w:jc w:val="center"/>
        </w:trPr>
        <w:tc>
          <w:tcPr>
            <w:tcW w:w="2520" w:type="dxa"/>
            <w:gridSpan w:val="2"/>
            <w:vMerge w:val="restart"/>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项目</w:t>
            </w:r>
          </w:p>
        </w:tc>
        <w:tc>
          <w:tcPr>
            <w:tcW w:w="1486"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期别</w:t>
            </w:r>
          </w:p>
        </w:tc>
        <w:tc>
          <w:tcPr>
            <w:tcW w:w="565"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bCs/>
                <w:color w:val="000000"/>
                <w:kern w:val="0"/>
                <w:sz w:val="18"/>
                <w:szCs w:val="18"/>
                <w:highlight w:val="none"/>
              </w:rPr>
              <w:t>分值</w:t>
            </w:r>
          </w:p>
        </w:tc>
        <w:tc>
          <w:tcPr>
            <w:tcW w:w="1431" w:type="dxa"/>
            <w:gridSpan w:val="2"/>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数据报送及时完整性</w:t>
            </w:r>
          </w:p>
        </w:tc>
        <w:tc>
          <w:tcPr>
            <w:tcW w:w="1232" w:type="dxa"/>
            <w:gridSpan w:val="2"/>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数据修改及时性</w:t>
            </w:r>
          </w:p>
        </w:tc>
        <w:tc>
          <w:tcPr>
            <w:tcW w:w="1683" w:type="dxa"/>
            <w:gridSpan w:val="3"/>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数据准确性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2520"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p>
        </w:tc>
        <w:tc>
          <w:tcPr>
            <w:tcW w:w="148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p>
        </w:tc>
        <w:tc>
          <w:tcPr>
            <w:tcW w:w="565"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p>
        </w:tc>
        <w:tc>
          <w:tcPr>
            <w:tcW w:w="658" w:type="dxa"/>
            <w:tcBorders>
              <w:top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及时完整</w:t>
            </w:r>
          </w:p>
        </w:tc>
        <w:tc>
          <w:tcPr>
            <w:tcW w:w="77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不及时完整</w:t>
            </w:r>
          </w:p>
        </w:tc>
        <w:tc>
          <w:tcPr>
            <w:tcW w:w="58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及时</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不及时</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color w:val="000000"/>
                <w:kern w:val="0"/>
                <w:sz w:val="18"/>
                <w:szCs w:val="18"/>
                <w:highlight w:val="none"/>
              </w:rPr>
              <w:t>1档</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2档</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3档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restart"/>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固定资产投资</w:t>
            </w: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月报</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5</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0.15 </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年快报</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val="en-US" w:eastAsia="zh-CN" w:bidi="ar"/>
              </w:rPr>
              <w:t>0.7</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000000"/>
                <w:kern w:val="0"/>
                <w:sz w:val="18"/>
                <w:szCs w:val="18"/>
                <w:highlight w:val="none"/>
                <w:lang w:eastAsia="zh-CN"/>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0.5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0.25 </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 xml:space="preserve">.0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0.5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val="en-US" w:eastAsia="zh-CN" w:bidi="ar"/>
              </w:rPr>
              <w:t>1.0</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1.</w:t>
            </w:r>
            <w:r>
              <w:rPr>
                <w:rFonts w:hint="default" w:ascii="Times New Roman" w:hAnsi="Times New Roman" w:cs="Times New Roman"/>
                <w:color w:val="000000"/>
                <w:kern w:val="0"/>
                <w:sz w:val="18"/>
                <w:szCs w:val="18"/>
                <w:highlight w:val="none"/>
                <w:lang w:val="en-US" w:eastAsia="zh-CN" w:bidi="ar"/>
              </w:rPr>
              <w:t>5</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val="en-US" w:eastAsia="zh-CN" w:bidi="ar"/>
              </w:rPr>
              <w:t>1.0</w:t>
            </w:r>
            <w:r>
              <w:rPr>
                <w:rFonts w:hint="default" w:ascii="Times New Roman" w:hAnsi="Times New Roman" w:cs="Times New Roman"/>
                <w:color w:val="000000"/>
                <w:kern w:val="0"/>
                <w:sz w:val="18"/>
                <w:szCs w:val="18"/>
                <w:highlight w:val="none"/>
                <w:lang w:bidi="ar"/>
              </w:rPr>
              <w:t xml:space="preserve"> </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429" w:type="dxa"/>
            <w:vMerge w:val="restart"/>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运输综合</w:t>
            </w:r>
          </w:p>
        </w:tc>
        <w:tc>
          <w:tcPr>
            <w:tcW w:w="2091"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公路客运量</w:t>
            </w: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月报</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0.02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0.02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0.06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429"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p>
        </w:tc>
        <w:tc>
          <w:tcPr>
            <w:tcW w:w="2091"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公路货运量</w:t>
            </w:r>
          </w:p>
        </w:tc>
        <w:tc>
          <w:tcPr>
            <w:tcW w:w="1486" w:type="dxa"/>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月报</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0.2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0.04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0.04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0.12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429"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p>
        </w:tc>
        <w:tc>
          <w:tcPr>
            <w:tcW w:w="2091"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水路货运量</w:t>
            </w:r>
          </w:p>
        </w:tc>
        <w:tc>
          <w:tcPr>
            <w:tcW w:w="1486" w:type="dxa"/>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月报</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0.02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0.02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0.06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429"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p>
        </w:tc>
        <w:tc>
          <w:tcPr>
            <w:tcW w:w="2091"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基础设施及运输工具</w:t>
            </w: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年快报</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0.5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0.3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429"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p>
        </w:tc>
        <w:tc>
          <w:tcPr>
            <w:tcW w:w="2091"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2.0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0.4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0.4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1.2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0.6 </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0" w:hRule="atLeast"/>
          <w:jc w:val="center"/>
        </w:trPr>
        <w:tc>
          <w:tcPr>
            <w:tcW w:w="2520" w:type="dxa"/>
            <w:gridSpan w:val="2"/>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高速公路旬报</w:t>
            </w: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月度测评</w:t>
            </w:r>
          </w:p>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（含三期旬报）</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highlight w:val="none"/>
              </w:rPr>
            </w:pPr>
            <w:r>
              <w:rPr>
                <w:rFonts w:hint="default" w:ascii="Times New Roman" w:hAnsi="Times New Roman" w:cs="Times New Roman"/>
                <w:color w:val="000000"/>
                <w:kern w:val="0"/>
                <w:sz w:val="18"/>
                <w:szCs w:val="18"/>
                <w:highlight w:val="none"/>
                <w:lang w:bidi="ar"/>
              </w:rPr>
              <w:t>—</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highlight w:val="none"/>
              </w:rPr>
            </w:pPr>
            <w:r>
              <w:rPr>
                <w:rFonts w:hint="default" w:ascii="Times New Roman" w:hAnsi="Times New Roman" w:cs="Times New Roman"/>
                <w:color w:val="000000"/>
                <w:kern w:val="0"/>
                <w:sz w:val="18"/>
                <w:szCs w:val="18"/>
                <w:highlight w:val="none"/>
                <w:lang w:bidi="ar"/>
              </w:rPr>
              <w:t>—</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highlight w:val="none"/>
              </w:rPr>
            </w:pPr>
            <w:r>
              <w:rPr>
                <w:rFonts w:hint="default" w:ascii="Times New Roman" w:hAnsi="Times New Roman" w:cs="Times New Roman"/>
                <w:color w:val="000000"/>
                <w:kern w:val="0"/>
                <w:sz w:val="18"/>
                <w:szCs w:val="18"/>
                <w:highlight w:val="none"/>
                <w:lang w:bidi="ar"/>
              </w:rPr>
              <w:t>—</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highlight w:val="none"/>
              </w:rPr>
            </w:pPr>
            <w:r>
              <w:rPr>
                <w:rFonts w:hint="default" w:ascii="Times New Roman" w:hAnsi="Times New Roman" w:cs="Times New Roman"/>
                <w:color w:val="000000"/>
                <w:kern w:val="0"/>
                <w:sz w:val="18"/>
                <w:szCs w:val="18"/>
                <w:highlight w:val="none"/>
                <w:lang w:bidi="ar"/>
              </w:rPr>
              <w:t>—</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highlight w:val="none"/>
              </w:rPr>
            </w:pPr>
            <w:r>
              <w:rPr>
                <w:rFonts w:hint="default" w:ascii="Times New Roman" w:hAnsi="Times New Roman" w:cs="Times New Roman"/>
                <w:color w:val="000000"/>
                <w:kern w:val="0"/>
                <w:sz w:val="18"/>
                <w:szCs w:val="18"/>
                <w:highlight w:val="none"/>
                <w:lang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restart"/>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港口</w:t>
            </w: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月快报</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0.02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0.02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0.06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年快报</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05</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05</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val="en-US" w:eastAsia="zh-CN" w:bidi="ar"/>
              </w:rPr>
              <w:t>0.5</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15</w:t>
            </w:r>
            <w:r>
              <w:rPr>
                <w:rFonts w:hint="default" w:ascii="Times New Roman" w:hAnsi="Times New Roman" w:cs="Times New Roman"/>
                <w:color w:val="000000"/>
                <w:kern w:val="0"/>
                <w:sz w:val="18"/>
                <w:szCs w:val="18"/>
                <w:highlight w:val="none"/>
                <w:lang w:bidi="ar"/>
              </w:rPr>
              <w:t xml:space="preserve"> </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restart"/>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城市客运</w:t>
            </w: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月报</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0.0</w:t>
            </w:r>
            <w:r>
              <w:rPr>
                <w:rFonts w:hint="default" w:ascii="Times New Roman" w:hAnsi="Times New Roman" w:cs="Times New Roman"/>
                <w:color w:val="000000"/>
                <w:kern w:val="0"/>
                <w:sz w:val="18"/>
                <w:szCs w:val="18"/>
                <w:highlight w:val="none"/>
                <w:lang w:val="en-US" w:eastAsia="zh-CN" w:bidi="ar"/>
              </w:rPr>
              <w:t>4</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0.0</w:t>
            </w:r>
            <w:r>
              <w:rPr>
                <w:rFonts w:hint="default" w:ascii="Times New Roman" w:hAnsi="Times New Roman" w:cs="Times New Roman"/>
                <w:color w:val="000000"/>
                <w:kern w:val="0"/>
                <w:sz w:val="18"/>
                <w:szCs w:val="18"/>
                <w:highlight w:val="none"/>
                <w:lang w:val="en-US" w:eastAsia="zh-CN" w:bidi="ar"/>
              </w:rPr>
              <w:t>4</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12</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eastAsia" w:cs="Times New Roman"/>
                <w:color w:val="000000"/>
                <w:kern w:val="0"/>
                <w:sz w:val="18"/>
                <w:szCs w:val="18"/>
                <w:highlight w:val="none"/>
                <w:lang w:val="en-US" w:eastAsia="zh-CN" w:bidi="ar"/>
              </w:rPr>
              <w:t>1.0</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eastAsia" w:cs="Times New Roman"/>
                <w:color w:val="000000"/>
                <w:kern w:val="0"/>
                <w:sz w:val="18"/>
                <w:szCs w:val="18"/>
                <w:highlight w:val="none"/>
                <w:lang w:val="en-US" w:eastAsia="zh-CN" w:bidi="ar"/>
              </w:rPr>
              <w:t>0.6</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eastAsia"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 xml:space="preserve"> </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restart"/>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宋体" w:cs="Times New Roman"/>
                <w:bCs/>
                <w:color w:val="000000"/>
                <w:kern w:val="0"/>
                <w:sz w:val="18"/>
                <w:szCs w:val="18"/>
                <w:highlight w:val="none"/>
                <w:lang w:val="en-US" w:eastAsia="zh-CN"/>
              </w:rPr>
            </w:pPr>
            <w:r>
              <w:rPr>
                <w:rFonts w:hint="default" w:ascii="Times New Roman" w:hAnsi="Times New Roman" w:cs="Times New Roman"/>
                <w:bCs/>
                <w:color w:val="000000"/>
                <w:kern w:val="0"/>
                <w:sz w:val="18"/>
                <w:szCs w:val="18"/>
                <w:highlight w:val="none"/>
                <w:lang w:val="en-US" w:eastAsia="zh-CN"/>
              </w:rPr>
              <w:t>巩固拓展脱贫攻坚成果</w:t>
            </w: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color w:val="000000"/>
                <w:kern w:val="0"/>
                <w:sz w:val="18"/>
                <w:szCs w:val="18"/>
                <w:highlight w:val="none"/>
                <w:lang w:eastAsia="zh-CN"/>
              </w:rPr>
            </w:pPr>
            <w:r>
              <w:rPr>
                <w:rFonts w:hint="default" w:ascii="Times New Roman" w:hAnsi="Times New Roman" w:cs="Times New Roman"/>
                <w:color w:val="000000"/>
                <w:kern w:val="0"/>
                <w:sz w:val="18"/>
                <w:szCs w:val="18"/>
                <w:highlight w:val="none"/>
                <w:lang w:val="en-US" w:eastAsia="zh-CN"/>
              </w:rPr>
              <w:t>季报</w:t>
            </w:r>
          </w:p>
        </w:tc>
        <w:tc>
          <w:tcPr>
            <w:tcW w:w="565" w:type="dxa"/>
            <w:tcBorders>
              <w:bottom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5</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15</w:t>
            </w:r>
            <w:r>
              <w:rPr>
                <w:rFonts w:hint="default" w:ascii="Times New Roman" w:hAnsi="Times New Roman" w:cs="Times New Roman"/>
                <w:color w:val="000000"/>
                <w:kern w:val="0"/>
                <w:sz w:val="18"/>
                <w:szCs w:val="18"/>
                <w:highlight w:val="none"/>
                <w:lang w:bidi="ar"/>
              </w:rPr>
              <w:t xml:space="preserve"> </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年快报</w:t>
            </w:r>
          </w:p>
        </w:tc>
        <w:tc>
          <w:tcPr>
            <w:tcW w:w="565" w:type="dxa"/>
            <w:tcBorders>
              <w:bottom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5</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0.1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15</w:t>
            </w:r>
            <w:r>
              <w:rPr>
                <w:rFonts w:hint="default" w:ascii="Times New Roman" w:hAnsi="Times New Roman" w:cs="Times New Roman"/>
                <w:color w:val="000000"/>
                <w:kern w:val="0"/>
                <w:sz w:val="18"/>
                <w:szCs w:val="18"/>
                <w:highlight w:val="none"/>
                <w:lang w:bidi="ar"/>
              </w:rPr>
              <w:t xml:space="preserve"> </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Merge w:val="continue"/>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tcBorders>
              <w:bottom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val="en-US" w:eastAsia="zh-CN" w:bidi="ar"/>
              </w:rPr>
              <w:t>1.0</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3</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5</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lang w:val="en-US"/>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25</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公路养护</w:t>
            </w: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1.5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0.4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0.4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0.7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0.3 </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收费公路</w:t>
            </w: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1.5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0.4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0.4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0.7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0.3 </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道路运输</w:t>
            </w: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1.</w:t>
            </w:r>
            <w:r>
              <w:rPr>
                <w:rFonts w:hint="default" w:ascii="Times New Roman" w:hAnsi="Times New Roman" w:cs="Times New Roman"/>
                <w:color w:val="000000"/>
                <w:kern w:val="0"/>
                <w:sz w:val="18"/>
                <w:szCs w:val="18"/>
                <w:highlight w:val="none"/>
                <w:lang w:val="en-US" w:eastAsia="zh-CN" w:bidi="ar"/>
              </w:rPr>
              <w:t>0</w:t>
            </w:r>
            <w:r>
              <w:rPr>
                <w:rFonts w:hint="default" w:ascii="Times New Roman" w:hAnsi="Times New Roman" w:cs="Times New Roman"/>
                <w:color w:val="000000"/>
                <w:kern w:val="0"/>
                <w:sz w:val="18"/>
                <w:szCs w:val="18"/>
                <w:highlight w:val="none"/>
                <w:lang w:bidi="ar"/>
              </w:rPr>
              <w:t xml:space="preserve">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2</w:t>
            </w:r>
            <w:r>
              <w:rPr>
                <w:rFonts w:hint="default" w:ascii="Times New Roman" w:hAnsi="Times New Roman" w:cs="Times New Roman"/>
                <w:color w:val="000000"/>
                <w:kern w:val="0"/>
                <w:sz w:val="18"/>
                <w:szCs w:val="18"/>
                <w:highlight w:val="none"/>
                <w:lang w:bidi="ar"/>
              </w:rPr>
              <w:t xml:space="preserve">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0.</w:t>
            </w:r>
            <w:r>
              <w:rPr>
                <w:rFonts w:hint="default" w:ascii="Times New Roman" w:hAnsi="Times New Roman" w:cs="Times New Roman"/>
                <w:color w:val="000000"/>
                <w:kern w:val="0"/>
                <w:sz w:val="18"/>
                <w:szCs w:val="18"/>
                <w:highlight w:val="none"/>
                <w:lang w:val="en-US" w:eastAsia="zh-CN" w:bidi="ar"/>
              </w:rPr>
              <w:t>6</w:t>
            </w:r>
            <w:r>
              <w:rPr>
                <w:rFonts w:hint="default" w:ascii="Times New Roman" w:hAnsi="Times New Roman" w:cs="Times New Roman"/>
                <w:color w:val="000000"/>
                <w:kern w:val="0"/>
                <w:sz w:val="18"/>
                <w:szCs w:val="18"/>
                <w:highlight w:val="none"/>
                <w:lang w:bidi="ar"/>
              </w:rPr>
              <w:t xml:space="preserve">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0.3 </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2520" w:type="dxa"/>
            <w:gridSpan w:val="2"/>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农村公路</w:t>
            </w: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1.5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0.4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0.4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0.7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0.3 </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9" w:hRule="atLeast"/>
          <w:jc w:val="center"/>
        </w:trPr>
        <w:tc>
          <w:tcPr>
            <w:tcW w:w="2520" w:type="dxa"/>
            <w:gridSpan w:val="2"/>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cs="Times New Roman"/>
                <w:bCs/>
                <w:color w:val="000000"/>
                <w:kern w:val="0"/>
                <w:sz w:val="18"/>
                <w:szCs w:val="18"/>
                <w:highlight w:val="none"/>
              </w:rPr>
            </w:pPr>
            <w:r>
              <w:rPr>
                <w:rFonts w:hint="default" w:ascii="Times New Roman" w:hAnsi="Times New Roman" w:cs="Times New Roman"/>
                <w:bCs/>
                <w:color w:val="000000"/>
                <w:kern w:val="0"/>
                <w:sz w:val="18"/>
                <w:szCs w:val="18"/>
                <w:highlight w:val="none"/>
              </w:rPr>
              <w:t>环境保护</w:t>
            </w:r>
          </w:p>
        </w:tc>
        <w:tc>
          <w:tcPr>
            <w:tcW w:w="148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年报</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1.5 </w:t>
            </w:r>
          </w:p>
        </w:tc>
        <w:tc>
          <w:tcPr>
            <w:tcW w:w="6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0.4 </w:t>
            </w:r>
          </w:p>
        </w:tc>
        <w:tc>
          <w:tcPr>
            <w:tcW w:w="77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8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0.4 </w:t>
            </w:r>
          </w:p>
        </w:tc>
        <w:tc>
          <w:tcPr>
            <w:tcW w:w="65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c>
          <w:tcPr>
            <w:tcW w:w="56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0.7 </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0.3 </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 xml:space="preserve">0 </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五、公路交通情况调查测评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重点测评自动化交调站数据质量和年度工作开展情况。总分6分，其中月度测评4.8分，年度测评1.2分。具体如下：</w:t>
      </w:r>
    </w:p>
    <w:p>
      <w:pPr>
        <w:jc w:val="center"/>
        <w:rPr>
          <w:rFonts w:hint="default" w:ascii="Times New Roman" w:hAnsi="Times New Roman" w:eastAsia="黑体" w:cs="Times New Roman"/>
          <w:color w:val="000000"/>
          <w:highlight w:val="none"/>
        </w:rPr>
      </w:pPr>
      <w:r>
        <w:rPr>
          <w:rFonts w:hint="default" w:ascii="Times New Roman" w:hAnsi="Times New Roman" w:eastAsia="黑体" w:cs="Times New Roman"/>
          <w:color w:val="000000"/>
          <w:highlight w:val="none"/>
        </w:rPr>
        <w:t>公路交通情况调查测评分值分配</w:t>
      </w:r>
    </w:p>
    <w:tbl>
      <w:tblPr>
        <w:tblStyle w:val="8"/>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579"/>
        <w:gridCol w:w="648"/>
        <w:gridCol w:w="649"/>
        <w:gridCol w:w="648"/>
        <w:gridCol w:w="649"/>
        <w:gridCol w:w="656"/>
        <w:gridCol w:w="913"/>
        <w:gridCol w:w="648"/>
        <w:gridCol w:w="783"/>
        <w:gridCol w:w="1060"/>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08" w:type="pct"/>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测评内容</w:t>
            </w:r>
          </w:p>
        </w:tc>
        <w:tc>
          <w:tcPr>
            <w:tcW w:w="332" w:type="pct"/>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测评时间</w:t>
            </w:r>
          </w:p>
        </w:tc>
        <w:tc>
          <w:tcPr>
            <w:tcW w:w="741" w:type="pct"/>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在线率</w:t>
            </w:r>
          </w:p>
        </w:tc>
        <w:tc>
          <w:tcPr>
            <w:tcW w:w="741" w:type="pct"/>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及时率</w:t>
            </w:r>
          </w:p>
        </w:tc>
        <w:tc>
          <w:tcPr>
            <w:tcW w:w="1270" w:type="pct"/>
            <w:gridSpan w:val="3"/>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完整率</w:t>
            </w:r>
          </w:p>
        </w:tc>
        <w:tc>
          <w:tcPr>
            <w:tcW w:w="1504" w:type="pct"/>
            <w:gridSpan w:val="3"/>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0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000000"/>
                <w:kern w:val="0"/>
                <w:sz w:val="18"/>
                <w:szCs w:val="18"/>
                <w:highlight w:val="none"/>
              </w:rPr>
            </w:pPr>
          </w:p>
        </w:tc>
        <w:tc>
          <w:tcPr>
            <w:tcW w:w="332"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p>
        </w:tc>
        <w:tc>
          <w:tcPr>
            <w:tcW w:w="369"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0.1</w:t>
            </w:r>
          </w:p>
        </w:tc>
        <w:tc>
          <w:tcPr>
            <w:tcW w:w="372"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369"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0.1</w:t>
            </w:r>
          </w:p>
        </w:tc>
        <w:tc>
          <w:tcPr>
            <w:tcW w:w="372"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376"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0.1</w:t>
            </w:r>
          </w:p>
        </w:tc>
        <w:tc>
          <w:tcPr>
            <w:tcW w:w="523"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0.05</w:t>
            </w:r>
          </w:p>
        </w:tc>
        <w:tc>
          <w:tcPr>
            <w:tcW w:w="371"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447"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0.1</w:t>
            </w:r>
          </w:p>
        </w:tc>
        <w:tc>
          <w:tcPr>
            <w:tcW w:w="607"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0.05</w:t>
            </w:r>
          </w:p>
        </w:tc>
        <w:tc>
          <w:tcPr>
            <w:tcW w:w="450"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408" w:type="pct"/>
            <w:shd w:val="clear" w:color="auto" w:fill="FFFFFF"/>
            <w:vAlign w:val="center"/>
          </w:tcPr>
          <w:p>
            <w:pPr>
              <w:keepNext w:val="0"/>
              <w:keepLines w:val="0"/>
              <w:pageBreakBefore w:val="0"/>
              <w:tabs>
                <w:tab w:val="left" w:pos="-200"/>
              </w:tabs>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自动化交调站数据质量</w:t>
            </w:r>
          </w:p>
        </w:tc>
        <w:tc>
          <w:tcPr>
            <w:tcW w:w="332"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月度</w:t>
            </w:r>
          </w:p>
        </w:tc>
        <w:tc>
          <w:tcPr>
            <w:tcW w:w="369"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≥90%</w:t>
            </w:r>
          </w:p>
        </w:tc>
        <w:tc>
          <w:tcPr>
            <w:tcW w:w="372"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&lt;90%</w:t>
            </w:r>
          </w:p>
        </w:tc>
        <w:tc>
          <w:tcPr>
            <w:tcW w:w="369"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≥90%</w:t>
            </w:r>
          </w:p>
        </w:tc>
        <w:tc>
          <w:tcPr>
            <w:tcW w:w="372"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&lt;90%</w:t>
            </w:r>
          </w:p>
        </w:tc>
        <w:tc>
          <w:tcPr>
            <w:tcW w:w="376"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≥90%</w:t>
            </w:r>
          </w:p>
        </w:tc>
        <w:tc>
          <w:tcPr>
            <w:tcW w:w="523"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90%～</w:t>
            </w:r>
          </w:p>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80%（含）</w:t>
            </w:r>
          </w:p>
        </w:tc>
        <w:tc>
          <w:tcPr>
            <w:tcW w:w="371"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&lt;80%</w:t>
            </w:r>
          </w:p>
        </w:tc>
        <w:tc>
          <w:tcPr>
            <w:tcW w:w="447"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≥99.5%</w:t>
            </w:r>
          </w:p>
        </w:tc>
        <w:tc>
          <w:tcPr>
            <w:tcW w:w="607"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99.0%（含）</w:t>
            </w:r>
          </w:p>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～99.5%</w:t>
            </w:r>
          </w:p>
        </w:tc>
        <w:tc>
          <w:tcPr>
            <w:tcW w:w="450" w:type="pct"/>
            <w:shd w:val="clear" w:color="auto" w:fill="FFFFFF"/>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08" w:type="pct"/>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人工交调站数据质量</w:t>
            </w:r>
          </w:p>
        </w:tc>
        <w:tc>
          <w:tcPr>
            <w:tcW w:w="332" w:type="pct"/>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年度</w:t>
            </w:r>
          </w:p>
        </w:tc>
        <w:tc>
          <w:tcPr>
            <w:tcW w:w="741" w:type="pct"/>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及时性</w:t>
            </w:r>
          </w:p>
        </w:tc>
        <w:tc>
          <w:tcPr>
            <w:tcW w:w="741" w:type="pct"/>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间隙站</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完整率</w:t>
            </w:r>
          </w:p>
        </w:tc>
        <w:tc>
          <w:tcPr>
            <w:tcW w:w="899" w:type="pct"/>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比重站</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完整率</w:t>
            </w:r>
          </w:p>
        </w:tc>
        <w:tc>
          <w:tcPr>
            <w:tcW w:w="818" w:type="pct"/>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间隙站</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准确率</w:t>
            </w:r>
          </w:p>
        </w:tc>
        <w:tc>
          <w:tcPr>
            <w:tcW w:w="1057" w:type="pct"/>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比重站</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0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p>
        </w:tc>
        <w:tc>
          <w:tcPr>
            <w:tcW w:w="332"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p>
        </w:tc>
        <w:tc>
          <w:tcPr>
            <w:tcW w:w="369"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及时</w:t>
            </w:r>
          </w:p>
        </w:tc>
        <w:tc>
          <w:tcPr>
            <w:tcW w:w="372"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迟报</w:t>
            </w:r>
          </w:p>
        </w:tc>
        <w:tc>
          <w:tcPr>
            <w:tcW w:w="369"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≥95%</w:t>
            </w:r>
          </w:p>
        </w:tc>
        <w:tc>
          <w:tcPr>
            <w:tcW w:w="372"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&lt;95%</w:t>
            </w:r>
          </w:p>
        </w:tc>
        <w:tc>
          <w:tcPr>
            <w:tcW w:w="376"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≥98%</w:t>
            </w:r>
          </w:p>
        </w:tc>
        <w:tc>
          <w:tcPr>
            <w:tcW w:w="523"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&lt;98%</w:t>
            </w:r>
          </w:p>
        </w:tc>
        <w:tc>
          <w:tcPr>
            <w:tcW w:w="371"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≥98%</w:t>
            </w:r>
          </w:p>
        </w:tc>
        <w:tc>
          <w:tcPr>
            <w:tcW w:w="447"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&lt;98%</w:t>
            </w:r>
          </w:p>
        </w:tc>
        <w:tc>
          <w:tcPr>
            <w:tcW w:w="607"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≥99%</w:t>
            </w:r>
          </w:p>
        </w:tc>
        <w:tc>
          <w:tcPr>
            <w:tcW w:w="450"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&lt;99%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0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p>
        </w:tc>
        <w:tc>
          <w:tcPr>
            <w:tcW w:w="332"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p>
        </w:tc>
        <w:tc>
          <w:tcPr>
            <w:tcW w:w="369"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0.2</w:t>
            </w:r>
          </w:p>
        </w:tc>
        <w:tc>
          <w:tcPr>
            <w:tcW w:w="372"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369"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0.2</w:t>
            </w:r>
          </w:p>
        </w:tc>
        <w:tc>
          <w:tcPr>
            <w:tcW w:w="372"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376"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0.2</w:t>
            </w:r>
          </w:p>
        </w:tc>
        <w:tc>
          <w:tcPr>
            <w:tcW w:w="523"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371"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0.4</w:t>
            </w:r>
          </w:p>
        </w:tc>
        <w:tc>
          <w:tcPr>
            <w:tcW w:w="447"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c>
          <w:tcPr>
            <w:tcW w:w="607"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0.2</w:t>
            </w:r>
          </w:p>
        </w:tc>
        <w:tc>
          <w:tcPr>
            <w:tcW w:w="450"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0</w:t>
            </w:r>
          </w:p>
        </w:tc>
      </w:tr>
    </w:tbl>
    <w:p>
      <w:pPr>
        <w:spacing w:line="360" w:lineRule="auto"/>
        <w:ind w:firstLine="640" w:firstLineChars="200"/>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六、经济运行分析测评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重点测评分析报告及时完整性及成果利用情况。按季度测评，</w:t>
      </w:r>
      <w:r>
        <w:rPr>
          <w:rFonts w:hint="default" w:ascii="Times New Roman" w:hAnsi="Times New Roman" w:eastAsia="仿宋_GB2312" w:cs="Times New Roman"/>
          <w:sz w:val="32"/>
          <w:szCs w:val="32"/>
          <w:highlight w:val="none"/>
          <w:lang w:val="en-US" w:eastAsia="zh-CN"/>
        </w:rPr>
        <w:t>前三季度</w:t>
      </w:r>
      <w:r>
        <w:rPr>
          <w:rFonts w:hint="default" w:ascii="Times New Roman" w:hAnsi="Times New Roman" w:eastAsia="仿宋_GB2312" w:cs="Times New Roman"/>
          <w:sz w:val="32"/>
          <w:szCs w:val="32"/>
          <w:highlight w:val="none"/>
        </w:rPr>
        <w:t>每季度满分</w:t>
      </w: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分，</w:t>
      </w:r>
      <w:r>
        <w:rPr>
          <w:rFonts w:hint="default" w:ascii="Times New Roman" w:hAnsi="Times New Roman" w:eastAsia="仿宋_GB2312" w:cs="Times New Roman"/>
          <w:sz w:val="32"/>
          <w:szCs w:val="32"/>
          <w:highlight w:val="none"/>
          <w:lang w:val="en-US" w:eastAsia="zh-CN"/>
        </w:rPr>
        <w:t>第四季度满分2分，</w:t>
      </w:r>
      <w:r>
        <w:rPr>
          <w:rFonts w:hint="default" w:ascii="Times New Roman" w:hAnsi="Times New Roman" w:eastAsia="仿宋_GB2312" w:cs="Times New Roman"/>
          <w:sz w:val="32"/>
          <w:szCs w:val="32"/>
          <w:highlight w:val="none"/>
        </w:rPr>
        <w:t>总分</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分。</w:t>
      </w:r>
    </w:p>
    <w:p>
      <w:pPr>
        <w:ind w:firstLine="642"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color w:val="000000"/>
          <w:sz w:val="32"/>
          <w:szCs w:val="32"/>
          <w:highlight w:val="none"/>
        </w:rPr>
        <w:t>1.及时完整性（</w:t>
      </w:r>
      <w:r>
        <w:rPr>
          <w:rFonts w:hint="eastAsia" w:eastAsia="仿宋_GB2312" w:cs="Times New Roman"/>
          <w:b/>
          <w:bCs/>
          <w:color w:val="000000"/>
          <w:sz w:val="32"/>
          <w:szCs w:val="32"/>
          <w:highlight w:val="none"/>
          <w:lang w:val="en-US" w:eastAsia="zh-CN"/>
        </w:rPr>
        <w:t>1</w:t>
      </w:r>
      <w:r>
        <w:rPr>
          <w:rFonts w:hint="default" w:ascii="Times New Roman" w:hAnsi="Times New Roman" w:eastAsia="仿宋_GB2312" w:cs="Times New Roman"/>
          <w:b/>
          <w:bCs/>
          <w:color w:val="000000"/>
          <w:sz w:val="32"/>
          <w:szCs w:val="32"/>
          <w:highlight w:val="none"/>
        </w:rPr>
        <w:t>分）。</w:t>
      </w:r>
      <w:r>
        <w:rPr>
          <w:rFonts w:hint="default" w:ascii="Times New Roman" w:hAnsi="Times New Roman" w:eastAsia="仿宋_GB2312" w:cs="Times New Roman"/>
          <w:sz w:val="32"/>
          <w:szCs w:val="32"/>
          <w:highlight w:val="none"/>
        </w:rPr>
        <w:t>内容涵盖交通运输经济运行主要领域，至少包括运行态势、存在的主要问题、走势研判、有关政策建议四个方面。及时报厅、内容完整的，得</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分；及时报厅，内容缺失的，得0.</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分；未在规定时间内报厅的，得0分。如分析报告中运行态势相关内容与之前报告重复率大于80%，本项不得分。</w:t>
      </w:r>
    </w:p>
    <w:p>
      <w:pPr>
        <w:ind w:firstLine="642"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color w:val="000000"/>
          <w:sz w:val="32"/>
          <w:szCs w:val="32"/>
          <w:highlight w:val="none"/>
        </w:rPr>
        <w:t>2.成果利用情况（</w:t>
      </w:r>
      <w:r>
        <w:rPr>
          <w:rFonts w:hint="default" w:ascii="Times New Roman" w:hAnsi="Times New Roman" w:eastAsia="仿宋_GB2312" w:cs="Times New Roman"/>
          <w:b/>
          <w:bCs/>
          <w:color w:val="000000"/>
          <w:sz w:val="32"/>
          <w:szCs w:val="32"/>
          <w:highlight w:val="none"/>
          <w:lang w:val="en-US" w:eastAsia="zh-CN"/>
        </w:rPr>
        <w:t>0.5</w:t>
      </w:r>
      <w:r>
        <w:rPr>
          <w:rFonts w:hint="default" w:ascii="Times New Roman" w:hAnsi="Times New Roman" w:eastAsia="仿宋_GB2312" w:cs="Times New Roman"/>
          <w:b/>
          <w:bCs/>
          <w:color w:val="000000"/>
          <w:sz w:val="32"/>
          <w:szCs w:val="32"/>
          <w:highlight w:val="none"/>
        </w:rPr>
        <w:t>分）。</w:t>
      </w:r>
      <w:r>
        <w:rPr>
          <w:rFonts w:hint="default" w:ascii="Times New Roman" w:hAnsi="Times New Roman" w:eastAsia="仿宋_GB2312" w:cs="Times New Roman"/>
          <w:sz w:val="32"/>
          <w:szCs w:val="32"/>
          <w:highlight w:val="none"/>
        </w:rPr>
        <w:t>分析报告以文件形式印发、呈送局领导的，或以其他各种形式向社会公布相关信息的，得</w:t>
      </w:r>
      <w:r>
        <w:rPr>
          <w:rFonts w:hint="default" w:ascii="Times New Roman" w:hAnsi="Times New Roman" w:eastAsia="仿宋_GB2312" w:cs="Times New Roman"/>
          <w:sz w:val="32"/>
          <w:szCs w:val="32"/>
          <w:highlight w:val="none"/>
          <w:lang w:val="en-US" w:eastAsia="zh-CN"/>
        </w:rPr>
        <w:t>0.5</w:t>
      </w:r>
      <w:r>
        <w:rPr>
          <w:rFonts w:hint="default" w:ascii="Times New Roman" w:hAnsi="Times New Roman" w:eastAsia="仿宋_GB2312" w:cs="Times New Roman"/>
          <w:sz w:val="32"/>
          <w:szCs w:val="32"/>
          <w:highlight w:val="none"/>
        </w:rPr>
        <w:t>分；分析报告成果未得到利用的得0分。</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四季度为1分</w:t>
      </w:r>
      <w:r>
        <w:rPr>
          <w:rFonts w:hint="eastAsia" w:eastAsia="仿宋_GB2312" w:cs="Times New Roman"/>
          <w:sz w:val="32"/>
          <w:szCs w:val="32"/>
          <w:highlight w:val="none"/>
          <w:lang w:eastAsia="zh-CN"/>
        </w:rPr>
        <w:t>）</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省公路事务中心、省水运事务中心、省道路运输管理局、省高速公路集团和各市州交通运输局应于每季度首月</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日前将上季度经济运行分析及成果利用情况相关材料报厅综合规划处邮箱：</w:t>
      </w:r>
      <w:bookmarkStart w:id="0" w:name="OLE_LINK45"/>
      <w:bookmarkStart w:id="1" w:name="OLE_LINK46"/>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"mailto:hnjtystj@hnjt.hunan.gov.cn" </w:instrText>
      </w:r>
      <w:r>
        <w:rPr>
          <w:rFonts w:hint="default" w:ascii="Times New Roman" w:hAnsi="Times New Roman" w:eastAsia="仿宋_GB2312" w:cs="Times New Roman"/>
          <w:sz w:val="32"/>
          <w:szCs w:val="32"/>
          <w:highlight w:val="none"/>
        </w:rPr>
        <w:fldChar w:fldCharType="separate"/>
      </w:r>
      <w:r>
        <w:rPr>
          <w:rStyle w:val="11"/>
          <w:rFonts w:hint="default" w:ascii="Times New Roman" w:hAnsi="Times New Roman" w:eastAsia="仿宋_GB2312" w:cs="Times New Roman"/>
          <w:sz w:val="32"/>
          <w:szCs w:val="32"/>
          <w:highlight w:val="none"/>
        </w:rPr>
        <w:t>hnjtystj@hnjt.hunan.gov.cn</w:t>
      </w:r>
      <w:r>
        <w:rPr>
          <w:rFonts w:hint="default" w:ascii="Times New Roman" w:hAnsi="Times New Roman" w:eastAsia="仿宋_GB2312" w:cs="Times New Roman"/>
          <w:sz w:val="32"/>
          <w:szCs w:val="32"/>
          <w:highlight w:val="none"/>
        </w:rPr>
        <w:fldChar w:fldCharType="end"/>
      </w:r>
      <w:bookmarkEnd w:id="0"/>
      <w:bookmarkEnd w:id="1"/>
      <w:r>
        <w:rPr>
          <w:rFonts w:hint="default" w:ascii="Times New Roman" w:hAnsi="Times New Roman" w:eastAsia="仿宋_GB2312" w:cs="Times New Roman"/>
          <w:sz w:val="32"/>
          <w:szCs w:val="32"/>
          <w:highlight w:val="none"/>
        </w:rPr>
        <w:t>。</w:t>
      </w:r>
    </w:p>
    <w:p>
      <w:pPr>
        <w:spacing w:line="360" w:lineRule="auto"/>
        <w:ind w:firstLine="640" w:firstLineChars="200"/>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七、其他相关事项</w:t>
      </w:r>
    </w:p>
    <w:p>
      <w:pPr>
        <w:ind w:firstLine="642" w:firstLineChars="200"/>
        <w:rPr>
          <w:rFonts w:hint="eastAsia" w:eastAsia="仿宋_GB2312"/>
          <w:sz w:val="32"/>
          <w:szCs w:val="32"/>
          <w:highlight w:val="none"/>
          <w:lang w:val="en-US" w:eastAsia="zh-CN"/>
        </w:rPr>
      </w:pPr>
      <w:r>
        <w:rPr>
          <w:rFonts w:hint="eastAsia" w:ascii="仿宋_GB2312" w:hAnsi="仿宋_GB2312" w:eastAsia="仿宋_GB2312" w:cs="仿宋_GB2312"/>
          <w:b/>
          <w:bCs/>
          <w:color w:val="000000"/>
          <w:sz w:val="32"/>
          <w:szCs w:val="32"/>
          <w:highlight w:val="none"/>
        </w:rPr>
        <w:t>1.</w:t>
      </w:r>
      <w:r>
        <w:rPr>
          <w:rFonts w:hint="eastAsia" w:eastAsia="仿宋_GB2312"/>
          <w:b/>
          <w:bCs/>
          <w:sz w:val="32"/>
          <w:szCs w:val="32"/>
          <w:highlight w:val="none"/>
          <w:lang w:val="en-US" w:eastAsia="zh-CN"/>
        </w:rPr>
        <w:t>关于统计规章制度内容。</w:t>
      </w:r>
    </w:p>
    <w:p>
      <w:pPr>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交通运输</w:t>
      </w:r>
      <w:r>
        <w:rPr>
          <w:rFonts w:eastAsia="仿宋_GB2312"/>
          <w:sz w:val="32"/>
          <w:szCs w:val="32"/>
          <w:highlight w:val="none"/>
        </w:rPr>
        <w:t>统计</w:t>
      </w:r>
      <w:r>
        <w:rPr>
          <w:rFonts w:hint="eastAsia" w:eastAsia="仿宋_GB2312"/>
          <w:sz w:val="32"/>
          <w:szCs w:val="32"/>
          <w:highlight w:val="none"/>
          <w:lang w:val="en-US" w:eastAsia="zh-CN"/>
        </w:rPr>
        <w:t>规章</w:t>
      </w:r>
      <w:r>
        <w:rPr>
          <w:rFonts w:eastAsia="仿宋_GB2312"/>
          <w:sz w:val="32"/>
          <w:szCs w:val="32"/>
          <w:highlight w:val="none"/>
        </w:rPr>
        <w:t>制度</w:t>
      </w:r>
      <w:r>
        <w:rPr>
          <w:rFonts w:hint="eastAsia" w:eastAsia="仿宋_GB2312"/>
          <w:sz w:val="32"/>
          <w:szCs w:val="32"/>
          <w:highlight w:val="none"/>
          <w:lang w:val="en-US" w:eastAsia="zh-CN"/>
        </w:rPr>
        <w:t>包括统计管理办法、统计数据质量责任清单、发挥交通运输统计监督职能作用实施意见、统计标准规范等。</w:t>
      </w:r>
    </w:p>
    <w:p>
      <w:pPr>
        <w:ind w:firstLine="642" w:firstLineChars="200"/>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2.关于同一报表制度中不同统计内容拆分测评。</w:t>
      </w:r>
    </w:p>
    <w:p>
      <w:pPr>
        <w:ind w:firstLine="640" w:firstLineChars="200"/>
        <w:rPr>
          <w:rFonts w:hint="default" w:eastAsia="仿宋_GB2312"/>
          <w:sz w:val="32"/>
          <w:szCs w:val="32"/>
          <w:highlight w:val="none"/>
          <w:lang w:val="en-US" w:eastAsia="zh-CN"/>
        </w:rPr>
      </w:pPr>
      <w:r>
        <w:rPr>
          <w:rFonts w:hint="eastAsia" w:eastAsia="仿宋_GB2312"/>
          <w:sz w:val="32"/>
          <w:szCs w:val="32"/>
          <w:highlight w:val="none"/>
          <w:lang w:val="en-US" w:eastAsia="zh-CN"/>
        </w:rPr>
        <w:t>交通运输综合统计调查制度中港口和城市客运相关统计内容单独测评。</w:t>
      </w:r>
    </w:p>
    <w:p>
      <w:pPr>
        <w:ind w:firstLine="642" w:firstLineChars="200"/>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3</w:t>
      </w:r>
      <w:r>
        <w:rPr>
          <w:rFonts w:hint="eastAsia" w:ascii="仿宋_GB2312" w:hAnsi="仿宋_GB2312" w:eastAsia="仿宋_GB2312" w:cs="仿宋_GB2312"/>
          <w:b/>
          <w:bCs/>
          <w:color w:val="000000"/>
          <w:sz w:val="32"/>
          <w:szCs w:val="32"/>
          <w:highlight w:val="none"/>
        </w:rPr>
        <w:t>.关于高速公路旬报及企业直报季报处理。</w:t>
      </w:r>
    </w:p>
    <w:p>
      <w:pPr>
        <w:ind w:firstLine="640" w:firstLineChars="200"/>
        <w:rPr>
          <w:rFonts w:eastAsia="仿宋_GB2312"/>
          <w:sz w:val="32"/>
          <w:szCs w:val="32"/>
          <w:highlight w:val="none"/>
        </w:rPr>
      </w:pPr>
      <w:r>
        <w:rPr>
          <w:rFonts w:eastAsia="仿宋_GB2312"/>
          <w:sz w:val="32"/>
          <w:szCs w:val="32"/>
          <w:highlight w:val="none"/>
        </w:rPr>
        <w:t>高速公路旬报按月测评，每月包含三期旬报，任何一期旬报上报时间晚于规定的截止时间，当月得0分。</w:t>
      </w:r>
    </w:p>
    <w:p>
      <w:pPr>
        <w:ind w:firstLine="640" w:firstLineChars="200"/>
        <w:rPr>
          <w:rFonts w:eastAsia="仿宋_GB2312"/>
          <w:sz w:val="32"/>
          <w:szCs w:val="32"/>
          <w:highlight w:val="none"/>
        </w:rPr>
      </w:pPr>
      <w:r>
        <w:rPr>
          <w:rFonts w:hint="eastAsia" w:eastAsia="仿宋_GB2312"/>
          <w:sz w:val="32"/>
          <w:szCs w:val="32"/>
          <w:highlight w:val="none"/>
          <w:lang w:val="en-US" w:eastAsia="zh-CN"/>
        </w:rPr>
        <w:t>2022年</w:t>
      </w:r>
      <w:r>
        <w:rPr>
          <w:rFonts w:eastAsia="仿宋_GB2312"/>
          <w:sz w:val="32"/>
          <w:szCs w:val="32"/>
          <w:highlight w:val="none"/>
        </w:rPr>
        <w:t>企业直报季报纳入月报合并测评</w:t>
      </w:r>
      <w:r>
        <w:rPr>
          <w:rFonts w:hint="eastAsia" w:eastAsia="仿宋_GB2312"/>
          <w:sz w:val="32"/>
          <w:szCs w:val="32"/>
          <w:highlight w:val="none"/>
        </w:rPr>
        <w:t>。</w:t>
      </w:r>
    </w:p>
    <w:p>
      <w:pPr>
        <w:ind w:firstLine="642" w:firstLineChars="200"/>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4</w:t>
      </w:r>
      <w:r>
        <w:rPr>
          <w:rFonts w:hint="eastAsia" w:ascii="仿宋_GB2312" w:hAnsi="仿宋_GB2312" w:eastAsia="仿宋_GB2312" w:cs="仿宋_GB2312"/>
          <w:b/>
          <w:bCs/>
          <w:color w:val="000000"/>
          <w:sz w:val="32"/>
          <w:szCs w:val="32"/>
          <w:highlight w:val="none"/>
        </w:rPr>
        <w:t>.关于缺失统计项目或统计领域特殊情况处理。</w:t>
      </w:r>
    </w:p>
    <w:p>
      <w:pPr>
        <w:ind w:firstLine="640" w:firstLineChars="200"/>
        <w:rPr>
          <w:rFonts w:eastAsia="仿宋_GB2312"/>
          <w:sz w:val="32"/>
          <w:szCs w:val="32"/>
          <w:highlight w:val="none"/>
        </w:rPr>
      </w:pPr>
      <w:r>
        <w:rPr>
          <w:rFonts w:eastAsia="仿宋_GB2312"/>
          <w:sz w:val="32"/>
          <w:szCs w:val="32"/>
          <w:highlight w:val="none"/>
        </w:rPr>
        <w:t>如被测评单位缺失部分统计调查项目或统计领域，导致与其他测评单位基准分不一致，采用扩大系数方式推算当期总分。</w:t>
      </w:r>
    </w:p>
    <w:p>
      <w:pPr>
        <w:ind w:firstLine="640" w:firstLineChars="200"/>
        <w:jc w:val="center"/>
        <w:rPr>
          <w:rFonts w:eastAsia="仿宋_GB2312"/>
          <w:sz w:val="32"/>
          <w:szCs w:val="32"/>
          <w:highlight w:val="none"/>
        </w:rPr>
      </w:pPr>
      <w:r>
        <w:rPr>
          <w:rFonts w:eastAsia="仿宋_GB2312"/>
          <w:position w:val="-26"/>
          <w:sz w:val="32"/>
          <w:szCs w:val="32"/>
          <w:highlight w:val="none"/>
        </w:rPr>
        <w:object>
          <v:shape id="_x0000_i1025" o:spt="75" type="#_x0000_t75" style="height:33pt;width:276pt;" o:ole="t" filled="f" o:preferrelative="t" stroked="f" coordsize="21600,21600">
            <v:path/>
            <v:fill on="f" focussize="0,0"/>
            <v:stroke on="f"/>
            <v:imagedata r:id="rId6" o:title=""/>
            <o:lock v:ext="edit" aspectratio="t"/>
            <w10:wrap type="none"/>
            <w10:anchorlock/>
          </v:shape>
          <o:OLEObject Type="Embed" ProgID="Equation.3" ShapeID="_x0000_i1025" DrawAspect="Content" ObjectID="_1468075725" r:id="rId5">
            <o:LockedField>false</o:LockedField>
          </o:OLEObject>
        </w:object>
      </w:r>
    </w:p>
    <w:p>
      <w:pPr>
        <w:ind w:firstLine="640" w:firstLineChars="200"/>
        <w:rPr>
          <w:rFonts w:hint="default" w:ascii="Times New Roman" w:hAnsi="Times New Roman" w:eastAsia="仿宋_GB2312" w:cs="Times New Roman"/>
          <w:sz w:val="32"/>
          <w:szCs w:val="32"/>
          <w:highlight w:val="none"/>
        </w:rPr>
      </w:pPr>
    </w:p>
    <w:p>
      <w:pPr>
        <w:spacing w:line="0" w:lineRule="atLeas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rPr>
        <w:br w:type="page"/>
      </w:r>
      <w:r>
        <w:rPr>
          <w:rFonts w:hint="default" w:ascii="Times New Roman" w:hAnsi="Times New Roman" w:eastAsia="仿宋_GB2312" w:cs="Times New Roman"/>
          <w:sz w:val="32"/>
          <w:szCs w:val="32"/>
          <w:highlight w:val="none"/>
        </w:rPr>
        <w:t>附件4</w:t>
      </w:r>
    </w:p>
    <w:p>
      <w:pPr>
        <w:spacing w:after="156" w:afterLines="50" w:line="64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企业直报工作测评说明</w:t>
      </w:r>
    </w:p>
    <w:p>
      <w:pPr>
        <w:spacing w:line="360" w:lineRule="auto"/>
        <w:ind w:firstLine="640" w:firstLineChars="200"/>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一、名录库维护测评</w:t>
      </w:r>
    </w:p>
    <w:p>
      <w:pPr>
        <w:ind w:firstLine="642"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color w:val="000000"/>
          <w:sz w:val="32"/>
          <w:szCs w:val="32"/>
          <w:highlight w:val="none"/>
        </w:rPr>
        <w:t>名录库报送及时性判定标准：</w:t>
      </w:r>
      <w:r>
        <w:rPr>
          <w:rFonts w:hint="default" w:ascii="Times New Roman" w:hAnsi="Times New Roman" w:eastAsia="仿宋_GB2312" w:cs="Times New Roman"/>
          <w:sz w:val="32"/>
          <w:szCs w:val="32"/>
          <w:highlight w:val="none"/>
        </w:rPr>
        <w:t>以报表制度规定的截止时间为判定标准，晚于截止时间报送的，判定为名录库报送迟报。在实际执行中，截止时间如有调整，以调整后时间为准。</w:t>
      </w:r>
    </w:p>
    <w:p>
      <w:pPr>
        <w:ind w:firstLine="642"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color w:val="000000"/>
          <w:sz w:val="32"/>
          <w:szCs w:val="32"/>
          <w:highlight w:val="none"/>
        </w:rPr>
        <w:t>名录库报送准确性判定标准：</w:t>
      </w:r>
      <w:r>
        <w:rPr>
          <w:rFonts w:hint="default" w:ascii="Times New Roman" w:hAnsi="Times New Roman" w:eastAsia="仿宋_GB2312" w:cs="Times New Roman"/>
          <w:sz w:val="32"/>
          <w:szCs w:val="32"/>
          <w:highlight w:val="none"/>
        </w:rPr>
        <w:t>与国家公开发布信息、业户填报信息等核对，不一致且属于名录库维护错误的，判定为名录库报送不准确。</w:t>
      </w:r>
    </w:p>
    <w:p>
      <w:pPr>
        <w:ind w:firstLine="642"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color w:val="000000"/>
          <w:sz w:val="32"/>
          <w:szCs w:val="32"/>
          <w:highlight w:val="none"/>
        </w:rPr>
        <w:t>证明材料有效性判定标准：</w:t>
      </w:r>
      <w:r>
        <w:rPr>
          <w:rFonts w:hint="default" w:ascii="Times New Roman" w:hAnsi="Times New Roman" w:eastAsia="仿宋_GB2312" w:cs="Times New Roman"/>
          <w:sz w:val="32"/>
          <w:szCs w:val="32"/>
          <w:highlight w:val="none"/>
        </w:rPr>
        <w:t>所提供证明材料无法充分证明业户满足变更条件的，判定为无效。</w:t>
      </w:r>
    </w:p>
    <w:p>
      <w:pPr>
        <w:ind w:firstLine="642"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与运政库企业名录一致率判定标准：</w:t>
      </w:r>
      <w:r>
        <w:rPr>
          <w:rFonts w:hint="default" w:ascii="Times New Roman" w:hAnsi="Times New Roman" w:eastAsia="仿宋_GB2312" w:cs="Times New Roman"/>
          <w:color w:val="000000"/>
          <w:sz w:val="32"/>
          <w:szCs w:val="32"/>
          <w:highlight w:val="none"/>
        </w:rPr>
        <w:t>四季度，将基本单位名录库道路运输企业与运政库企业名录进行匹配，匹配一致的企业数量与基本单位名录库企业数量、运政库企业数量分别计算比值，取最小值作为判定依据。计算公式如下：</w:t>
      </w:r>
    </w:p>
    <w:p>
      <w:pPr>
        <w:ind w:left="399" w:leftChars="190"/>
        <w:jc w:val="left"/>
        <w:rPr>
          <w:rFonts w:hint="default" w:ascii="Times New Roman" w:hAnsi="Times New Roman" w:eastAsia="仿宋_GB2312" w:cs="Times New Roman"/>
          <w:sz w:val="20"/>
          <w:szCs w:val="20"/>
          <w:highlight w:val="none"/>
        </w:rPr>
      </w:pPr>
      <m:oMathPara>
        <m:oMathParaPr>
          <m:jc m:val="center"/>
        </m:oMathParaPr>
        <m:oMath>
          <m:r>
            <m:rPr>
              <m:sty m:val="p"/>
            </m:rPr>
            <w:rPr>
              <w:rFonts w:hint="default" w:ascii="Cambria Math" w:hAnsi="Cambria Math" w:eastAsia="仿宋_GB2312" w:cs="Times New Roman"/>
              <w:sz w:val="20"/>
              <w:szCs w:val="20"/>
              <w:highlight w:val="none"/>
            </w:rPr>
            <m:t>与运政库企业名录一致率=Min（</m:t>
          </m:r>
          <m:f>
            <m:fPr>
              <m:ctrlPr>
                <w:rPr>
                  <w:rFonts w:hint="default" w:ascii="Cambria Math" w:hAnsi="Cambria Math" w:eastAsia="仿宋_GB2312" w:cs="Times New Roman"/>
                  <w:sz w:val="20"/>
                  <w:szCs w:val="20"/>
                  <w:highlight w:val="none"/>
                </w:rPr>
              </m:ctrlPr>
            </m:fPr>
            <m:num>
              <m:r>
                <m:rPr>
                  <m:sty m:val="p"/>
                </m:rPr>
                <w:rPr>
                  <w:rFonts w:hint="default" w:ascii="Cambria Math" w:hAnsi="Cambria Math" w:eastAsia="仿宋_GB2312" w:cs="Times New Roman"/>
                  <w:sz w:val="20"/>
                  <w:szCs w:val="20"/>
                  <w:highlight w:val="none"/>
                </w:rPr>
                <m:t>匹配一致的企业数量</m:t>
              </m:r>
              <m:ctrlPr>
                <w:rPr>
                  <w:rFonts w:hint="default" w:ascii="Cambria Math" w:hAnsi="Cambria Math" w:eastAsia="仿宋_GB2312" w:cs="Times New Roman"/>
                  <w:sz w:val="20"/>
                  <w:szCs w:val="20"/>
                  <w:highlight w:val="none"/>
                </w:rPr>
              </m:ctrlPr>
            </m:num>
            <m:den>
              <m:r>
                <m:rPr>
                  <m:sty m:val="p"/>
                </m:rPr>
                <w:rPr>
                  <w:rFonts w:hint="default" w:ascii="Cambria Math" w:hAnsi="Cambria Math" w:eastAsia="仿宋_GB2312" w:cs="Times New Roman"/>
                  <w:sz w:val="20"/>
                  <w:szCs w:val="20"/>
                  <w:highlight w:val="none"/>
                </w:rPr>
                <m:t>基本单位名录库企业数量</m:t>
              </m:r>
              <m:ctrlPr>
                <w:rPr>
                  <w:rFonts w:hint="default" w:ascii="Cambria Math" w:hAnsi="Cambria Math" w:eastAsia="仿宋_GB2312" w:cs="Times New Roman"/>
                  <w:sz w:val="20"/>
                  <w:szCs w:val="20"/>
                  <w:highlight w:val="none"/>
                </w:rPr>
              </m:ctrlPr>
            </m:den>
          </m:f>
          <m:r>
            <m:rPr>
              <m:sty m:val="p"/>
            </m:rPr>
            <w:rPr>
              <w:rFonts w:hint="default" w:ascii="Cambria Math" w:hAnsi="Cambria Math" w:eastAsia="仿宋_GB2312" w:cs="Times New Roman"/>
              <w:sz w:val="20"/>
              <w:szCs w:val="20"/>
              <w:highlight w:val="none"/>
            </w:rPr>
            <m:t>，</m:t>
          </m:r>
          <m:f>
            <m:fPr>
              <m:ctrlPr>
                <w:rPr>
                  <w:rFonts w:hint="default" w:ascii="Cambria Math" w:hAnsi="Cambria Math" w:eastAsia="仿宋_GB2312" w:cs="Times New Roman"/>
                  <w:sz w:val="20"/>
                  <w:szCs w:val="20"/>
                  <w:highlight w:val="none"/>
                </w:rPr>
              </m:ctrlPr>
            </m:fPr>
            <m:num>
              <m:r>
                <m:rPr>
                  <m:sty m:val="p"/>
                </m:rPr>
                <w:rPr>
                  <w:rFonts w:hint="default" w:ascii="Cambria Math" w:hAnsi="Cambria Math" w:eastAsia="仿宋_GB2312" w:cs="Times New Roman"/>
                  <w:sz w:val="20"/>
                  <w:szCs w:val="20"/>
                  <w:highlight w:val="none"/>
                </w:rPr>
                <m:t>匹配一致的企业数量</m:t>
              </m:r>
              <m:ctrlPr>
                <w:rPr>
                  <w:rFonts w:hint="default" w:ascii="Cambria Math" w:hAnsi="Cambria Math" w:eastAsia="仿宋_GB2312" w:cs="Times New Roman"/>
                  <w:sz w:val="20"/>
                  <w:szCs w:val="20"/>
                  <w:highlight w:val="none"/>
                </w:rPr>
              </m:ctrlPr>
            </m:num>
            <m:den>
              <m:r>
                <m:rPr>
                  <m:sty m:val="p"/>
                </m:rPr>
                <w:rPr>
                  <w:rFonts w:hint="default" w:ascii="Cambria Math" w:hAnsi="Cambria Math" w:eastAsia="仿宋_GB2312" w:cs="Times New Roman"/>
                  <w:sz w:val="20"/>
                  <w:szCs w:val="20"/>
                  <w:highlight w:val="none"/>
                </w:rPr>
                <m:t>运政库企业数量</m:t>
              </m:r>
              <m:ctrlPr>
                <w:rPr>
                  <w:rFonts w:hint="default" w:ascii="Cambria Math" w:hAnsi="Cambria Math" w:eastAsia="仿宋_GB2312" w:cs="Times New Roman"/>
                  <w:sz w:val="20"/>
                  <w:szCs w:val="20"/>
                  <w:highlight w:val="none"/>
                </w:rPr>
              </m:ctrlPr>
            </m:den>
          </m:f>
          <m:r>
            <m:rPr>
              <m:sty m:val="p"/>
            </m:rPr>
            <w:rPr>
              <w:rFonts w:hint="default" w:ascii="Cambria Math" w:hAnsi="Cambria Math" w:eastAsia="仿宋_GB2312" w:cs="Times New Roman"/>
              <w:sz w:val="20"/>
              <w:szCs w:val="20"/>
              <w:highlight w:val="none"/>
            </w:rPr>
            <m:t>）×100%</m:t>
          </m:r>
        </m:oMath>
      </m:oMathPara>
    </w:p>
    <w:p>
      <w:pPr>
        <w:ind w:left="399" w:leftChars="19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注：仅比较营运证有效企业（不含个体户）。</w:t>
      </w:r>
    </w:p>
    <w:p>
      <w:pPr>
        <w:ind w:firstLine="642"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与运政库企业客货车辆总数差异率判定标准：</w:t>
      </w:r>
      <w:r>
        <w:rPr>
          <w:rFonts w:hint="default" w:ascii="Times New Roman" w:hAnsi="Times New Roman" w:eastAsia="仿宋_GB2312" w:cs="Times New Roman"/>
          <w:color w:val="000000"/>
          <w:sz w:val="32"/>
          <w:szCs w:val="32"/>
          <w:highlight w:val="none"/>
        </w:rPr>
        <w:t>四季度，将基本单位名录库客货车辆总数与同期运政库企业客货车辆总数的差异率作为最终判定依据。计算公式如下：</w:t>
      </w:r>
    </w:p>
    <w:p>
      <w:pPr>
        <w:spacing w:before="156" w:beforeLines="50" w:after="156" w:afterLines="50"/>
        <w:rPr>
          <w:rFonts w:hint="default" w:ascii="Times New Roman" w:hAnsi="Times New Roman" w:eastAsia="仿宋_GB2312" w:cs="Times New Roman"/>
          <w:sz w:val="20"/>
          <w:szCs w:val="20"/>
          <w:highlight w:val="none"/>
        </w:rPr>
      </w:pPr>
      <m:oMathPara>
        <m:oMathParaPr>
          <m:jc m:val="center"/>
        </m:oMathParaPr>
        <m:oMath>
          <m:r>
            <m:rPr>
              <m:sty m:val="p"/>
            </m:rPr>
            <w:rPr>
              <w:rFonts w:hint="default" w:ascii="Cambria Math" w:hAnsi="Cambria Math" w:eastAsia="仿宋_GB2312" w:cs="Times New Roman"/>
              <w:sz w:val="20"/>
              <w:szCs w:val="20"/>
              <w:highlight w:val="none"/>
            </w:rPr>
            <m:t>与运政库企业客货车辆总数差异率=</m:t>
          </m:r>
          <m:d>
            <m:dPr>
              <m:begChr m:val="|"/>
              <m:endChr m:val="|"/>
              <m:ctrlPr>
                <w:rPr>
                  <w:rFonts w:hint="default" w:ascii="Cambria Math" w:hAnsi="Cambria Math" w:eastAsia="仿宋_GB2312" w:cs="Times New Roman"/>
                  <w:i/>
                  <w:sz w:val="20"/>
                  <w:szCs w:val="20"/>
                  <w:highlight w:val="none"/>
                </w:rPr>
              </m:ctrlPr>
            </m:dPr>
            <m:e>
              <m:f>
                <m:fPr>
                  <m:ctrlPr>
                    <w:rPr>
                      <w:rFonts w:hint="default" w:ascii="Cambria Math" w:hAnsi="Cambria Math" w:eastAsia="仿宋_GB2312" w:cs="Times New Roman"/>
                      <w:sz w:val="20"/>
                      <w:szCs w:val="20"/>
                      <w:highlight w:val="none"/>
                    </w:rPr>
                  </m:ctrlPr>
                </m:fPr>
                <m:num>
                  <m:r>
                    <m:rPr>
                      <m:sty m:val="p"/>
                    </m:rPr>
                    <w:rPr>
                      <w:rFonts w:hint="default" w:ascii="Cambria Math" w:hAnsi="Cambria Math" w:eastAsia="仿宋_GB2312" w:cs="Times New Roman"/>
                      <w:sz w:val="20"/>
                      <w:szCs w:val="20"/>
                      <w:highlight w:val="none"/>
                    </w:rPr>
                    <m:t>运政库企业客货车辆总数</m:t>
                  </m:r>
                  <m:ctrlPr>
                    <w:rPr>
                      <w:rFonts w:hint="default" w:ascii="Cambria Math" w:hAnsi="Cambria Math" w:eastAsia="仿宋_GB2312" w:cs="Times New Roman"/>
                      <w:sz w:val="20"/>
                      <w:szCs w:val="20"/>
                      <w:highlight w:val="none"/>
                    </w:rPr>
                  </m:ctrlPr>
                </m:num>
                <m:den>
                  <m:r>
                    <m:rPr>
                      <m:sty m:val="p"/>
                    </m:rPr>
                    <w:rPr>
                      <w:rFonts w:hint="default" w:ascii="Cambria Math" w:hAnsi="Cambria Math" w:eastAsia="仿宋_GB2312" w:cs="Times New Roman"/>
                      <w:sz w:val="20"/>
                      <w:szCs w:val="20"/>
                      <w:highlight w:val="none"/>
                    </w:rPr>
                    <m:t>基本单位名录库客货车辆总数</m:t>
                  </m:r>
                  <m:ctrlPr>
                    <w:rPr>
                      <w:rFonts w:hint="default" w:ascii="Cambria Math" w:hAnsi="Cambria Math" w:eastAsia="仿宋_GB2312" w:cs="Times New Roman"/>
                      <w:sz w:val="20"/>
                      <w:szCs w:val="20"/>
                      <w:highlight w:val="none"/>
                    </w:rPr>
                  </m:ctrlPr>
                </m:den>
              </m:f>
              <m:r>
                <m:rPr>
                  <m:sty m:val="p"/>
                </m:rPr>
                <w:rPr>
                  <w:rFonts w:hint="default" w:ascii="Cambria Math" w:hAnsi="Cambria Math" w:eastAsia="仿宋_GB2312" w:cs="Times New Roman"/>
                  <w:sz w:val="20"/>
                  <w:szCs w:val="20"/>
                  <w:highlight w:val="none"/>
                </w:rPr>
                <m:t>−1</m:t>
              </m:r>
              <m:ctrlPr>
                <w:rPr>
                  <w:rFonts w:hint="default" w:ascii="Cambria Math" w:hAnsi="Cambria Math" w:eastAsia="仿宋_GB2312" w:cs="Times New Roman"/>
                  <w:sz w:val="20"/>
                  <w:szCs w:val="20"/>
                  <w:highlight w:val="none"/>
                </w:rPr>
              </m:ctrlPr>
            </m:e>
          </m:d>
          <m:r>
            <m:rPr>
              <m:sty m:val="p"/>
            </m:rPr>
            <w:rPr>
              <w:rFonts w:hint="default" w:ascii="Cambria Math" w:hAnsi="Cambria Math" w:eastAsia="仿宋_GB2312" w:cs="Times New Roman"/>
              <w:sz w:val="20"/>
              <w:szCs w:val="20"/>
              <w:highlight w:val="none"/>
            </w:rPr>
            <m:t>×100%</m:t>
          </m:r>
        </m:oMath>
      </m:oMathPara>
    </w:p>
    <w:p>
      <w:pPr>
        <w:spacing w:before="156" w:beforeLines="50" w:after="156" w:afterLines="50"/>
        <w:ind w:firstLine="560" w:firstLineChars="200"/>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color w:val="000000"/>
          <w:sz w:val="28"/>
          <w:szCs w:val="28"/>
          <w:highlight w:val="none"/>
        </w:rPr>
        <w:t>注：仅比较营运证有效企业（不含个体户所属车辆）。</w:t>
      </w:r>
    </w:p>
    <w:p>
      <w:pPr>
        <w:ind w:firstLine="642"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与国内水路运输企业年度核查名录一致率判定标准：</w:t>
      </w:r>
      <w:r>
        <w:rPr>
          <w:rFonts w:hint="default" w:ascii="Times New Roman" w:hAnsi="Times New Roman" w:eastAsia="仿宋_GB2312" w:cs="Times New Roman"/>
          <w:color w:val="000000"/>
          <w:sz w:val="32"/>
          <w:szCs w:val="32"/>
          <w:highlight w:val="none"/>
        </w:rPr>
        <w:t>四季度，将基本单位名录库水路运输企业与同期国内水路运输企业年度核查名录进行匹配，匹配一致企业数量与基本单位名录库企业数量和国内水路运输企业年度核查名录企业数量分别计算比值，取最小值作为判定依据。计算公式如下：</w:t>
      </w:r>
    </w:p>
    <w:p>
      <w:pPr>
        <w:spacing w:before="156" w:beforeLines="50" w:after="156" w:afterLines="50"/>
        <w:rPr>
          <w:rFonts w:hint="default" w:ascii="Times New Roman" w:hAnsi="Times New Roman" w:eastAsia="仿宋_GB2312" w:cs="Times New Roman"/>
          <w:sz w:val="20"/>
          <w:szCs w:val="20"/>
          <w:highlight w:val="none"/>
        </w:rPr>
      </w:pPr>
      <m:oMathPara>
        <m:oMathParaPr>
          <m:jc m:val="left"/>
        </m:oMathParaPr>
        <m:oMath>
          <m:r>
            <m:rPr>
              <m:sty m:val="p"/>
            </m:rPr>
            <w:rPr>
              <w:rFonts w:hint="default" w:ascii="Cambria Math" w:hAnsi="Cambria Math" w:eastAsia="仿宋_GB2312" w:cs="Times New Roman"/>
              <w:sz w:val="20"/>
              <w:szCs w:val="20"/>
              <w:highlight w:val="none"/>
            </w:rPr>
            <m:t>与国内水路运输企业年度核查名录一致率=Min（</m:t>
          </m:r>
          <m:f>
            <m:fPr>
              <m:ctrlPr>
                <w:rPr>
                  <w:rFonts w:hint="default" w:ascii="Cambria Math" w:hAnsi="Cambria Math" w:eastAsia="仿宋_GB2312" w:cs="Times New Roman"/>
                  <w:sz w:val="20"/>
                  <w:szCs w:val="20"/>
                  <w:highlight w:val="none"/>
                </w:rPr>
              </m:ctrlPr>
            </m:fPr>
            <m:num>
              <m:r>
                <m:rPr>
                  <m:sty m:val="p"/>
                </m:rPr>
                <w:rPr>
                  <w:rFonts w:hint="default" w:ascii="Cambria Math" w:hAnsi="Cambria Math" w:eastAsia="仿宋_GB2312" w:cs="Times New Roman"/>
                  <w:sz w:val="20"/>
                  <w:szCs w:val="20"/>
                  <w:highlight w:val="none"/>
                </w:rPr>
                <m:t>匹配一致企业数量</m:t>
              </m:r>
              <m:ctrlPr>
                <w:rPr>
                  <w:rFonts w:hint="default" w:ascii="Cambria Math" w:hAnsi="Cambria Math" w:eastAsia="仿宋_GB2312" w:cs="Times New Roman"/>
                  <w:sz w:val="20"/>
                  <w:szCs w:val="20"/>
                  <w:highlight w:val="none"/>
                </w:rPr>
              </m:ctrlPr>
            </m:num>
            <m:den>
              <m:r>
                <m:rPr>
                  <m:sty m:val="p"/>
                </m:rPr>
                <w:rPr>
                  <w:rFonts w:hint="default" w:ascii="Cambria Math" w:hAnsi="Cambria Math" w:eastAsia="仿宋_GB2312" w:cs="Times New Roman"/>
                  <w:sz w:val="20"/>
                  <w:szCs w:val="20"/>
                  <w:highlight w:val="none"/>
                </w:rPr>
                <m:t>基本单位名录库企业数量</m:t>
              </m:r>
              <m:ctrlPr>
                <w:rPr>
                  <w:rFonts w:hint="default" w:ascii="Cambria Math" w:hAnsi="Cambria Math" w:eastAsia="仿宋_GB2312" w:cs="Times New Roman"/>
                  <w:sz w:val="20"/>
                  <w:szCs w:val="20"/>
                  <w:highlight w:val="none"/>
                </w:rPr>
              </m:ctrlPr>
            </m:den>
          </m:f>
          <m:r>
            <m:rPr>
              <m:sty m:val="p"/>
            </m:rPr>
            <w:rPr>
              <w:rFonts w:hint="default" w:ascii="Cambria Math" w:hAnsi="Cambria Math" w:eastAsia="仿宋_GB2312" w:cs="Times New Roman"/>
              <w:sz w:val="20"/>
              <w:szCs w:val="20"/>
              <w:highlight w:val="none"/>
            </w:rPr>
            <m:t>，</m:t>
          </m:r>
          <m:f>
            <m:fPr>
              <m:ctrlPr>
                <w:rPr>
                  <w:rFonts w:hint="default" w:ascii="Cambria Math" w:hAnsi="Cambria Math" w:eastAsia="仿宋_GB2312" w:cs="Times New Roman"/>
                  <w:sz w:val="20"/>
                  <w:szCs w:val="20"/>
                  <w:highlight w:val="none"/>
                </w:rPr>
              </m:ctrlPr>
            </m:fPr>
            <m:num>
              <m:r>
                <m:rPr>
                  <m:sty m:val="p"/>
                </m:rPr>
                <w:rPr>
                  <w:rFonts w:hint="default" w:ascii="Cambria Math" w:hAnsi="Cambria Math" w:eastAsia="仿宋_GB2312" w:cs="Times New Roman"/>
                  <w:sz w:val="20"/>
                  <w:szCs w:val="20"/>
                  <w:highlight w:val="none"/>
                </w:rPr>
                <m:t>匹配一致企业数量</m:t>
              </m:r>
              <m:ctrlPr>
                <w:rPr>
                  <w:rFonts w:hint="default" w:ascii="Cambria Math" w:hAnsi="Cambria Math" w:eastAsia="仿宋_GB2312" w:cs="Times New Roman"/>
                  <w:sz w:val="20"/>
                  <w:szCs w:val="20"/>
                  <w:highlight w:val="none"/>
                </w:rPr>
              </m:ctrlPr>
            </m:num>
            <m:den>
              <m:r>
                <m:rPr>
                  <m:sty m:val="p"/>
                </m:rPr>
                <w:rPr>
                  <w:rFonts w:hint="default" w:ascii="Cambria Math" w:hAnsi="Cambria Math" w:eastAsia="仿宋_GB2312" w:cs="Times New Roman"/>
                  <w:sz w:val="20"/>
                  <w:szCs w:val="20"/>
                  <w:highlight w:val="none"/>
                </w:rPr>
                <m:t>国内水路运输企业年度核查名录企业数量</m:t>
              </m:r>
              <m:ctrlPr>
                <w:rPr>
                  <w:rFonts w:hint="default" w:ascii="Cambria Math" w:hAnsi="Cambria Math" w:eastAsia="仿宋_GB2312" w:cs="Times New Roman"/>
                  <w:sz w:val="20"/>
                  <w:szCs w:val="20"/>
                  <w:highlight w:val="none"/>
                </w:rPr>
              </m:ctrlPr>
            </m:den>
          </m:f>
          <m:r>
            <m:rPr>
              <m:sty m:val="p"/>
            </m:rPr>
            <w:rPr>
              <w:rFonts w:hint="default" w:ascii="Cambria Math" w:hAnsi="Cambria Math" w:eastAsia="仿宋_GB2312" w:cs="Times New Roman"/>
              <w:sz w:val="20"/>
              <w:szCs w:val="20"/>
              <w:highlight w:val="none"/>
            </w:rPr>
            <m:t>）×100%</m:t>
          </m:r>
        </m:oMath>
      </m:oMathPara>
    </w:p>
    <w:p>
      <w:pPr>
        <w:ind w:left="399" w:leftChars="19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注：仅比较营运证有效企业（不含个体户）。</w:t>
      </w:r>
    </w:p>
    <w:p>
      <w:pPr>
        <w:spacing w:line="360" w:lineRule="auto"/>
        <w:ind w:firstLine="640" w:firstLineChars="200"/>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二、企业直报数据测评</w:t>
      </w:r>
    </w:p>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（一）计算公式</w:t>
      </w:r>
    </w:p>
    <w:p>
      <w:pPr>
        <w:spacing w:before="156" w:beforeLines="50" w:after="156" w:afterLines="50"/>
        <w:ind w:firstLine="400" w:firstLineChars="200"/>
        <w:jc w:val="center"/>
        <w:rPr>
          <w:rFonts w:hint="default" w:ascii="Times New Roman" w:hAnsi="Times New Roman" w:cs="Times New Roman"/>
          <w:highlight w:val="none"/>
        </w:rPr>
      </w:pPr>
      <w:r>
        <w:rPr>
          <w:rFonts w:hint="eastAsia" w:ascii="仿宋_GB2312" w:hAnsi="仿宋_GB2312" w:eastAsia="仿宋_GB2312" w:cs="仿宋_GB2312"/>
          <w:position w:val="-22"/>
          <w:sz w:val="20"/>
          <w:szCs w:val="20"/>
          <w:highlight w:val="none"/>
        </w:rPr>
        <w:object>
          <v:shape id="_x0000_i1026" o:spt="75" type="#_x0000_t75" style="height:28pt;width:233.7pt;" o:ole="t" filled="f" o:preferrelative="t" stroked="f" coordsize="21600,21600">
            <v:path/>
            <v:fill on="f" focussize="0,0"/>
            <v:stroke on="f"/>
            <v:imagedata r:id="rId8" o:title=""/>
            <o:lock v:ext="edit" aspectratio="t"/>
            <w10:wrap type="none"/>
            <w10:anchorlock/>
          </v:shape>
          <o:OLEObject Type="Embed" ProgID="Equation.3" ShapeID="_x0000_i1026" DrawAspect="Content" ObjectID="_1468075726" r:id="rId7">
            <o:LockedField>false</o:LockedField>
          </o:OLEObject>
        </w:object>
      </w:r>
    </w:p>
    <w:p>
      <w:pPr>
        <w:spacing w:before="156" w:beforeLines="50" w:after="156" w:afterLines="50"/>
        <w:jc w:val="center"/>
        <w:rPr>
          <w:rFonts w:hint="default" w:ascii="Times New Roman" w:hAnsi="Times New Roman" w:eastAsia="仿宋_GB2312" w:cs="Times New Roman"/>
          <w:highlight w:val="none"/>
        </w:rPr>
      </w:pPr>
      <w:r>
        <w:rPr>
          <w:rFonts w:hint="default" w:ascii="Times New Roman" w:hAnsi="Times New Roman" w:eastAsia="仿宋_GB2312" w:cs="Times New Roman"/>
          <w:position w:val="-24"/>
          <w:sz w:val="32"/>
          <w:szCs w:val="32"/>
          <w:highlight w:val="none"/>
        </w:rPr>
        <w:object>
          <v:shape id="_x0000_i1027" o:spt="75" type="#_x0000_t75" style="height:29pt;width:210.05pt;" o:ole="t" filled="f" o:preferrelative="t" stroked="f" coordsize="21600,21600">
            <v:path/>
            <v:fill on="f" focussize="0,0"/>
            <v:stroke on="f"/>
            <v:imagedata r:id="rId10" o:title=""/>
            <o:lock v:ext="edit" aspectratio="t"/>
            <w10:wrap type="none"/>
            <w10:anchorlock/>
          </v:shape>
          <o:OLEObject Type="Embed" ProgID="Equation.3" ShapeID="_x0000_i1027" DrawAspect="Content" ObjectID="_1468075727" r:id="rId9">
            <o:LockedField>false</o:LockedField>
          </o:OLEObject>
        </w:object>
      </w:r>
    </w:p>
    <w:p>
      <w:pPr>
        <w:spacing w:before="156" w:beforeLines="50" w:after="156" w:afterLines="50"/>
        <w:jc w:val="center"/>
        <w:rPr>
          <w:rFonts w:hint="default" w:ascii="Times New Roman" w:hAnsi="Times New Roman" w:eastAsia="仿宋_GB2312" w:cs="Times New Roman"/>
          <w:highlight w:val="none"/>
        </w:rPr>
      </w:pPr>
      <w:r>
        <w:rPr>
          <w:rFonts w:hint="default" w:ascii="Times New Roman" w:hAnsi="Times New Roman" w:eastAsia="仿宋_GB2312" w:cs="Times New Roman"/>
          <w:position w:val="-24"/>
          <w:sz w:val="32"/>
          <w:szCs w:val="32"/>
          <w:highlight w:val="none"/>
        </w:rPr>
        <w:object>
          <v:shape id="_x0000_i1028" o:spt="75" type="#_x0000_t75" style="height:29pt;width:193.95pt;" o:ole="t" filled="f" o:preferrelative="t" stroked="f" coordsize="21600,21600">
            <v:path/>
            <v:fill on="f" focussize="0,0"/>
            <v:stroke on="f"/>
            <v:imagedata r:id="rId12" o:title=""/>
            <o:lock v:ext="edit" aspectratio="t"/>
            <w10:wrap type="none"/>
            <w10:anchorlock/>
          </v:shape>
          <o:OLEObject Type="Embed" ProgID="Equation.3" ShapeID="_x0000_i1028" DrawAspect="Content" ObjectID="_1468075728" r:id="rId11">
            <o:LockedField>false</o:LockedField>
          </o:OLEObject>
        </w:object>
      </w:r>
    </w:p>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（二）相关说明</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 1 \* GB3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cs="Times New Roman"/>
          <w:sz w:val="32"/>
          <w:szCs w:val="32"/>
          <w:highlight w:val="none"/>
        </w:rPr>
        <w:t>①</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t>已上报业户数量指部级审核截止时点处于上报状态的业户数量。</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 2 \* GB3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cs="Times New Roman"/>
          <w:sz w:val="32"/>
          <w:szCs w:val="32"/>
          <w:highlight w:val="none"/>
        </w:rPr>
        <w:t>②</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t>省级审核通过业户数量指在部级审核截止时点处于审核通过状态的业户数量。</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 3 \* GB3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cs="Times New Roman"/>
          <w:sz w:val="32"/>
          <w:szCs w:val="32"/>
          <w:highlight w:val="none"/>
        </w:rPr>
        <w:t>③</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t>兼营多个领域的业户，在各领域中均纳入测评。涉及多个领域综合性报表，根据企业实际经营业务，在各领域中分别进行统计。</w:t>
      </w:r>
    </w:p>
    <w:p>
      <w:pPr>
        <w:spacing w:line="58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rPr>
        <w:br w:type="page"/>
      </w:r>
      <w:r>
        <w:rPr>
          <w:rFonts w:hint="default" w:ascii="Times New Roman" w:hAnsi="Times New Roman" w:eastAsia="仿宋_GB2312" w:cs="Times New Roman"/>
          <w:sz w:val="32"/>
          <w:szCs w:val="32"/>
          <w:highlight w:val="none"/>
        </w:rPr>
        <w:t>附件5</w:t>
      </w:r>
    </w:p>
    <w:p>
      <w:pPr>
        <w:spacing w:after="156" w:afterLines="50" w:line="64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管理部门统计工作测评说明</w:t>
      </w:r>
    </w:p>
    <w:p>
      <w:pPr>
        <w:spacing w:line="360" w:lineRule="auto"/>
        <w:ind w:firstLine="640" w:firstLineChars="200"/>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一、数据报送及时完整性测评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以报表制度规定的截止时间和报送范围、报送内容为判定标准，晚于截止时间报送或数据少报、漏报的，判定为数据报送不及时完整。在实际执行中，截止时间如有调整，以调整后时间为准。</w:t>
      </w:r>
    </w:p>
    <w:p>
      <w:pPr>
        <w:spacing w:line="360" w:lineRule="auto"/>
        <w:ind w:firstLine="640" w:firstLineChars="200"/>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二、数据修改及时性测评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省级审核后返回进行核实、补充、修正数据的，月报、年快报反馈时间超过1个工作日、年报反馈时间超过5个工作日判定为数据修改不及时。无需反馈的，视为数据修改及时。</w:t>
      </w:r>
    </w:p>
    <w:p>
      <w:pPr>
        <w:spacing w:line="360" w:lineRule="auto"/>
        <w:ind w:firstLine="640" w:firstLineChars="200"/>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三、数据准确率测评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数据准确率是指，数据报送截止时间后，省级审核的初稿数据与省级审核通过后的最终数据之间的一致程度。</w:t>
      </w:r>
    </w:p>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（一）固定资产投资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——月报。得分按准确率计算，1档准确率≥98%，2档准确率95%（含）~98%，3档准确率&lt;95%。具体计算公式如下：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存在错误数据的项目数量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总项目数量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——年快报。得分按准确率计算，1档准确率≥95%，2档准确率90%（含）~95%，3档准确率&lt;90%。具体计算公式如下：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错误指标数量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总指标数量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ind w:firstLine="560" w:firstLineChars="200"/>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rPr>
        <w:t>注：指标数量不含浮动行指标。</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——年报。得分按准确率计算，1档准确率≥98%，2档准确率95%（含）~98%，3档准确率&lt;95%。具体计算公式如下：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存在错误数据的项目数量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总项目数量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（二）运输综合</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——月报。若表内任一指标报送错误，该表数据准确率判定为3档。</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——年快报。若表内任一指标报送错误，数据准确率判定为3档。</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——年报。分为运输工具和航道基础设施两个方面，各占50%。得分按准确率计算，1档准确率≥99.5%，2档准确率99%（含）~99.5%，3档准确率&lt;99%。具体计算公式如下：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运输工具数据准确率=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错误指标数量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总指标数量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航道基础设施数据准确率=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1−Max</m:t>
              </m:r>
              <m:d>
                <m:dPr>
                  <m:begChr m:val="（"/>
                  <m:endChr m:val="）"/>
                  <m:ctrlPr>
                    <w:rPr>
                      <w:rFonts w:hint="default" w:ascii="Cambria Math" w:hAnsi="Cambria Math" w:eastAsia="仿宋_GB2312" w:cs="Times New Roman"/>
                      <w:highlight w:val="none"/>
                    </w:rPr>
                  </m:ctrlPr>
                </m:dPr>
                <m:e>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错报里程</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总里程</m:t>
                      </m:r>
                      <m:ctrlPr>
                        <w:rPr>
                          <w:rFonts w:hint="default" w:ascii="Cambria Math" w:hAnsi="Cambria Math" w:eastAsia="仿宋_GB2312" w:cs="Times New Roman"/>
                          <w:highlight w:val="none"/>
                        </w:rPr>
                      </m:ctrlPr>
                    </m:den>
                  </m:f>
                  <m:r>
                    <m:rPr>
                      <m:sty m:val="p"/>
                    </m:rPr>
                    <w:rPr>
                      <w:rFonts w:hint="default" w:ascii="Cambria Math" w:hAnsi="Cambria Math" w:eastAsia="仿宋_GB2312" w:cs="Times New Roman"/>
                      <w:highlight w:val="none"/>
                    </w:rPr>
                    <m:t>，</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错报附属设施数量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总附属设施数量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（三）港口</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——月快报。若表内任一指标报送错误，数据准确率判定为3档。</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——年快报。若表内任一指标报送错误，数据准确率判定为3档。</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——年报。得分按准确率计算，1档准确率≥99.5%，2档准确率99%（含）~99.5%，3档准确率&lt;99%。数据准确率计算公式如下：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存在错误数据的泊位数量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总泊位数量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（四）城市客运</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——月报。若表内任一指标报送错误，数据准确率判定为3档。</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——年报。得分按准确率计算，1档准确率≥99.5%，2档准确率99%（含）~99.5%，3档准确率&lt;99%。数据准确率计算公式如下：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错误指标数量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总指标数量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（五）巩固拓展脱贫攻坚成果</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季</w:t>
      </w:r>
      <w:r>
        <w:rPr>
          <w:rFonts w:hint="default" w:ascii="Times New Roman" w:hAnsi="Times New Roman" w:eastAsia="仿宋_GB2312" w:cs="Times New Roman"/>
          <w:sz w:val="32"/>
          <w:szCs w:val="32"/>
          <w:highlight w:val="none"/>
        </w:rPr>
        <w:t>报、年快报。得分按准确率计算，1档准确率≥98%，2档准确率95%（含）~98%，3档准确率&lt;95%。具体计算公式如下：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错误指标数量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总指标数量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——年报。得分按准确率计算，1档准确率≥98%，2档准确率95%（含）~98%，3档准确率&lt;95%。具体计算公式如下：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存在错误数据的项目数量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总项目数量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（六）公路养护</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得分按准确率计算，1档准确率≥98%，2档准确率90%（含）~98%，3档准确率&lt;90%。具体计算公式如下：</w:t>
      </w:r>
    </w:p>
    <w:p>
      <w:pPr>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1−Max</m:t>
              </m:r>
              <m:d>
                <m:dPr>
                  <m:begChr m:val="（"/>
                  <m:endChr m:val="）"/>
                  <m:ctrlPr>
                    <w:rPr>
                      <w:rFonts w:hint="default" w:ascii="Cambria Math" w:hAnsi="Cambria Math" w:eastAsia="仿宋_GB2312" w:cs="Times New Roman"/>
                      <w:highlight w:val="none"/>
                    </w:rPr>
                  </m:ctrlPr>
                </m:dPr>
                <m:e>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属性数据错误数量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属性数据总量</m:t>
                      </m:r>
                      <m:ctrlPr>
                        <w:rPr>
                          <w:rFonts w:hint="default" w:ascii="Cambria Math" w:hAnsi="Cambria Math" w:eastAsia="仿宋_GB2312" w:cs="Times New Roman"/>
                          <w:highlight w:val="none"/>
                        </w:rPr>
                      </m:ctrlPr>
                    </m:den>
                  </m:f>
                  <m:r>
                    <m:rPr>
                      <m:sty m:val="p"/>
                    </m:rPr>
                    <w:rPr>
                      <w:rFonts w:hint="default" w:ascii="Cambria Math" w:hAnsi="Cambria Math" w:eastAsia="仿宋_GB2312" w:cs="Times New Roman"/>
                      <w:highlight w:val="none"/>
                    </w:rPr>
                    <m:t>，</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地图数据错误数量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地图数据总量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（七）收费公路</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得分按准确率计算，1档准确率≥98%，2档准确率95%（含）~98%，3档准确率&lt;95%。具体计算公式如下：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错误指标数量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总指标数量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（八）道路运输</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得分按准确率计算，1档准确率≥98%，2档准确率95%（含）~98%，3档准确率&lt;95%。具体计算公式如下：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错误指标数量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总指标数量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（九）农村公路基础设施</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得分按准确率计算，1档准确率≥98%，2档准确率90%（含）~98%，3档准确率&lt;90%。具体计算公式如下：</w:t>
      </w:r>
    </w:p>
    <w:p>
      <w:pPr>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1−Max</m:t>
              </m:r>
              <m:d>
                <m:dPr>
                  <m:begChr m:val="（"/>
                  <m:endChr m:val="）"/>
                  <m:ctrlPr>
                    <w:rPr>
                      <w:rFonts w:hint="default" w:ascii="Cambria Math" w:hAnsi="Cambria Math" w:eastAsia="仿宋_GB2312" w:cs="Times New Roman"/>
                      <w:highlight w:val="none"/>
                    </w:rPr>
                  </m:ctrlPr>
                </m:dPr>
                <m:e>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属性数据错误数量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属性数据总量</m:t>
                      </m:r>
                      <m:ctrlPr>
                        <w:rPr>
                          <w:rFonts w:hint="default" w:ascii="Cambria Math" w:hAnsi="Cambria Math" w:eastAsia="仿宋_GB2312" w:cs="Times New Roman"/>
                          <w:highlight w:val="none"/>
                        </w:rPr>
                      </m:ctrlPr>
                    </m:den>
                  </m:f>
                  <m:r>
                    <m:rPr>
                      <m:sty m:val="p"/>
                    </m:rPr>
                    <w:rPr>
                      <w:rFonts w:hint="default" w:ascii="Cambria Math" w:hAnsi="Cambria Math" w:eastAsia="仿宋_GB2312" w:cs="Times New Roman"/>
                      <w:highlight w:val="none"/>
                    </w:rPr>
                    <m:t>，</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地图数据错误数量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地图数据总量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（十）环境保护</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得分按准确率计算，1档准确率≥98%，2档准确率95%（含）~98%，3档准确率&lt;95%。具体计算公式如下：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数据准确率=</m:t>
          </m:r>
          <m:d>
            <m:dPr>
              <m:begChr m:val="（"/>
              <m:endChr m:val="）"/>
              <m:ctrlPr>
                <w:rPr>
                  <w:rFonts w:hint="default" w:ascii="Cambria Math" w:hAnsi="Cambria Math" w:eastAsia="仿宋_GB2312" w:cs="Times New Roman"/>
                  <w:highlight w:val="none"/>
                </w:rPr>
              </m:ctrlPr>
            </m:dPr>
            <m:e>
              <m:r>
                <m:rPr>
                  <m:sty m:val="p"/>
                </m:rPr>
                <w:rPr>
                  <w:rFonts w:hint="default" w:ascii="Cambria Math" w:hAnsi="Cambria Math" w:eastAsia="仿宋_GB2312" w:cs="Times New Roman"/>
                  <w:highlight w:val="none"/>
                </w:rPr>
                <m:t>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错误指标数量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总指标数量</m:t>
                  </m:r>
                  <m:ctrlPr>
                    <w:rPr>
                      <w:rFonts w:hint="default" w:ascii="Cambria Math" w:hAnsi="Cambria Math" w:eastAsia="仿宋_GB2312" w:cs="Times New Roman"/>
                      <w:highlight w:val="none"/>
                    </w:rPr>
                  </m:ctrlPr>
                </m:den>
              </m:f>
              <m:ctrlPr>
                <w:rPr>
                  <w:rFonts w:hint="default" w:ascii="Cambria Math" w:hAnsi="Cambria Math" w:eastAsia="仿宋_GB2312" w:cs="Times New Roman"/>
                  <w:highlight w:val="none"/>
                </w:rPr>
              </m:ctrlPr>
            </m:e>
          </m:d>
          <m:r>
            <m:rPr>
              <m:sty m:val="p"/>
            </m:rPr>
            <w:rPr>
              <w:rFonts w:hint="default" w:ascii="Cambria Math" w:hAnsi="Cambria Math" w:eastAsia="仿宋_GB2312" w:cs="Times New Roman"/>
              <w:highlight w:val="none"/>
            </w:rPr>
            <m:t>×100%</m:t>
          </m:r>
        </m:oMath>
      </m:oMathPara>
    </w:p>
    <w:p>
      <w:pPr>
        <w:ind w:firstLine="420" w:firstLineChars="200"/>
        <w:rPr>
          <w:rFonts w:hint="default" w:ascii="Times New Roman" w:hAnsi="Times New Roman" w:eastAsia="仿宋_GB2312" w:cs="Times New Roman"/>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方正小标宋_GBK" w:cs="Times New Roman"/>
          <w:color w:val="000000"/>
          <w:sz w:val="36"/>
          <w:szCs w:val="36"/>
          <w:highlight w:val="none"/>
        </w:rPr>
        <w:br w:type="page"/>
      </w:r>
      <w:r>
        <w:rPr>
          <w:rFonts w:hint="default" w:ascii="Times New Roman" w:hAnsi="Times New Roman" w:eastAsia="仿宋_GB2312" w:cs="Times New Roman"/>
          <w:sz w:val="32"/>
          <w:szCs w:val="32"/>
          <w:highlight w:val="none"/>
        </w:rPr>
        <w:t>附件6</w:t>
      </w:r>
    </w:p>
    <w:p>
      <w:pPr>
        <w:spacing w:after="156" w:afterLines="50" w:line="64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公路交通情况调查工作测评说明</w:t>
      </w:r>
    </w:p>
    <w:p>
      <w:pPr>
        <w:spacing w:line="360" w:lineRule="auto"/>
        <w:ind w:firstLine="640" w:firstLineChars="200"/>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一、自动化交调站数据质量测评</w:t>
      </w:r>
    </w:p>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（一）在线率测评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统计期内，交调数据中心收到自动化交调站发生的数据包，判定该站点为在线。计算公式如下：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在线率=</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在线自动化交调站数量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自动化交调站总量</m:t>
              </m:r>
              <m:ctrlPr>
                <w:rPr>
                  <w:rFonts w:hint="default" w:ascii="Cambria Math" w:hAnsi="Cambria Math" w:eastAsia="仿宋_GB2312" w:cs="Times New Roman"/>
                  <w:highlight w:val="none"/>
                </w:rPr>
              </m:ctrlPr>
            </m:den>
          </m:f>
          <m:r>
            <m:rPr>
              <m:sty m:val="p"/>
            </m:rPr>
            <w:rPr>
              <w:rFonts w:hint="default" w:ascii="Cambria Math" w:hAnsi="Cambria Math" w:eastAsia="仿宋_GB2312" w:cs="Times New Roman"/>
              <w:highlight w:val="none"/>
            </w:rPr>
            <m:t>×100%</m:t>
          </m:r>
        </m:oMath>
      </m:oMathPara>
    </w:p>
    <w:p>
      <w:pPr>
        <w:ind w:firstLine="420" w:firstLineChars="200"/>
        <w:rPr>
          <w:rFonts w:hint="default" w:ascii="Times New Roman" w:hAnsi="Times New Roman" w:eastAsia="楷体" w:cs="Times New Roman"/>
          <w:szCs w:val="32"/>
          <w:highlight w:val="none"/>
        </w:rPr>
      </w:pPr>
      <w:r>
        <w:rPr>
          <w:rFonts w:hint="default" w:ascii="Times New Roman" w:hAnsi="Times New Roman" w:eastAsia="楷体" w:cs="Times New Roman"/>
          <w:szCs w:val="32"/>
          <w:highlight w:val="none"/>
        </w:rPr>
        <w:t>注：自动化交调站总量不含因不可抗力因素停测的站点（须提交证明材料）。</w:t>
      </w:r>
    </w:p>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（二）及时率测评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一般自动化交调站发送的数据，业务代表时间与实际标注时间偏差在30分钟内，判定为及时数据。计算公式如下：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及时率=</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自动化交调站及时数据量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收到的数据总量</m:t>
              </m:r>
              <m:ctrlPr>
                <w:rPr>
                  <w:rFonts w:hint="default" w:ascii="Cambria Math" w:hAnsi="Cambria Math" w:eastAsia="仿宋_GB2312" w:cs="Times New Roman"/>
                  <w:highlight w:val="none"/>
                </w:rPr>
              </m:ctrlPr>
            </m:den>
          </m:f>
          <m:r>
            <m:rPr>
              <m:sty m:val="p"/>
            </m:rPr>
            <w:rPr>
              <w:rFonts w:hint="default" w:ascii="Cambria Math" w:hAnsi="Cambria Math" w:eastAsia="仿宋_GB2312" w:cs="Times New Roman"/>
              <w:highlight w:val="none"/>
            </w:rPr>
            <m:t>×100%</m:t>
          </m:r>
        </m:oMath>
      </m:oMathPara>
    </w:p>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（三）完整率测评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每个自动化交调站每天发送288个数据包（每5分钟1个），判定为数据完整。计算公式如下：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完整率=</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实际收到自动化交调站数据传输包数量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在线自动化交调站数量∗288∗天数</m:t>
              </m:r>
              <m:ctrlPr>
                <w:rPr>
                  <w:rFonts w:hint="default" w:ascii="Cambria Math" w:hAnsi="Cambria Math" w:eastAsia="仿宋_GB2312" w:cs="Times New Roman"/>
                  <w:highlight w:val="none"/>
                </w:rPr>
              </m:ctrlPr>
            </m:den>
          </m:f>
          <m:r>
            <m:rPr>
              <m:sty m:val="p"/>
            </m:rPr>
            <w:rPr>
              <w:rFonts w:hint="default" w:ascii="Cambria Math" w:hAnsi="Cambria Math" w:eastAsia="仿宋_GB2312" w:cs="Times New Roman"/>
              <w:highlight w:val="none"/>
            </w:rPr>
            <m:t>×100%</m:t>
          </m:r>
        </m:oMath>
      </m:oMathPara>
    </w:p>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（四）准确率测评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经审核，未通过异常校验的数据判定为错误数据。计算公式如下：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准确率=（1−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自动化交调站错误数据量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数据总量</m:t>
              </m:r>
              <m:ctrlPr>
                <w:rPr>
                  <w:rFonts w:hint="default" w:ascii="Cambria Math" w:hAnsi="Cambria Math" w:eastAsia="仿宋_GB2312" w:cs="Times New Roman"/>
                  <w:highlight w:val="none"/>
                </w:rPr>
              </m:ctrlPr>
            </m:den>
          </m:f>
          <m:r>
            <m:rPr>
              <m:sty m:val="p"/>
            </m:rPr>
            <w:rPr>
              <w:rFonts w:hint="default" w:ascii="Cambria Math" w:hAnsi="Cambria Math" w:eastAsia="仿宋_GB2312" w:cs="Times New Roman"/>
              <w:highlight w:val="none"/>
            </w:rPr>
            <m:t>）×100%</m:t>
          </m:r>
        </m:oMath>
      </m:oMathPara>
    </w:p>
    <w:p>
      <w:pPr>
        <w:spacing w:line="360" w:lineRule="auto"/>
        <w:ind w:firstLine="640" w:firstLineChars="200"/>
        <w:rPr>
          <w:rFonts w:hint="default" w:ascii="黑体" w:hAnsi="黑体" w:eastAsia="黑体" w:cs="黑体"/>
          <w:color w:val="000000"/>
          <w:sz w:val="32"/>
          <w:szCs w:val="32"/>
          <w:highlight w:val="none"/>
        </w:rPr>
      </w:pPr>
      <w:r>
        <w:rPr>
          <w:rFonts w:hint="default" w:ascii="黑体" w:hAnsi="黑体" w:eastAsia="黑体" w:cs="黑体"/>
          <w:color w:val="000000"/>
          <w:sz w:val="32"/>
          <w:szCs w:val="32"/>
          <w:highlight w:val="none"/>
        </w:rPr>
        <w:t>二、人工交调站数据质量测评</w:t>
      </w:r>
    </w:p>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（一）及时性测评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以报表制度规定的截止时间为判定标准，晚于截止时间报送的，判定为数据报送不及时。在实际执行中，截止时间如有调整，以调整后时间为准。</w:t>
      </w:r>
    </w:p>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（二）完整率测评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报表制度规定的内容，普通国省道间隙站每月填报2个及以上日数据判定为数据完整，其他普通公路间隙站每月填报1个及以上日数据判定为数据完整；比重站每年填报1个及以上日数据判定为数据完整。计算公式如下：</w:t>
      </w:r>
    </w:p>
    <w:p>
      <w:pPr>
        <w:spacing w:before="156" w:beforeLines="50" w:after="156" w:afterLines="50"/>
        <w:ind w:firstLine="420" w:firstLineChars="200"/>
        <w:jc w:val="center"/>
        <w:rPr>
          <w:rFonts w:hint="default" w:ascii="Times New Roman" w:hAnsi="Times New Roman" w:eastAsia="仿宋_GB2312" w:cs="Times New Roman"/>
          <w:highlight w:val="none"/>
        </w:rPr>
      </w:pPr>
      <m:oMathPara>
        <m:oMath>
          <m:r>
            <m:rPr>
              <m:sty m:val="p"/>
            </m:rPr>
            <w:rPr>
              <w:rFonts w:hint="default" w:ascii="Cambria Math" w:hAnsi="Cambria Math" w:eastAsia="仿宋_GB2312" w:cs="Times New Roman"/>
              <w:highlight w:val="none"/>
            </w:rPr>
            <m:t>完整率=</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数据完整的站点数量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全部站点数量</m:t>
              </m:r>
              <m:ctrlPr>
                <w:rPr>
                  <w:rFonts w:hint="default" w:ascii="Cambria Math" w:hAnsi="Cambria Math" w:eastAsia="仿宋_GB2312" w:cs="Times New Roman"/>
                  <w:highlight w:val="none"/>
                </w:rPr>
              </m:ctrlPr>
            </m:den>
          </m:f>
          <m:r>
            <m:rPr>
              <m:sty m:val="p"/>
            </m:rPr>
            <w:rPr>
              <w:rFonts w:hint="default" w:ascii="Cambria Math" w:hAnsi="Cambria Math" w:eastAsia="仿宋_GB2312" w:cs="Times New Roman"/>
              <w:highlight w:val="none"/>
            </w:rPr>
            <m:t>×100%</m:t>
          </m:r>
        </m:oMath>
      </m:oMathPara>
    </w:p>
    <w:p>
      <w:pPr>
        <w:pStyle w:val="4"/>
        <w:spacing w:before="0" w:after="0" w:line="240" w:lineRule="auto"/>
        <w:ind w:firstLine="642" w:firstLineChars="200"/>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（三）准确率测评</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经审核，未通过异常校验的数据判定为错误数据。计算公式如下：</w:t>
      </w:r>
    </w:p>
    <w:p>
      <w:pPr>
        <w:spacing w:before="156" w:beforeLines="50" w:after="156" w:afterLines="50"/>
        <w:ind w:firstLine="420" w:firstLineChars="200"/>
        <w:jc w:val="center"/>
        <w:rPr>
          <w:rFonts w:hint="default" w:ascii="Times New Roman" w:hAnsi="Times New Roman" w:eastAsia="仿宋_GB2312" w:cs="Times New Roman"/>
          <w:color w:val="000000"/>
          <w:sz w:val="32"/>
          <w:szCs w:val="32"/>
          <w:highlight w:val="none"/>
        </w:rPr>
      </w:pPr>
      <m:oMathPara>
        <m:oMath>
          <m:r>
            <m:rPr>
              <m:sty m:val="p"/>
            </m:rPr>
            <w:rPr>
              <w:rFonts w:hint="default" w:ascii="Cambria Math" w:hAnsi="Cambria Math" w:eastAsia="仿宋_GB2312" w:cs="Times New Roman"/>
              <w:highlight w:val="none"/>
            </w:rPr>
            <m:t>数据准确率=（1−</m:t>
          </m:r>
          <m:f>
            <m:fPr>
              <m:ctrlPr>
                <w:rPr>
                  <w:rFonts w:hint="default" w:ascii="Cambria Math" w:hAnsi="Cambria Math" w:eastAsia="仿宋_GB2312" w:cs="Times New Roman"/>
                  <w:highlight w:val="none"/>
                </w:rPr>
              </m:ctrlPr>
            </m:fPr>
            <m:num>
              <m:r>
                <m:rPr>
                  <m:sty m:val="p"/>
                </m:rPr>
                <w:rPr>
                  <w:rFonts w:hint="default" w:ascii="Cambria Math" w:hAnsi="Cambria Math" w:eastAsia="仿宋_GB2312" w:cs="Times New Roman"/>
                  <w:highlight w:val="none"/>
                </w:rPr>
                <m:t>存在错误数据的站点数量</m:t>
              </m:r>
              <m:ctrlPr>
                <w:rPr>
                  <w:rFonts w:hint="default" w:ascii="Cambria Math" w:hAnsi="Cambria Math" w:eastAsia="仿宋_GB2312" w:cs="Times New Roman"/>
                  <w:highlight w:val="none"/>
                </w:rPr>
              </m:ctrlPr>
            </m:num>
            <m:den>
              <m:r>
                <m:rPr>
                  <m:sty m:val="p"/>
                </m:rPr>
                <w:rPr>
                  <w:rFonts w:hint="default" w:ascii="Cambria Math" w:hAnsi="Cambria Math" w:eastAsia="仿宋_GB2312" w:cs="Times New Roman"/>
                  <w:highlight w:val="none"/>
                </w:rPr>
                <m:t>全部站点数量</m:t>
              </m:r>
              <m:ctrlPr>
                <w:rPr>
                  <w:rFonts w:hint="default" w:ascii="Cambria Math" w:hAnsi="Cambria Math" w:eastAsia="仿宋_GB2312" w:cs="Times New Roman"/>
                  <w:highlight w:val="none"/>
                </w:rPr>
              </m:ctrlPr>
            </m:den>
          </m:f>
          <m:r>
            <m:rPr>
              <m:sty m:val="p"/>
            </m:rPr>
            <w:rPr>
              <w:rFonts w:hint="default" w:ascii="Cambria Math" w:hAnsi="Cambria Math" w:eastAsia="仿宋_GB2312" w:cs="Times New Roman"/>
              <w:highlight w:val="none"/>
            </w:rPr>
            <m:t>）×100%</m:t>
          </m:r>
        </m:oMath>
      </m:oMathPara>
    </w:p>
    <w:p>
      <w:pPr>
        <w:rPr>
          <w:rFonts w:hint="default" w:ascii="Times New Roman" w:hAnsi="Times New Roman" w:eastAsia="仿宋_GB2312" w:cs="Times New Roman"/>
          <w:color w:val="000000"/>
          <w:sz w:val="32"/>
          <w:szCs w:val="32"/>
          <w:highlight w:val="none"/>
        </w:rPr>
      </w:pPr>
    </w:p>
    <w:p>
      <w:pPr>
        <w:rPr>
          <w:rFonts w:hint="default" w:ascii="Times New Roman" w:hAnsi="Times New Roman" w:eastAsia="仿宋_GB2312" w:cs="Times New Roman"/>
          <w:color w:val="000000"/>
          <w:sz w:val="32"/>
          <w:szCs w:val="32"/>
          <w:highlight w:val="none"/>
        </w:rPr>
      </w:pPr>
    </w:p>
    <w:p>
      <w:pPr>
        <w:spacing w:line="360" w:lineRule="auto"/>
        <w:rPr>
          <w:rFonts w:hint="default" w:ascii="Times New Roman" w:hAnsi="Times New Roman" w:eastAsia="仿宋_GB2312" w:cs="Times New Roman"/>
          <w:color w:val="000000"/>
          <w:sz w:val="32"/>
          <w:szCs w:val="32"/>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AumZI24AQAAWQMAAA4AAAAAAAAAAQAgAAAANAEAAGRycy9l&#10;Mm9Eb2MueG1sUEsFBgAAAAAGAAYAWQEAAF4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N2EzZDM5ODJkMzY2NDY5ZjJmMDNhNTY1MzNmMGQifQ=="/>
  </w:docVars>
  <w:rsids>
    <w:rsidRoot w:val="00172A27"/>
    <w:rsid w:val="00172A27"/>
    <w:rsid w:val="002A575E"/>
    <w:rsid w:val="00303103"/>
    <w:rsid w:val="003242D9"/>
    <w:rsid w:val="005E1553"/>
    <w:rsid w:val="005E3265"/>
    <w:rsid w:val="00627642"/>
    <w:rsid w:val="007648FE"/>
    <w:rsid w:val="007D54ED"/>
    <w:rsid w:val="0085697A"/>
    <w:rsid w:val="00856C5E"/>
    <w:rsid w:val="009062E7"/>
    <w:rsid w:val="009E250C"/>
    <w:rsid w:val="00B22E20"/>
    <w:rsid w:val="00BF035F"/>
    <w:rsid w:val="00BF3189"/>
    <w:rsid w:val="00C36DAE"/>
    <w:rsid w:val="00C4036F"/>
    <w:rsid w:val="00D07D3E"/>
    <w:rsid w:val="00D56B69"/>
    <w:rsid w:val="00DA6A36"/>
    <w:rsid w:val="00EE2CF9"/>
    <w:rsid w:val="00F3216F"/>
    <w:rsid w:val="023854C2"/>
    <w:rsid w:val="02AF03C3"/>
    <w:rsid w:val="037A6C01"/>
    <w:rsid w:val="03CA22B9"/>
    <w:rsid w:val="05C522D1"/>
    <w:rsid w:val="07142261"/>
    <w:rsid w:val="09DE06E8"/>
    <w:rsid w:val="0A7374C0"/>
    <w:rsid w:val="0AA24E58"/>
    <w:rsid w:val="0ABA2680"/>
    <w:rsid w:val="0ABE639D"/>
    <w:rsid w:val="0CD34003"/>
    <w:rsid w:val="0D1B4BA9"/>
    <w:rsid w:val="0D9A233A"/>
    <w:rsid w:val="0E8E6F7B"/>
    <w:rsid w:val="102A473B"/>
    <w:rsid w:val="112E6AE8"/>
    <w:rsid w:val="12927413"/>
    <w:rsid w:val="135604A0"/>
    <w:rsid w:val="135E0D00"/>
    <w:rsid w:val="140847E4"/>
    <w:rsid w:val="141B2522"/>
    <w:rsid w:val="141E7F7B"/>
    <w:rsid w:val="14E10C53"/>
    <w:rsid w:val="150B2DE0"/>
    <w:rsid w:val="15361E50"/>
    <w:rsid w:val="15A1429D"/>
    <w:rsid w:val="15B26134"/>
    <w:rsid w:val="16574E36"/>
    <w:rsid w:val="17A11E05"/>
    <w:rsid w:val="183354B0"/>
    <w:rsid w:val="18923197"/>
    <w:rsid w:val="195A2166"/>
    <w:rsid w:val="19983AF1"/>
    <w:rsid w:val="19A109DE"/>
    <w:rsid w:val="19FE6C1F"/>
    <w:rsid w:val="1AD46AF8"/>
    <w:rsid w:val="1B524F37"/>
    <w:rsid w:val="1B971779"/>
    <w:rsid w:val="1C307699"/>
    <w:rsid w:val="1C867349"/>
    <w:rsid w:val="1CC82366"/>
    <w:rsid w:val="1FEC1792"/>
    <w:rsid w:val="202433FC"/>
    <w:rsid w:val="217B6F10"/>
    <w:rsid w:val="223060B3"/>
    <w:rsid w:val="238429A0"/>
    <w:rsid w:val="23CE739A"/>
    <w:rsid w:val="2421205D"/>
    <w:rsid w:val="254D47BA"/>
    <w:rsid w:val="26BC3974"/>
    <w:rsid w:val="282E34BF"/>
    <w:rsid w:val="28965584"/>
    <w:rsid w:val="28EE4CF6"/>
    <w:rsid w:val="29F41FE1"/>
    <w:rsid w:val="2A0E3194"/>
    <w:rsid w:val="2A354D32"/>
    <w:rsid w:val="2A8D3439"/>
    <w:rsid w:val="2B923811"/>
    <w:rsid w:val="2CCC0576"/>
    <w:rsid w:val="2D730DB6"/>
    <w:rsid w:val="2E8B228E"/>
    <w:rsid w:val="2F1B2467"/>
    <w:rsid w:val="2F6E30A7"/>
    <w:rsid w:val="2F7A5BAF"/>
    <w:rsid w:val="2FCA7DCB"/>
    <w:rsid w:val="2FD22B67"/>
    <w:rsid w:val="310B29D0"/>
    <w:rsid w:val="31782671"/>
    <w:rsid w:val="31EF4461"/>
    <w:rsid w:val="31FD52AF"/>
    <w:rsid w:val="326F6442"/>
    <w:rsid w:val="32EF104E"/>
    <w:rsid w:val="33895132"/>
    <w:rsid w:val="33E33B59"/>
    <w:rsid w:val="34442A00"/>
    <w:rsid w:val="3446102A"/>
    <w:rsid w:val="352F6222"/>
    <w:rsid w:val="37561A54"/>
    <w:rsid w:val="39B04575"/>
    <w:rsid w:val="3A145E74"/>
    <w:rsid w:val="3A151DEA"/>
    <w:rsid w:val="3AE34160"/>
    <w:rsid w:val="3B275C04"/>
    <w:rsid w:val="3CD0254D"/>
    <w:rsid w:val="3D7F827C"/>
    <w:rsid w:val="3DE65F65"/>
    <w:rsid w:val="3EB9699B"/>
    <w:rsid w:val="3F89361D"/>
    <w:rsid w:val="3FDE2875"/>
    <w:rsid w:val="404405F9"/>
    <w:rsid w:val="40B01765"/>
    <w:rsid w:val="41200D39"/>
    <w:rsid w:val="41526040"/>
    <w:rsid w:val="41E11746"/>
    <w:rsid w:val="421C75F7"/>
    <w:rsid w:val="42457049"/>
    <w:rsid w:val="42684C79"/>
    <w:rsid w:val="43250693"/>
    <w:rsid w:val="4328489E"/>
    <w:rsid w:val="4340002E"/>
    <w:rsid w:val="442D2700"/>
    <w:rsid w:val="45456E15"/>
    <w:rsid w:val="46646518"/>
    <w:rsid w:val="46B87FF7"/>
    <w:rsid w:val="472E406E"/>
    <w:rsid w:val="48294309"/>
    <w:rsid w:val="48555444"/>
    <w:rsid w:val="49172D09"/>
    <w:rsid w:val="4A1E778B"/>
    <w:rsid w:val="4A443DA2"/>
    <w:rsid w:val="4A87493F"/>
    <w:rsid w:val="4A8E5634"/>
    <w:rsid w:val="4AB22CBD"/>
    <w:rsid w:val="4B1D3E44"/>
    <w:rsid w:val="4BE54557"/>
    <w:rsid w:val="4C4F1A66"/>
    <w:rsid w:val="4CB85C3B"/>
    <w:rsid w:val="4E147A2A"/>
    <w:rsid w:val="4E3F154C"/>
    <w:rsid w:val="4E4B2960"/>
    <w:rsid w:val="4EDB1E89"/>
    <w:rsid w:val="50391774"/>
    <w:rsid w:val="50C87844"/>
    <w:rsid w:val="51AA3C06"/>
    <w:rsid w:val="51F05524"/>
    <w:rsid w:val="52200809"/>
    <w:rsid w:val="52B27560"/>
    <w:rsid w:val="533C002C"/>
    <w:rsid w:val="53BE70BD"/>
    <w:rsid w:val="5440730C"/>
    <w:rsid w:val="546013DB"/>
    <w:rsid w:val="5462726C"/>
    <w:rsid w:val="54D428F9"/>
    <w:rsid w:val="554B3524"/>
    <w:rsid w:val="560A091C"/>
    <w:rsid w:val="56190AEA"/>
    <w:rsid w:val="564A070D"/>
    <w:rsid w:val="5671572B"/>
    <w:rsid w:val="56F80815"/>
    <w:rsid w:val="590D5DC3"/>
    <w:rsid w:val="597D3A14"/>
    <w:rsid w:val="59F766A3"/>
    <w:rsid w:val="5A5648D9"/>
    <w:rsid w:val="5B115DD9"/>
    <w:rsid w:val="5C1872B8"/>
    <w:rsid w:val="5C595786"/>
    <w:rsid w:val="5D2C12AF"/>
    <w:rsid w:val="5D4E1032"/>
    <w:rsid w:val="5DB96E5B"/>
    <w:rsid w:val="5DD8305D"/>
    <w:rsid w:val="5E401AEC"/>
    <w:rsid w:val="5E493C38"/>
    <w:rsid w:val="5E61587F"/>
    <w:rsid w:val="5FB9284C"/>
    <w:rsid w:val="60366E78"/>
    <w:rsid w:val="620535DA"/>
    <w:rsid w:val="62D375A6"/>
    <w:rsid w:val="63124EA9"/>
    <w:rsid w:val="636B53D0"/>
    <w:rsid w:val="63726FBF"/>
    <w:rsid w:val="637E6C32"/>
    <w:rsid w:val="6386739B"/>
    <w:rsid w:val="645F538F"/>
    <w:rsid w:val="66434862"/>
    <w:rsid w:val="66696C4E"/>
    <w:rsid w:val="671B2011"/>
    <w:rsid w:val="675E269C"/>
    <w:rsid w:val="67FB4B10"/>
    <w:rsid w:val="695662DE"/>
    <w:rsid w:val="69756144"/>
    <w:rsid w:val="69E43995"/>
    <w:rsid w:val="6BE01B36"/>
    <w:rsid w:val="6BF34415"/>
    <w:rsid w:val="6CAA28E3"/>
    <w:rsid w:val="6CEC6170"/>
    <w:rsid w:val="6D461658"/>
    <w:rsid w:val="6DA4323E"/>
    <w:rsid w:val="6DF4637F"/>
    <w:rsid w:val="6EE72950"/>
    <w:rsid w:val="6FBF5A34"/>
    <w:rsid w:val="709C3F66"/>
    <w:rsid w:val="711F6FB5"/>
    <w:rsid w:val="714B4FDB"/>
    <w:rsid w:val="764E7758"/>
    <w:rsid w:val="774364AB"/>
    <w:rsid w:val="786E39AB"/>
    <w:rsid w:val="78AD619D"/>
    <w:rsid w:val="791D3389"/>
    <w:rsid w:val="7984431E"/>
    <w:rsid w:val="7A217155"/>
    <w:rsid w:val="7A441702"/>
    <w:rsid w:val="7B0A0137"/>
    <w:rsid w:val="7B186085"/>
    <w:rsid w:val="7B9D0D59"/>
    <w:rsid w:val="7BD00A9A"/>
    <w:rsid w:val="7DA2519D"/>
    <w:rsid w:val="7E454B45"/>
    <w:rsid w:val="7E6526FC"/>
    <w:rsid w:val="7F755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样式2"/>
    <w:basedOn w:val="1"/>
    <w:qFormat/>
    <w:uiPriority w:val="0"/>
    <w:pPr>
      <w:widowControl/>
      <w:shd w:val="clear" w:color="auto" w:fill="FFFFFF"/>
      <w:spacing w:before="100" w:beforeAutospacing="1" w:after="100" w:afterAutospacing="1"/>
      <w:ind w:left="562"/>
      <w:jc w:val="center"/>
    </w:pPr>
    <w:rPr>
      <w:rFonts w:ascii="宋体"/>
      <w:b/>
      <w:bCs/>
    </w:rPr>
  </w:style>
  <w:style w:type="paragraph" w:customStyle="1" w:styleId="13">
    <w:name w:val="Default"/>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character" w:customStyle="1" w:styleId="14">
    <w:name w:val="页脚 Char"/>
    <w:link w:val="6"/>
    <w:qFormat/>
    <w:uiPriority w:val="0"/>
    <w:rPr>
      <w:kern w:val="2"/>
      <w:sz w:val="18"/>
      <w:szCs w:val="18"/>
    </w:rPr>
  </w:style>
  <w:style w:type="character" w:customStyle="1" w:styleId="15">
    <w:name w:val="页眉 Char"/>
    <w:link w:val="7"/>
    <w:qFormat/>
    <w:uiPriority w:val="0"/>
    <w:rPr>
      <w:kern w:val="2"/>
      <w:sz w:val="18"/>
      <w:szCs w:val="18"/>
    </w:rPr>
  </w:style>
  <w:style w:type="table" w:customStyle="1" w:styleId="16">
    <w:name w:val="网格型3"/>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6921</Words>
  <Characters>8445</Characters>
  <Lines>72</Lines>
  <Paragraphs>20</Paragraphs>
  <TotalTime>4</TotalTime>
  <ScaleCrop>false</ScaleCrop>
  <LinksUpToDate>false</LinksUpToDate>
  <CharactersWithSpaces>8944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2021-04-08T14:52:00Z</dcterms:created>
  <dc:creator>86185</dc:creator>
  <cp:lastModifiedBy>greatwall</cp:lastModifiedBy>
  <cp:lastPrinted>2021-04-06T11:31:00Z</cp:lastPrinted>
  <dcterms:modified xsi:type="dcterms:W3CDTF">2022-05-20T10:31:37Z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E723D406231940DB95DB06BA1165700A</vt:lpwstr>
  </property>
</Properties>
</file>