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spacing w:val="7"/>
          <w:sz w:val="21"/>
          <w:szCs w:val="21"/>
        </w:rPr>
      </w:pPr>
      <w:bookmarkStart w:id="0" w:name="bookmark3"/>
      <w:bookmarkEnd w:id="0"/>
      <w:r>
        <w:rPr>
          <w:rFonts w:hint="eastAsia" w:ascii="方正小标宋简体" w:hAnsi="方正小标宋简体" w:eastAsia="方正小标宋简体" w:cs="方正小标宋简体"/>
          <w:b w:val="0"/>
          <w:bCs w:val="0"/>
          <w:spacing w:val="7"/>
          <w:sz w:val="32"/>
          <w:szCs w:val="32"/>
        </w:rPr>
        <w:t>湖南省交通运输综合行政执法事项指导目录（</w:t>
      </w:r>
      <w:r>
        <w:rPr>
          <w:rFonts w:hint="eastAsia" w:ascii="方正小标宋简体" w:hAnsi="方正小标宋简体" w:eastAsia="方正小标宋简体" w:cs="方正小标宋简体"/>
          <w:b w:val="0"/>
          <w:bCs w:val="0"/>
          <w:color w:val="000000"/>
          <w:kern w:val="0"/>
          <w:sz w:val="32"/>
          <w:szCs w:val="32"/>
        </w:rPr>
        <w:t>交通</w:t>
      </w:r>
      <w:r>
        <w:rPr>
          <w:rFonts w:hint="eastAsia" w:ascii="方正小标宋简体" w:hAnsi="方正小标宋简体" w:eastAsia="方正小标宋简体" w:cs="方正小标宋简体"/>
          <w:b w:val="0"/>
          <w:bCs w:val="0"/>
          <w:color w:val="000000"/>
          <w:kern w:val="0"/>
          <w:sz w:val="32"/>
          <w:szCs w:val="32"/>
          <w:lang w:eastAsia="zh-CN"/>
        </w:rPr>
        <w:t>建设</w:t>
      </w:r>
      <w:r>
        <w:rPr>
          <w:rFonts w:hint="eastAsia" w:ascii="方正小标宋简体" w:hAnsi="方正小标宋简体" w:eastAsia="方正小标宋简体" w:cs="方正小标宋简体"/>
          <w:b w:val="0"/>
          <w:bCs w:val="0"/>
          <w:color w:val="000000"/>
          <w:kern w:val="0"/>
          <w:sz w:val="32"/>
          <w:szCs w:val="32"/>
        </w:rPr>
        <w:t>工程</w:t>
      </w:r>
      <w:r>
        <w:rPr>
          <w:rFonts w:hint="eastAsia" w:ascii="方正小标宋简体" w:hAnsi="方正小标宋简体" w:eastAsia="方正小标宋简体" w:cs="方正小标宋简体"/>
          <w:b w:val="0"/>
          <w:bCs w:val="0"/>
          <w:color w:val="000000"/>
          <w:kern w:val="0"/>
          <w:sz w:val="32"/>
          <w:szCs w:val="32"/>
          <w:lang w:eastAsia="zh-CN"/>
        </w:rPr>
        <w:t>质量安全监</w:t>
      </w:r>
      <w:r>
        <w:rPr>
          <w:rFonts w:hint="eastAsia" w:ascii="方正小标宋简体" w:hAnsi="方正小标宋简体" w:eastAsia="方正小标宋简体" w:cs="方正小标宋简体"/>
          <w:b w:val="0"/>
          <w:bCs w:val="0"/>
          <w:color w:val="auto"/>
          <w:kern w:val="0"/>
          <w:sz w:val="32"/>
          <w:szCs w:val="32"/>
          <w:lang w:eastAsia="zh-CN"/>
        </w:rPr>
        <w:t>督</w:t>
      </w:r>
      <w:r>
        <w:rPr>
          <w:rFonts w:hint="eastAsia" w:ascii="方正小标宋简体" w:hAnsi="方正小标宋简体" w:eastAsia="方正小标宋简体" w:cs="方正小标宋简体"/>
          <w:b w:val="0"/>
          <w:bCs w:val="0"/>
          <w:color w:val="auto"/>
          <w:kern w:val="0"/>
          <w:sz w:val="32"/>
          <w:szCs w:val="32"/>
          <w:lang w:val="en-US" w:eastAsia="zh-CN"/>
        </w:rPr>
        <w:t>106</w:t>
      </w:r>
      <w:r>
        <w:rPr>
          <w:rFonts w:hint="eastAsia" w:ascii="方正小标宋简体" w:hAnsi="方正小标宋简体" w:eastAsia="方正小标宋简体" w:cs="方正小标宋简体"/>
          <w:b w:val="0"/>
          <w:bCs w:val="0"/>
          <w:color w:val="000000"/>
          <w:kern w:val="0"/>
          <w:sz w:val="32"/>
          <w:szCs w:val="32"/>
          <w:lang w:val="en-US" w:eastAsia="zh-CN"/>
        </w:rPr>
        <w:t>项</w:t>
      </w:r>
      <w:r>
        <w:rPr>
          <w:rFonts w:hint="eastAsia" w:ascii="方正小标宋简体" w:hAnsi="方正小标宋简体" w:eastAsia="方正小标宋简体" w:cs="方正小标宋简体"/>
          <w:b w:val="0"/>
          <w:bCs w:val="0"/>
          <w:spacing w:val="7"/>
          <w:sz w:val="32"/>
          <w:szCs w:val="32"/>
        </w:rPr>
        <w:t>）</w:t>
      </w:r>
      <w:r>
        <w:rPr>
          <w:rFonts w:hint="eastAsia" w:ascii="宋体" w:hAnsi="宋体" w:eastAsia="宋体" w:cs="宋体"/>
          <w:b w:val="0"/>
          <w:bCs w:val="0"/>
          <w:spacing w:val="7"/>
          <w:sz w:val="19"/>
          <w:szCs w:val="19"/>
          <w:lang w:val="en-US" w:eastAsia="zh-CN"/>
        </w:rPr>
        <w:t xml:space="preserve"> </w:t>
      </w:r>
    </w:p>
    <w:tbl>
      <w:tblPr>
        <w:tblStyle w:val="9"/>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04"/>
        <w:gridCol w:w="1104"/>
        <w:gridCol w:w="8552"/>
        <w:gridCol w:w="1014"/>
        <w:gridCol w:w="1408"/>
        <w:gridCol w:w="1014"/>
        <w:tblGridChange w:id="0">
          <w:tblGrid>
            <w:gridCol w:w="620"/>
            <w:gridCol w:w="1104"/>
            <w:gridCol w:w="1104"/>
            <w:gridCol w:w="8552"/>
            <w:gridCol w:w="1014"/>
            <w:gridCol w:w="1408"/>
            <w:gridCol w:w="101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4" w:type="dxa"/>
            <w:vMerge w:val="restart"/>
            <w:shd w:val="clear" w:color="auto" w:fill="auto"/>
            <w:noWrap w:val="0"/>
            <w:vAlign w:val="center"/>
          </w:tcPr>
          <w:p>
            <w:pPr>
              <w:spacing w:line="240" w:lineRule="exact"/>
              <w:jc w:val="center"/>
              <w:rPr>
                <w:rFonts w:hint="eastAsia" w:ascii="宋体" w:hAnsi="宋体" w:eastAsia="宋体"/>
                <w:b/>
                <w:bCs/>
                <w:sz w:val="18"/>
                <w:szCs w:val="18"/>
                <w:lang w:eastAsia="zh-CN"/>
              </w:rPr>
            </w:pPr>
            <w:r>
              <w:rPr>
                <w:rFonts w:hint="eastAsia" w:ascii="宋体" w:hAnsi="宋体" w:eastAsia="宋体"/>
                <w:b/>
                <w:bCs/>
                <w:sz w:val="18"/>
                <w:szCs w:val="18"/>
                <w:lang w:eastAsia="zh-CN"/>
              </w:rPr>
              <w:t>序号</w:t>
            </w:r>
          </w:p>
        </w:tc>
        <w:tc>
          <w:tcPr>
            <w:tcW w:w="1111" w:type="dxa"/>
            <w:vMerge w:val="restart"/>
            <w:shd w:val="clear" w:color="auto" w:fill="auto"/>
            <w:noWrap w:val="0"/>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rPr>
              <w:t>事项</w:t>
            </w:r>
            <w:r>
              <w:rPr>
                <w:rFonts w:hint="eastAsia" w:ascii="宋体" w:hAnsi="宋体" w:eastAsia="宋体"/>
                <w:b/>
                <w:bCs/>
                <w:sz w:val="18"/>
                <w:szCs w:val="18"/>
                <w:lang w:eastAsia="zh-CN"/>
              </w:rPr>
              <w:t>名称</w:t>
            </w:r>
          </w:p>
        </w:tc>
        <w:tc>
          <w:tcPr>
            <w:tcW w:w="1111" w:type="dxa"/>
            <w:vMerge w:val="restart"/>
            <w:shd w:val="clear" w:color="auto" w:fill="auto"/>
            <w:noWrap w:val="0"/>
            <w:tcMar>
              <w:top w:w="0" w:type="dxa"/>
              <w:left w:w="0" w:type="dxa"/>
              <w:bottom w:w="0" w:type="dxa"/>
              <w:right w:w="0" w:type="dxa"/>
            </w:tcMar>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lang w:eastAsia="zh-CN"/>
              </w:rPr>
              <w:t>职权类型</w:t>
            </w:r>
          </w:p>
        </w:tc>
        <w:tc>
          <w:tcPr>
            <w:tcW w:w="8617" w:type="dxa"/>
            <w:vMerge w:val="restart"/>
            <w:shd w:val="clear" w:color="auto" w:fill="auto"/>
            <w:noWrap w:val="0"/>
            <w:vAlign w:val="center"/>
          </w:tcPr>
          <w:p>
            <w:pPr>
              <w:jc w:val="center"/>
              <w:rPr>
                <w:rFonts w:ascii="宋体" w:hAnsi="宋体" w:eastAsia="宋体"/>
                <w:b/>
                <w:bCs/>
                <w:sz w:val="18"/>
                <w:szCs w:val="18"/>
              </w:rPr>
            </w:pPr>
            <w:r>
              <w:rPr>
                <w:rFonts w:hint="eastAsia" w:ascii="宋体" w:hAnsi="宋体" w:eastAsia="宋体"/>
                <w:b/>
                <w:bCs/>
                <w:sz w:val="18"/>
                <w:szCs w:val="18"/>
              </w:rPr>
              <w:t>实施依据</w:t>
            </w:r>
          </w:p>
        </w:tc>
        <w:tc>
          <w:tcPr>
            <w:tcW w:w="1020" w:type="dxa"/>
            <w:gridSpan w:val="3"/>
            <w:shd w:val="clear" w:color="auto" w:fill="auto"/>
            <w:noWrap w:val="0"/>
            <w:vAlign w:val="center"/>
          </w:tcPr>
          <w:p>
            <w:pPr>
              <w:keepNext w:val="0"/>
              <w:keepLines w:val="0"/>
              <w:pageBreakBefore w:val="0"/>
              <w:wordWrap/>
              <w:overflowPunct/>
              <w:topLinePunct w:val="0"/>
              <w:bidi w:val="0"/>
              <w:adjustRightInd/>
              <w:snapToGrid/>
              <w:jc w:val="center"/>
              <w:rPr>
                <w:rFonts w:hint="eastAsia" w:ascii="宋体" w:hAnsi="宋体" w:eastAsia="宋体"/>
                <w:b/>
                <w:bCs/>
                <w:sz w:val="18"/>
                <w:szCs w:val="18"/>
                <w:lang w:eastAsia="zh-CN"/>
              </w:rPr>
            </w:pPr>
            <w:r>
              <w:rPr>
                <w:rFonts w:hint="eastAsia" w:ascii="宋体" w:hAnsi="宋体" w:eastAsia="宋体"/>
                <w:b/>
                <w:bCs/>
                <w:sz w:val="18"/>
                <w:szCs w:val="18"/>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4" w:type="dxa"/>
            <w:vMerge w:val="continue"/>
            <w:shd w:val="clear" w:color="auto" w:fill="auto"/>
            <w:noWrap w:val="0"/>
            <w:vAlign w:val="center"/>
          </w:tcPr>
          <w:p>
            <w:pPr>
              <w:spacing w:line="240" w:lineRule="exact"/>
              <w:jc w:val="center"/>
              <w:rPr>
                <w:rFonts w:hint="eastAsia" w:ascii="宋体" w:hAnsi="宋体" w:eastAsia="宋体"/>
                <w:b/>
                <w:bCs/>
                <w:sz w:val="18"/>
                <w:szCs w:val="18"/>
              </w:rPr>
            </w:pPr>
          </w:p>
        </w:tc>
        <w:tc>
          <w:tcPr>
            <w:tcW w:w="1111" w:type="dxa"/>
            <w:vMerge w:val="continue"/>
            <w:shd w:val="clear" w:color="auto" w:fill="auto"/>
            <w:noWrap w:val="0"/>
            <w:vAlign w:val="center"/>
          </w:tcPr>
          <w:p>
            <w:pPr>
              <w:jc w:val="both"/>
              <w:rPr>
                <w:rFonts w:hint="eastAsia" w:ascii="宋体" w:hAnsi="宋体" w:eastAsia="宋体"/>
                <w:b/>
                <w:bCs/>
                <w:sz w:val="18"/>
                <w:szCs w:val="18"/>
                <w:lang w:eastAsia="zh-CN"/>
              </w:rPr>
            </w:pPr>
          </w:p>
        </w:tc>
        <w:tc>
          <w:tcPr>
            <w:tcW w:w="1111" w:type="dxa"/>
            <w:vMerge w:val="continue"/>
            <w:shd w:val="clear" w:color="auto" w:fill="auto"/>
            <w:noWrap w:val="0"/>
            <w:tcMar>
              <w:top w:w="0" w:type="dxa"/>
              <w:left w:w="0" w:type="dxa"/>
              <w:bottom w:w="0" w:type="dxa"/>
              <w:right w:w="0" w:type="dxa"/>
            </w:tcMar>
            <w:vAlign w:val="center"/>
          </w:tcPr>
          <w:p>
            <w:pPr>
              <w:jc w:val="both"/>
              <w:rPr>
                <w:rFonts w:hint="eastAsia" w:ascii="宋体" w:hAnsi="宋体" w:eastAsia="宋体"/>
                <w:b/>
                <w:bCs/>
                <w:sz w:val="18"/>
                <w:szCs w:val="18"/>
                <w:lang w:eastAsia="zh-CN"/>
              </w:rPr>
            </w:pPr>
          </w:p>
        </w:tc>
        <w:tc>
          <w:tcPr>
            <w:tcW w:w="8617" w:type="dxa"/>
            <w:vMerge w:val="continue"/>
            <w:shd w:val="clear" w:color="auto" w:fill="auto"/>
            <w:noWrap w:val="0"/>
            <w:vAlign w:val="center"/>
          </w:tcPr>
          <w:p>
            <w:pPr>
              <w:jc w:val="center"/>
              <w:rPr>
                <w:rFonts w:ascii="宋体" w:hAnsi="宋体" w:eastAsia="宋体"/>
                <w:b/>
                <w:bCs/>
                <w:sz w:val="18"/>
                <w:szCs w:val="18"/>
              </w:rPr>
            </w:pPr>
          </w:p>
        </w:tc>
        <w:tc>
          <w:tcPr>
            <w:tcW w:w="1020" w:type="dxa"/>
            <w:shd w:val="clear" w:color="auto" w:fill="auto"/>
            <w:noWrap w:val="0"/>
            <w:vAlign w:val="center"/>
          </w:tcPr>
          <w:p>
            <w:pPr>
              <w:keepNext w:val="0"/>
              <w:keepLines w:val="0"/>
              <w:pageBreakBefore w:val="0"/>
              <w:wordWrap/>
              <w:overflowPunct/>
              <w:topLinePunct w:val="0"/>
              <w:bidi w:val="0"/>
              <w:adjustRightInd/>
              <w:snapToGrid/>
              <w:jc w:val="center"/>
              <w:rPr>
                <w:rFonts w:hint="eastAsia" w:ascii="宋体" w:hAnsi="宋体" w:eastAsia="宋体"/>
                <w:b/>
                <w:bCs/>
                <w:sz w:val="18"/>
                <w:szCs w:val="18"/>
                <w:lang w:eastAsia="zh-CN"/>
              </w:rPr>
            </w:pPr>
            <w:r>
              <w:rPr>
                <w:rFonts w:hint="eastAsia" w:ascii="宋体" w:hAnsi="宋体" w:eastAsia="宋体"/>
                <w:b/>
                <w:bCs/>
                <w:sz w:val="18"/>
                <w:szCs w:val="18"/>
                <w:lang w:eastAsia="zh-CN"/>
              </w:rPr>
              <w:t>责任部门</w:t>
            </w:r>
          </w:p>
        </w:tc>
        <w:tc>
          <w:tcPr>
            <w:tcW w:w="1417" w:type="dxa"/>
            <w:shd w:val="clear" w:color="auto" w:fill="auto"/>
            <w:noWrap w:val="0"/>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lang w:eastAsia="zh-CN"/>
              </w:rPr>
              <w:t>第一责任层级</w:t>
            </w:r>
          </w:p>
        </w:tc>
        <w:tc>
          <w:tcPr>
            <w:tcW w:w="1020" w:type="dxa"/>
            <w:shd w:val="clear" w:color="auto" w:fill="auto"/>
            <w:noWrap w:val="0"/>
            <w:tcMar>
              <w:top w:w="0" w:type="dxa"/>
              <w:left w:w="57" w:type="dxa"/>
              <w:bottom w:w="0" w:type="dxa"/>
              <w:right w:w="57" w:type="dxa"/>
            </w:tcMar>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lang w:eastAsia="zh-CN"/>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w:t>
            </w:r>
          </w:p>
        </w:tc>
        <w:tc>
          <w:tcPr>
            <w:tcW w:w="1111" w:type="dxa"/>
            <w:shd w:val="clear" w:color="auto" w:fill="auto"/>
            <w:noWrap w:val="0"/>
            <w:tcMar>
              <w:top w:w="0" w:type="dxa"/>
              <w:left w:w="57" w:type="dxa"/>
              <w:bottom w:w="0"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rPr>
              <w:t>对擅自进行公路建设项目施工等行为的行政处罚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lang w:eastAsia="zh-CN"/>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firstLine="361" w:firstLineChars="200"/>
              <w:jc w:val="both"/>
              <w:textAlignment w:val="baseline"/>
              <w:rPr>
                <w:rFonts w:hint="eastAsia" w:asciiTheme="majorEastAsia" w:hAnsiTheme="majorEastAsia" w:eastAsiaTheme="majorEastAsia" w:cstheme="majorEastAsia"/>
                <w:b w:val="0"/>
                <w:bCs w:val="0"/>
                <w:spacing w:val="-4"/>
                <w:sz w:val="18"/>
                <w:szCs w:val="18"/>
                <w:lang w:eastAsia="zh-CN"/>
              </w:rPr>
            </w:pPr>
            <w:r>
              <w:rPr>
                <w:rFonts w:hint="eastAsia" w:asciiTheme="majorEastAsia" w:hAnsiTheme="majorEastAsia" w:eastAsiaTheme="majorEastAsia" w:cstheme="majorEastAsia"/>
                <w:b/>
                <w:bCs/>
                <w:color w:val="000000"/>
                <w:kern w:val="0"/>
                <w:sz w:val="18"/>
                <w:szCs w:val="18"/>
              </w:rPr>
              <w:t>1.《中华人民共和国公路法》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  公路建设项目的施工，须按国务院交通主管部门的规定报请县级以上地方人民政府交通主管部门批准。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第七十五条  违反本法第二十五条规定，未经有关交通主管部门批准擅自施工的，交通主管部门可以责令停止施工，并可以处五万元以下的罚款｡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第七条第一款  建设单位应当将工程发包给具有相应资质等级的单位。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违反本条例规定，建设单位未取得施工许可证或者开工报告未经批准，擅自施工的，责令停止施工，限期改正，处工程合同价款百分之一以上百分之二以下的罚款。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  公路建设项目法人应当依法选择勘察、设计、施工、咨询、监理单位，采购与工程建设有关的重要设备、材料，办理施工许可，组织项目实施，组织项目交工验收，准备项目竣工验收和后评价。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第三十八条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tcMar>
              <w:top w:w="0" w:type="dxa"/>
              <w:left w:w="57" w:type="dxa"/>
              <w:bottom w:w="0"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ind w:left="0" w:right="0" w:rightChars="0"/>
              <w:jc w:val="both"/>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rPr>
              <w:t>对擅自进行港口设施建设项目施工等行为的行政处罚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right="0" w:rightChars="0"/>
              <w:jc w:val="both"/>
              <w:textAlignment w:val="baseline"/>
              <w:rPr>
                <w:rFonts w:hint="eastAsia" w:ascii="宋体" w:hAnsi="宋体" w:eastAsia="宋体" w:cs="宋体"/>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pStyle w:val="11"/>
              <w:keepNext w:val="0"/>
              <w:keepLines w:val="0"/>
              <w:pageBreakBefore w:val="0"/>
              <w:widowControl/>
              <w:numPr>
                <w:ilvl w:val="-1"/>
                <w:numId w:val="0"/>
              </w:numPr>
              <w:kinsoku/>
              <w:wordWrap/>
              <w:overflowPunct/>
              <w:topLinePunct w:val="0"/>
              <w:autoSpaceDE w:val="0"/>
              <w:autoSpaceDN w:val="0"/>
              <w:bidi w:val="0"/>
              <w:adjustRightInd w:val="0"/>
              <w:snapToGrid w:val="0"/>
              <w:spacing w:line="240" w:lineRule="exact"/>
              <w:ind w:left="0" w:leftChars="0" w:right="0" w:firstLine="361" w:firstLineChars="200"/>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第七条第一款  建设单位应当将工程发包给具有相应资质等级的单位。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违反本条例规定，建设单位未取得施工许可证或者开工报告未经批准，擅自施工的，责令停止施工，限期改正，处工程合同价款百分之一以上百分之二以下的罚款。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2.《湖南省实施〈中华人民共和国港口法〉办法》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w:t>
            </w:r>
            <w:r>
              <w:rPr>
                <w:rFonts w:hint="eastAsia" w:asciiTheme="majorEastAsia" w:hAnsiTheme="majorEastAsia" w:eastAsiaTheme="majorEastAsia" w:cstheme="majorEastAsia"/>
                <w:b w:val="0"/>
                <w:bCs w:val="0"/>
                <w:color w:val="000000"/>
                <w:kern w:val="0"/>
                <w:sz w:val="18"/>
                <w:szCs w:val="18"/>
                <w:lang w:val="en-US" w:eastAsia="zh-CN"/>
              </w:rPr>
              <w:t>十五</w:t>
            </w:r>
            <w:r>
              <w:rPr>
                <w:rFonts w:hint="eastAsia" w:asciiTheme="majorEastAsia" w:hAnsiTheme="majorEastAsia" w:eastAsiaTheme="majorEastAsia" w:cstheme="majorEastAsia"/>
                <w:b w:val="0"/>
                <w:bCs w:val="0"/>
                <w:color w:val="000000"/>
                <w:kern w:val="0"/>
                <w:sz w:val="18"/>
                <w:szCs w:val="18"/>
              </w:rPr>
              <w:t xml:space="preserve">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港口设施建设工程必须具备国务院交通行政主管部门规定的施工条件，由建设单位向县级以上人民政府交通行政主管部门申请办理施工许可后，方可进行施工。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3.《水运建设市场监督管理办法》</w:t>
            </w:r>
            <w:r>
              <w:rPr>
                <w:rFonts w:hint="eastAsia" w:asciiTheme="majorEastAsia" w:hAnsiTheme="majorEastAsia" w:eastAsiaTheme="majorEastAsia" w:cstheme="majorEastAsia"/>
                <w:b/>
                <w:bCs/>
                <w:color w:val="000000" w:themeColor="text1"/>
                <w:kern w:val="0"/>
                <w:sz w:val="18"/>
                <w:szCs w:val="18"/>
                <w:lang w:eastAsia="zh-CN"/>
                <w14:textFill>
                  <w14:solidFill>
                    <w14:schemeClr w14:val="tx1"/>
                  </w14:solidFill>
                </w14:textFill>
              </w:rPr>
              <w:t>（交通运输部令2016年第74号</w:t>
            </w:r>
          </w:p>
          <w:p>
            <w:pPr>
              <w:pStyle w:val="11"/>
              <w:keepNext w:val="0"/>
              <w:keepLines w:val="0"/>
              <w:pageBreakBefore w:val="0"/>
              <w:widowControl/>
              <w:numPr>
                <w:ilvl w:val="-1"/>
                <w:numId w:val="0"/>
              </w:numPr>
              <w:kinsoku/>
              <w:wordWrap/>
              <w:overflowPunct/>
              <w:topLinePunct w:val="0"/>
              <w:autoSpaceDE w:val="0"/>
              <w:autoSpaceDN w:val="0"/>
              <w:bidi w:val="0"/>
              <w:adjustRightInd w:val="0"/>
              <w:snapToGrid w:val="0"/>
              <w:spacing w:line="240" w:lineRule="exact"/>
              <w:ind w:left="0" w:leftChars="0" w:right="0" w:firstLine="360" w:firstLineChars="200"/>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第三十六条　违反本办法规定，项目单位将工程发包给不具有相应资质等级的勘察、设计、施工、工程监理单位的，依照《建设工程质量管理条例》第五十四条规定，责令改正，按照以下标准处以罚款：（一）项目单位选择超越资质等级的勘察、设计、施工、工程监理单位进行工程建设的，处50万元以上80万元以下的罚款；（二）项目单位选择无资质的勘察、设计、施工、工程监理单位进行工程建设的，处80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国家关于基本建设程序相关规定，项目单位未取得施工许可证或者开工报告未经批准，擅自施工的，依据《建设工程质量管理条例》第五十七条规定，责令停止施工，限期改正，按照以下标准处以罚款：（一）已通过项目审批、核准或者设计审批手续，但是未取得施工许可证或者开工报告未经批准，擅自施工的，处工程合同价款1%以上1.5%以下的罚款；（二）未取得项目审批、核准或者设计审批，擅自施工的，处工程合同价款1.5%以上2%以下的罚款。</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jc w:val="center"/>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jc w:val="center"/>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对公路工程施工单位违反工程建设强制性标准等行为的行政处罚</w:t>
            </w:r>
            <w:r>
              <w:rPr>
                <w:rFonts w:hint="eastAsia" w:ascii="宋体" w:hAnsi="宋体" w:eastAsia="宋体" w:cs="宋体"/>
                <w:b w:val="0"/>
                <w:bCs w:val="0"/>
                <w:color w:val="000000"/>
                <w:kern w:val="0"/>
                <w:sz w:val="18"/>
                <w:szCs w:val="18"/>
              </w:rPr>
              <w:br w:type="textWrapping"/>
            </w:r>
          </w:p>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lang w:val="en-US" w:eastAsia="zh-CN"/>
              </w:rPr>
            </w:pP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0" w:right="0" w:firstLine="361" w:firstLineChars="200"/>
              <w:jc w:val="both"/>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1.《中华人民共和国标准化法》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第二条  本法所称标准（含标准样品），是指农业、工业、服务业以及社会事业等领域需要统一的技术要求。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标准包括国家标准、行业标准、地方标准和团体标准、企业标准。国家标准分为强制性标准、推荐性标准，行业标准、地方标准是推荐性标准。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强制性标准必须执行。国家鼓励采用推荐性标准。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2.《中华人民共和国公路法》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公路建设应当按照国家规定的基本建设程序和有关规定进行。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  公路建设必须符合公路工程技术标准。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勘察、设计单位必须按照工程建设强制性标准进行勘察、设计，并对其勘察、设计的质量负责。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第二十八条第一款  施工单位必须按照工程设计图纸和施工技术标准施工、不得擅自修改工程设计，不得偷工减料。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国务院建设行政主管部门和国务院铁路、交通、水利等有关部门应当加强对有关建设工程质量的法律、法规和强制性标准执行情况的监督检查。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第七十五条  本条例规定的责令停业整顿，降低资质等级和吊销资质证书的行政处罚，由颁发资质证书的机关决定；其他行政处罚，由建设行政主管部门或者其他有关部门依照法定职权决定。</w:t>
            </w:r>
          </w:p>
          <w:p>
            <w:pPr>
              <w:keepNext w:val="0"/>
              <w:keepLines w:val="0"/>
              <w:pageBreakBefore w:val="0"/>
              <w:widowControl/>
              <w:kinsoku/>
              <w:wordWrap/>
              <w:overflowPunct/>
              <w:topLinePunct w:val="0"/>
              <w:autoSpaceDE/>
              <w:autoSpaceDN/>
              <w:bidi w:val="0"/>
              <w:adjustRightInd/>
              <w:snapToGrid/>
              <w:spacing w:line="220" w:lineRule="exact"/>
              <w:ind w:left="0" w:right="0" w:firstLine="360" w:firstLineChars="200"/>
              <w:jc w:val="both"/>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rPr>
              <w:t>依照本条例规定被吊销资质证书的，由工商行政管理部门吊销其营业执照。</w:t>
            </w:r>
            <w:r>
              <w:rPr>
                <w:rFonts w:hint="eastAsia" w:asciiTheme="majorEastAsia" w:hAnsiTheme="majorEastAsia" w:eastAsiaTheme="majorEastAsia" w:cstheme="majorEastAsia"/>
                <w:b w:val="0"/>
                <w:bCs w:val="0"/>
                <w:color w:val="000000"/>
                <w:kern w:val="0"/>
                <w:sz w:val="18"/>
                <w:szCs w:val="18"/>
                <w:lang w:val="en-US" w:eastAsia="zh-CN"/>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lang w:val="en-US" w:eastAsia="zh-CN"/>
              </w:rPr>
              <w:t xml:space="preserve"> 4.《实施工程建设强制性标准监督规定》（中华人民共和国住房和城乡建设部令第52号）</w:t>
            </w:r>
            <w:r>
              <w:rPr>
                <w:rFonts w:hint="eastAsia" w:asciiTheme="majorEastAsia" w:hAnsiTheme="majorEastAsia" w:eastAsiaTheme="majorEastAsia" w:cstheme="majorEastAsia"/>
                <w:b w:val="0"/>
                <w:bCs w:val="0"/>
                <w:color w:val="000000"/>
                <w:kern w:val="0"/>
                <w:sz w:val="18"/>
                <w:szCs w:val="18"/>
                <w:lang w:val="en-US" w:eastAsia="zh-CN"/>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第二条  在中华人民共和国境内从事新建、扩建、改建等工程建设活动，必须执行工程建设强制性标准。</w:t>
            </w:r>
            <w:r>
              <w:rPr>
                <w:rFonts w:hint="eastAsia" w:asciiTheme="majorEastAsia" w:hAnsiTheme="majorEastAsia" w:eastAsiaTheme="majorEastAsia" w:cstheme="majorEastAsia"/>
                <w:b w:val="0"/>
                <w:bCs w:val="0"/>
                <w:color w:val="000000"/>
                <w:kern w:val="0"/>
                <w:sz w:val="18"/>
                <w:szCs w:val="18"/>
                <w:lang w:val="en-US" w:eastAsia="zh-CN"/>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对交通运输领域建设工程项目必须招标而不招标行为的行政处罚</w:t>
            </w:r>
          </w:p>
          <w:p>
            <w:pPr>
              <w:pStyle w:val="2"/>
              <w:ind w:left="0" w:leftChars="0" w:firstLine="0" w:firstLineChars="0"/>
              <w:jc w:val="both"/>
              <w:rPr>
                <w:rFonts w:hint="eastAsia" w:eastAsiaTheme="majorEastAsia"/>
                <w:lang w:val="en-US" w:eastAsia="zh-CN"/>
              </w:rPr>
            </w:pPr>
          </w:p>
        </w:tc>
        <w:tc>
          <w:tcPr>
            <w:tcW w:w="1111" w:type="dxa"/>
            <w:shd w:val="clear" w:color="auto" w:fill="auto"/>
            <w:noWrap w:val="0"/>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617" w:type="dxa"/>
            <w:shd w:val="clear" w:color="auto" w:fill="auto"/>
            <w:noWrap w:val="0"/>
            <w:vAlign w:val="center"/>
          </w:tcPr>
          <w:p>
            <w:pPr>
              <w:pStyle w:val="11"/>
              <w:keepNext w:val="0"/>
              <w:keepLines w:val="0"/>
              <w:pageBreakBefore w:val="0"/>
              <w:widowControl/>
              <w:kinsoku/>
              <w:wordWrap/>
              <w:overflowPunct/>
              <w:topLinePunct w:val="0"/>
              <w:bidi w:val="0"/>
              <w:spacing w:line="220" w:lineRule="exact"/>
              <w:ind w:left="0" w:right="0" w:firstLine="361" w:firstLineChars="200"/>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第三条  在中华人民共和国境内进行下列工程建设项目包括项目的勘察、设计、施工、监理以及与工程建设有关的重要设备、材料等的采购，必须进行招标：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（一）大型基础设施、公用事业等关系社会公共利益、公众安全的项目；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（二）全部或者部分使用国有资金投资或者国家融资的项目；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（三）使用国际组织或者外国政府贷款、援助资金的项目。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前款所列项目的具体范围和规模标准，由国务院发展计划部门会同国务院有关部门制订，报国务院批准。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法律或者国务院对必须进行招标的其他项目的范围有规定的，依照其规定。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对交通运输领域建设工程项目肢解发包行为的行政处罚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第四条  任何单位和个人不得将依法必须进行招标的项目化整为零或者以其他任何方式规避招标。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中标人应当按照合同约定履行义务，完成中标项目。中标人不得向他人转让中标项目，也不得将中标项目肢解后分别向他人转让。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中标人按照合同约定或者经招标人同意，可以将中标项目的部分非主体、非关键性工作分包给他人完成。接受分包的人应当具备相应的资格条件，并不得再次分包。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中标人应当就分包项目向招标人负责，接受分包的人就分包项目承担连带责任。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第七条第二款  建设单位不得将建设工程肢解发包。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0"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对交通运输领域建设工程项目不按照规定发布资格预审公告或者招标公告等行为的行政处罚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numPr>
                <w:ilvl w:val="0"/>
                <w:numId w:val="0"/>
              </w:numPr>
              <w:wordWrap/>
              <w:overflowPunct/>
              <w:topLinePunct w:val="0"/>
              <w:bidi w:val="0"/>
              <w:spacing w:line="240" w:lineRule="exact"/>
              <w:ind w:right="0" w:rightChars="0" w:firstLine="361" w:firstLineChars="20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第十六条  招标人采用公开招标方式的，应当发布招标公告。依法必须进行招标的项目的招标公告，应当通过国家指定的报刊、信息网络或者其他媒介发布。</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招标公告应当载明招标人的名称和地址、招标项目的性质、数量、实施地点和时间以及获取招标文件的办法等事项。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第十五条  公开招标的项目，应当依照招标投标法和本条例的规定发布招标公告、编制招标文件。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招标人采用资格预审办法对潜在投标人进行资格审查的，应当发布资格预审公告、编制资格预审文件。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编制依法必须进行招标的项目的资格预审文件和招标文件，应当使用国务院发展改革部门会同有关行政监督部门制定的标准文本。</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招标人有下列限制或者排斥潜在投标人行为之一的，由有关行政监督部门依照招标投标法第五十一条的规定处罚</w:t>
            </w:r>
            <w:r>
              <w:rPr>
                <w:rFonts w:hint="eastAsia" w:asciiTheme="majorEastAsia" w:hAnsiTheme="majorEastAsia" w:eastAsiaTheme="majorEastAsia" w:cstheme="majorEastAsia"/>
                <w:b w:val="0"/>
                <w:bCs w:val="0"/>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t>（一）依法应当公开招标的项目不按照规定在指定媒介发布资格预审公告或者招标公告</w:t>
            </w:r>
            <w:r>
              <w:rPr>
                <w:rFonts w:hint="eastAsia" w:asciiTheme="majorEastAsia" w:hAnsiTheme="majorEastAsia" w:eastAsiaTheme="majorEastAsia" w:cstheme="majorEastAsia"/>
                <w:b w:val="0"/>
                <w:bCs w:val="0"/>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t>（二）在不同媒介发布的同一招标项目的资格预审公告或者招标公告的内容不一致，影响潜在投标人申请资格预审或者投标。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依法必须进行招标的项目的招标人不按照规定发布资格预审公告或者招标公告，构成规避招标的，依照招标投标法第四十九条的规定处罚。</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w:t>
            </w:r>
          </w:p>
        </w:tc>
        <w:tc>
          <w:tcPr>
            <w:tcW w:w="1111" w:type="dxa"/>
            <w:shd w:val="clear" w:color="auto" w:fill="auto"/>
            <w:noWrap w:val="0"/>
            <w:tcMar>
              <w:left w:w="57" w:type="dxa"/>
              <w:right w:w="57" w:type="dxa"/>
            </w:tcMar>
            <w:vAlign w:val="center"/>
          </w:tcPr>
          <w:p>
            <w:pPr>
              <w:pStyle w:val="11"/>
              <w:keepNext w:val="0"/>
              <w:keepLines w:val="0"/>
              <w:pageBreakBefore w:val="0"/>
              <w:widowControl/>
              <w:tabs>
                <w:tab w:val="left" w:pos="840"/>
              </w:tabs>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对泄露应当保密的与交通运输领域建设工程项目招标投标活动有关的情况和资料等行为的行政处罚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tabs>
                <w:tab w:val="left" w:pos="840"/>
              </w:tabs>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　招标代理机构应当在招标人委托的范围内办理招标事宜，并遵守本法关于招标人的规定。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招标人不得向他人透露已获取招标文件的潜在投标人的名称、数量以及可能影响公平竞争的有关招标投标的其他情况。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招标人设有标底的，标底必须保密。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第十三条第二款　招标代理机构代理招标业务，应当遵守招标投标法和本条例关于招标人的规定。招标代理机构不得在所代理的招标项目中投标或者代理投标，也不得为所代理的招标项目的投标人提供咨询。</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trPr>
        <w:tc>
          <w:tcPr>
            <w:tcW w:w="624" w:type="dxa"/>
            <w:shd w:val="clear" w:color="auto" w:fill="auto"/>
            <w:noWrap w:val="0"/>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对交通运输领域建设工程项目招标中介机构与他人串通行为的行政处罚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第三十二条  投标人不得相互串通投标报价，不得排挤其他投标人的公平竞争，损害招标人或者其他投标人的合法权益。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投标人不得与招标人串通投标，损害国家利益、社会公共利益或者他人的合法权益。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禁止投标人以向招标人或者评标委员会成员行贿的手段谋取中标。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招标代理机构代理招标业务，应当遵守招标投标法和本条例关于招标人的规定。招标代理机构不得在所代理的招标项目中投标或者代理投标，也不得为所代理的招标项目的投标人提供咨询。</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对交通运输领域建设工程项目招标人限制或排斥潜在投标人行为的行政处罚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pStyle w:val="11"/>
              <w:keepNext w:val="0"/>
              <w:keepLines w:val="0"/>
              <w:pageBreakBefore w:val="0"/>
              <w:widowControl/>
              <w:kinsoku/>
              <w:wordWrap/>
              <w:overflowPunct/>
              <w:topLinePunct w:val="0"/>
              <w:bidi w:val="0"/>
              <w:spacing w:line="240" w:lineRule="exact"/>
              <w:ind w:left="0" w:right="0" w:firstLine="361" w:firstLineChars="200"/>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第六条  依法必须进行招标的项目，其招标投标活动不受地区或者部门的限制。任何单位和个人不得违法限制或者排斥本地区、本系统以外的法人或者其他组织参加投标，不得以任何方式非法干涉招标投标活动。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第十八条第二款  招标人不得以不合理的条件限制或者排斥潜在投标人，不得对潜在投标人实行歧视待遇。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第三十一条第四款  招标人不得强制投标人组成联合体共同投标，不得限制投标人之间的竞争。</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第五十一条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对交通运输领域建设工程项目招标人向他人透露可能影响公平竞争的有关招标投标情况或者泄露标底行为的行政处罚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exact"/>
              <w:ind w:left="0" w:right="0" w:firstLine="361" w:firstLineChars="20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招标人不得向他人透露已获取招标文件的潜在投标人的名称、数量以及可能影响公平竞争的有关招标投标的其他情况。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招标人设有标底的，标底必须保密。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第四十四条第三款  评标委员会成员和参与评标的有关工作人员不得透露对投标文件的评审和比较、中标候选人的推荐情况以及与评标有关的其他情况。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11</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对交通运输领域建设工程项目投标人与他人串通投标或者以行贿手段中标等行为的行政处罚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第三十二条  投标人不得相互串通投标报价，不得排挤其他投标人的公平竞争，损害招标人或者其他投标人的合法权益。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投标人不得与招标人串通投标，损害国家利益、社会公共利益或者他人的合法权益。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禁止投标人以向招标人或者评标委员会成员行贿的手段谋取中标。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第三十九条第一款  禁止投标人相互串通投标。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第五十一条第（七）项  有下列情形之一的，评标委员会应当否决其投标：（七）投标人有串通投标、弄虚作假、行贿等违法行为。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投标人有下列行为之一的，属于招标投标法第五十三条规定的情节严重行为，由有关行政监督部门取消其1年至2年内参加依法必须进行招标的项目的投标资格：（一）以行贿谋取中标； （二）3年内2次以上串通投标；（三）串通投标行为损害招标人、其他投标人或者国家、集体、公民的合法利益，造成直接经济损失30万元以上；（四）其他串通投标情节严重的行为。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投标人自本条第二款规定的处罚执行期限届满之日起3年内又有该款所列违法行为之一的，或者串通投标、以行贿谋取中标情节特别严重的，由工商行政管理机关吊销营业执照。 </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法律、行政法规对串通投标报价行为的处罚另有规定的，从其规定。                                           </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3.</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第二十二条  公路工程的勘察、设计、施工、监理单位和设备、材料供应单位应当依法投标，不得弄虚作假，不得串通投标，不得以行贿等不合法手段谋取中标。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第四十九条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 投标人相互串通投标或者与招标人串通投标的，投标人以向招标人或者评标委员会成员行贿的手段谋取中标的，中标无效，处中标项目金额5‰以上10‰以下的罚款，对单位直接负责的主管人员和其他直接责任人员处单位罚款数额5%以上10%以下的罚款；有违法所得的，并处没收违法所得；情节严重的，取消其1年至2年内参加依法必须进行招标的项目的投标资格并予以公告；构成犯罪的，依法追究刑事责任。给他人造成损失的，依法承担赔偿责任。</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12</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对交通运输领域必须招标的项目</w:t>
            </w:r>
            <w:r>
              <w:rPr>
                <w:rFonts w:hint="eastAsia" w:asciiTheme="majorEastAsia" w:hAnsiTheme="majorEastAsia" w:eastAsiaTheme="majorEastAsia" w:cstheme="majorEastAsia"/>
                <w:b w:val="0"/>
                <w:bCs w:val="0"/>
                <w:color w:val="000000"/>
                <w:kern w:val="0"/>
                <w:sz w:val="18"/>
                <w:szCs w:val="18"/>
                <w:lang w:val="en-US" w:eastAsia="zh-CN"/>
              </w:rPr>
              <w:t>建设工程单位</w:t>
            </w:r>
            <w:r>
              <w:rPr>
                <w:rFonts w:hint="eastAsia" w:asciiTheme="majorEastAsia" w:hAnsiTheme="majorEastAsia" w:eastAsiaTheme="majorEastAsia" w:cstheme="majorEastAsia"/>
                <w:b w:val="0"/>
                <w:bCs w:val="0"/>
                <w:color w:val="000000"/>
                <w:kern w:val="0"/>
                <w:sz w:val="18"/>
                <w:szCs w:val="18"/>
              </w:rPr>
              <w:t>弄虚作假骗取中标行为的行政处罚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rPr>
            </w:pPr>
            <w:r>
              <w:rPr>
                <w:rFonts w:hint="eastAsia" w:asciiTheme="majorEastAsia" w:hAnsiTheme="majorEastAsia" w:eastAsiaTheme="majorEastAsia" w:cstheme="majorEastAsia"/>
                <w:b/>
                <w:bCs/>
                <w:color w:val="000000"/>
                <w:kern w:val="0"/>
                <w:sz w:val="18"/>
                <w:szCs w:val="18"/>
              </w:rPr>
              <w:t xml:space="preserve"> 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投标人以他人名义投标或者以其他方式弄虚作假，骗取中标的，中标无效，给招标人造成损失的，依法承担赔偿责任；构成犯罪的，依法追究刑事责任。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  招标投标法规定的比例计算。</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投标人自本条第二款规定的处罚执行期限届满之日起3年内又有该款所列违法行为之一的，或者弄虚作假骗取中标情节特别严重的，由工商行政管理机关吊销营业执照。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rPr>
              <w:t xml:space="preserve"> </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rPr>
              <w:t xml:space="preserve"> </w:t>
            </w:r>
            <w:r>
              <w:rPr>
                <w:rFonts w:hint="eastAsia" w:asciiTheme="majorEastAsia" w:hAnsiTheme="majorEastAsia" w:eastAsiaTheme="majorEastAsia" w:cstheme="majorEastAsia"/>
                <w:b w:val="0"/>
                <w:bCs w:val="0"/>
                <w:color w:val="000000"/>
                <w:kern w:val="0"/>
                <w:sz w:val="18"/>
                <w:szCs w:val="18"/>
              </w:rPr>
              <w:t xml:space="preserve"> 第五十条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投标人以他人名义投标或者以其他方式弄虚作假，骗取中标的，中标无效，给招标人造成损失的，依法承担赔偿责任；构成犯罪的，依法追究刑事责任。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rPr>
              <w:t xml:space="preserve">    </w:t>
            </w:r>
            <w:r>
              <w:rPr>
                <w:rFonts w:hint="eastAsia" w:asciiTheme="majorEastAsia" w:hAnsiTheme="majorEastAsia" w:eastAsiaTheme="majorEastAsia" w:cstheme="majorEastAsia"/>
                <w:b w:val="0"/>
                <w:bCs w:val="0"/>
                <w:color w:val="000000"/>
                <w:kern w:val="0"/>
                <w:sz w:val="18"/>
                <w:szCs w:val="18"/>
              </w:rPr>
              <w:t>依法必须进行招标的项目的投标人有前款所列行为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项目的投标资格并予以公告。</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13</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对交通运输领域依法必须进行招标的项目，招标人违反规定，与投标人就实质内容进行谈判行为的行政处罚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第四十三条　在确定中标人前，招标人不得与投标人就投标价格、投标方案等实质性内容进行谈判。</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依法必须进行招标的项目，招标人违反本法规定，与投标人就投标价格、投标方案等实质性内容进行谈判的，给予警告，对单位直接负责的主管人员和其他直接责任人员依法给予处分。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14</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对收受交通运输领域建设工程项目投标人好处，或透露信息行为的行政处罚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评标委员会成员应当客观、公正地履行职务，遵守职业道德，对所提出的评审意见承担个人责任。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评标委员会成员不得私下接触投标人，不得收受投标人的财物或者其他好处。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评标委员会成员和参与评标的有关工作人员不得透露对投标文件的评审和比较、中标候选人的推荐情况以及与评标有关的其他情况。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第四十九条第二款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15</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对交通运输领域建设工程项目招标人在评标委员会依法推荐的中标候选人以外确定中标人等行为的行政处罚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第四十条第一、二款  评标委员会应当按照招标文件确定的评标标准和方法，对投标文件进行评审和比较；设有标底的，应当参考标底。评标委员会完成评标后，应当向招标人提出书面评标报告，并推荐合格的中标候选人。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招标人根据评标委员会提出的书面评标报告和推荐的中标候选人确定中标人。招标人也可以授权评标委员会直接确定中标人。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16</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对交通运输领域建设工程从业单位违法转分包等行为的行政处罚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第四十八条第一</w:t>
            </w:r>
            <w:r>
              <w:rPr>
                <w:rFonts w:hint="eastAsia" w:asciiTheme="majorEastAsia" w:hAnsiTheme="majorEastAsia" w:eastAsiaTheme="majorEastAsia" w:cstheme="majorEastAsia"/>
                <w:b w:val="0"/>
                <w:bCs w:val="0"/>
                <w:color w:val="000000"/>
                <w:kern w:val="0"/>
                <w:sz w:val="18"/>
                <w:szCs w:val="18"/>
                <w:lang w:eastAsia="zh-CN"/>
              </w:rPr>
              <w:t>款第</w:t>
            </w:r>
            <w:r>
              <w:rPr>
                <w:rFonts w:hint="eastAsia" w:asciiTheme="majorEastAsia" w:hAnsiTheme="majorEastAsia" w:eastAsiaTheme="majorEastAsia" w:cstheme="majorEastAsia"/>
                <w:b w:val="0"/>
                <w:bCs w:val="0"/>
                <w:color w:val="000000"/>
                <w:kern w:val="0"/>
                <w:sz w:val="18"/>
                <w:szCs w:val="18"/>
              </w:rPr>
              <w:t>二款  中标人应当按照合同约定履行义务，完成中标项目。中标人不得向他人转让中标项目，也不得将中标项目肢解后分别向他人转让。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中标人按照合同约定或者经招标人同意，可以将中标项目的部分非主体、非关键性工作分包给他人完成。接受分包的人应当具备相应的资格条件，并不得再次分包。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  中标人应当按照合同约定履行义务，完成中标项目。中标人不得向他人转让中标项目，也不得将中标项目肢解后分别向他人转让。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中标人按照合同约定或者经招标人同意，可以将中标项目的部分非主体、非关键性工作分包给他人完成。接受分包的人应当具备相应的资格条件，并不得再次分包。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中标人应当就分包项目向招标人负责，接受分包的人就分包项目承担连带责任。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第六十二条第一款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第二十条  建设工程勘察、设计单位不得将所承揽的建设工程勘察、设计转包。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4.</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　勘察、设计单位经项目法人批准，可以将工程设计中跨专业或者有特殊要求的勘察、设计工作委托给有相应资质条件的单位，但不得转包或者二次分包。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监理工作不得分包或者转包。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规定，承包单位将承包的工程转包或者违法分包的，责令改正，没收违法所得，对勘察、设计单位处合同约定的勘察费、设计费25%以上50%以下的罚款；对施工单位处工程合同价款5‰以上10‰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rPr>
              <w:t xml:space="preserve">    </w:t>
            </w:r>
            <w:r>
              <w:rPr>
                <w:rFonts w:hint="eastAsia" w:asciiTheme="majorEastAsia" w:hAnsiTheme="majorEastAsia" w:eastAsiaTheme="majorEastAsia" w:cstheme="majorEastAsia"/>
                <w:b w:val="0"/>
                <w:bCs w:val="0"/>
                <w:color w:val="000000"/>
                <w:kern w:val="0"/>
                <w:sz w:val="18"/>
                <w:szCs w:val="18"/>
              </w:rPr>
              <w:t>工程监理单位转让工程监理业务的，责令改正，没收违法所得，处合同约定的监理酬金25%以上50%以下的罚款；可以责令停业整顿，降低资质等级；情节严重的，吊销资质证书。</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17</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对交通运输领域建设工程中不按招标文件和投标文件订立合同或订立背离合同实质性内容的协议行为的行政处罚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第四十六条第一款　招标人和中标人应当自中标通知书发出之日起三十日内，按照招标文件和中标人的投标文件订立书面合同。招标人和中标人不得再行订立背离合同实质性内容的其他协议。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624"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18</w:t>
            </w:r>
          </w:p>
        </w:tc>
        <w:tc>
          <w:tcPr>
            <w:tcW w:w="1111"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对交通运输领域建设工程中不按照合同履行义务，情节较为严重行为的行政处罚</w:t>
            </w:r>
          </w:p>
        </w:tc>
        <w:tc>
          <w:tcPr>
            <w:tcW w:w="1111"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w:t>
            </w:r>
            <w:r>
              <w:rPr>
                <w:rFonts w:hint="eastAsia" w:asciiTheme="majorEastAsia" w:hAnsiTheme="majorEastAsia" w:eastAsiaTheme="majorEastAsia" w:cstheme="majorEastAsia"/>
                <w:b w:val="0"/>
                <w:bCs w:val="0"/>
                <w:color w:val="000000"/>
                <w:kern w:val="0"/>
                <w:sz w:val="18"/>
                <w:szCs w:val="18"/>
                <w:lang w:eastAsia="zh-CN"/>
              </w:rPr>
              <w:t>四十八</w:t>
            </w:r>
            <w:r>
              <w:rPr>
                <w:rFonts w:hint="eastAsia" w:asciiTheme="majorEastAsia" w:hAnsiTheme="majorEastAsia" w:eastAsiaTheme="majorEastAsia" w:cstheme="majorEastAsia"/>
                <w:b w:val="0"/>
                <w:bCs w:val="0"/>
                <w:color w:val="000000"/>
                <w:kern w:val="0"/>
                <w:sz w:val="18"/>
                <w:szCs w:val="18"/>
              </w:rPr>
              <w:t>条第一款  中标人应当按照合同约定履行义务，完成中标项目。中标人不得向他人转让中标项目，也不得将中标项目肢解后分别向他人转让。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第六十条第二款  中标人不按照与招标人订立的合同履行义务，情节较为严重的，取消其二年至五年内参加依法必须进行招标的项目的投标资格并予以公告，直至由工商行政管理机关吊销营业执照。</w:t>
            </w:r>
          </w:p>
        </w:tc>
        <w:tc>
          <w:tcPr>
            <w:tcW w:w="1020"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对交通运输领域建设工程项目依法应当公开招标而采用邀请招标行为的行政处罚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国有资金占控股或者主导地位的依法必须进行招标的项目，应当公开招标；但有下列情形之一的，可以邀请招标：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（一）技术复杂、有特殊要求或者受自然环境限制，只有少量潜在投标人可供选择；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（二）采用公开招标方式的费用占项目合同金额的比例过大。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有前款第二项所列情形，属于本条例第七条规定的项目，由项目审批、核准部门在审批、核准项目时作出认定；其他项目由招标人申请有关行政监督部门作出认定。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第六十四条第（一）项  招标人有下列情形之一的，由有关行政监督部门责令改正，可以处10万元以下的罚款：（一）依法应当公开招标而采用邀请招标。</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对交通运输领域建设工程项目招标资料时限不符合规定的行政处罚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招标人应当按照资格预审公告、招标公告或者投标邀请书规定的时间、地点发售资格预审文件或者招标文件。资格预审文件或者招标文件的发售期不得少于5日。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第六十四条第（二）项  招标人有下列情形之一的，由有关行政监督部门责令改正，可以处10万元以下的罚款：（二）招标文件、资格预审文件的发售、澄清、修改的时限，或者确定的提交资格预审申请文件、投标文件的时限不符合招标投标法和本条例规定。</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21</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对交通运输领域建设工程项目招标人接受未通过资格预审的单位或者个人参加投标行为的行政处罚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资格预审结束后，招标人应当及时向资格预审申请人发出资格预审结果通知书。未通过资格预审的申请人不具有投标资格。</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第六十四条第（三）项  招标人有下列情形之一的，由有关行政监督部门责令改正，可以处10万元以下的罚款：（三）接受未通过资格预审的单位或者个人参加投标。</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对交通运输领域建设工程项目招标人接受应当拒收的投标文件行为的行政处罚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第三十六条第一款　未通过资格预审的申请人提交的投标文件，以及逾期送达或者不按照招标文件要求密封的投标文件，招标人应当拒收。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第六十四条第（四）项  招标人有下列情形之一的，由有关行政监督部门责令改正，可以处10万元以下的罚款：（四）接受应当拒收的投标文件。</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对交通运输领域建设工程项目招标人超额收取保证金或者不按规定退还保证金及利息行为的行政处罚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第二十六条第一款  招标人在招标文件中要求投标人提交投标保证金的，投标保证金不得超过招标项目估算价的2%。投标保证金有效期应当与投标有效期一致。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对交通运输领域建设工程项目招标人不按照规定组建评标委员会，或者违法确定、更换评标委员会成员行为的行政处罚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6"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依法必须进行招标的项目的招标人非因招标投标法和本条例规定的事由，不得更换依法确定的评标委员会成员。更换评标委员会的专家成员应当依照前款规定进行。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评标委员会成员与投标人有利害关系的，应当主动回避。</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有关行政监督部门应当按照规定的职责分工，对评标委员会成员的确定方式、评标专家的抽取和评标活动进行监督。行政监督部门的工作人员不得担任本部门负责监督项目的评标委员会成员。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第七十条第一款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对交通运输领域建设工程项目评标委员会委员不客观、不</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公正履行职务行为的行政处罚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6" w:lineRule="exact"/>
              <w:ind w:right="0" w:firstLine="181"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评标委员会成员应当依照招标投标法和本条例的规定，按照招标文件规定的评标标准和方法，客观、公正地对投标文件提出评审意见。招标文件没有规定的评标标准和方法不得作为评标的依据。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对交通运输领域建设工程项目的招标人无正当理由不发出中标通知书等行为的行政处罚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6"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第四十五条　中标人确定后，招标人应当向中标人发出中标通知书，并同时将中标结果通知所有未中标的投标人。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中标通知书对招标人和中标人具有法律效力。中标通知书发出后，招标人改变中标结果的，或者中标人放弃中标项目的，应当依法承担法律责任。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对水运工程建设项目未履行相关审批、核准手续开展招标活动行为的行政处罚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第七十九条　项目审批、核准部门不依法审批、核准项目招标范围、招标方式、招标组织形式的，对单位直接负责的主管人员和其他直接责任人员依法给予处分。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项目审批、核准部门和有关行政监督部门的工作人员徇私舞弊、滥用职权、玩忽职守，构成犯罪的，依法追究刑事责任。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2.《水运工程建设项目招标投标管理办法》</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交通运输部令2021年第14号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按照国家有关规定需要履行项目立项审批、核准手续的水运工程建设项目，在取得批准后方可开展勘察、设计招标。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水运工程建设项目通过初步设计审批后，方可开展监理、施工、设备、材料等招标。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  违反本办法第九条规定，水运工程建设项目未履行相关审批、核准手续开展招标活动的，由交通运输主管部门责令改正，可处三万元以下罚款。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对公路工程建设项目不具备招标条件而进行招标等行为的行政处罚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《公路工程建设项目招标投标管理办法》 </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交通运输部令2015年第24号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对于按照国家有关规定需要履行项目审批、核准手续的依法必须进行招标的公路工程建设项目，招标人应当按照项目审批、核准部门确定的招标范围、招标方式、招标组织形式开展招标。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公路工程建设项目履行项目审批或者核准手续后，方可开展勘察设计招标；初步设计文件批准后，方可开展施工监理、设计施工总承包招标；施工图设计文件批准后，方可开展施工招标。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施工招标采用资格预审方式的，在初步设计文件批准后，可以进行资格预审。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对依法必须进行招标的公路工程建设项目，招标人应当根据交通运输部制定的标准文本，结合招标项目具体特点和实际需要，编制资格预审文件和招标文件。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招标人应当按照省级人民政府交通运输主管部门的规定，将资格预审文件及其澄清、修改，招标文件及其澄清、修改报相应的交通运输主管部门备案。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自资格预审文件或者招标文件开始发售之日起，将其关键内容上传至具有招标监督职责的交通运输主管部门政府网站或者其指定的其他网站上进行公开，公开内容包括项目概况、对申请人或者投标人的资格条件要求、资格审查办法、评标办法、招标人联系方式等，公开时间至提交资格预审申请文件截止时间2日前或者投标截止时间10日前结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招标人发出的资格预审文件或者招标文件的澄清或者修改涉及到前款规定的公开内容的，招标人应当在向交通运输主管部门备案的同时，将澄清或者修改的内容上传至前款规定的网站。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招标人应当严格遵守有关法律、行政法规关于各类保证金收取的规定，在招标文件中载明保证金收取的形式、金额以及返还时间。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招标人不得以任何名义增设或者变相增设保证金或者随意更改招标文件载明的保证金收取形式、金额以及返还时间。招标人不得在资格预审期间收取任何形式的保证金。</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招标人应当向评标委员会提供评标所必需的信息，但不得明示或者暗示其倾向或者排斥特定投标人。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评标所必需的信息主要包括招标文件、招标文件的澄清或者修改、开标记录、投标文件、资格预审文件。招标人可以协助评标委员会开展下列工作并提供相关信息：（一）根据招标文件，编制评标使用的相应表格；（二）对投标报价进行算术性校核；（三）以评标标准和方法为依据，列出投标文件相对于招标文件的所有偏差，并进行归类汇总；（四）查询公路建设市场信用信息管理系统，对投标人的资质、业绩、主要人员资历和目前在岗情况、信用等级进行核实。</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招标人不得对投标文件作出任何评价，不得故意遗漏或者片面摘录，不得在评标委员会对所有偏差定性之前透露存有偏差的投标人名称。</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评标委员会应当根据招标文件规定，全面、独立评审所有投标文件，并对招标人提供的上述相关信息进行核查，发现错误或者遗漏的，应当进行修正。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依法必须进行招标的公路工程建设项目，招标人应当自收到评标报告之日起3日内，在对该项目具有招标监督职责的交通运输主管部门政府网站或者其指定的其他网站上公示中标候选人，公示期不得少于3日，公示内容包括：（一）中标候选人排序、名称、投标报价；（二）中标候选人在投标文件中承诺的主要人员姓名、个人业绩、相关证书编号；（三）中标候选人在投标文件中填报的项目业绩；（四）被否决投标的投标人名称、否决依据和原因；（五）招标文件规定公示的其他内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投标人或者其他利害关系人对依法必须进行招标的公路工程建设项目的评标结果有异议的，应当在中标候选人公示期间提出。招标人应当自收到异议之日起3日内作出答复；作出答复前，应当暂停招标投标活动。</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第六十八条  招标人有下列情形之一的，由交通运输主管部门责令改正，可以处三万元以下的罚款：（一）不满足本办法第八条规定的条件而进行招标的；（二）不按照本办法规定将资格预审文件、招标文件和招标投标情况的书面报告备案的；（三）邀请招标不依法发出投标邀请书的；（四）不按照项目审批、核准部门确定的招标范围、招标方式、招标组织形式进行招标的；（五）不按照本办法规定编制资格预审文件或者招标文件的；（六）由于招标人原因导致资格审查报告存在重大偏差且影响资格预审结果的；（七）挪用投标保证金，增设或者变相增设保证金的；（八）投标人数量不符合法定要求不重新招标的；（九）向评标委员会提供的评标信息不符合本办法规定的；（十）不按照本办法规定公示中标候选人的；（十一）招标文件中规定的履约保证金的金额、支付形式不符合本办法规定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2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对交通运输建设工程领域建设单位未将保证安全施工的措施或者拆除工程的有关资料报送有关部门备案行为的行政处罚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建设单位在申请领取施工许可证时，应当提供建设工程有关安全施工措施的资料。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依法批准开工报告的建设工程，建设单位应当自开工报告批准之日起15日内，将保证安全施工的措施报送建设工程所在地的县级以上地方人民政府建设行政主管部门或者其他有关部门备案。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第五十四条第二款  建设单位未将保证安全施工的措施或者拆除工程的有关资料报送有关部门备案的，责令限期改正，给予警告。</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对交通运输建设工程领域建设单位对其他从业单位提出不符合安全生产法律、法规和强制性标准规定的要求行为的行政处罚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　建设单位不得对勘察、设计、施工、工程监理等单位提出不符合建设工程安全生产法律、法规和强制性标准规定的要求，不得压缩合同约定的工期。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第五十五条第（一）项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31</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对交通运输领域建设工程勘察单位、设计单位未按照法律、法规和工程建设强制性标准进行勘察、设计等行为的行政处罚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第四条　建设单位、勘察单位、设计单位、施工单位、工程监理单位及其他与建设工程安全生产有关的单位，必须遵守安全生产法律、法规的规定，保证建设工程安全生产，依法承担建设工程安全生产责任。</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第十二条　勘察单位应当按照法律、法规和工程建设强制性标准进行勘察，提供的勘察文件应当真实、准确，满足建设工程安全生产的需要。</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勘察单位在勘察作业时，应当严格执行操作规程，采取措施保证各类管线、设施和周边建筑物、构筑物的安全。</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第十三条　设计单位应当按照法律、法规和工程建设强制性标准进行设计，防止因设计不合理导致生产安全事故的发生。</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设计单位应当考虑施工安全操作和防护的需要，对涉及施工安全的重点部位和环节在设计文件中注明，并对防范生产安全事故提出指导意见。</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采用新结构、新材料、新工艺的建设工程和特殊结构的建设工程，设计单位应当在设计中提出保障施工作业人员安全和预防生产安全事故的措施建议。</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设计单位和注册建筑师等注册执业人员应当对其设计负责。</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对交通运输领域建设工程监理单位未对施工组织设计中的安全技术措施或者专项施工方案进行审查等行为的行政处罚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第十四条第一款　工程监理单位应当审查施工组织设计中的安全技术措施或者专项施工方案是否符合工程建设强制性标准。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违反本条例的规定，工程监理单位有下列行为之一的，责令限期改正；逾期未改正的，责令停业整顿，并处 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对交通运输领域注册执业人员未执行法律、法规和工程建设强制性标准行为的行政处罚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第十三条第一款第四款　设计单位应当按照法律、法规和工程建设强制性标准进行设计，防止因设计不合理导致生产安全事故的发生。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设计单位和注册建筑师等注册执业人员应当对其设计负责。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第十四条第一款第三款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工程监理单位应当审查施工组织设计中的安全技术措施或者专项施工方案是否符合工程建设强制性标准。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工程监理单位和监理工程师应当按照法律、法规和工程建设强制性标准实施监理，并对建设工程安全生产承担监理责任。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对交通运输建设工程领域建设工程施工单位挪用列入建设工程概算的安全生产作业环境及安全施工措施所需费用行为的行政处罚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建设单位在编制工程概算时，应当确定建设工程安全作业环境及安全施工措施所需费用。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施工单位对列入建设工程概算的安全作业环境及安全施工措施所需费用，应当用于施工安全防护用具及设施的采购和更新、安全施工措施的落实、安全生产条件的改善，不得挪作他用。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违反本条例的规定，施工单位挪用列入建设工程概算的安全生产作业环境及安全施工措施所需费用的，责令限期改正，处挪用费用20%以上50%以下的罚款；造成损失的，依法承担赔偿责任。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对交通运输建设工程领域施工单位施工前未对有关安全施工的技术要求作详细说明等行为的行政处罚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　建设工程施工前，施工单位负责项目管理的技术人员应当对有关安全施工的技术要求向施工作业班组、作业人员作出详细说明，并由双方签字确认。</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集体宿舍的；（四）施工现场临时搭建的建筑物不符合安全使用要求的；（五）未对因建设工程施工可能造成损害的毗邻建筑物、构筑物和地下管线等采取专项防护措施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施工单位有前款规定第（四）项、第（五）项行为，造成损失的，依法承担责任。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对交通运输建设工程领域施工单位安全防护用具、机械设备、施工机具及配件未经查验合格即投入使用等行为的行政处罚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第三十四条　施工单位采购、租赁的安全防护用具、机械设备、施工机具及配件，应当具有生产（制造）许可证、产品合格证，并在进入施工现场前进行查验。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施工现场的安全防护用具、机械设备、施工机具及配件必须由专人管理，定期进行检查、维修和保养，建立相应的资料档案，并按照国家有关规定及时报废。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对交通运输领域建设单位将工程业务发包给不具有勘察、设计资质等级的单位等行为的行政处罚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w:t>
            </w:r>
            <w:r>
              <w:rPr>
                <w:rFonts w:hint="eastAsia" w:asciiTheme="majorEastAsia" w:hAnsiTheme="majorEastAsia" w:eastAsiaTheme="majorEastAsia" w:cstheme="majorEastAsia"/>
                <w:b w:val="0"/>
                <w:bCs w:val="0"/>
                <w:color w:val="000000"/>
                <w:kern w:val="0"/>
                <w:sz w:val="18"/>
                <w:szCs w:val="18"/>
                <w:lang w:eastAsia="zh-CN"/>
              </w:rPr>
              <w:t>第一款</w:t>
            </w:r>
            <w:r>
              <w:rPr>
                <w:rFonts w:hint="eastAsia" w:asciiTheme="majorEastAsia" w:hAnsiTheme="majorEastAsia" w:eastAsiaTheme="majorEastAsia" w:cstheme="majorEastAsia"/>
                <w:b w:val="0"/>
                <w:bCs w:val="0"/>
                <w:color w:val="000000"/>
                <w:kern w:val="0"/>
                <w:sz w:val="18"/>
                <w:szCs w:val="18"/>
              </w:rPr>
              <w:t>　建设单位应当将工程发包给具有相应资质等级的单位。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建设工程勘察、设计单位应当在其资质等级许可的范围内承揽建设工程勘察、设计业务。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第三十八条  违反本条例规定，发包方将建设工程勘察、设计业务发包给不具有相应资质等级的建设工程勘察、设计单位的，责令改正，处50万元以上100万元以下的罚款。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公路建设项目法人应当依法选择勘察、设计、施工、咨询、监理单位，采购与工程建设有关的重要设备、材料，办理施工许可，组织项目实施，组织项目交工验收，准备项目竣工验收和后评价。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w:t>
            </w:r>
            <w:r>
              <w:rPr>
                <w:rFonts w:hint="eastAsia" w:asciiTheme="majorEastAsia" w:hAnsiTheme="majorEastAsia" w:eastAsiaTheme="majorEastAsia" w:cstheme="majorEastAsia"/>
                <w:b w:val="0"/>
                <w:bCs w:val="0"/>
                <w:color w:val="000000"/>
                <w:kern w:val="0"/>
                <w:sz w:val="18"/>
                <w:szCs w:val="18"/>
                <w:lang w:val="en-US" w:eastAsia="zh-CN"/>
              </w:rPr>
              <w:t>指定分包和指定采购，</w:t>
            </w:r>
            <w:r>
              <w:rPr>
                <w:rFonts w:hint="eastAsia" w:asciiTheme="majorEastAsia" w:hAnsiTheme="majorEastAsia" w:eastAsiaTheme="majorEastAsia" w:cstheme="majorEastAsia"/>
                <w:b w:val="0"/>
                <w:bCs w:val="0"/>
                <w:color w:val="000000"/>
                <w:kern w:val="0"/>
                <w:sz w:val="18"/>
                <w:szCs w:val="18"/>
              </w:rPr>
              <w:t>随意压缩工期行为的行政处罚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第十条第一款　建设工程发包单位不得迫使承包方以低于成本的价格竞标，不得任意压缩合理工期。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第五十六条第（二）项  违反本条例规定，建设单位有下列行为之一的，责令改正，处20万元以上50万元以下的罚款：（二）任意压缩合理工期的。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公路建设项目法人应当承担公路建设相关责任和义务，对建设项目质量、投资和工期负责。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公路建设项目法人必须依法开展招标活动，不得接受投标人低于成本价的投标，不得随意压缩建设工期，禁止指定分包和指定采购。</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  违反本办法第十九条规定，项目法人随意压缩工期，侵犯他人合法权益的，责令限期改正，可处20万元以上50万元以下的罚款；造成严重后果的，对全部或部分使用财政性资金的项目，可暂停项目执行或暂缓资金拨付。</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对公路水运工程建设项目必须实行工程监理而未实行工程监理行为的行政处罚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下列建设工程必须实行监理：（一）国家重点建设工程；（二）大中型公用事业工程；（三）成片开发建设的住宅小区工程；（四）利用外国政府或者国际组织贷款、援助资金的工程；（五）国家规定必须实行监理的其他工程。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第五十六条第（五）项  违反本条例规定，建设单位有下列行为之一的，责令改正，处20万元以上50万元以下的罚款：（五）建设项目必须实行工程监理而未实行工程监理的。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单位对工程质量负管理责任，应当科学组织管理，落实国家法律、法规、工程建设强制性标准的规定，严格执行国家有关工程建设管理程序，建立健全项目管理责任机制，完善工程项目管理制度，严格落实质量责任制。</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对交通运输领域建设单位未按照国家规定办理工程质量监督手续的行政处罚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第五十六条第（六）项  违反本条例规定，建设单位有下列行为之一的，责令改正，处20万元以上50万元以下的罚款：（六）未按照国家规定办理工程质量监督手续的。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交通运输主管部门或者其委托的建设工程质量监督机构依法要求建设单位按规定办理质量监督手续。</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建设单位应当按照国家规定向交通运输主管部门或者其委托的建设工程质量监督机构提交以下材料，办理工程质量监督手续：（一）公路水运工程质量监督管理登记表；（二）交通运输主管部门批复的施工图设计文件；（三）施工、监理合同及招投标文件；（四）建设单位现场管理机构、人员、质量保证体系等文件；（五）本单位以及勘察、设计、施工、监理、试验检测等单位对其项目负责人、质量负责人的书面授权委托书、质量保证体系等文件；（六）依法要求提供的其他相关材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第四十五条  违反本规定第二十二条规定，建设单位未按照规定办理工程质量监督手续的，依照《建设工程质量管理条例》第五十六条规定，责令改正，按以下标准处以罚款：（一）未造成工程质量事故的，处20万元以上30万元以下的罚款；（二）造成工程质量一般事故的，处30万元以上40万元以下的罚款；（三）造成工程质量较大及以上等级事故的，处40万元以上50万元以下的罚款。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依照《建设工程质量管理条例》规定给予单位罚款处罚的，对单位直接负责的主管人员和其他直接责任人员处单位罚款数额5%以上10%以下的罚款。 </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41</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对水运工程施工图设计未经批准，擅自开工建设等行为的行政处罚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建设工程发包单位不得迫使承包方以低于成本的价格竞标，不得任意压缩合理工期。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建设单位不得明示或者暗示设计单位或者施工单位违反工程建设强制性标准，降低建设工程质量。</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第十一条  施工图设计文件审查的具体办法，由国务院建设行政主管部门、国务院其他有关部门制定。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施工图设计文件未经审查批准的，不得使用。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下列建设工程必须实行监理：（一）国家重点建设工程；（二）大中型公用事业工程；（三）成片开发建设的住宅小区工程；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（四）利用外国政府或者国际组织贷款、援助资金的工程；（五）国家规定必须实行监理的其他工程。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按照合同约定，由建设单位采购建筑材料、建筑构配件和设备的，建设单位应当保证建筑材料、建筑构配件和设备符合设计文件和合同要求。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建设单位不得明示或者暗示施工单位使用不合格的建筑材料、建筑构配件和设备。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  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《港口工程建设管理规定》（交通运输部令2019年第32号）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港口工程建设项目设计文件经批准后方可使用。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　设计变更发生下列情形之一的，由原初步设计审批部门审批：（一）对工程总平面布置进行重大调整，主要包括水域设计水深、码头或者防波堤顶高程、陆域生产区主要布置形式、防波堤轴向或者口门尺度等；（二）改变主要水工建筑物结构型式；（三）改变主要装卸工艺方案；（四）政府投资港口工程建设项目超出初步设计批准总概算但在项目批准的投资估算10%以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前款规定的设计变更涉及施工图设计重大修改的，还应当由原施工图设计审批部门审批。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第三十二条　设计变更发生下列情形之一的，由原施工图设计审批部门审批：（一）对工程总平面布置进行较大调整，主要包括水域主要布置形式、陆域辅助生产区主要布置形式等；（二）调整主要生产建筑物结构型式；（三）调整主要装卸工艺设备配置规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第六十九条  项目单位有下列行为之一的，由所在地港口行政管理部门责令改正，处20万以上50万以下的罚款：（一）施工图设计未经批准，擅自开工建设的；（二）施工图设计经批准后，对本规定第三十一条、第三十二条规定的情形擅自作出变更或者采取肢解变更内容等方式规避审批并开工建设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对航道工程建设项目未组织竣工验收或者验收不合格擅自交付使用等行为的行政处罚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建设单位收到建设工程竣工报告后，应当组织设计、施工、工程监理等有关单位进行竣工验收。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《航道工程建设管理规定》（交通运输部令2019年第44号）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第七条第（八）（九）项　政府投资的航道工程建设项目，一般应当执行以下基本建设程序：（八）工程建成后，编制竣工资料，进行工程竣工验收的各项准备工作；（九）组织竣工验收。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第七十七条  航道工程建设项目未组织竣工验收或者验收不合格，项目单位擅自交付使用的，由具体负责监督管理的交通运输主管部门责令改正，处工程合同价款2%以上4%以下的罚款。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对码头或者港口装卸设施、客运设施未经验收合格，擅自投入使用等行为的行政处罚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1.《中华人民共和国港口法》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港口设施建设项目竣工后，应当按照国家有关规定经验收合格，方可投入使用。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第四十八条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码头或者港口装卸设施、客运设施未经验收合格，擅自投入使用的，由港口行政管理部门责令停止使用，限期改正，可以处五万元以下罚款。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建设单位收到建设工程竣工报告后，应当组织设计、施工、工程监理等有关单位进行竣工验收。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《港口工程建设管理规定》（交通运输部令2019年第32号）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第九条第（八）（九）款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政府投资的港口工程建设项目应当执行以下建设程序：（八）工程完工后，编制竣工材料，进行工程竣工验收的各项准备工作；（九）组织竣工验收。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第七十条  项目单位有有下列行为之一，由所在地港口行政管理部门责令停止使用，处工程合同价款2%以上4%以下的罚款：（一）未组织竣工验收或验收不合格，擅自交付使用的；（二）对不符合竣工验收条件和要求的项目按照合格项目验收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港口所在地的省、设区的市或县级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对交通运输建设工程领域建设单位未按规定移交建设项目档案行为的行政处罚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  违反本条例规定，建设工程竣工验收后，建设单位未向建设行政主管部门或者其他有关部门移交建设项目档案的，责令改正，处1万元以上10万元以下的罚款。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对交通运输领域勘察、设计、施工、工程监理单位超越本单位资质等级承揽工程等行为的行政处罚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　从事建设工程勘察、设计的单位应当依法取得相应等级的资质证书，并在其资质等级许可的范围内承揽工程。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禁止勘察、设计单位超越其资质等级许可的范围或者以其他勘察、设计单位的名义承揽工程。禁止勘察、设计单位允许其他单位或者个人以本单位的名义承揽工程。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勘察、设计单位不得转包或者违法分包所承揽的工程。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第六十条  违反本条例规定，勘察、设计、施工、工程监理单位超越本单位资质等级承揽工程的，责令停止违法行为，对勘察、设计单位或者工程监理单位处合同约定的勘察费、设计费或者监理酬金１倍以上</w:t>
            </w:r>
            <w:r>
              <w:rPr>
                <w:rFonts w:hint="eastAsia" w:asciiTheme="majorEastAsia" w:hAnsiTheme="majorEastAsia" w:eastAsiaTheme="majorEastAsia" w:cstheme="majorEastAsia"/>
                <w:b w:val="0"/>
                <w:bCs w:val="0"/>
                <w:color w:val="000000"/>
                <w:kern w:val="0"/>
                <w:sz w:val="18"/>
                <w:szCs w:val="18"/>
                <w:lang w:val="en-US" w:eastAsia="zh-CN"/>
              </w:rPr>
              <w:t>2</w:t>
            </w:r>
            <w:r>
              <w:rPr>
                <w:rFonts w:hint="eastAsia" w:asciiTheme="majorEastAsia" w:hAnsiTheme="majorEastAsia" w:eastAsiaTheme="majorEastAsia" w:cstheme="majorEastAsia"/>
                <w:b w:val="0"/>
                <w:bCs w:val="0"/>
                <w:color w:val="000000"/>
                <w:kern w:val="0"/>
                <w:sz w:val="18"/>
                <w:szCs w:val="18"/>
              </w:rPr>
              <w:t>倍以下的罚款；对施工单位处工程合同价款百分之二以上百分之四以下的罚款，可以责令停业整顿，降低资质等级；情节严重的，吊销资质证书；有违法所得的，予以没收。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未取得资质证书承揽工程的，予以取缔，依照前款规定处以罚款；有违法所得的，予以没收。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以欺骗手段取得资质证书承揽工程的，吊销资质证书，依照本条第一款规定处以罚款；有违法所得的，予以没收。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建设工程勘察、设计单位应当在其资质等级许可的范围内承揽建设工程勘察、设计业务。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第三十五条  违反本条例第八条规定的，责令停止违法行为，处合同约定的勘察费、设计费1倍以上2倍以下的罚款，有违法所得的，予以没收；可以责令停业整顿，降低资质等级；情节严重的，吊销资质证书。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未取得资质证书承揽工程的，予以取缔，依照前款规定处以罚款；有违法所得的，予以没收。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以欺骗手段取得资质证书承揽工程的，吊销资质证书，依照本条第一款规定处以罚款；有违法所得的，予以没收。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公路建设从业单位应当依法取得公路工程资质证书并按照资质管理有关规定，在其核定的业务范围内承揽工程，禁止无证或越级承揽工程。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公路建设从业单位必须按合同规定履行其义务，禁止转包或违法分包。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二十条规定，承包单位弄虚作假、无证或越级承揽工程任务的，责令停止违法行为，对勘察、设计单位或工程监理单位处合同约定的勘察费、设计费或监理酬金1倍以上2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rightChars="0" w:firstLine="0" w:firstLineChars="0"/>
              <w:jc w:val="center"/>
              <w:rPr>
                <w:rFonts w:ascii="宋体" w:hAnsi="宋体" w:eastAsia="宋体" w:cs="宋体"/>
                <w:b w:val="0"/>
                <w:bCs w:val="0"/>
                <w:snapToGrid w:val="0"/>
                <w:color w:val="000000"/>
                <w:spacing w:val="-4"/>
                <w:kern w:val="0"/>
                <w:sz w:val="18"/>
                <w:szCs w:val="18"/>
                <w:lang w:val="en-US" w:eastAsia="zh-CN" w:bidi="ar-SA"/>
              </w:rPr>
            </w:pPr>
            <w:r>
              <w:rPr>
                <w:rFonts w:ascii="宋体" w:hAnsi="宋体" w:eastAsia="宋体" w:cs="宋体"/>
                <w:b w:val="0"/>
                <w:bCs w:val="0"/>
                <w:snapToGrid w:val="0"/>
                <w:color w:val="000000"/>
                <w:spacing w:val="-4"/>
                <w:kern w:val="0"/>
                <w:sz w:val="18"/>
                <w:szCs w:val="18"/>
                <w:lang w:val="en-US" w:eastAsia="zh-CN" w:bidi="ar-SA"/>
              </w:rPr>
              <w:t>46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对交通运输建设工程领域从业单位出借资质行为的行政处罚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000000"/>
                <w:kern w:val="0"/>
                <w:sz w:val="18"/>
                <w:szCs w:val="18"/>
                <w:lang w:eastAsia="zh-CN"/>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numPr>
                <w:ilvl w:val="0"/>
                <w:numId w:val="0"/>
              </w:numPr>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bidi="ar-SA"/>
              </w:rPr>
              <w:t>1.</w:t>
            </w: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第十八条第二款  禁止勘察、设计单位超越其资质等级许可的范围或者以其他勘察、设计单位的名义承揽工程。禁止勘察、设计单位允许其他单位或者个人以本单位的名义承揽工程。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第六十一条  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建设工程勘察、设计单位应当在其资质等级许可的范围内承揽建设工程勘察、设计业务。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keepNext w:val="0"/>
              <w:keepLines w:val="0"/>
              <w:pageBreakBefore w:val="0"/>
              <w:widowControl/>
              <w:numPr>
                <w:ilvl w:val="-1"/>
                <w:numId w:val="0"/>
              </w:numPr>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bCs/>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rPr>
              <w:t>第三十五条第一款  违反本条例第八条规定的，责令停止违法行为，处合同约定的勘察费、设计费1倍以上2倍以下的罚款，有违法所得的，予以没收；可以责令停业整顿，降低资质等级；情节严重的，吊销资质证书。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第六十九条  出让或者出租资格、资质证书供他人投标的，依照法律、行政法规的规定给予行政处罚；构成犯罪的，依法追究刑事责任。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rPr>
              <w:t>4.《水运建设市场监督管理办法》（交通运输部令2016年第74号</w:t>
            </w:r>
            <w:r>
              <w:rPr>
                <w:rFonts w:hint="eastAsia" w:asciiTheme="majorEastAsia" w:hAnsiTheme="majorEastAsia" w:eastAsiaTheme="majorEastAsia" w:cstheme="majorEastAsia"/>
                <w:b/>
                <w:bCs/>
                <w:color w:val="000000"/>
                <w:kern w:val="0"/>
                <w:sz w:val="18"/>
                <w:szCs w:val="18"/>
                <w:lang w:eastAsia="zh-CN"/>
              </w:rPr>
              <w:t>）</w:t>
            </w:r>
          </w:p>
          <w:p>
            <w:pPr>
              <w:keepNext w:val="0"/>
              <w:keepLines w:val="0"/>
              <w:pageBreakBefore w:val="0"/>
              <w:widowControl/>
              <w:numPr>
                <w:ilvl w:val="-1"/>
                <w:numId w:val="0"/>
              </w:numPr>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第三十八条　违反本办法规定，勘察、设计、施工、工程监理单位允许其他单位或者个人以本单位名义承揽工程的，依照《建设工程质量管理条例》第六十一条规定，责令改正，没收违法所得，按照以下标准处以罚款：（一）勘察、设计、施工、工程监理单位允许有相应资质并符合本工程建设要求的单位或者个人以本单位名义承揽工程的，对勘察、设计单位或者工程监理单位处合同约定的勘察费、设计费或者监理酬金1倍以上1.5倍以下的罚款；对施工单位处工程合同价款2%以上3%以下的罚款；（二）勘察、设计、施工、工程监理单位允许无相应资质的单位或者个人以本单位名义承揽工程的，对勘察、设计单位或者工程监理单位处合同约定的勘察费、设计费或者监理酬金1.5倍以上2倍以下的罚款；对施工单位处工程合同价款3%以上4%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b w:val="0"/>
                <w:bCs w:val="0"/>
                <w:spacing w:val="-4"/>
                <w:lang w:eastAsia="zh-CN"/>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对交通运输建设工程领域工程监理单位转让工程监理业务行为的处罚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第三十四条第三款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工程监理单位不得转让工程监理业务。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第六十二条第二款  工程监理单位转让工程监理业务的，责令改正，没收违法所得，处合同约定的监理酬金25%以上50%以下的罚款；可以责令停业整顿，降低资质等级；情节严重的，吊销资质证书。</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对交通运输建设工程领域从业单位、人员违反工程质量和安全生产管理规定行为的行政处罚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有前款所列行为，造成工程质量事故的，责令停业整顿，降低资质等级；情节严重的，吊销资质证书；造成损失的，依法承担赔偿责任。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 xml:space="preserve">第五十九条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作业人员不服管理、违反规章制度和操作规程冒险作业造成重大伤亡事故或者其他严重后果，构成犯罪的，依照刑法有关规定追究刑事责任。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施工单位取得资质证书后，降低安全生产条件的，责令限期改正；经整改仍未达到与其资质等级相适应的安全生产条件的，责令停业整顿，降低其资质等级直至吊销资质证书。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3.</w:t>
            </w:r>
            <w:r>
              <w:rPr>
                <w:rFonts w:hint="eastAsia" w:asciiTheme="majorEastAsia" w:hAnsiTheme="majorEastAsia" w:eastAsiaTheme="majorEastAsia" w:cstheme="majorEastAsia"/>
                <w:b w:val="0"/>
                <w:bCs w:val="0"/>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　公路建设从业单位应当对工程质量和安全负责。工程实施中应当加强对职工的教育与培训，按照国家有关规定建立健全质量和安全保证体系，落实质量和安全生产责任制，保证工程质量和工程安全。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二十五条规定，公路建设从业单位忽视工程质量和安全管理，造成质量或安全事故的，对项目法人给予警告、限期整改，情节严重的，暂停资金拨付；对勘察、设计、施工和监理等单位给予警告；对情节严重的监理单位，还可给予责令停业整顿、降低资质等级和吊销资质证书的处罚。</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对交通运输建设工程领域勘察</w:t>
            </w:r>
            <w:r>
              <w:rPr>
                <w:rFonts w:hint="eastAsia" w:asciiTheme="majorEastAsia" w:hAnsiTheme="majorEastAsia" w:eastAsiaTheme="majorEastAsia" w:cstheme="majorEastAsia"/>
                <w:b w:val="0"/>
                <w:bCs w:val="0"/>
                <w:color w:val="000000"/>
                <w:kern w:val="0"/>
                <w:sz w:val="18"/>
                <w:szCs w:val="18"/>
                <w:lang w:val="en-US" w:eastAsia="zh-CN"/>
              </w:rPr>
              <w:t>单位</w:t>
            </w:r>
            <w:r>
              <w:rPr>
                <w:rFonts w:hint="eastAsia" w:asciiTheme="majorEastAsia" w:hAnsiTheme="majorEastAsia" w:eastAsiaTheme="majorEastAsia" w:cstheme="majorEastAsia"/>
                <w:b w:val="0"/>
                <w:bCs w:val="0"/>
                <w:color w:val="000000"/>
                <w:kern w:val="0"/>
                <w:sz w:val="18"/>
                <w:szCs w:val="18"/>
              </w:rPr>
              <w:t>、设计单位未按照工程建设强制性标准进行勘察、</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设计等行为的行政处罚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第十条第二款  建设单位不得明示或者暗示设计单位或者施工单位违反工程建设强制性标准，降低建设工程质量。</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勘察、设计单位必须按照工程建设强制性标准进行勘察、设计，并对其勘察、设计的质量负责。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第二十一条第一款　设计单位应当根据勘察成果文件进行建设工程设计。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设计单位在设计文件中选用的建筑材料、建筑构配件和设备，应当注明规格、型号、性能等技术指标，其质量要求必须符合国家规定的标准。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除有特殊要求的建筑材料、专用设备、工艺生产线等外，设计单位不得指定生产厂、供应商。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有前款所列行为，造成工程质量事故的，责令停业整顿，降低资质等级；情节严重的，吊销资质证书；造成损失的，依法承担赔偿责任。</w:t>
            </w:r>
          </w:p>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2.《建设工程安全生产管理条例》</w:t>
            </w:r>
          </w:p>
          <w:p>
            <w:pPr>
              <w:keepNext w:val="0"/>
              <w:keepLines w:val="0"/>
              <w:pageBreakBefore w:val="0"/>
              <w:widowControl/>
              <w:wordWrap/>
              <w:overflowPunct/>
              <w:topLinePunct w:val="0"/>
              <w:bidi w:val="0"/>
              <w:spacing w:line="232" w:lineRule="exact"/>
              <w:ind w:left="0" w:right="0" w:firstLine="360" w:firstLineChars="200"/>
              <w:jc w:val="left"/>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rPr>
              <w:t>第五十六条　</w:t>
            </w:r>
            <w:bookmarkStart w:id="1" w:name="No187_Z7T56K1"/>
            <w:bookmarkEnd w:id="1"/>
            <w:r>
              <w:rPr>
                <w:rFonts w:hint="eastAsia" w:asciiTheme="majorEastAsia" w:hAnsiTheme="majorEastAsia" w:eastAsiaTheme="majorEastAsia" w:cstheme="majorEastAsia"/>
                <w:b w:val="0"/>
                <w:bCs w:val="0"/>
                <w:color w:val="000000"/>
                <w:kern w:val="0"/>
                <w:sz w:val="18"/>
                <w:szCs w:val="18"/>
                <w:lang w:val="en-US" w:eastAsia="zh-CN"/>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bookmarkStart w:id="2" w:name="No188_Z7T56K1X1"/>
            <w:bookmarkEnd w:id="2"/>
            <w:r>
              <w:rPr>
                <w:rFonts w:hint="eastAsia" w:asciiTheme="majorEastAsia" w:hAnsiTheme="majorEastAsia" w:eastAsiaTheme="majorEastAsia" w:cstheme="majorEastAsia"/>
                <w:b w:val="0"/>
                <w:bCs w:val="0"/>
                <w:color w:val="000000"/>
                <w:kern w:val="0"/>
                <w:sz w:val="18"/>
                <w:szCs w:val="18"/>
                <w:lang w:val="en-US" w:eastAsia="zh-CN"/>
              </w:rPr>
              <w:t>(一)未按照法律、法规和工程建设强制性标准进行勘察、设计的；</w:t>
            </w:r>
            <w:bookmarkStart w:id="3" w:name="No189_Z7T56K1X2"/>
            <w:bookmarkEnd w:id="3"/>
            <w:r>
              <w:rPr>
                <w:rFonts w:hint="eastAsia" w:asciiTheme="majorEastAsia" w:hAnsiTheme="majorEastAsia" w:eastAsiaTheme="majorEastAsia" w:cstheme="majorEastAsia"/>
                <w:b w:val="0"/>
                <w:bCs w:val="0"/>
                <w:color w:val="000000"/>
                <w:kern w:val="0"/>
                <w:sz w:val="18"/>
                <w:szCs w:val="18"/>
                <w:lang w:val="en-US" w:eastAsia="zh-CN"/>
              </w:rPr>
              <w:t>(二)采用新结构、新材料、新工艺的建设工程和特殊结构的建设工程，设计单位未在设计中提出保障施工作业人员安全和预防生产安全事故的措施建议的。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 xml:space="preserve"> 3</w:t>
            </w: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第五条第二款  建设工程勘察、设计单位必须依法进行建设工程勘察、设计，严格执行工程建设强制性标准，并对建设工程勘察、设计的质量负责。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　设计文件中选用的材料、构配件、设备，应当注明其规格、型号、性能等技术指标，其质量要求必须符合国家规定的标准。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除有特殊要求的建筑材料、专用设备和工艺生产线等外，设计单位不得指定生产厂、供应商。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规定，有下列行为之一的，依照《建设工程质量管理条例》第六十三条的规定给予处罚：（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4</w:t>
            </w:r>
            <w:r>
              <w:rPr>
                <w:rFonts w:hint="eastAsia" w:asciiTheme="majorEastAsia" w:hAnsiTheme="majorEastAsia" w:eastAsiaTheme="majorEastAsia" w:cstheme="majorEastAsia"/>
                <w:b/>
                <w:bCs/>
                <w:color w:val="000000"/>
                <w:kern w:val="0"/>
                <w:sz w:val="18"/>
                <w:szCs w:val="18"/>
              </w:rPr>
              <w:t>.《水运建设市场监督管理办法》（交通运输部令2016年第74号）</w:t>
            </w:r>
          </w:p>
          <w:p>
            <w:pPr>
              <w:keepNext w:val="0"/>
              <w:keepLines w:val="0"/>
              <w:pageBreakBefore w:val="0"/>
              <w:widowControl/>
              <w:wordWrap/>
              <w:overflowPunct/>
              <w:topLinePunct w:val="0"/>
              <w:bidi w:val="0"/>
              <w:spacing w:line="232"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第二十一条　水运建设工程质量实行终身责任制，相关市场主体对工程质量在设计使用年限内承担相应责任。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项目单位对工程质量和安全管理负总责。代建单位按照合同约定对工程质量和安全负管理责任。勘察、设计单位对勘察、设计质量负责。施工单位对施工质量和安全负责。工程监理单位对工程项目的质量和安全生产负监理责任。其他市场主体对其提供的产品或者服务负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  违反国家相关规定和本办法规定，项目单位明示或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依照《建设工程质量管理条例》第五十六条、第六十三条、第六十四条、第六十七条规定作出罚款决定的，按照以下标准处罚： （一）工程尚未开工建设的，对项目单位处20万元以上30万元以下的罚款；对勘察、设计单位处10万元以上20万元以下的罚款；（二）工程已开工建设的，对项目单位处30万元以上50万元以下的罚款，对勘察、设计单位处20万元以上30万元以下的罚款；对施工单位处工程合同价款2%以上4%以下的罚款；对工程监理单位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5</w:t>
            </w:r>
            <w:r>
              <w:rPr>
                <w:rFonts w:hint="eastAsia" w:asciiTheme="majorEastAsia" w:hAnsiTheme="majorEastAsia" w:eastAsiaTheme="majorEastAsia" w:cstheme="majorEastAsia"/>
                <w:b/>
                <w:bCs/>
                <w:color w:val="000000"/>
                <w:kern w:val="0"/>
                <w:sz w:val="18"/>
                <w:szCs w:val="18"/>
              </w:rPr>
              <w:t>.</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单位对工程质量负管理责任，应当科学组织管理，落实国家法律、法规、工程建设强制性标准的规定，严格执行国家有关工程建设管理程序，建立健全项目管理责任机制，完善工程项目管理制度，严格落实质量责任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一）工程尚未开工建设的，处10万元以上20万元以下的罚款；（二）工程已开工建设的，处20万元以上30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对施工单位在工程上使用或安装未经监理工程师签认的建筑材料、构</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件和设备等行为的行政处罚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32"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  工程监理单位应当选派具备相应资格的总监理工程师和监理工程师进驻施工现场。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未经监理工程师签字，建筑材料、建筑构配件和设备不得在工程上使用或者安装，施工单位不得进行下一道工序的施工。未经总监理工程师签字，建设单位不拨付工程款，不进行竣工验收。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未经监理工程师签认，施工单位不得将建筑材料、构件和设备在工程上使用或安装，不得进行下一道工序施工。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罚款；施工单位在工程上使用或安装未经监理签认的建筑材料、构件和设备的，责令改正，可给予警告处罚，情节严重的，处工程合同价款2%以上4%以下的罚款。 </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印扬图文广告℡18890098896" w:date="2025-04-14T16:25: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59" w:hRule="atLeast"/>
          <w:trPrChange w:id="1" w:author="印扬图文广告℡18890098896" w:date="2025-04-14T16:25:45Z">
            <w:trPr>
              <w:trHeight w:val="624" w:hRule="atLeast"/>
            </w:trPr>
          </w:trPrChange>
        </w:trPr>
        <w:tc>
          <w:tcPr>
            <w:tcW w:w="624" w:type="dxa"/>
            <w:vAlign w:val="center"/>
            <w:tcPrChange w:id="2" w:author="印扬图文广告℡18890098896" w:date="2025-04-14T16:25:45Z">
              <w:tcPr>
                <w:tcW w:w="624" w:type="dxa"/>
                <w:vAlign w:val="center"/>
              </w:tcPr>
            </w:tcPrChange>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51</w:t>
            </w:r>
          </w:p>
        </w:tc>
        <w:tc>
          <w:tcPr>
            <w:tcW w:w="1111" w:type="dxa"/>
            <w:shd w:val="clear" w:color="auto" w:fill="auto"/>
            <w:tcMar>
              <w:left w:w="57" w:type="dxa"/>
              <w:right w:w="57" w:type="dxa"/>
            </w:tcMar>
            <w:vAlign w:val="center"/>
            <w:tcPrChange w:id="3" w:author="印扬图文广告℡18890098896" w:date="2025-04-14T16:25:45Z">
              <w:tcPr>
                <w:tcW w:w="1111" w:type="dxa"/>
                <w:shd w:val="clear" w:color="auto" w:fill="auto"/>
                <w:tcMar>
                  <w:left w:w="57" w:type="dxa"/>
                  <w:right w:w="57" w:type="dxa"/>
                </w:tcMar>
                <w:vAlign w:val="center"/>
              </w:tcPr>
            </w:tcPrChange>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对交通运输建设工程领域施工单位不按照工程设计图纸或者施工技术标准施工等行为的行政处罚</w:t>
            </w:r>
          </w:p>
        </w:tc>
        <w:tc>
          <w:tcPr>
            <w:tcW w:w="1111" w:type="dxa"/>
            <w:shd w:val="clear" w:color="auto" w:fill="auto"/>
            <w:tcMar>
              <w:top w:w="0" w:type="dxa"/>
              <w:left w:w="0" w:type="dxa"/>
              <w:bottom w:w="0" w:type="dxa"/>
              <w:right w:w="0" w:type="dxa"/>
            </w:tcMar>
            <w:vAlign w:val="center"/>
            <w:tcPrChange w:id="4" w:author="印扬图文广告℡18890098896" w:date="2025-04-14T16:25:45Z">
              <w:tcPr>
                <w:tcW w:w="1111" w:type="dxa"/>
                <w:shd w:val="clear" w:color="auto" w:fill="auto"/>
                <w:tcMar>
                  <w:top w:w="0" w:type="dxa"/>
                  <w:left w:w="0" w:type="dxa"/>
                  <w:bottom w:w="0" w:type="dxa"/>
                  <w:right w:w="0" w:type="dxa"/>
                </w:tcMar>
                <w:vAlign w:val="center"/>
              </w:tcPr>
            </w:tcPrChange>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Change w:id="5" w:author="印扬图文广告℡18890098896" w:date="2025-04-14T16:25:45Z">
              <w:tcPr>
                <w:tcW w:w="8617" w:type="dxa"/>
                <w:shd w:val="clear" w:color="auto" w:fill="auto"/>
                <w:vAlign w:val="center"/>
              </w:tcPr>
            </w:tcPrChange>
          </w:tcPr>
          <w:p>
            <w:pPr>
              <w:keepNext w:val="0"/>
              <w:keepLines w:val="0"/>
              <w:pageBreakBefore w:val="0"/>
              <w:widowControl/>
              <w:kinsoku/>
              <w:wordWrap/>
              <w:overflowPunct/>
              <w:topLinePunct w:val="0"/>
              <w:autoSpaceDE/>
              <w:autoSpaceDN/>
              <w:bidi w:val="0"/>
              <w:adjustRightInd/>
              <w:snapToGrid/>
              <w:spacing w:line="214"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Change w:id="6" w:author="印扬图文广告℡18890098896" w:date="2025-04-14T16:26:04Z">
                <w:pPr>
                  <w:keepNext w:val="0"/>
                  <w:keepLines w:val="0"/>
                  <w:pageBreakBefore w:val="0"/>
                  <w:widowControl/>
                  <w:kinsoku/>
                  <w:wordWrap/>
                  <w:overflowPunct/>
                  <w:topLinePunct w:val="0"/>
                  <w:autoSpaceDE/>
                  <w:autoSpaceDN/>
                  <w:bidi w:val="0"/>
                  <w:adjustRightInd/>
                  <w:snapToGrid/>
                  <w:spacing w:line="204" w:lineRule="exact"/>
                  <w:ind w:left="0" w:right="0" w:firstLine="361" w:firstLineChars="200"/>
                  <w:jc w:val="left"/>
                  <w:textAlignment w:val="auto"/>
                </w:pPr>
              </w:pPrChange>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第二十八条第一款　施工单位必须按照工程设计图纸和施工技术标准施工，不得擅自修改工程设计，不得偷工减料。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公路建设项目必须符合公路工程技术标准，施工单位必须按标准的设计文件施工，任何单位和人员不得擅自修改工程设计。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已批准的公路工程设计，原则上不得变更。确需设计变更的，应当按照交通部制定的《公路工程设计变更管理办法》的规定履行审批手续。</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违反本办法第十四条规定，未经批准擅自修改工程设计，责令限期改正，可给予警告处罚；情节严重的，对全部或部分使用财政性资金的项目，可暂停项目执行或暂缓资金拨付。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3.</w:t>
            </w:r>
            <w:r>
              <w:rPr>
                <w:rFonts w:hint="eastAsia" w:asciiTheme="majorEastAsia" w:hAnsiTheme="majorEastAsia" w:eastAsiaTheme="majorEastAsia" w:cstheme="majorEastAsia"/>
                <w:b/>
                <w:bCs/>
                <w:color w:val="000000"/>
                <w:kern w:val="0"/>
                <w:sz w:val="18"/>
                <w:szCs w:val="18"/>
              </w:rPr>
              <w:t>《水运建设市场监督管理办法》（交通运输部令2016年第74号）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　水运建设工程质量实行终身责任制，相关市场主体对工程质量在设计使用年限内承担相应责任。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项目单位对工程质量和安全管理负总责。代建单位按照合同约定对工程质量和安全负管理责任。勘察、设计单位对勘察、设计质量负责。施工单位对施工质量和安全负责。工程监理单位对工程项目的质量和安全生产负监理责任。其他市场主体对其提供的产品或者服务负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第二十七条第二款  水运建设市场从业行为主要包括：（一）法律、法规、规章、强制性标准执行情况；（二）招标投标行为；（三）工程管理、合同履行、廉政建设、信用管理及人员履职等情况；（四）质量安全责任履行情况；（五）设计变更的管理情况；（六）其他应当纳入监督管理的从业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  违反国家相关规定和本办法</w:t>
            </w:r>
            <w:bookmarkStart w:id="45" w:name="_GoBack"/>
            <w:bookmarkEnd w:id="45"/>
            <w:r>
              <w:rPr>
                <w:rFonts w:hint="eastAsia" w:asciiTheme="majorEastAsia" w:hAnsiTheme="majorEastAsia" w:eastAsiaTheme="majorEastAsia" w:cstheme="majorEastAsia"/>
                <w:b w:val="0"/>
                <w:bCs w:val="0"/>
                <w:color w:val="000000"/>
                <w:kern w:val="0"/>
                <w:sz w:val="18"/>
                <w:szCs w:val="18"/>
              </w:rPr>
              <w:t>规定，项目单位明示或者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依照《建设工程质量管理条例》第五十六条、第六十三条、第六十四条、第六十七条规定作出罚款决定的，按照以下标准处罚：（一）工程尚未开工建设的，对项目单位处20万元以上30万元以下的罚款；对勘察、设计单位处10万元以上20万元以下的罚款；（二）工程已开工建设的，对项目单位处30万元以上50万元以下的罚款；对勘察、设计单位处20万元以上30万元以下的罚款；对施工单位处工程合同价款2%以上4%以下的罚款；对工程监理单位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4.</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keepNext w:val="0"/>
              <w:keepLines w:val="0"/>
              <w:pageBreakBefore w:val="0"/>
              <w:widowControl/>
              <w:kinsoku/>
              <w:wordWrap/>
              <w:overflowPunct/>
              <w:topLinePunct w:val="0"/>
              <w:autoSpaceDE/>
              <w:autoSpaceDN/>
              <w:bidi w:val="0"/>
              <w:adjustRightInd/>
              <w:snapToGrid/>
              <w:spacing w:line="214" w:lineRule="exact"/>
              <w:ind w:left="0"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Change w:id="7" w:author="印扬图文广告℡18890098896" w:date="2025-04-14T16:26:04Z">
                <w:pPr>
                  <w:keepNext w:val="0"/>
                  <w:keepLines w:val="0"/>
                  <w:pageBreakBefore w:val="0"/>
                  <w:widowControl/>
                  <w:kinsoku/>
                  <w:wordWrap/>
                  <w:overflowPunct/>
                  <w:topLinePunct w:val="0"/>
                  <w:autoSpaceDE/>
                  <w:autoSpaceDN/>
                  <w:bidi w:val="0"/>
                  <w:adjustRightInd/>
                  <w:snapToGrid/>
                  <w:spacing w:line="204" w:lineRule="exact"/>
                  <w:ind w:left="0" w:right="0" w:firstLine="360" w:firstLineChars="200"/>
                  <w:jc w:val="left"/>
                  <w:textAlignment w:val="auto"/>
                </w:pPr>
              </w:pPrChange>
            </w:pPr>
            <w:r>
              <w:rPr>
                <w:rFonts w:hint="eastAsia" w:asciiTheme="majorEastAsia" w:hAnsiTheme="majorEastAsia" w:eastAsiaTheme="majorEastAsia" w:cstheme="majorEastAsia"/>
                <w:b w:val="0"/>
                <w:bCs w:val="0"/>
                <w:color w:val="000000"/>
                <w:kern w:val="0"/>
                <w:sz w:val="18"/>
                <w:szCs w:val="18"/>
              </w:rPr>
              <w:t>第四十条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违反本规定第十四条规定，施工单位不按照工程设计图纸或者施工技术标准施工的，依照《建设工程质量管理条例》第六十四条规定，责令改正，按以下标准处以罚款；情节严重的，责令停工整顿：（一）未造成工程质量事故的，处所涉及单位工程合同价款2%的罚款；（二）造成工程质量一般事故的，处所涉及单位工程合同价款2%以上3%以下的罚款；（三）造成工程质量较大及以上等级事故的，处所涉及单位工程合同价款3%以上4%以下的罚款。     </w:t>
            </w:r>
          </w:p>
        </w:tc>
        <w:tc>
          <w:tcPr>
            <w:tcW w:w="1020" w:type="dxa"/>
            <w:shd w:val="clear" w:color="auto" w:fill="auto"/>
            <w:vAlign w:val="center"/>
            <w:tcPrChange w:id="8" w:author="印扬图文广告℡18890098896" w:date="2025-04-14T16:25:45Z">
              <w:tcPr>
                <w:tcW w:w="1020" w:type="dxa"/>
                <w:shd w:val="clear" w:color="auto" w:fill="auto"/>
                <w:vAlign w:val="center"/>
              </w:tcPr>
            </w:tcPrChange>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Change w:id="9" w:author="印扬图文广告℡18890098896" w:date="2025-04-14T16:25:45Z">
              <w:tcPr>
                <w:tcW w:w="1417" w:type="dxa"/>
                <w:shd w:val="clear" w:color="auto" w:fill="auto"/>
                <w:vAlign w:val="center"/>
              </w:tcPr>
            </w:tcPrChange>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Change w:id="10" w:author="印扬图文广告℡18890098896" w:date="2025-04-14T16:25:45Z">
              <w:tcPr>
                <w:tcW w:w="1020" w:type="dxa"/>
                <w:shd w:val="clear" w:color="auto" w:fill="auto"/>
                <w:vAlign w:val="center"/>
              </w:tcPr>
            </w:tcPrChange>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对交通运输建设工程领域施工单位未对材料、构配件等进行检验检测行为的行政处罚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第二十九条　施工单位必须按照工程设计要求、施工技术标准和合同约定，对建筑材料、建筑构配件、设备和商品混凝土进行检验，检验应当有书面记录和专人签字；未经检验或者检验不合格的，不得使用。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  违反本规定第十四条规定，施工单位未按规定对原材料、混合料、构配件等进行检验的，依照《建设工程质量管理条例》第六十五条规定，责令改正，按以下标准处以罚款；情节严重的，责令停工整顿：（一）未造成工程质量事故的，处10万元以上15万元以下的罚款；（二）造成工程质量事故的，处15万元以上20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对交通运输建设工程领域施工单位不按规定履行保修义务等行为的行政处罚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　建设工程在保修范围和保修期限内发生质量问题的，施工单位应当履行保修义务，并对造成的损失承担赔偿责任。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  违反本条例规定，施工单位不履行保修义务或者拖延履行保修义务的，责令改正，处10万元以上20万元以下的罚款，并对在保修期内因质量缺陷造成的损失承担赔偿责任。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  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违反本规定第十五条规定，施工单位对施工中出现的质量问题或者验收不合格的工程，未进行返工处理或者拖延返工处理的，责令改正，处1万元以上3万元以下的罚款。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单位对保修范围和保修期限内发生质量问题的工程，不履行保修义务或者拖延履行保修义务的，依照《建设工程质量管理条例》第六十六条规定，责令改正，按以下标准处以罚款：（一）未造成工程质量事故的，处10万元以上15万元以下的罚款；（二）造成工程质量事故的，处15万元以上20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对交通运输建设工程领域监理单位与相关单位串通，弄虚</w:t>
            </w:r>
          </w:p>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作假、降低</w:t>
            </w:r>
          </w:p>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工程质量等行为的行政处罚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8"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　工程监理单位应当依照法律、法规以及有关技术标准、设计文件和建设工程承包合同，代表建设单位对施工质量实施监理，并对施工质量承担监理责任。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未经监理工程师签认，施工单位不得将建筑材料、构件和设备在工程上使用或安装，不得进行下一道工序施工。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3.</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p>
          <w:p>
            <w:pPr>
              <w:keepNext w:val="0"/>
              <w:keepLines w:val="0"/>
              <w:pageBreakBefore w:val="0"/>
              <w:widowControl/>
              <w:wordWrap/>
              <w:overflowPunct/>
              <w:topLinePunct w:val="0"/>
              <w:bidi w:val="0"/>
              <w:spacing w:line="248"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第十七条  监理单位对施工质量负监理责任，应当按合同约定设立现场监理机构，按规定程序和标准进行工程质量检查、检测和验收，对发现的质量问题及时督促整改，不得降低工程质量标准。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公路水运工程交工验收前，监理单位应当根据有关标准和规范要求对工程质量进行检查验证，编制工程质量评定或者评估报告，并提交建设单位。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对交通运输建设工程领域监理单位将不合格的工程、材料、构件和设备按合格签字行为的行政处罚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8"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第十四条第一款　按照合同约定，由建设单位采购建筑材料、建筑构配件和设备的，建设单位应当保证建筑材料、建筑构配件和设备符合设计文件和合同要求。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第三十七条第二款  未经监理工程师签字，建筑材料、建筑构配件和设备不得在工程上使用或者安装，施工单位不得进行下一道工序的施工。未经总监理工程师签字，建设单位不拨付工程款，不进行竣工验收。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第六十七条第（二）项  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未经监理工程师签认，施工单位不得将建筑材料、构件和设备在工程上使用或安装，不得进行下一道工序施工。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监理单位对施工质量负监理责任，应当按合同约定设立现场监理机构，按规定程序和标准进行工程质量检查、检测和验收，对发现的质量问题及时督促整改，不得降低工程质量标准。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公路水运工程交工验收前，监理单位应当根据有关标准和规范要求对工程质量进行检查验证，编制工程质量评定或者评估报告，并提交建设单位。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第二十五条第一款　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对交通运输建设工程领域监理单位违规承担有利害关系建设工程的监理业务行为的行政处罚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第三十五条　工程监理单位与被监理工程的施工承包单位以及建筑材料、建筑构配件和设备供应单位有隶属关系或者其他利害关系的，不得承担该项建设工程的监理业务。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对公路建设工程发生工程质量事故未按有关规定和时间向有关部门报告行为的行政处罚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第五十二条　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特别重大质量事故的调查程序按照国务院有关规定办理。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第七十条  发生重大工程质量事故隐瞒不报、谎报或者拖延报告期限的，对直接负责的主管人员和其他责任人员依法给予行政处分。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2.</w:t>
            </w:r>
            <w:r>
              <w:rPr>
                <w:rFonts w:hint="eastAsia" w:asciiTheme="majorEastAsia" w:hAnsiTheme="majorEastAsia" w:eastAsiaTheme="majorEastAsia" w:cstheme="majorEastAsia"/>
                <w:b w:val="0"/>
                <w:bCs w:val="0"/>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  公路建设项目发生工程质量事故，项目法人应在24小时内按项目管理隶属关系向交通主管部门报告，工程质量事故同时报公路工程质量监督机构。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省级人民政府交通主管部门或受委托的公路工程质量监督机构负责调查处理一般工程质量事故；交通部会同省级人民政府交通主管部门负责调查处理重大工程质量事故；特别重大工程质量事故和安全事故的调查处理按照国家有关规定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违反本办法第二十六条规定，项目法人对工程质量事故隐瞒不报、谎报或拖延报告期限的，给予警告处罚，对直接责任人依法给予行政处分。</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对交通运输领域注册执业人员因过错造成质量事故的行政处罚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第十九条第二款  注册建筑师、注册结构工程师等注册执业人员应当在设计文件上签字，对设计文件负责。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省级或设区的市或县级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624"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对交通运输建设工程领域单位违法行为（工程质量方面）直接负有责任相关人员的行政处罚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第七十三条  依照本条例规定，给予单位罚款处罚的，对单位直接负责的主管人员和其他直接责任人员处单位罚款数额百分之五以上百分之十以下的罚款。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2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624"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对交通运输领域未经注册擅自以注册人员名义从事建设工程勘察、设计活动的行政处罚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国家对从事建设工程勘察、设计活动的专业技术人员，实行执业资格注册管理制度。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未经注册的建设工程勘察、设计人员，不得以注册执业人员的名义从事建设工程勘察、设计活动。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2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624"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61</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对交通运输领域执业人员和其他专业技术人员不按规定受聘而从事建设工程勘察、设计活动行为的行政处罚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建设工程勘察、设计注册执业人员和其他专业技术人员只能受聘于一个建设工程勘察、设计单位；未受聘于建设工程勘察、设计单位的，不得从事建设工程的勘察、设计活动。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对交通运输建设工程领域勘察设计单位未依据批准文件、规划或国家规定编制建设工程勘察、设计文件行为的行政处罚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 编制建设工程勘察、设计文件，应当以下列规定为依据：（一）项目批准文件；（二）城乡规划；（三）工程建设强制性标准；（四）国家规定的建设工程勘察、设计深度要求。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铁路、交通、水利等专业建设工程，还应当以专业规划的要求为依据。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对公路水运工程工地临时试验室单位出具虚假试验检测数据或报告行为的行政处罚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  施工、监理单位应当按照合同约定设立工地临时试验室，严格按照工程技术标准、检测规范和规程，在核定的试验检测参数范围内开展试验检测活动。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施工、监理单位应当对其设立的工地临时试验室所出具的试验检测数据和报告的真实性、客观性、准确性负责。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违反本规定第十八条规定，设立工地临时实验室的单位弄虚作假、出具虚假数据报告的，责令改正，处1万元以上3万元以下的罚款。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firstLine="0" w:firstLineChars="0"/>
              <w:jc w:val="both"/>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对依照《建</w:t>
            </w:r>
          </w:p>
          <w:p>
            <w:pPr>
              <w:pStyle w:val="11"/>
              <w:keepNext w:val="0"/>
              <w:keepLines w:val="0"/>
              <w:pageBreakBefore w:val="0"/>
              <w:widowControl/>
              <w:kinsoku/>
              <w:wordWrap/>
              <w:overflowPunct/>
              <w:topLinePunct w:val="0"/>
              <w:autoSpaceDE/>
              <w:autoSpaceDN/>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设工程质量管理条例》</w:t>
            </w:r>
          </w:p>
          <w:p>
            <w:pPr>
              <w:pStyle w:val="11"/>
              <w:keepNext w:val="0"/>
              <w:keepLines w:val="0"/>
              <w:pageBreakBefore w:val="0"/>
              <w:widowControl/>
              <w:kinsoku/>
              <w:wordWrap/>
              <w:overflowPunct/>
              <w:topLinePunct w:val="0"/>
              <w:autoSpaceDE/>
              <w:autoSpaceDN/>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给予单位罚款处罚的单位直接负责的主管人员和其他直接责任人员的行政处罚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依照《建设工程质量管理条例》规定给予单位罚款处罚的，对单位直接负责的主管人员和其他直接责任人员处单位罚款数额5%以上10%以下的罚款。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对公路水运工程从业单位未全面履行安全生产责任，导致</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重大事故隐患等行为的行政处罚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6"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《公路水运工程安全生产监督管理办法》</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交通运输部令2017年第25号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公路水运工程施工现场的办公、生活区与作业区应当分开设置，并保持安全距离。办公、生活区的选址应当符合安全性要求，严禁在已发现的泥石流影响区、滑坡体等危险区域设置施工驻地。</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施工作业区应当根据施工安全风险辨识结果，确定不同风险等级的管理要求，合理布设。在风险等级较高的区域应当设置警戒区和风险告知牌。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施工作业点应当设置明显的安全警示标志，按规定设置安全防护设施。施工便道便桥、临时码头应当满足通行和安全作业要求，施工便桥和临时码头还应当提供临边防护和水上救生等设施。</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第二十四条　公路水运工程建设应当实施安全生产风险管理，按规定开展设计、施工安全风险评估。</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设计单位应当依据风险评估结论，对设计方案进行修改完善。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施工单位应当依据风险评估结论，对风险等级较高的分部分项工程编制专项施工方案，并附安全验算结果，经施工单位技术负责人签字后报监理工程师批准执行。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必要时，施工单位应当组织专家对专项施工方案进行论证、审核。</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　从业单位应当建立健全安全生产责任制，明确各岗位的责任人员、责任范围和考核标准等内容。从业单位应当建立相应的机制，加强对安全生产责任制落实情况的监督考核。</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二）未按规定开展设计、施工安全风险评估，或者风险评估结论与实际情况严重不符，导致重大事故隐患未被及时发现的；（三）未按批准的专项施工方案进行施工，导致重大事故隐患的；（四）在已发现的泥石流影响区、滑坡体等危险区域设置施工驻地，导致重大事故隐患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对申请公路建设行业从业许可过程中弄虚作假、以欺骗、贿赂等不正当手段取得从业许可等行为的行政处罚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6"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1.《中华人民共和国行政许可法》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第三十一条第一款　申请人申请行政许可，应当如实向行政机关提交有关材料和反映真实情况，并对其申请材料实质内容的真实性负责。行政机关不得要求申请人提交与其申请的行政许可事项无关的技术资料和其他材料。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公路工程勘察、设计、施工、监理、试验检测等从业单位应当按照法律、法规的规定，取得有关管理部门颁发的相应资质后，方可进入公路建设市场。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法律、法规对公路建设从业人员的执业资格作出规定的，从业人员应当依法取得相应的执业资格后，方可进入公路建设市场。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从业单位违反本办法规定，在申请公路建设从业许可时，隐瞒有关情况或者提供虚假材料的，行政机关不予受理或者不予行政许可，并给予警告；行政许可申请人在1年内不得再次申请该行政许可。</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被许可人以欺骗、贿赂等不正当手段取得从业许可的，行政机关应当依照法律、法规给予行政处罚；申请人在3年内不得再次申请该行政许可；构成犯罪的，依法追究刑事责任。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对有关单位、个人拒绝或阻碍公路建设监督检查工作行为的行政处罚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县级以上人民政府交通主管部门必须依照法律、法规及本办法的规定对公路建设实施监督管理。有关单位和个人应当接受县级以上人民政府交通主管部门依法进行的公路建设监督检查，并给予支持与配合，不得拒绝或阻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  违反本办法第四条规定，拒绝或阻碍依法进行公路建设监督检查工作的，责令改正，构成犯罪的，依法追究刑事责任。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对公路工程项目法人侵占、挪用公路建设资金，非法扩大建设成本的行政处罚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3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公路建设资金监督管理的主要内容：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（一）是否严格执行建设资金专款专用、专户存储、不准侵占、挪用等有关管理规定；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（二）是否严格执行概预算管理规定，有无将建设资金用于计划外工程；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（三）资金来源是否符合国家有关规定，配套资金是否落实、及时到位；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（四）是否按合同规定拨付工程进度款，有无高估冒算，虚报冒领情况，工程预备费使用是否符合有关规定；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（五）是否在控制额度内按规定使用建设管理费，按规定的比例预留工程质量保证金，有无非法扩大建设成本的问题；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（六）是否按规定编制项目竣工财务决算，办理财产移交手续，形成的资产是否及时登记入帐管理；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（七）财会机构是否建立健全，并配备相适应的财会人员。各项原始记录、统计台帐、凭证帐册、会计核算、财务报告、内部控制制度等基础性工作是否健全、规范。</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二十九条规定，项目法人侵占、挪用公路建设资金，非法扩大建设成本，责令限期整改，可给予警告处罚；情节严重的，对全部或部分使用财政性资金的项目，可暂停项目执行或暂缓资金拨付，对直接责任人依法给予行政处分。</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对交通运输领域生产安全事故发生单位对事故发生负有责任的单位、</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有关人员的行政处罚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《生产安全事故报告和调查处理条例》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事故发生后，事故现场有关人员应当立即向本单位负责人报告；单位负责人接到报告后，应当于1小时内向事故发生地县级以上人民政府安全生产监督管理部门和负有安全生产监督管理职责的有关部门报告。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情况紧急时，事故现场有关人员可以直接向事故发生地县级以上人民政府安全生产监督管理部门和负有安全生产监督管理职责的有关部门报告。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事故发生单位负责人接到事故报告后，应当立即启动事故相应应急预案，或者采取有效措施，组织抢救，防止事故扩大，减少人员伤亡和财产损失。</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　事故发生地有关地方人民政府、安全生产监督管理部门和负有安全生产监督管理职责的有关部门接到事故报告后，其负责人应当立即赶赴事故现场，组织事故救援。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　事故发生后，有关单位和人员应当妥善保护事故现场以及相关证据，任何单位和个人不得破坏事故现场、毁灭相关证据。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因抢救人员、防止事故扩大以及疏通交通等原因，需要移动事故现场物件的，应当做出标志，绘制现场简图并做出书面记录，妥善保存现场重要痕迹、物证。</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事故发生地公安机关根据事故的情况，对涉嫌犯罪的，应当依法立案侦查，采取强制措施和侦查措施。犯罪嫌疑人逃匿的，公安机关应当迅速追捕归案。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第三十三条　事故发生单位应当认真吸取事故教训，落实防范和整改措施，防止事故再次发生。防范和整改措施的落实情况应当接受工会和职工的监督。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安全生产监督管理部门和负有安全生产监督管理职责的有关部门应当对事故发生单位落实防范和整改措施的情况进行监督检查。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第四十条第一款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对公路工程未交工验收试运营、交</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工验收不合格试运营、</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未备案试运营等行为的行政处罚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建设单位收到建设工程竣工报告后，应当组织设计、施工、工程监理等有关单位进行竣工验收。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2.《公路工程竣（交）工验收办法》</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交通部令(2004)第3号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公路工程各合同段符合交工验收条件后，经监理工程师同意，由施工单位向项目法人提出申请，项目法人应及时组织对该合同段进行交工验收。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公路工程各合同段验收合格后，质量监督机构应向交通主管部门提交项目的检测报告。交通主管部门在15天内未对备案的项目交工验收报告提出异议，项目法人可开放交通进入试运营期。试运营期不得超过3年。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  项目法人违反本办法规定，对未进行交工验收、交工验收不合格或未备案的工程开放交通进行试运营的，由交通主管部门责令停止试运营，并予以警告处罚。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通车试运营2年后，交通主管部门应组织竣工验收，经竣工验收合格的项目可转为正式运营。对未进行交工验收、交工验收不合格或没有备案的工程开放交通进行试运营的，由交通主管部门责令停止试运营。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公路建设项目验收工作应当符合交通部制定的《公路工程竣（交）工验收办法》的规定。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违反本办法第十五条规定，未组织项目交工验收或验收不合格擅自交付使用的，责令改正并停止使用，处工程合同价款2％以上4％以下的罚款；对收费公路项目应当停止收费。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4. 《湖南省高速公路条例》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第十七条第一款　高速公路建设项目未按照国家有关规定进行交工验收或者交工验收不合格的，不得交付使用。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违反本条例第十七条第一款规定，高速公路建设项目未进行交工验收或者交工验收不合格，擅自交付使用的，由交通运输主管部门责令改正，处工程合同价款百分之二以上百分之四以下罚款。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5.《湖南省交通建设工程质量与安全生产条例》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w:t>
            </w:r>
            <w:r>
              <w:rPr>
                <w:rFonts w:hint="eastAsia" w:asciiTheme="majorEastAsia" w:hAnsiTheme="majorEastAsia" w:eastAsiaTheme="majorEastAsia" w:cstheme="majorEastAsia"/>
                <w:b w:val="0"/>
                <w:bCs w:val="0"/>
                <w:color w:val="000000"/>
                <w:kern w:val="0"/>
                <w:sz w:val="18"/>
                <w:szCs w:val="18"/>
                <w:lang w:eastAsia="zh-CN"/>
              </w:rPr>
              <w:t>第一款</w:t>
            </w:r>
            <w:r>
              <w:rPr>
                <w:rFonts w:hint="eastAsia" w:asciiTheme="majorEastAsia" w:hAnsiTheme="majorEastAsia" w:eastAsiaTheme="majorEastAsia" w:cstheme="majorEastAsia"/>
                <w:b w:val="0"/>
                <w:bCs w:val="0"/>
                <w:color w:val="000000"/>
                <w:kern w:val="0"/>
                <w:sz w:val="18"/>
                <w:szCs w:val="18"/>
              </w:rPr>
              <w:t xml:space="preserve">  交通建设工程交工验收前，质安监管机构应当出具检测意见。未经检测或者检测不合格的，建设单位不得组织交工验收。</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省、</w:t>
            </w:r>
            <w:r>
              <w:rPr>
                <w:rFonts w:hint="eastAsia" w:asciiTheme="majorEastAsia" w:hAnsiTheme="majorEastAsia" w:eastAsiaTheme="majorEastAsia" w:cstheme="majorEastAsia"/>
                <w:color w:val="000000"/>
                <w:kern w:val="0"/>
                <w:sz w:val="18"/>
                <w:szCs w:val="18"/>
              </w:rPr>
              <w:t>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71</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r>
              <w:rPr>
                <w:rFonts w:hint="eastAsia" w:asciiTheme="majorEastAsia" w:hAnsiTheme="majorEastAsia" w:eastAsiaTheme="majorEastAsia" w:cstheme="majorEastAsia"/>
                <w:b w:val="0"/>
                <w:bCs w:val="0"/>
                <w:color w:val="auto"/>
                <w:kern w:val="0"/>
                <w:sz w:val="18"/>
                <w:szCs w:val="18"/>
              </w:rPr>
              <w:t>对交通运输领域承担安全评价工作等机构出具失实报告、租借资质、挂靠、出具虚假报告行为的行政处罚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bCs/>
                <w:color w:val="auto"/>
                <w:kern w:val="0"/>
                <w:sz w:val="18"/>
                <w:szCs w:val="18"/>
              </w:rPr>
              <w:t>《中华人民共和国安全生产法》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第七十二条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承担安全评价、认证、检测、检验职责的机构应当具备国家规定的资质条件，并对其作出的安全评价、认证、检测、检验结果的合法性、真实性负责。资质条件由国务院应急管理部门会同国务院有关部门制定。</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承担安全评价、认证、检测、检验职责的机构应当建立并实施服务公开和报告公开制度，不得租借资质、挂靠、出具虚假报告。                                                                                                        </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第九十二条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承担安全评价、认证、检测、检验职责的机构出具失实报告的，责令停业整顿，并处三万元以上十万元以下的罚款；给他人造成损害的，依法承担赔偿责任。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对有前款违法行为的机构及其直接责任人员，吊销其相应资质和资格，五年内不得从事安全评价、认证、检测、检验等工作；情节严重的，实行终身行业和职业禁入。</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auto"/>
                <w:kern w:val="0"/>
                <w:sz w:val="18"/>
                <w:szCs w:val="18"/>
                <w:lang w:val="en-US" w:eastAsia="en-US" w:bidi="ar-SA"/>
              </w:rPr>
            </w:pPr>
            <w:r>
              <w:rPr>
                <w:rFonts w:hint="eastAsia" w:asciiTheme="majorEastAsia" w:hAnsiTheme="majorEastAsia" w:eastAsiaTheme="majorEastAsia" w:cstheme="majorEastAsia"/>
                <w:b w:val="0"/>
                <w:bCs w:val="0"/>
                <w:color w:val="auto"/>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auto"/>
                <w:kern w:val="0"/>
                <w:sz w:val="18"/>
                <w:szCs w:val="18"/>
                <w:lang w:val="en-US" w:eastAsia="zh-CN" w:bidi="ar-SA"/>
              </w:rPr>
            </w:pPr>
            <w:r>
              <w:rPr>
                <w:rFonts w:hint="eastAsia" w:asciiTheme="majorEastAsia" w:hAnsiTheme="majorEastAsia" w:eastAsiaTheme="majorEastAsia" w:cstheme="majorEastAsia"/>
                <w:b w:val="0"/>
                <w:bCs w:val="0"/>
                <w:color w:val="auto"/>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对不依法保证安全生产所必需的资金投入，致使生产经营单位不具备安全生产条件行为的行政处罚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3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1.《中华人民共和国安全生产法》   </w:t>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有前款违法行为，导致发生生产安全事故的，对生产经营单位的主要负责人给予撤职处分，对个人经营的投资人处二万元以上二十万元以下的罚款；构成犯罪的，依照刑法有关规定追究刑事责任。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违反本条例的规定，建设单位未提供建设工程安全生产作业环境及安全施工措施所需费用的，责令限期改正；逾期未改正的，责令该建设工程停止施工。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建设单位未将保证安全施工的措施或者拆除工程的有关资料报送有关部门备案的，责令限期改正，给予警告。     </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对交通运输领域生产经营单位主要负责人及其安全生产管理人员未履行安全生产管理职责的行政处罚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24" w:lineRule="exact"/>
              <w:ind w:right="0" w:firstLine="181"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rPr>
              <w:t>1.《中华人民共和国安全生产法》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矿山、金属冶炼、建筑施工、运输单位和危险物品的生产、经营、储存、装卸单位，应当设置安全生产管理机构或者配备专职安全生产管理人员。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生产经营单位的主要负责人有前款违法行为，导致发生生产安全事故的，给予撤职处分；构成犯罪的，依照刑法有关规定追究刑事责任。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第九十五条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2.《建设工程安全生产管理条例》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 第六十六条第一款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lang w:val="en-US" w:eastAsia="zh-CN" w:bidi="ar-SA"/>
              </w:rPr>
              <w:t>3、《交通运输工程施工单位主要负责人、项目负责人和专职安全生产管理人员安全生产考核管理办法》（交通运输部令2024年第2号）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第五条  交通运输工程安管人员安全生产考核分为公路工程和水运工程两个领域，每个领域按照岗位类型均分为主要负责人考核、项目负责人考核和专职安全生产管理人员考核。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安管人员应当按照考核合格证书明确的工程领域、岗位类型从事相应的安全生产工作，依法履行安全生产管理职责。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第二十二  主要负责人未依法履行安全生产管理职责的，责令限期改正，处2万元以上5万元以下的罚款；逾期未改正的，处5万元以上10万元以下的罚款，责令施工单位停产停业整顿。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有前款违法行为，导致发生生产安全事故的，给予撤职处分；构成犯罪的，依照刑法有关规定追究刑事责任。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主要负责人依照前款规定受刑事处罚或者撤职处分的，自刑罚执行完毕或者受处分之日起，5年内不得担任任何生产经营单位的主要负责人；对重大、特别重大生产安全事故负有责任的，终身不得担任本行业生产经营单位的主要负责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第二十三条  项目负责人未依法履行安全生产管理职责的，责令限期改正，处1万元以上3万元以下的罚款。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有前款违法行为，导致发生一般生产安全事故的，暂停考核合格证书6个月至12个月，并处上一年年收入20%以上30%以下的罚款；导致发生较大及以上生产安全事故的，吊销考核合格证书，并处上一年年收入30%以上50%以下的罚款。构成犯罪的，依照刑法有关规定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第二十四条  专职安全生产管理人员未依法履行安全生产管理职责的，责令限期改正，处1万元以上3万元以下的罚款。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bidi="ar-SA"/>
              </w:rPr>
              <w:t>有前款违法行为，导致发生一般生产安全事故的，暂停考核合格证书3个月至6个月，并处上一年年收入20%以上30%以下的罚款；导致发生较大生产安全事故的，暂停考核合格证书6个月至12个月，并处上一年年收入30%以上40%以下的罚款；导致发生重大、特别重大生产安全事故的，吊销考核合格证书，并处上一年年收入40%以上50%以下的罚款。构成犯罪的，依照刑法有关规定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对生产经营单位未按规定设置安全生产管理机构或者配备安全生产管理人员等行为的行政处罚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en-US"/>
              </w:rPr>
              <w:t>1.《中华人民共和国安全生产法》</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第二十四条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矿山、金属冶炼、建筑施工、运输单位和危险物品的生产、经营、储存、装卸单位，应当设置安全生产管理机构或者配备专职安全生产管理人员。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bCs/>
                <w:color w:val="000000"/>
                <w:kern w:val="0"/>
                <w:sz w:val="18"/>
                <w:szCs w:val="18"/>
                <w:lang w:val="en-US" w:eastAsia="en-US"/>
              </w:rPr>
              <w:t>2.《建设工程安全生产管理条例》</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第二十三条　施工单位应当设立安全生产管理机构，配备专职安全生产管理人员。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专职安全生产管理人员负责对安全生产进行现场监督检查。发现安全事故隐患，应当及时向项目负责人和安全生产管理机构报告；对违章指挥、违章操作的，应当立即制止。</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专职安全生产管理人员的配备办法由国务院建设行政主管部门会同国务院其他有关部门制定。</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第六十二条第（一）（二）项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 (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bCs/>
                <w:color w:val="000000"/>
                <w:kern w:val="0"/>
                <w:sz w:val="18"/>
                <w:szCs w:val="18"/>
                <w:lang w:val="en-US" w:eastAsia="en-US"/>
              </w:rPr>
              <w:t xml:space="preserve"> 3.《危险化学品安全管理条例》</w:t>
            </w:r>
            <w:r>
              <w:rPr>
                <w:rFonts w:hint="eastAsia" w:asciiTheme="majorEastAsia" w:hAnsiTheme="majorEastAsia" w:eastAsiaTheme="majorEastAsia" w:cstheme="majorEastAsia"/>
                <w:b/>
                <w:bCs/>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keepNext w:val="0"/>
              <w:keepLines w:val="0"/>
              <w:pageBreakBefore w:val="0"/>
              <w:widowControl/>
              <w:wordWrap/>
              <w:overflowPunct/>
              <w:topLinePunct w:val="0"/>
              <w:bidi w:val="0"/>
              <w:spacing w:line="232"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en-US"/>
              </w:rPr>
              <w:t>第八十六条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二）运输危险化学品，未根据危险化学品的危险特性采取相应的安全防护措施，或者未配备必要的防护用品和应急救援器材的；（三）使用未依法取得危险货物适装证书的船舶，通过内河运输危险化学品的；（四）通过内河运输危险化学品的承运人违反国务院交通运输主管部门对单船运输的危险化学品数量的限制性规定运输危险化学品的；（五）用于危险化学品运输作业的内河码头、泊位不符合国家有关安全规范，或者未与饮用水取水口保持国家规定的安全距离，或者未经交通运输主管部门验收合格投入使用的；（六）托运人不向承运人说明所托运的危险化学品的种类、数量、危险特性以及发生危险情况的应急处置措施，或者未按照国家有关规定对所托运的危险化学品妥善包装并在外包装上设置相应标志的；（七）运输危险化学品需要添加抑制剂或者稳定剂，托运人未添加或者未将有关情况告知承运人的。</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bCs/>
                <w:color w:val="000000"/>
                <w:kern w:val="0"/>
                <w:sz w:val="18"/>
                <w:szCs w:val="18"/>
                <w:lang w:val="en-US" w:eastAsia="en-US"/>
              </w:rPr>
              <w:t>4.</w:t>
            </w:r>
            <w:r>
              <w:rPr>
                <w:rFonts w:hint="eastAsia" w:asciiTheme="majorEastAsia" w:hAnsiTheme="majorEastAsia" w:eastAsiaTheme="majorEastAsia" w:cstheme="majorEastAsia"/>
                <w:b/>
                <w:bCs/>
                <w:color w:val="000000"/>
                <w:kern w:val="0"/>
                <w:sz w:val="18"/>
                <w:szCs w:val="18"/>
                <w:lang w:val="en-US" w:eastAsia="zh-CN"/>
              </w:rPr>
              <w:t>《道路危险货物运输管理规定》（交通运输部令2023年第13号）</w:t>
            </w:r>
            <w:r>
              <w:rPr>
                <w:rFonts w:hint="eastAsia" w:asciiTheme="majorEastAsia" w:hAnsiTheme="majorEastAsia" w:eastAsiaTheme="majorEastAsia" w:cstheme="majorEastAsia"/>
                <w:b/>
                <w:bCs/>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第八条第（三）项　申请从事道路危险货物运输经营，应当具备下列条件：（三）有符合下列要求的从业人员和安全管理人员：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1</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专用车辆的驾驶人员取得相应机动车驾驶证，年龄不超过60周岁。</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2</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3</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企业应当配备专职安全管理人员。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w:t>
            </w:r>
            <w:r>
              <w:rPr>
                <w:rFonts w:hint="eastAsia" w:asciiTheme="majorEastAsia" w:hAnsiTheme="majorEastAsia" w:eastAsiaTheme="majorEastAsia" w:cstheme="majorEastAsia"/>
                <w:b w:val="0"/>
                <w:bCs w:val="0"/>
                <w:color w:val="000000"/>
                <w:kern w:val="0"/>
                <w:sz w:val="18"/>
                <w:szCs w:val="18"/>
                <w:lang w:val="en-US" w:eastAsia="zh-CN"/>
              </w:rPr>
              <w:t>五十八</w:t>
            </w:r>
            <w:r>
              <w:rPr>
                <w:rFonts w:hint="eastAsia" w:asciiTheme="majorEastAsia" w:hAnsiTheme="majorEastAsia" w:eastAsiaTheme="majorEastAsia" w:cstheme="majorEastAsia"/>
                <w:b w:val="0"/>
                <w:bCs w:val="0"/>
                <w:color w:val="000000"/>
                <w:kern w:val="0"/>
                <w:sz w:val="18"/>
                <w:szCs w:val="18"/>
                <w:lang w:val="en-US" w:eastAsia="en-US"/>
              </w:rPr>
              <w:t>条  违反本规定，道路危险货物运输企业或者单位以及托运人有下列情形之一的，由</w:t>
            </w:r>
            <w:r>
              <w:rPr>
                <w:rFonts w:hint="eastAsia" w:asciiTheme="majorEastAsia" w:hAnsiTheme="majorEastAsia" w:eastAsiaTheme="majorEastAsia" w:cstheme="majorEastAsia"/>
                <w:b w:val="0"/>
                <w:bCs w:val="0"/>
                <w:color w:val="000000"/>
                <w:kern w:val="0"/>
                <w:sz w:val="18"/>
                <w:szCs w:val="18"/>
                <w:lang w:val="en-US" w:eastAsia="zh-CN"/>
              </w:rPr>
              <w:t>交通</w:t>
            </w:r>
            <w:r>
              <w:rPr>
                <w:rFonts w:hint="eastAsia" w:asciiTheme="majorEastAsia" w:hAnsiTheme="majorEastAsia" w:eastAsiaTheme="majorEastAsia" w:cstheme="majorEastAsia"/>
                <w:b w:val="0"/>
                <w:bCs w:val="0"/>
                <w:color w:val="000000"/>
                <w:kern w:val="0"/>
                <w:sz w:val="18"/>
                <w:szCs w:val="18"/>
                <w:lang w:val="en-US" w:eastAsia="en-US"/>
              </w:rPr>
              <w:t>运输</w:t>
            </w:r>
            <w:r>
              <w:rPr>
                <w:rFonts w:hint="eastAsia" w:asciiTheme="majorEastAsia" w:hAnsiTheme="majorEastAsia" w:eastAsiaTheme="majorEastAsia" w:cstheme="majorEastAsia"/>
                <w:b w:val="0"/>
                <w:bCs w:val="0"/>
                <w:color w:val="000000"/>
                <w:kern w:val="0"/>
                <w:sz w:val="18"/>
                <w:szCs w:val="18"/>
                <w:lang w:val="en-US" w:eastAsia="zh-CN"/>
              </w:rPr>
              <w:t>主管部门</w:t>
            </w:r>
            <w:r>
              <w:rPr>
                <w:rFonts w:hint="eastAsia" w:asciiTheme="majorEastAsia" w:hAnsiTheme="majorEastAsia" w:eastAsiaTheme="majorEastAsia" w:cstheme="majorEastAsia"/>
                <w:b w:val="0"/>
                <w:bCs w:val="0"/>
                <w:color w:val="000000"/>
                <w:kern w:val="0"/>
                <w:sz w:val="18"/>
                <w:szCs w:val="18"/>
                <w:lang w:val="en-US" w:eastAsia="en-US"/>
              </w:rPr>
              <w:t>责令改正，并处5万元以上10万元以下的罚款，拒不改正的，责令停产停业整顿；构成犯罪的，依法追究刑事责任：（一）驾驶人员、装卸管理人员、押运人员未取得从业资格上岗作业的；（二）托运人不向承运人说明所托运的危险化学品的种类、数量、危险特性以及发生危险情况的应急处置措施，或者未按照国家有关规定对所托运的危险化学品妥善包装并在外包装上设置相应标志的；（三）未根据危险化学品的危险特性采取相应的安全防护措施，或者未配备必要的防护用品和应急救援器材的；（四）运输危险化学品需要添加抑制剂或者稳定剂，托运人未添加或者未将有关情况告知承运人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en-US"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spacing w:val="-1"/>
                <w:sz w:val="18"/>
                <w:szCs w:val="18"/>
              </w:rPr>
              <w:t>对未按照规定对危险货物港口建设</w:t>
            </w:r>
            <w:r>
              <w:rPr>
                <w:spacing w:val="7"/>
                <w:sz w:val="18"/>
                <w:szCs w:val="18"/>
              </w:rPr>
              <w:t xml:space="preserve"> </w:t>
            </w:r>
            <w:r>
              <w:rPr>
                <w:spacing w:val="1"/>
                <w:sz w:val="18"/>
                <w:szCs w:val="18"/>
              </w:rPr>
              <w:t>项目进行安全评价行为的行政处罚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r>
              <w:rPr>
                <w:rFonts w:hint="eastAsia" w:asciiTheme="majorEastAsia" w:hAnsiTheme="majorEastAsia" w:eastAsiaTheme="majorEastAsia" w:cstheme="majorEastAsia"/>
                <w:b/>
                <w:bCs/>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第三十二条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矿山、金属冶炼建设项目和用于生产、储存、装卸危险物品的建设项目，应当按照国家有关规定进行安全评价。</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 xml:space="preserve">第（一）项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32" w:lineRule="exact"/>
              <w:ind w:left="0" w:leftChars="0" w:right="0" w:rightChars="0" w:firstLine="360" w:firstLineChars="200"/>
              <w:jc w:val="left"/>
              <w:rPr>
                <w:rFonts w:hint="default"/>
                <w:color w:val="auto"/>
                <w:lang w:val="en-US" w:eastAsia="zh-CN"/>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第（一）项</w:t>
            </w:r>
            <w:r>
              <w:rPr>
                <w:rFonts w:hint="eastAsia" w:asciiTheme="majorEastAsia" w:hAnsiTheme="majorEastAsia" w:eastAsiaTheme="majorEastAsia" w:cstheme="majorEastAsia"/>
                <w:b w:val="0"/>
                <w:bCs w:val="0"/>
                <w:color w:val="000000"/>
                <w:kern w:val="0"/>
                <w:sz w:val="18"/>
                <w:szCs w:val="18"/>
                <w:lang w:val="en-US" w:eastAsia="en-US"/>
              </w:rPr>
              <w:t>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一）未按照规定对危险货物港口建设项目进行安全评价的</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（二）没有安全设施设计或者安全设施设计未按照规定报经港口行政管理部门审查同意的；（三）施工单位未按照批准的安全设施设计施工的；（四）安全设施未经验收合格，擅自从事危险货物港口作业的。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en-US"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spacing w:val="-1"/>
                <w:sz w:val="18"/>
                <w:szCs w:val="18"/>
              </w:rPr>
              <w:t>对危险货物港口建设项目没有安全</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1"/>
                <w:sz w:val="18"/>
                <w:szCs w:val="18"/>
              </w:rPr>
              <w:t>设施设计或者安全设施设计未按照</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
                <w:sz w:val="18"/>
                <w:szCs w:val="18"/>
              </w:rPr>
              <w:t>规定报经港口管理部门审查同意行</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7"/>
                <w:sz w:val="18"/>
                <w:szCs w:val="18"/>
              </w:rPr>
              <w:t>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auto"/>
                <w:kern w:val="0"/>
                <w:sz w:val="18"/>
                <w:szCs w:val="18"/>
                <w:lang w:eastAsia="zh-CN"/>
              </w:rPr>
            </w:pPr>
            <w:r>
              <w:rPr>
                <w:rFonts w:hint="eastAsia" w:cs="宋体"/>
                <w:b w:val="0"/>
                <w:bCs w:val="0"/>
                <w:color w:val="000000"/>
                <w:kern w:val="0"/>
                <w:sz w:val="18"/>
                <w:szCs w:val="18"/>
                <w:lang w:val="en-US"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第三十三条　建设项目安全设施的设计人、设计单位应当对安全设施设计负责。</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矿山、金属冶炼建设项目和用于生产、储存、装卸危险物品的建设项目的安全设施设计应当按照国家有关规定报经有关部门审查，审查部门及其负责审查的人员对审查结果负责。</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 xml:space="preserve">第（二）项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40" w:lineRule="exact"/>
              <w:ind w:left="0" w:leftChars="0" w:right="0" w:rightChars="0" w:firstLine="360"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第（二）项</w:t>
            </w:r>
            <w:r>
              <w:rPr>
                <w:rFonts w:hint="eastAsia" w:asciiTheme="majorEastAsia" w:hAnsiTheme="majorEastAsia" w:eastAsiaTheme="majorEastAsia" w:cstheme="majorEastAsia"/>
                <w:b w:val="0"/>
                <w:bCs w:val="0"/>
                <w:color w:val="000000"/>
                <w:kern w:val="0"/>
                <w:sz w:val="18"/>
                <w:szCs w:val="18"/>
                <w:lang w:val="en-US" w:eastAsia="en-US"/>
              </w:rPr>
              <w:t>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二）没有安全设施设计或者安全设施设计未按照规定报经港口行政管理部门审查同意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b w:val="0"/>
                <w:bCs w:val="0"/>
                <w:spacing w:val="-4"/>
                <w:lang w:eastAsia="zh-CN"/>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spacing w:val="-1"/>
                <w:sz w:val="18"/>
                <w:szCs w:val="18"/>
              </w:rPr>
              <w:t>对危险货物港口建设项目未按照批</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1"/>
                <w:sz w:val="18"/>
                <w:szCs w:val="18"/>
              </w:rPr>
              <w:t>准的安全设施设计施工行为的行政</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41"/>
                <w:sz w:val="18"/>
                <w:szCs w:val="18"/>
              </w:rPr>
              <w:t>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auto"/>
                <w:kern w:val="0"/>
                <w:sz w:val="18"/>
                <w:szCs w:val="18"/>
                <w:lang w:eastAsia="zh-CN"/>
              </w:rPr>
            </w:pPr>
            <w:r>
              <w:rPr>
                <w:rFonts w:hint="eastAsia" w:cs="宋体"/>
                <w:b w:val="0"/>
                <w:bCs w:val="0"/>
                <w:color w:val="000000"/>
                <w:kern w:val="0"/>
                <w:sz w:val="18"/>
                <w:szCs w:val="18"/>
                <w:lang w:val="en-US"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第三十四条</w:t>
            </w:r>
            <w:r>
              <w:rPr>
                <w:rFonts w:hint="eastAsia" w:asciiTheme="majorEastAsia" w:hAnsiTheme="majorEastAsia" w:eastAsiaTheme="majorEastAsia" w:cstheme="majorEastAsia"/>
                <w:b w:val="0"/>
                <w:bCs w:val="0"/>
                <w:color w:val="000000"/>
                <w:kern w:val="0"/>
                <w:sz w:val="18"/>
                <w:szCs w:val="18"/>
                <w:lang w:val="en-US" w:eastAsia="zh-CN"/>
              </w:rPr>
              <w:t>第一款</w:t>
            </w:r>
            <w:r>
              <w:rPr>
                <w:rFonts w:hint="eastAsia" w:asciiTheme="majorEastAsia" w:hAnsiTheme="majorEastAsia" w:eastAsiaTheme="majorEastAsia" w:cstheme="majorEastAsia"/>
                <w:b w:val="0"/>
                <w:bCs w:val="0"/>
                <w:color w:val="000000"/>
                <w:kern w:val="0"/>
                <w:sz w:val="18"/>
                <w:szCs w:val="18"/>
                <w:lang w:val="en-US" w:eastAsia="en-US"/>
              </w:rPr>
              <w:t>　矿山、金属冶炼建设项目和用于生产、储存、装卸危险物品的建设项目的施工单位必须按照批准的安全设施设计施工，并对安全设施的工程质量负责。</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第（三）项</w:t>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40" w:lineRule="exact"/>
              <w:ind w:left="0" w:leftChars="0" w:right="0" w:rightChars="0" w:firstLine="360"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 xml:space="preserve">第（三）项  </w:t>
            </w:r>
            <w:r>
              <w:rPr>
                <w:rFonts w:hint="eastAsia" w:asciiTheme="majorEastAsia" w:hAnsiTheme="majorEastAsia" w:eastAsiaTheme="majorEastAsia" w:cstheme="majorEastAsia"/>
                <w:b w:val="0"/>
                <w:bCs w:val="0"/>
                <w:color w:val="000000"/>
                <w:kern w:val="0"/>
                <w:sz w:val="18"/>
                <w:szCs w:val="18"/>
                <w:lang w:val="en-US" w:eastAsia="en-US"/>
              </w:rPr>
              <w:t>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三）施工单位未按照批准的安全设施设计施工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b w:val="0"/>
                <w:bCs w:val="0"/>
                <w:spacing w:val="-4"/>
                <w:lang w:eastAsia="zh-CN"/>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spacing w:val="-1"/>
                <w:sz w:val="18"/>
                <w:szCs w:val="18"/>
              </w:rPr>
              <w:t>对危险货物港口建设项目安全设施</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z w:val="18"/>
                <w:szCs w:val="18"/>
              </w:rPr>
              <w:t>未经验收合格，擅自从事危险货物</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9"/>
                <w:sz w:val="18"/>
                <w:szCs w:val="18"/>
              </w:rPr>
              <w:t>港口作业行为的行政处罚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auto"/>
                <w:kern w:val="0"/>
                <w:sz w:val="18"/>
                <w:szCs w:val="18"/>
                <w:lang w:eastAsia="zh-CN"/>
              </w:rPr>
            </w:pPr>
            <w:r>
              <w:rPr>
                <w:rFonts w:hint="eastAsia" w:cs="宋体"/>
                <w:b w:val="0"/>
                <w:bCs w:val="0"/>
                <w:color w:val="000000"/>
                <w:kern w:val="0"/>
                <w:sz w:val="18"/>
                <w:szCs w:val="18"/>
                <w:lang w:val="en-US"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1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p>
          <w:p>
            <w:pPr>
              <w:keepNext w:val="0"/>
              <w:keepLines w:val="0"/>
              <w:pageBreakBefore w:val="0"/>
              <w:widowControl/>
              <w:wordWrap/>
              <w:overflowPunct/>
              <w:topLinePunct w:val="0"/>
              <w:bidi w:val="0"/>
              <w:spacing w:line="21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zh-CN"/>
              </w:rPr>
              <w:t xml:space="preserve">第三十四条第二款  </w:t>
            </w:r>
            <w:r>
              <w:rPr>
                <w:rFonts w:hint="eastAsia" w:asciiTheme="majorEastAsia" w:hAnsiTheme="majorEastAsia" w:eastAsiaTheme="majorEastAsia" w:cstheme="majorEastAsia"/>
                <w:b w:val="0"/>
                <w:bCs w:val="0"/>
                <w:color w:val="000000"/>
                <w:kern w:val="0"/>
                <w:sz w:val="18"/>
                <w:szCs w:val="18"/>
                <w:lang w:val="en-US" w:eastAsia="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 xml:space="preserve">第（四）项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p>
            <w:pPr>
              <w:keepNext w:val="0"/>
              <w:keepLines w:val="0"/>
              <w:pageBreakBefore w:val="0"/>
              <w:widowControl/>
              <w:wordWrap/>
              <w:overflowPunct/>
              <w:topLinePunct w:val="0"/>
              <w:bidi w:val="0"/>
              <w:spacing w:line="21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10" w:lineRule="exact"/>
              <w:ind w:left="0" w:leftChars="0" w:right="0" w:rightChars="0" w:firstLine="360"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第（四）项</w:t>
            </w:r>
            <w:r>
              <w:rPr>
                <w:rFonts w:hint="eastAsia" w:asciiTheme="majorEastAsia" w:hAnsiTheme="majorEastAsia" w:eastAsiaTheme="majorEastAsia" w:cstheme="majorEastAsia"/>
                <w:b w:val="0"/>
                <w:bCs w:val="0"/>
                <w:color w:val="000000"/>
                <w:kern w:val="0"/>
                <w:sz w:val="18"/>
                <w:szCs w:val="18"/>
                <w:lang w:val="en-US" w:eastAsia="en-US"/>
              </w:rPr>
              <w:t>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四）安全设施未经验收合格，擅自从事危险货物港口作业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b w:val="0"/>
                <w:bCs w:val="0"/>
                <w:spacing w:val="-4"/>
                <w:lang w:eastAsia="zh-CN"/>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79</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对交通运输领域生产经营单位未在有较大危险因素的生产经营场所和有关设施、</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设备上设置明显的安全警示标志等行为的行政处罚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10" w:lineRule="exact"/>
              <w:ind w:right="0" w:firstLine="361"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bCs/>
                <w:color w:val="auto"/>
                <w:kern w:val="0"/>
                <w:sz w:val="18"/>
                <w:szCs w:val="18"/>
                <w:lang w:val="en-US" w:eastAsia="en-US"/>
              </w:rPr>
              <w:t>1.《中华人民共和国安全生产法》</w:t>
            </w:r>
            <w:r>
              <w:rPr>
                <w:rFonts w:hint="eastAsia" w:asciiTheme="majorEastAsia" w:hAnsiTheme="majorEastAsia" w:eastAsiaTheme="majorEastAsia" w:cstheme="majorEastAsia"/>
                <w:b/>
                <w:bCs/>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第三十五条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lang w:val="en-US" w:eastAsia="en-US"/>
              </w:rPr>
              <w:t>生产经营单位应当在有较大危险因素的生产经营场所和有关设施、设备上，设置明显的安全警示标志。</w:t>
            </w:r>
            <w:r>
              <w:rPr>
                <w:rFonts w:hint="eastAsia" w:asciiTheme="majorEastAsia" w:hAnsiTheme="majorEastAsia" w:eastAsiaTheme="majorEastAsia" w:cstheme="majorEastAsia"/>
                <w:b w:val="0"/>
                <w:bCs w:val="0"/>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第九十九条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lang w:val="en-US" w:eastAsia="en-US"/>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五）未为从业人员提供符合国家标准或者行业标准的劳动防护用品的；（六）危险物品的容器、运输工具，以及涉及人身安全、危险性较大的海洋石油开采特种设备和矿山井下特种设备未经具有专业资质的机构检测、检验合格，取得安全使用证或者安全标志，投入使用的；（七）使用应当淘汰的危及生产安全的工艺、设备的。（八）餐饮等行业的生产经营单位使用燃气未安装可燃气体报警装置的。</w:t>
            </w:r>
            <w:r>
              <w:rPr>
                <w:rFonts w:hint="eastAsia" w:asciiTheme="majorEastAsia" w:hAnsiTheme="majorEastAsia" w:eastAsiaTheme="majorEastAsia" w:cstheme="majorEastAsia"/>
                <w:b w:val="0"/>
                <w:bCs w:val="0"/>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w:t>
            </w:r>
            <w:r>
              <w:rPr>
                <w:rFonts w:hint="eastAsia" w:asciiTheme="majorEastAsia" w:hAnsiTheme="majorEastAsia" w:eastAsiaTheme="majorEastAsia" w:cstheme="majorEastAsia"/>
                <w:b/>
                <w:bCs/>
                <w:color w:val="auto"/>
                <w:kern w:val="0"/>
                <w:sz w:val="18"/>
                <w:szCs w:val="18"/>
                <w:lang w:val="en-US" w:eastAsia="en-US"/>
              </w:rPr>
              <w:t xml:space="preserve"> 2.《建设工程安全生产管理条例》</w:t>
            </w:r>
            <w:r>
              <w:rPr>
                <w:rFonts w:hint="eastAsia" w:asciiTheme="majorEastAsia" w:hAnsiTheme="majorEastAsia" w:eastAsiaTheme="majorEastAsia" w:cstheme="majorEastAsia"/>
                <w:b/>
                <w:bCs/>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第二十八条第一款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r>
              <w:rPr>
                <w:rFonts w:hint="eastAsia" w:asciiTheme="majorEastAsia" w:hAnsiTheme="majorEastAsia" w:eastAsiaTheme="majorEastAsia" w:cstheme="majorEastAsia"/>
                <w:b w:val="0"/>
                <w:bCs w:val="0"/>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第六十二条第（三）（四）（五）（六）项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en-US"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对交通运输领域生产、经营、运输、储存、使用危险物品或者处置废弃危险物品，未建立专门安全管理制度、未采取可靠的安全措施等行为的行政处罚</w:t>
            </w:r>
          </w:p>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20" w:lineRule="exact"/>
              <w:ind w:right="0" w:rightChars="0" w:firstLine="361" w:firstLineChars="200"/>
              <w:jc w:val="left"/>
              <w:textAlignment w:val="auto"/>
              <w:rPr>
                <w:rFonts w:hint="default" w:eastAsia="等线"/>
                <w:b w:val="0"/>
                <w:bCs w:val="0"/>
                <w:color w:val="auto"/>
                <w:lang w:val="en-US" w:eastAsia="zh-CN"/>
              </w:rPr>
            </w:pPr>
            <w:r>
              <w:rPr>
                <w:rFonts w:hint="eastAsia" w:asciiTheme="majorEastAsia" w:hAnsiTheme="majorEastAsia" w:eastAsiaTheme="majorEastAsia" w:cstheme="majorEastAsia"/>
                <w:b/>
                <w:bCs/>
                <w:color w:val="auto"/>
                <w:kern w:val="0"/>
                <w:sz w:val="18"/>
                <w:szCs w:val="18"/>
                <w:lang w:val="en-US" w:eastAsia="zh-CN"/>
              </w:rPr>
              <w:t>1.</w:t>
            </w:r>
            <w:r>
              <w:rPr>
                <w:rFonts w:hint="eastAsia" w:asciiTheme="majorEastAsia" w:hAnsiTheme="majorEastAsia" w:eastAsiaTheme="majorEastAsia" w:cstheme="majorEastAsia"/>
                <w:b/>
                <w:bCs/>
                <w:color w:val="auto"/>
                <w:kern w:val="0"/>
                <w:sz w:val="18"/>
                <w:szCs w:val="18"/>
              </w:rPr>
              <w:t>《</w:t>
            </w:r>
            <w:r>
              <w:rPr>
                <w:rFonts w:hint="eastAsia" w:asciiTheme="majorEastAsia" w:hAnsiTheme="majorEastAsia" w:eastAsiaTheme="majorEastAsia" w:cstheme="majorEastAsia"/>
                <w:b/>
                <w:bCs/>
                <w:color w:val="auto"/>
                <w:kern w:val="0"/>
                <w:sz w:val="18"/>
                <w:szCs w:val="18"/>
                <w:lang w:val="en-US" w:eastAsia="en-US"/>
              </w:rPr>
              <w:t>中华人民共和国</w:t>
            </w:r>
            <w:r>
              <w:rPr>
                <w:rFonts w:hint="eastAsia" w:asciiTheme="majorEastAsia" w:hAnsiTheme="majorEastAsia" w:eastAsiaTheme="majorEastAsia" w:cstheme="majorEastAsia"/>
                <w:b/>
                <w:bCs/>
                <w:color w:val="auto"/>
                <w:kern w:val="0"/>
                <w:sz w:val="18"/>
                <w:szCs w:val="18"/>
              </w:rPr>
              <w:t>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第三十九条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生产、经营、运输、储存、使用危险物品或者处置废弃危险物品的，由有关主管部门依照有关法律、法规的规定和国家标准或者行业标准审批并实施监督管理。</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第一百零一条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w:t>
            </w:r>
            <w:r>
              <w:rPr>
                <w:rFonts w:hint="eastAsia" w:asciiTheme="majorEastAsia" w:hAnsiTheme="majorEastAsia" w:eastAsiaTheme="majorEastAsia" w:cstheme="majorEastAsia"/>
                <w:b/>
                <w:bCs/>
                <w:color w:val="auto"/>
                <w:kern w:val="0"/>
                <w:sz w:val="18"/>
                <w:szCs w:val="18"/>
              </w:rPr>
              <w:t xml:space="preserve"> 2.《湖南省安全生产条例》</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w:t>
            </w:r>
            <w:r>
              <w:rPr>
                <w:rFonts w:hint="eastAsia" w:asciiTheme="majorEastAsia" w:hAnsiTheme="majorEastAsia" w:eastAsiaTheme="majorEastAsia" w:cstheme="majorEastAsia"/>
                <w:b w:val="0"/>
                <w:bCs w:val="0"/>
                <w:color w:val="auto"/>
                <w:kern w:val="0"/>
                <w:sz w:val="18"/>
                <w:szCs w:val="18"/>
                <w:lang w:val="en-US" w:eastAsia="zh-CN"/>
              </w:rPr>
              <w:t>二十六</w:t>
            </w:r>
            <w:r>
              <w:rPr>
                <w:rFonts w:hint="eastAsia" w:asciiTheme="majorEastAsia" w:hAnsiTheme="majorEastAsia" w:eastAsiaTheme="majorEastAsia" w:cstheme="majorEastAsia"/>
                <w:b w:val="0"/>
                <w:bCs w:val="0"/>
                <w:color w:val="auto"/>
                <w:kern w:val="0"/>
                <w:sz w:val="18"/>
                <w:szCs w:val="18"/>
              </w:rPr>
              <w:t>条　生产经营单位进行爆破、吊装、</w:t>
            </w:r>
            <w:r>
              <w:rPr>
                <w:rFonts w:hint="eastAsia" w:asciiTheme="majorEastAsia" w:hAnsiTheme="majorEastAsia" w:eastAsiaTheme="majorEastAsia" w:cstheme="majorEastAsia"/>
                <w:b w:val="0"/>
                <w:bCs w:val="0"/>
                <w:color w:val="auto"/>
                <w:kern w:val="0"/>
                <w:sz w:val="18"/>
                <w:szCs w:val="18"/>
                <w:lang w:val="en-US" w:eastAsia="zh-CN"/>
              </w:rPr>
              <w:t>动火、临时用电以及国家有关部门规定的其他</w:t>
            </w:r>
            <w:r>
              <w:rPr>
                <w:rFonts w:hint="eastAsia" w:asciiTheme="majorEastAsia" w:hAnsiTheme="majorEastAsia" w:eastAsiaTheme="majorEastAsia" w:cstheme="majorEastAsia"/>
                <w:b w:val="0"/>
                <w:bCs w:val="0"/>
                <w:color w:val="auto"/>
                <w:kern w:val="0"/>
                <w:sz w:val="18"/>
                <w:szCs w:val="18"/>
              </w:rPr>
              <w:t>危险作业，应当制定具体的</w:t>
            </w:r>
            <w:r>
              <w:rPr>
                <w:rFonts w:hint="eastAsia" w:asciiTheme="majorEastAsia" w:hAnsiTheme="majorEastAsia" w:eastAsiaTheme="majorEastAsia" w:cstheme="majorEastAsia"/>
                <w:b w:val="0"/>
                <w:bCs w:val="0"/>
                <w:color w:val="auto"/>
                <w:kern w:val="0"/>
                <w:sz w:val="18"/>
                <w:szCs w:val="18"/>
                <w:lang w:val="en-US" w:eastAsia="zh-CN"/>
              </w:rPr>
              <w:t>作业</w:t>
            </w:r>
            <w:r>
              <w:rPr>
                <w:rFonts w:hint="eastAsia" w:asciiTheme="majorEastAsia" w:hAnsiTheme="majorEastAsia" w:eastAsiaTheme="majorEastAsia" w:cstheme="majorEastAsia"/>
                <w:b w:val="0"/>
                <w:bCs w:val="0"/>
                <w:color w:val="auto"/>
                <w:kern w:val="0"/>
                <w:sz w:val="18"/>
                <w:szCs w:val="18"/>
              </w:rPr>
              <w:t>方案</w:t>
            </w:r>
            <w:r>
              <w:rPr>
                <w:rFonts w:hint="eastAsia" w:asciiTheme="majorEastAsia" w:hAnsiTheme="majorEastAsia" w:eastAsiaTheme="majorEastAsia" w:cstheme="majorEastAsia"/>
                <w:b w:val="0"/>
                <w:bCs w:val="0"/>
                <w:color w:val="auto"/>
                <w:kern w:val="0"/>
                <w:sz w:val="18"/>
                <w:szCs w:val="18"/>
                <w:lang w:eastAsia="zh-CN"/>
              </w:rPr>
              <w:t>、</w:t>
            </w:r>
            <w:r>
              <w:rPr>
                <w:rFonts w:hint="eastAsia" w:asciiTheme="majorEastAsia" w:hAnsiTheme="majorEastAsia" w:eastAsiaTheme="majorEastAsia" w:cstheme="majorEastAsia"/>
                <w:b w:val="0"/>
                <w:bCs w:val="0"/>
                <w:color w:val="auto"/>
                <w:kern w:val="0"/>
                <w:sz w:val="18"/>
                <w:szCs w:val="18"/>
                <w:lang w:val="en-US" w:eastAsia="zh-CN"/>
              </w:rPr>
              <w:t>操作规程</w:t>
            </w:r>
            <w:r>
              <w:rPr>
                <w:rFonts w:hint="eastAsia" w:asciiTheme="majorEastAsia" w:hAnsiTheme="majorEastAsia" w:eastAsiaTheme="majorEastAsia" w:cstheme="majorEastAsia"/>
                <w:b w:val="0"/>
                <w:bCs w:val="0"/>
                <w:color w:val="auto"/>
                <w:kern w:val="0"/>
                <w:sz w:val="18"/>
                <w:szCs w:val="18"/>
              </w:rPr>
              <w:t>和安全保障措施，安排专人进行现场安全管理和安全检查。现场负责人应当在作业前向作业人员详细说明有关危险作业的操作规程和安全保障措施。作业人员应当严格执行</w:t>
            </w:r>
            <w:r>
              <w:rPr>
                <w:rFonts w:hint="eastAsia" w:asciiTheme="majorEastAsia" w:hAnsiTheme="majorEastAsia" w:eastAsiaTheme="majorEastAsia" w:cstheme="majorEastAsia"/>
                <w:b w:val="0"/>
                <w:bCs w:val="0"/>
                <w:color w:val="auto"/>
                <w:kern w:val="0"/>
                <w:sz w:val="18"/>
                <w:szCs w:val="18"/>
                <w:lang w:val="en-US" w:eastAsia="zh-CN"/>
              </w:rPr>
              <w:t>作业</w:t>
            </w:r>
            <w:r>
              <w:rPr>
                <w:rFonts w:hint="eastAsia" w:asciiTheme="majorEastAsia" w:hAnsiTheme="majorEastAsia" w:eastAsiaTheme="majorEastAsia" w:cstheme="majorEastAsia"/>
                <w:b w:val="0"/>
                <w:bCs w:val="0"/>
                <w:color w:val="auto"/>
                <w:kern w:val="0"/>
                <w:sz w:val="18"/>
                <w:szCs w:val="18"/>
              </w:rPr>
              <w:t>方案、操作规程和安全保障措施。</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2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81</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对生产经营单位未采取措施消除事故隐患行为的行政处罚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bCs/>
                <w:color w:val="auto"/>
                <w:kern w:val="0"/>
                <w:sz w:val="18"/>
                <w:szCs w:val="18"/>
              </w:rPr>
              <w:t>《中华人民共和国安全生产法》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第四十一条第二款</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第一百零二条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82</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对交通运输领域建设单位将工程发包给不具备安全生产条件或者相应资质的单位或者个人行为的行政处罚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 xml:space="preserve"> </w:t>
            </w:r>
            <w:r>
              <w:rPr>
                <w:rFonts w:hint="eastAsia" w:asciiTheme="majorEastAsia" w:hAnsiTheme="majorEastAsia" w:eastAsiaTheme="majorEastAsia" w:cstheme="majorEastAsia"/>
                <w:b/>
                <w:bCs/>
                <w:color w:val="auto"/>
                <w:kern w:val="0"/>
                <w:sz w:val="18"/>
                <w:szCs w:val="18"/>
              </w:rPr>
              <w:t>1.《中华人民共和国安全生产法》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第四十九条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生产经营单位不得将生产经营项目、场所、设备发包或者出租给不具备安全生产条件或者相应资质的单位或者个人。</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第一百零三条 </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bCs/>
                <w:color w:val="auto"/>
                <w:kern w:val="0"/>
                <w:sz w:val="18"/>
                <w:szCs w:val="18"/>
              </w:rPr>
              <w:t xml:space="preserve">    2.《建设工程安全生产管理条例》</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第五十五条第（三）项  违反本条例的规定，建设单位有下列行为之一的，责令限期改正，处20万元以上50万元以下的罚款；造成重大安全事故，构成犯罪的，对直接责任人员，依照刑法有关规定追究刑事责任；造成损失的，依法承担赔偿责任：（三）将拆除工程发包给不具有相应资质等级的施工单位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auto"/>
                <w:kern w:val="0"/>
                <w:sz w:val="18"/>
                <w:szCs w:val="18"/>
                <w:lang w:val="en-US" w:eastAsia="zh-CN" w:bidi="ar-SA"/>
              </w:rPr>
            </w:pPr>
            <w:r>
              <w:rPr>
                <w:rFonts w:hint="eastAsia" w:asciiTheme="majorEastAsia" w:hAnsiTheme="majorEastAsia" w:eastAsiaTheme="majorEastAsia" w:cstheme="majorEastAsia"/>
                <w:b w:val="0"/>
                <w:bCs w:val="0"/>
                <w:color w:val="auto"/>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83</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1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r>
              <w:rPr>
                <w:rFonts w:hint="eastAsia" w:asciiTheme="majorEastAsia" w:hAnsiTheme="majorEastAsia" w:eastAsiaTheme="majorEastAsia" w:cstheme="majorEastAsia"/>
                <w:b w:val="0"/>
                <w:bCs w:val="0"/>
                <w:color w:val="auto"/>
                <w:kern w:val="0"/>
                <w:sz w:val="18"/>
                <w:szCs w:val="18"/>
              </w:rPr>
              <w:t>对两个以上生产经营单位在同一作业区域内进行可能危及对方安全生产的生产经营活动，未签订安全生产管理协议或者未指定专职安全生产管理人员进行安全检查与协调行为的行政处罚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firstLine="361" w:firstLineChars="200"/>
              <w:jc w:val="both"/>
              <w:textAlignment w:val="auto"/>
              <w:rPr>
                <w:rFonts w:hint="eastAsia"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《中华人民共和国安全生产法》</w:t>
            </w:r>
          </w:p>
          <w:p>
            <w:pPr>
              <w:keepNext w:val="0"/>
              <w:keepLines w:val="0"/>
              <w:pageBreakBefore w:val="0"/>
              <w:widowControl/>
              <w:kinsoku/>
              <w:wordWrap/>
              <w:overflowPunct/>
              <w:topLinePunct w:val="0"/>
              <w:autoSpaceDE/>
              <w:autoSpaceDN/>
              <w:bidi w:val="0"/>
              <w:adjustRightInd/>
              <w:snapToGrid/>
              <w:spacing w:line="240" w:lineRule="exact"/>
              <w:ind w:left="0" w:leftChars="0" w:right="0" w:firstLine="360" w:firstLineChars="200"/>
              <w:jc w:val="both"/>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kinsoku/>
              <w:wordWrap/>
              <w:overflowPunct/>
              <w:topLinePunct w:val="0"/>
              <w:autoSpaceDE/>
              <w:autoSpaceDN/>
              <w:bidi w:val="0"/>
              <w:adjustRightInd/>
              <w:snapToGrid/>
              <w:spacing w:line="240" w:lineRule="exact"/>
              <w:ind w:left="0" w:leftChars="0" w:right="0" w:firstLine="360" w:firstLineChars="200"/>
              <w:jc w:val="both"/>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84</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对交通运输领域生产经营单位储存危险物品的仓库与员工宿舍在同一座建筑内，或者与员工宿舍的距离不符合安全要求等行为的行政处罚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生产、经营、储存、使用危险物品的车间、商店、仓库不得与员工宿舍在同一座建筑物内，并应当与员工宿舍保持安全距离。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生产经营场所和员工宿舍应当设有符合紧急疏散要求、标志明显、保持畅通的出口。禁止占用、锁闭、封堵生产经营场所或者员工宿舍的出口、疏散通道。</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占用、锁闭、封堵生产经营场所或者员工宿舍出口、疏散通道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85</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对交通运输领域生产经营单位与从业人员订立协议，免除或者减轻其对从业人员因生产安全事故伤亡依法应承担的责任行为的行政处罚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第五十二条第二款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生产经营单位不得以任何形式与从业人员订立协议，免除或者减轻其对从业人员因生产安全事故伤亡依法应承担的责任。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对交通运输领域生产经营单位拒绝、阻碍负有安全生产监督管理职责的部门依法实施监督检查行为的行政处罚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生产经营单位对负有安全生产监督管理职责的部门的监督检查人员（以下统称安全生产监督检查人员）依法履行监督检查职责，应当予以配合，不得拒绝、阻挠。</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87</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对高危行业、领域的生产经营单位未按照国家规定投保安全生产责任保险的行政处罚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生产经营单位必须依法参加工伤保险，为从业人员缴纳保险费。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高危行业、领域的生产经营单位未按照国家规定投保安全生产责任保险的，责令限期改正，处五万元以上十万元以下的罚款；逾期未改正的，处十万元以上二十万元以下的罚款。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88</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对交通运输领域生产经营单位不具备规定的安全生产条件，经停产停业整顿仍不具备安全生产条件的行政处罚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生产经营单位应当具备本法和有关法律、行政法规和国家标准或者行业标准规定的安全生产条件；不具备安全生产条件的，不得从事生产经营活动。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第一百一十三条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89</w:t>
            </w:r>
          </w:p>
        </w:tc>
        <w:tc>
          <w:tcPr>
            <w:tcW w:w="1111"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right="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sz w:val="18"/>
                <w:szCs w:val="18"/>
                <w:lang w:val="en-US" w:eastAsia="zh-CN"/>
              </w:rPr>
              <w:t>对交通运输建设工程领域</w:t>
            </w:r>
            <w:r>
              <w:rPr>
                <w:rFonts w:hint="eastAsia" w:asciiTheme="majorEastAsia" w:hAnsiTheme="majorEastAsia" w:eastAsiaTheme="majorEastAsia" w:cstheme="majorEastAsia"/>
                <w:b w:val="0"/>
                <w:bCs w:val="0"/>
                <w:color w:val="auto"/>
                <w:sz w:val="18"/>
                <w:szCs w:val="18"/>
                <w:lang w:eastAsia="zh-CN"/>
              </w:rPr>
              <w:t>检测机构</w:t>
            </w:r>
            <w:r>
              <w:rPr>
                <w:rFonts w:hint="eastAsia" w:asciiTheme="majorEastAsia" w:hAnsiTheme="majorEastAsia" w:eastAsiaTheme="majorEastAsia" w:cstheme="majorEastAsia"/>
                <w:b w:val="0"/>
                <w:bCs w:val="0"/>
                <w:i w:val="0"/>
                <w:iCs w:val="0"/>
                <w:caps w:val="0"/>
                <w:color w:val="auto"/>
                <w:spacing w:val="0"/>
                <w:sz w:val="18"/>
                <w:szCs w:val="18"/>
                <w:shd w:val="clear" w:fill="FFFFFF"/>
              </w:rPr>
              <w:t>未取得相应资质从事质量检测活动</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等行为</w:t>
            </w:r>
            <w:r>
              <w:rPr>
                <w:rFonts w:hint="eastAsia" w:asciiTheme="majorEastAsia" w:hAnsiTheme="majorEastAsia" w:eastAsiaTheme="majorEastAsia" w:cstheme="majorEastAsia"/>
                <w:b w:val="0"/>
                <w:bCs w:val="0"/>
                <w:i w:val="0"/>
                <w:iCs w:val="0"/>
                <w:caps w:val="0"/>
                <w:color w:val="auto"/>
                <w:spacing w:val="0"/>
                <w:sz w:val="18"/>
                <w:szCs w:val="18"/>
                <w:shd w:val="clear" w:fill="FFFFFF"/>
              </w:rPr>
              <w:t>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第六条</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检测机构从事公路水运工程质量检测（以下简称质量检测）活动，应当按照资质等级对应的许可范围承担相应的质量检测业务。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第四十八条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检测机构违反本办法规定，有下列行为之一的，其检测报告无效，由交通运输主管部门处1万元以上3万元以下罚款；造成危害后果的，处3万元以上10万元以下罚款；构成犯罪的，依法追究刑事责任：</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（一）</w:t>
            </w:r>
            <w:r>
              <w:rPr>
                <w:rFonts w:hint="eastAsia" w:asciiTheme="majorEastAsia" w:hAnsiTheme="majorEastAsia" w:eastAsiaTheme="majorEastAsia" w:cstheme="majorEastAsia"/>
                <w:b w:val="0"/>
                <w:bCs w:val="0"/>
                <w:i w:val="0"/>
                <w:iCs w:val="0"/>
                <w:caps w:val="0"/>
                <w:color w:val="auto"/>
                <w:spacing w:val="0"/>
                <w:sz w:val="18"/>
                <w:szCs w:val="18"/>
                <w:shd w:val="clear" w:fill="FFFFFF"/>
              </w:rPr>
              <w:t>未取得相应资质从事质量检测活动的；</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（二）资质证书已过有效期从事质量检测活动的；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（三）超出资质许可范围从事质量检测活动的。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90</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对交通运输建设工程领域</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检测机构隐瞒有关情况或者提供虚假材料申请资质的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shd w:val="clear" w:fill="auto"/>
                <w:lang w:val="en-US" w:eastAsia="zh-CN" w:bidi="ar"/>
              </w:rPr>
            </w:pPr>
            <w:r>
              <w:rPr>
                <w:rFonts w:hint="eastAsia" w:asciiTheme="majorEastAsia" w:hAnsiTheme="majorEastAsia" w:eastAsiaTheme="majorEastAsia" w:cstheme="majorEastAsia"/>
                <w:b/>
                <w:bCs/>
                <w:color w:val="auto"/>
                <w:kern w:val="0"/>
                <w:sz w:val="18"/>
                <w:szCs w:val="18"/>
                <w:shd w:val="clear" w:fill="auto"/>
                <w:lang w:val="en-US" w:eastAsia="zh-CN" w:bidi="ar"/>
              </w:rPr>
              <w:t>《</w:t>
            </w:r>
            <w:r>
              <w:rPr>
                <w:rFonts w:hint="eastAsia" w:asciiTheme="majorEastAsia" w:hAnsiTheme="majorEastAsia" w:eastAsiaTheme="majorEastAsia" w:cstheme="majorEastAsia"/>
                <w:b/>
                <w:bCs/>
                <w:i w:val="0"/>
                <w:iCs w:val="0"/>
                <w:caps w:val="0"/>
                <w:color w:val="auto"/>
                <w:spacing w:val="0"/>
                <w:kern w:val="0"/>
                <w:sz w:val="18"/>
                <w:szCs w:val="18"/>
                <w:shd w:val="clear" w:fill="auto"/>
                <w:lang w:bidi="ar"/>
              </w:rPr>
              <w:t>中华人民共和国行政许可法</w:t>
            </w:r>
            <w:r>
              <w:rPr>
                <w:rFonts w:hint="eastAsia" w:asciiTheme="majorEastAsia" w:hAnsiTheme="majorEastAsia" w:eastAsiaTheme="majorEastAsia" w:cstheme="majorEastAsia"/>
                <w:b/>
                <w:bCs/>
                <w:color w:val="auto"/>
                <w:kern w:val="0"/>
                <w:sz w:val="18"/>
                <w:szCs w:val="18"/>
                <w:shd w:val="clear" w:fill="auto"/>
                <w:lang w:val="en-US" w:eastAsia="zh-CN" w:bidi="ar"/>
              </w:rPr>
              <w:t>》</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shd w:val="clear" w:fill="auto"/>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第七十八条　</w:t>
            </w:r>
            <w:bookmarkStart w:id="4" w:name="No263_Z7T78K1"/>
            <w:bookmarkEnd w:id="4"/>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shd w:val="clear" w:fill="auto"/>
                <w:lang w:eastAsia="zh-CN" w:bidi="ar"/>
              </w:rPr>
            </w:pPr>
            <w:r>
              <w:rPr>
                <w:rFonts w:hint="eastAsia" w:asciiTheme="majorEastAsia" w:hAnsiTheme="majorEastAsia" w:eastAsiaTheme="majorEastAsia" w:cstheme="majorEastAsia"/>
                <w:b/>
                <w:bCs/>
                <w:color w:val="auto"/>
                <w:kern w:val="0"/>
                <w:sz w:val="18"/>
                <w:szCs w:val="18"/>
                <w:shd w:val="clear" w:fill="auto"/>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第十一条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第二款</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申请人应当通过公路水运工程质量检测管理信息系统提交申请材料，并对其申请材料实质内容的真实性负责。许可机关不得要求申请人提交与其申请资质无关的技术资料和其他材料。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第四十九条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检测机构隐瞒有关情况或者提供虚假材料申请资质的，许可机关不予受理或者不予行政许可，并给予警告；检测机构1年内不得再次申请该资质。</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91</w:t>
            </w:r>
          </w:p>
        </w:tc>
        <w:tc>
          <w:tcPr>
            <w:tcW w:w="1111"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对交通运输建设工程领域</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检测机构以欺骗、贿赂等不正当手段取得资质证书的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《中华人民共和国行政许可法》</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第七十九条　</w:t>
            </w:r>
            <w:bookmarkStart w:id="5" w:name="No265_Z7T79K1"/>
            <w:bookmarkEnd w:id="5"/>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第十一条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第二款</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申请人应当通过公路水运工程质量检测管理信息系统提交申请材料，并对其申请材料实质内容的真实性负责。许可机关不得要求申请人提交与其申请资质无关的技术资料和其他材料。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第五十条 检测机构以欺骗、贿赂等不正当手段取得资质证书的，由许可机关予以撤销；检测机构3年内不得再次申请该资质；构成犯罪的，依法追究刑事责任。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92</w:t>
            </w:r>
          </w:p>
        </w:tc>
        <w:tc>
          <w:tcPr>
            <w:tcW w:w="1111"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2"/>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对交通运输建设工程领域</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检测机构名称</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注册地址</w:t>
            </w:r>
            <w:r>
              <w:rPr>
                <w:rFonts w:hint="eastAsia" w:asciiTheme="majorEastAsia" w:hAnsiTheme="majorEastAsia" w:eastAsiaTheme="majorEastAsia" w:cstheme="majorEastAsia"/>
                <w:b w:val="0"/>
                <w:bCs w:val="0"/>
                <w:i w:val="0"/>
                <w:iCs w:val="0"/>
                <w:caps w:val="0"/>
                <w:color w:val="auto"/>
                <w:spacing w:val="0"/>
                <w:sz w:val="18"/>
                <w:szCs w:val="18"/>
                <w:shd w:val="clear" w:fill="FFFFFF"/>
              </w:rPr>
              <w:t>等事项发生变更</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未按照规定申请变更的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617"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第二十三条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检测机构的名称、注册地址、检测场所地址、法定代表人、行政负责人、技术负责人和质量负责人等事项发生变更的，检测机构应当在完成变更后10个工作日内向原许可机关申请变更。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发生检测场所地址变更的，许可机关应当选派2名以上专家进行现场核查，并在15个工作日内办理完毕；其他变更事项许可机关应当在5个工作日内办理完毕。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检测机构发生合并、分立、重组、改制等情形的，应当按照本办法的规定重新提交资质申请。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第五十一条 检测机构未按照本办法第二十三条规定申请变更的，由</w:t>
            </w:r>
            <w:r>
              <w:rPr>
                <w:rFonts w:hint="eastAsia" w:asciiTheme="majorEastAsia" w:hAnsiTheme="majorEastAsia" w:eastAsiaTheme="majorEastAsia" w:cstheme="majorEastAsia"/>
                <w:b w:val="0"/>
                <w:bCs w:val="0"/>
                <w:i w:val="0"/>
                <w:iCs w:val="0"/>
                <w:caps w:val="0"/>
                <w:color w:val="000000" w:themeColor="text1"/>
                <w:spacing w:val="0"/>
                <w:sz w:val="18"/>
                <w:szCs w:val="18"/>
                <w:shd w:val="clear" w:fill="FFFFFF"/>
                <w14:textFill>
                  <w14:solidFill>
                    <w14:schemeClr w14:val="tx1"/>
                  </w14:solidFill>
                </w14:textFill>
              </w:rPr>
              <w:t>交通运输主管部门</w:t>
            </w:r>
            <w:r>
              <w:rPr>
                <w:rFonts w:hint="eastAsia" w:asciiTheme="majorEastAsia" w:hAnsiTheme="majorEastAsia" w:eastAsiaTheme="majorEastAsia" w:cstheme="majorEastAsia"/>
                <w:b w:val="0"/>
                <w:bCs w:val="0"/>
                <w:i w:val="0"/>
                <w:iCs w:val="0"/>
                <w:caps w:val="0"/>
                <w:color w:val="auto"/>
                <w:spacing w:val="0"/>
                <w:sz w:val="18"/>
                <w:szCs w:val="18"/>
                <w:shd w:val="clear" w:fill="FFFFFF"/>
              </w:rPr>
              <w:t>责令限期办理；逾期未办理的，给予警告或者通报批评。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93</w:t>
            </w:r>
          </w:p>
        </w:tc>
        <w:tc>
          <w:tcPr>
            <w:tcW w:w="1111"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right="0"/>
              <w:jc w:val="both"/>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color w:val="auto"/>
                <w:kern w:val="0"/>
                <w:sz w:val="18"/>
                <w:szCs w:val="18"/>
                <w:lang w:val="en-US" w:eastAsia="zh-CN" w:bidi="ar"/>
              </w:rPr>
              <w:t>对</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交通运输建设工程领域</w:t>
            </w:r>
            <w:r>
              <w:rPr>
                <w:rFonts w:hint="eastAsia" w:asciiTheme="majorEastAsia" w:hAnsiTheme="majorEastAsia" w:eastAsiaTheme="majorEastAsia" w:cstheme="majorEastAsia"/>
                <w:b w:val="0"/>
                <w:bCs w:val="0"/>
                <w:color w:val="auto"/>
                <w:kern w:val="0"/>
                <w:sz w:val="18"/>
                <w:szCs w:val="18"/>
                <w:lang w:bidi="ar"/>
              </w:rPr>
              <w:t>检测机构</w:t>
            </w:r>
            <w:r>
              <w:rPr>
                <w:rFonts w:hint="eastAsia" w:asciiTheme="majorEastAsia" w:hAnsiTheme="majorEastAsia" w:eastAsiaTheme="majorEastAsia" w:cstheme="majorEastAsia"/>
                <w:b w:val="0"/>
                <w:bCs w:val="0"/>
                <w:i w:val="0"/>
                <w:iCs w:val="0"/>
                <w:caps w:val="0"/>
                <w:color w:val="auto"/>
                <w:spacing w:val="0"/>
                <w:sz w:val="18"/>
                <w:szCs w:val="18"/>
                <w:shd w:val="clear" w:fill="FFFFFF"/>
              </w:rPr>
              <w:t>出具虚假检测报告，篡改、伪造检</w:t>
            </w:r>
          </w:p>
          <w:p>
            <w:pPr>
              <w:keepNext w:val="0"/>
              <w:keepLines w:val="0"/>
              <w:pageBreakBefore w:val="0"/>
              <w:widowControl/>
              <w:kinsoku/>
              <w:wordWrap/>
              <w:overflowPunct/>
              <w:topLinePunct w:val="0"/>
              <w:autoSpaceDE/>
              <w:autoSpaceDN/>
              <w:bidi w:val="0"/>
              <w:adjustRightInd/>
              <w:snapToGrid/>
              <w:spacing w:line="240" w:lineRule="exact"/>
              <w:ind w:left="0" w:right="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测报告</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等行为</w:t>
            </w:r>
            <w:r>
              <w:rPr>
                <w:rFonts w:hint="eastAsia" w:asciiTheme="majorEastAsia" w:hAnsiTheme="majorEastAsia" w:eastAsiaTheme="majorEastAsia" w:cstheme="majorEastAsia"/>
                <w:b w:val="0"/>
                <w:bCs w:val="0"/>
                <w:i w:val="0"/>
                <w:iCs w:val="0"/>
                <w:caps w:val="0"/>
                <w:color w:val="auto"/>
                <w:spacing w:val="0"/>
                <w:sz w:val="18"/>
                <w:szCs w:val="18"/>
                <w:shd w:val="clear" w:fill="FFFFFF"/>
              </w:rPr>
              <w:t>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617" w:type="dxa"/>
            <w:shd w:val="clear" w:color="auto" w:fill="auto"/>
            <w:vAlign w:val="center"/>
          </w:tcPr>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auto"/>
              </w:rPr>
              <w:t>第三十三条 检测机构出具的质量检测报告应当符合规范要求，包括检测项目、参数数量（批次）、检测依据、检测场所地址、检测数据、检测结果等相关信息。</w:t>
            </w:r>
          </w:p>
          <w:p>
            <w:pPr>
              <w:pStyle w:val="8"/>
              <w:keepNext w:val="0"/>
              <w:keepLines w:val="0"/>
              <w:pageBreakBefore w:val="0"/>
              <w:widowControl/>
              <w:wordWrap/>
              <w:overflowPunct/>
              <w:topLinePunct w:val="0"/>
              <w:bidi w:val="0"/>
              <w:spacing w:before="0" w:beforeAutospacing="0" w:afterAutospacing="0" w:line="240" w:lineRule="exact"/>
              <w:ind w:left="0" w:right="0" w:firstLine="360" w:firstLineChars="200"/>
              <w:jc w:val="left"/>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检测机构不得出具虚假检测报告，不得篡改或者伪造检测报告。</w:t>
            </w:r>
          </w:p>
          <w:p>
            <w:pPr>
              <w:pStyle w:val="8"/>
              <w:keepNext w:val="0"/>
              <w:keepLines w:val="0"/>
              <w:pageBreakBefore w:val="0"/>
              <w:widowControl/>
              <w:wordWrap/>
              <w:overflowPunct/>
              <w:topLinePunct w:val="0"/>
              <w:bidi w:val="0"/>
              <w:spacing w:before="0" w:beforeAutospacing="0" w:afterAutospacing="0" w:line="240" w:lineRule="exact"/>
              <w:ind w:left="0" w:right="0" w:firstLine="360" w:firstLineChars="200"/>
              <w:jc w:val="left"/>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第三十五条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检测机构依据合同承担公路水运工程质量检测业务，不得转包、违规分包。</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auto"/>
              </w:rPr>
              <w:t>第五十二条</w:t>
            </w:r>
            <w:r>
              <w:rPr>
                <w:rFonts w:hint="eastAsia" w:asciiTheme="majorEastAsia" w:hAnsiTheme="majorEastAsia" w:eastAsiaTheme="majorEastAsia" w:cstheme="majorEastAsia"/>
                <w:b w:val="0"/>
                <w:bCs w:val="0"/>
                <w:i w:val="0"/>
                <w:iCs w:val="0"/>
                <w:caps w:val="0"/>
                <w:color w:val="auto"/>
                <w:spacing w:val="0"/>
                <w:sz w:val="18"/>
                <w:szCs w:val="18"/>
                <w:shd w:val="clear" w:fill="auto"/>
                <w:lang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auto"/>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auto"/>
              </w:rPr>
              <w:t>检测机构违反本办法规定，有下列行为之一的，由交通运输主管部门责令改正，处1万元以上3万元以下罚款；造成危害后果的，处3万元以上10万元以下罚款；构成犯罪的，依法追究刑事责任：</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auto"/>
              </w:rPr>
              <w:t>（一）出具虚假检测报告，篡改、伪造检测报告的；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（二）将检测业务转包、违规分包的。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94</w:t>
            </w:r>
          </w:p>
        </w:tc>
        <w:tc>
          <w:tcPr>
            <w:tcW w:w="1111"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right="0"/>
              <w:jc w:val="both"/>
              <w:textAlignment w:val="cente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color w:val="auto"/>
                <w:kern w:val="0"/>
                <w:sz w:val="18"/>
                <w:szCs w:val="18"/>
                <w:lang w:val="en-US" w:eastAsia="zh-CN" w:bidi="ar"/>
              </w:rPr>
              <w:t>对</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交通运输建设工程领域</w:t>
            </w:r>
            <w:r>
              <w:rPr>
                <w:rFonts w:hint="eastAsia" w:asciiTheme="majorEastAsia" w:hAnsiTheme="majorEastAsia" w:eastAsiaTheme="majorEastAsia" w:cstheme="majorEastAsia"/>
                <w:b w:val="0"/>
                <w:bCs w:val="0"/>
                <w:color w:val="auto"/>
                <w:kern w:val="0"/>
                <w:sz w:val="18"/>
                <w:szCs w:val="18"/>
                <w:lang w:bidi="ar"/>
              </w:rPr>
              <w:t>检测机构</w:t>
            </w:r>
            <w:r>
              <w:rPr>
                <w:rFonts w:hint="eastAsia" w:asciiTheme="majorEastAsia" w:hAnsiTheme="majorEastAsia" w:eastAsiaTheme="majorEastAsia" w:cstheme="majorEastAsia"/>
                <w:b w:val="0"/>
                <w:bCs w:val="0"/>
                <w:i w:val="0"/>
                <w:iCs w:val="0"/>
                <w:caps w:val="0"/>
                <w:color w:val="auto"/>
                <w:spacing w:val="0"/>
                <w:sz w:val="18"/>
                <w:szCs w:val="18"/>
                <w:shd w:val="clear" w:fill="FFFFFF"/>
              </w:rPr>
              <w:t>质量保证体</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系未有效运行的</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eastAsia="zh-CN" w:bidi="ar"/>
              </w:rPr>
              <w:t>，</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或</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未</w:t>
            </w:r>
          </w:p>
          <w:p>
            <w:pPr>
              <w:keepNext w:val="0"/>
              <w:keepLines w:val="0"/>
              <w:pageBreakBefore w:val="0"/>
              <w:widowControl/>
              <w:kinsoku/>
              <w:wordWrap/>
              <w:overflowPunct/>
              <w:topLinePunct w:val="0"/>
              <w:autoSpaceDE/>
              <w:autoSpaceDN/>
              <w:bidi w:val="0"/>
              <w:adjustRightInd/>
              <w:snapToGrid/>
              <w:spacing w:line="240" w:lineRule="exact"/>
              <w:ind w:left="0" w:right="0"/>
              <w:jc w:val="both"/>
              <w:textAlignment w:val="cente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按照有关规定对仪器设备进行正常维护</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等行为</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的</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shd w:val="clear" w:fill="FFFFFF"/>
                <w:lang w:eastAsia="zh-CN" w:bidi="ar"/>
              </w:rPr>
            </w:pPr>
            <w:r>
              <w:rPr>
                <w:rFonts w:hint="eastAsia" w:asciiTheme="majorEastAsia" w:hAnsiTheme="majorEastAsia" w:eastAsiaTheme="majorEastAsia" w:cstheme="majorEastAsia"/>
                <w:b/>
                <w:bCs/>
                <w:color w:val="auto"/>
                <w:kern w:val="0"/>
                <w:sz w:val="18"/>
                <w:szCs w:val="18"/>
                <w:shd w:val="clear" w:fill="FFFFFF"/>
                <w:lang w:eastAsia="zh-CN" w:bidi="ar"/>
              </w:rPr>
              <w:t>《公路水运工程质量检测管理办法》（交通运输部令2023年第9号）</w:t>
            </w:r>
          </w:p>
          <w:p>
            <w:pPr>
              <w:keepNext w:val="0"/>
              <w:keepLines w:val="0"/>
              <w:pageBreakBefore w:val="0"/>
              <w:widowControl/>
              <w:suppressLineNumbers w:val="0"/>
              <w:pBdr>
                <w:top w:val="none" w:color="auto" w:sz="0" w:space="0"/>
                <w:left w:val="none" w:color="auto" w:sz="0" w:space="0"/>
                <w:right w:val="none" w:color="auto" w:sz="0" w:space="0"/>
              </w:pBdr>
              <w:shd w:val="clear" w:fill="FFFFFF"/>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第二十九条</w:t>
            </w:r>
            <w:bookmarkStart w:id="6" w:name="No94_Z3T29K1"/>
            <w:bookmarkEnd w:id="6"/>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检测机构应当保证质量保证体系有效运行。</w:t>
            </w:r>
          </w:p>
          <w:p>
            <w:pPr>
              <w:keepNext w:val="0"/>
              <w:keepLines w:val="0"/>
              <w:pageBreakBefore w:val="0"/>
              <w:widowControl/>
              <w:suppressLineNumbers w:val="0"/>
              <w:pBdr>
                <w:top w:val="none" w:color="auto" w:sz="0" w:space="0"/>
                <w:left w:val="none" w:color="auto" w:sz="0" w:space="0"/>
                <w:right w:val="none" w:color="auto" w:sz="0" w:space="0"/>
              </w:pBdr>
              <w:shd w:val="clear" w:fill="FFFFFF"/>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bookmarkStart w:id="7" w:name="No95_Z3T29K2"/>
            <w:bookmarkEnd w:id="7"/>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检测机构应当按照有关规定对仪器设备进行正常维护，定期检定与校准。</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第三十一条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检测机构应当建立健全档案制度，原始记录和质量检测报告内容必须清晰、完整、规范，保证档案齐备和检测数据可追溯。</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第三十四条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检测机构在同一公路水运工程项目标段中不得同时接受建设、监理、施工等多方的质量检测委托。</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第三十六条</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在检测过程中发现检测项目不合格且涉及工程主体结构安全的，检测机构应当及时向负有工程建设项目质量监督管理责任的交通运输主管部门报告。</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第四十三条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交通运输主管部门实施监督检查时，有权采取以下措施：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（一）要求被检查的检测机构或者有关单位提供相关文件和资料；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（二）查阅、记录、录音、录像、照相和复制与检查相关的事项和资料；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（三）进入检测机构的检测工作场地进行抽查；</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（四）发现有不符合有关标准、规范、规程和本办法的质量检测行为，责令立即改正或者限期整改。</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检测机构应当予以配合，如实说明情况和提供相关资料。</w:t>
            </w:r>
          </w:p>
          <w:p>
            <w:pPr>
              <w:keepNext w:val="0"/>
              <w:keepLines w:val="0"/>
              <w:pageBreakBefore w:val="0"/>
              <w:widowControl/>
              <w:suppressLineNumbers w:val="0"/>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第五十三条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检测机构违反本办法规定，有下列行为之一的，由交通运输主管部门责令改正，处5000元以上1万元以下罚款：</w:t>
            </w:r>
          </w:p>
          <w:p>
            <w:pPr>
              <w:keepNext w:val="0"/>
              <w:keepLines w:val="0"/>
              <w:pageBreakBefore w:val="0"/>
              <w:widowControl/>
              <w:suppressLineNumbers w:val="0"/>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（一）质量保证体系未有效运行的，或者未按照有关规定对仪器设备进行正常维护的；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（二）未按规定进行档案管理，造成检测数据无法追溯的；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95</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对</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交通运输建设工程领域</w:t>
            </w:r>
            <w:r>
              <w:rPr>
                <w:rFonts w:hint="eastAsia" w:asciiTheme="majorEastAsia" w:hAnsiTheme="majorEastAsia" w:eastAsiaTheme="majorEastAsia" w:cstheme="majorEastAsia"/>
                <w:b w:val="0"/>
                <w:bCs w:val="0"/>
                <w:color w:val="auto"/>
                <w:kern w:val="0"/>
                <w:sz w:val="18"/>
                <w:szCs w:val="18"/>
                <w:lang w:bidi="ar"/>
              </w:rPr>
              <w:t>检测机构</w:t>
            </w:r>
            <w:r>
              <w:rPr>
                <w:rFonts w:hint="eastAsia" w:asciiTheme="majorEastAsia" w:hAnsiTheme="majorEastAsia" w:eastAsiaTheme="majorEastAsia" w:cstheme="majorEastAsia"/>
                <w:b w:val="0"/>
                <w:bCs w:val="0"/>
                <w:color w:val="auto"/>
                <w:kern w:val="0"/>
                <w:sz w:val="18"/>
                <w:szCs w:val="18"/>
                <w:lang w:val="en-US" w:eastAsia="zh-CN" w:bidi="ar"/>
              </w:rPr>
              <w:t>或检测人员</w:t>
            </w:r>
            <w:r>
              <w:rPr>
                <w:rFonts w:hint="eastAsia" w:asciiTheme="majorEastAsia" w:hAnsiTheme="majorEastAsia" w:eastAsiaTheme="majorEastAsia" w:cstheme="majorEastAsia"/>
                <w:b w:val="0"/>
                <w:bCs w:val="0"/>
                <w:color w:val="auto"/>
                <w:kern w:val="0"/>
                <w:sz w:val="18"/>
                <w:szCs w:val="18"/>
                <w:lang w:bidi="ar"/>
              </w:rPr>
              <w:t>未</w:t>
            </w:r>
            <w:r>
              <w:rPr>
                <w:rFonts w:hint="eastAsia" w:asciiTheme="majorEastAsia" w:hAnsiTheme="majorEastAsia" w:eastAsiaTheme="majorEastAsia" w:cstheme="majorEastAsia"/>
                <w:b w:val="0"/>
                <w:bCs w:val="0"/>
                <w:color w:val="auto"/>
                <w:kern w:val="0"/>
                <w:sz w:val="18"/>
                <w:szCs w:val="18"/>
                <w:lang w:eastAsia="zh-CN" w:bidi="ar"/>
              </w:rPr>
              <w:t>按规定进行</w:t>
            </w:r>
            <w:r>
              <w:rPr>
                <w:rFonts w:hint="eastAsia" w:asciiTheme="majorEastAsia" w:hAnsiTheme="majorEastAsia" w:eastAsiaTheme="majorEastAsia" w:cstheme="majorEastAsia"/>
                <w:b w:val="0"/>
                <w:bCs w:val="0"/>
                <w:color w:val="auto"/>
                <w:kern w:val="0"/>
                <w:sz w:val="18"/>
                <w:szCs w:val="18"/>
                <w:lang w:bidi="ar"/>
              </w:rPr>
              <w:t>样品管理</w:t>
            </w:r>
            <w:r>
              <w:rPr>
                <w:rFonts w:hint="eastAsia" w:asciiTheme="majorEastAsia" w:hAnsiTheme="majorEastAsia" w:eastAsiaTheme="majorEastAsia" w:cstheme="majorEastAsia"/>
                <w:b w:val="0"/>
                <w:bCs w:val="0"/>
                <w:color w:val="auto"/>
                <w:kern w:val="0"/>
                <w:sz w:val="18"/>
                <w:szCs w:val="18"/>
                <w:lang w:val="en-US" w:eastAsia="zh-CN" w:bidi="ar"/>
              </w:rPr>
              <w:t>等行为</w:t>
            </w:r>
            <w:r>
              <w:rPr>
                <w:rFonts w:hint="eastAsia" w:asciiTheme="majorEastAsia" w:hAnsiTheme="majorEastAsia" w:eastAsiaTheme="majorEastAsia" w:cstheme="majorEastAsia"/>
                <w:b w:val="0"/>
                <w:bCs w:val="0"/>
                <w:color w:val="auto"/>
                <w:kern w:val="0"/>
                <w:sz w:val="18"/>
                <w:szCs w:val="18"/>
                <w:lang w:bidi="ar"/>
              </w:rPr>
              <w:t>的</w:t>
            </w:r>
            <w:r>
              <w:rPr>
                <w:rFonts w:hint="eastAsia" w:asciiTheme="majorEastAsia" w:hAnsiTheme="majorEastAsia" w:eastAsiaTheme="majorEastAsia" w:cstheme="majorEastAsia"/>
                <w:b w:val="0"/>
                <w:bCs w:val="0"/>
                <w:color w:val="auto"/>
                <w:kern w:val="0"/>
                <w:sz w:val="18"/>
                <w:szCs w:val="18"/>
                <w:lang w:val="en-US" w:eastAsia="zh-CN" w:bidi="ar"/>
              </w:rPr>
              <w:t>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kinsoku/>
              <w:wordWrap/>
              <w:overflowPunct/>
              <w:topLinePunct w:val="0"/>
              <w:bidi w:val="0"/>
              <w:adjustRightInd/>
              <w:snapToGrid/>
              <w:spacing w:line="230" w:lineRule="exact"/>
              <w:ind w:left="0" w:right="0" w:firstLine="361" w:firstLineChars="200"/>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第三十条 检测机构应当建立样品管理制度，提倡盲样管理。</w:t>
            </w:r>
          </w:p>
          <w:p>
            <w:pPr>
              <w:keepNext w:val="0"/>
              <w:keepLines w:val="0"/>
              <w:pageBreakBefore w:val="0"/>
              <w:widowControl/>
              <w:wordWrap/>
              <w:overflowPunct/>
              <w:topLinePunct w:val="0"/>
              <w:bidi w:val="0"/>
              <w:spacing w:beforeAutospacing="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第三十九条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检测人员不得同时在两家或者两家以上检测机构从事检测活动，不得借工作之便推销建设材料、构配件和设备。</w:t>
            </w:r>
          </w:p>
          <w:p>
            <w:pPr>
              <w:keepNext w:val="0"/>
              <w:keepLines w:val="0"/>
              <w:pageBreakBefore w:val="0"/>
              <w:widowControl/>
              <w:suppressLineNumbers w:val="0"/>
              <w:pBdr>
                <w:top w:val="none" w:color="auto" w:sz="0" w:space="0"/>
                <w:left w:val="none" w:color="auto" w:sz="0" w:space="0"/>
                <w:right w:val="none" w:color="auto" w:sz="0" w:space="0"/>
              </w:pBdr>
              <w:shd w:val="clear" w:fill="auto"/>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第四十四条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交通运输部、省级人民政府交通运输主管部门应当组织比对试验，验证检测机构的能力，比对试验情况录入公路水运工程质量检测管理信息系统。</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检测机构应当按照前款规定参加比对试验并按照要求提供相关资料。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第五十四条 检测机构或者检测人员违反本办法规定，有下列行为之一的，由交通运输主管部门责令改正，给予警告或者通报批评：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（一）未按规定进行样品管理的；</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（二）同时在两家或者两家以上检测机构从事检测活动的；</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三</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）借工作之便推销建设材料、构配件和设备的；</w:t>
            </w:r>
          </w:p>
          <w:p>
            <w:pPr>
              <w:keepNext w:val="0"/>
              <w:keepLines w:val="0"/>
              <w:pageBreakBefore w:val="0"/>
              <w:widowControl/>
              <w:suppressLineNumbers w:val="0"/>
              <w:pBdr>
                <w:top w:val="none" w:color="auto" w:sz="0" w:space="0"/>
                <w:left w:val="none" w:color="auto" w:sz="0" w:space="0"/>
                <w:right w:val="none" w:color="auto" w:sz="0" w:space="0"/>
              </w:pBdr>
              <w:shd w:val="clear" w:fill="auto"/>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四</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）不按照要求参加比对试验的</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eastAsia="zh-CN" w:bidi="ar"/>
              </w:rPr>
              <w:t>。</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rPr>
              <w:t>对交通建设工程检测机构转让、</w:t>
            </w:r>
            <w:r>
              <w:rPr>
                <w:rFonts w:hint="eastAsia" w:asciiTheme="majorEastAsia" w:hAnsiTheme="majorEastAsia" w:eastAsiaTheme="majorEastAsia" w:cstheme="majorEastAsia"/>
                <w:b w:val="0"/>
                <w:bCs w:val="0"/>
                <w:color w:val="000000"/>
                <w:kern w:val="0"/>
                <w:sz w:val="18"/>
                <w:szCs w:val="18"/>
                <w:lang w:val="en-US" w:eastAsia="zh-CN"/>
              </w:rPr>
              <w:t>出租资质证书</w:t>
            </w:r>
            <w:r>
              <w:rPr>
                <w:rFonts w:hint="eastAsia" w:asciiTheme="majorEastAsia" w:hAnsiTheme="majorEastAsia" w:eastAsiaTheme="majorEastAsia" w:cstheme="majorEastAsia"/>
                <w:b w:val="0"/>
                <w:bCs w:val="0"/>
                <w:color w:val="000000"/>
                <w:kern w:val="0"/>
                <w:sz w:val="18"/>
                <w:szCs w:val="18"/>
              </w:rPr>
              <w:t>等行为的行政处罚</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cs="宋体"/>
                <w:b w:val="0"/>
                <w:bCs w:val="0"/>
                <w:color w:val="000000"/>
                <w:kern w:val="0"/>
                <w:sz w:val="18"/>
                <w:szCs w:val="18"/>
                <w:lang w:eastAsia="zh-CN"/>
              </w:rPr>
              <w:t>行政处罚</w:t>
            </w:r>
          </w:p>
        </w:tc>
        <w:tc>
          <w:tcPr>
            <w:tcW w:w="8617"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宋体" w:hAnsi="宋体" w:eastAsia="宋体" w:cs="宋体"/>
                <w:b/>
                <w:bCs/>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《公路水运工程质量检测管理办法》（交通运输部令2023年第9号）</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 xml:space="preserve"> 第四十条  </w:t>
            </w:r>
            <w:r>
              <w:rPr>
                <w:rFonts w:hint="eastAsia" w:asciiTheme="majorEastAsia" w:hAnsiTheme="majorEastAsia" w:eastAsiaTheme="majorEastAsia" w:cstheme="majorEastAsia"/>
                <w:b w:val="0"/>
                <w:bCs w:val="0"/>
                <w:i w:val="0"/>
                <w:iCs w:val="0"/>
                <w:caps w:val="0"/>
                <w:color w:val="000000"/>
                <w:spacing w:val="0"/>
                <w:kern w:val="0"/>
                <w:sz w:val="18"/>
                <w:szCs w:val="18"/>
                <w:shd w:val="clear" w:fill="auto"/>
              </w:rPr>
              <w:t>检测机构资质证书不得转让、出租。</w:t>
            </w:r>
          </w:p>
          <w:p>
            <w:pPr>
              <w:keepNext w:val="0"/>
              <w:keepLines w:val="0"/>
              <w:pageBreakBefore w:val="0"/>
              <w:widowControl/>
              <w:wordWrap/>
              <w:overflowPunct/>
              <w:topLinePunct w:val="0"/>
              <w:bidi w:val="0"/>
              <w:spacing w:line="240" w:lineRule="exact"/>
              <w:ind w:left="0" w:leftChars="0" w:right="0" w:rightChars="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rPr>
              <w:t xml:space="preserve"> 第五十五条  </w:t>
            </w:r>
            <w:r>
              <w:rPr>
                <w:rFonts w:hint="eastAsia" w:asciiTheme="majorEastAsia" w:hAnsiTheme="majorEastAsia" w:eastAsiaTheme="majorEastAsia" w:cstheme="majorEastAsia"/>
                <w:b w:val="0"/>
                <w:bCs w:val="0"/>
                <w:i w:val="0"/>
                <w:iCs w:val="0"/>
                <w:caps w:val="0"/>
                <w:color w:val="000000"/>
                <w:spacing w:val="0"/>
                <w:kern w:val="0"/>
                <w:sz w:val="18"/>
                <w:szCs w:val="18"/>
                <w:shd w:val="clear" w:fill="auto"/>
              </w:rPr>
              <w:t>检测机构违反本办法规定，转让、出租检测机构资质证书的，由交通运输主管部门责令停止违法行为，收缴有关证件，处5000元以下罚款。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left="0" w:leftChars="0" w:right="0" w:rightChars="0" w:firstLine="360" w:firstLineChars="200"/>
              <w:jc w:val="both"/>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rPr>
              <w:t>省级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97</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对危及国防交通工程设施安全或者侵占国防交通控制用地的行政处罚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行政处罚</w:t>
            </w:r>
          </w:p>
        </w:tc>
        <w:tc>
          <w:tcPr>
            <w:tcW w:w="86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《国防交通条例》</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第二十四条　</w:t>
            </w:r>
            <w:bookmarkStart w:id="8" w:name="No90_Z4T24K1"/>
            <w:bookmarkEnd w:id="8"/>
            <w:r>
              <w:rPr>
                <w:rFonts w:hint="eastAsia" w:asciiTheme="majorEastAsia" w:hAnsiTheme="majorEastAsia" w:eastAsiaTheme="majorEastAsia" w:cstheme="majorEastAsia"/>
                <w:b w:val="0"/>
                <w:bCs w:val="0"/>
                <w:color w:val="auto"/>
                <w:kern w:val="0"/>
                <w:sz w:val="18"/>
                <w:szCs w:val="18"/>
                <w:lang w:val="en-US" w:eastAsia="zh-CN" w:bidi="ar"/>
              </w:rPr>
              <w:t>任何单位或者个人进行生产和其他活动，不得影响国防交通工程设施的正常使用，不得危及国防交通工程设施的安全。</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第四十九条  危及国防交通工程设施安全或者侵占国防交通控制用地的，由国防交通主管机构责令停止违法行为，给予警告，可以并处5万元以下的罚款；造成经济损失的，应当依法赔偿。</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省、设区的市级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98</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leftChars="0" w:right="0" w:rightChars="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逃避或者抗拒运力动员或者运力征用行为的行政处罚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leftChars="0" w:right="0" w:rightChars="0"/>
              <w:jc w:val="both"/>
              <w:textAlignment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《国防交通条例》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第三十五条　被动员或者被征用运力的单位和个人</w:t>
            </w:r>
            <w:r>
              <w:rPr>
                <w:rFonts w:hint="eastAsia" w:asciiTheme="majorEastAsia" w:hAnsiTheme="majorEastAsia" w:eastAsiaTheme="majorEastAsia" w:cstheme="majorEastAsia"/>
                <w:b w:val="0"/>
                <w:bCs w:val="0"/>
                <w:color w:val="auto"/>
                <w:kern w:val="0"/>
                <w:sz w:val="18"/>
                <w:szCs w:val="18"/>
                <w:lang w:val="en-US" w:eastAsia="zh-CN" w:bidi="ar"/>
              </w:rPr>
              <w:t>必须依法履行义务，保证被动员或者被征用的运载工具和设备的技术状况良好，并保证随同的操作人员具有相应的技能。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leftChars="0" w:right="0" w:rightChars="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第五十条　逃避或者抗拒运力动员或者运力征用的，由国防交通主管机构给予警</w:t>
            </w:r>
            <w:r>
              <w:rPr>
                <w:rFonts w:hint="eastAsia" w:asciiTheme="majorEastAsia" w:hAnsiTheme="majorEastAsia" w:eastAsiaTheme="majorEastAsia" w:cstheme="majorEastAsia"/>
                <w:b w:val="0"/>
                <w:bCs w:val="0"/>
                <w:snapToGrid w:val="0"/>
                <w:color w:val="000000"/>
                <w:kern w:val="0"/>
                <w:sz w:val="18"/>
                <w:szCs w:val="18"/>
                <w:lang w:val="en-US" w:eastAsia="zh-CN" w:bidi="ar-SA"/>
              </w:rPr>
              <w:t>告，可以并处相当于被动员或者被征用的运载工具、设备价值2倍以下的罚款。</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省、设区的市级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99</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000000"/>
                <w:kern w:val="0"/>
                <w:sz w:val="18"/>
                <w:szCs w:val="18"/>
              </w:rPr>
              <w:t>对</w:t>
            </w:r>
            <w:r>
              <w:rPr>
                <w:rFonts w:hint="eastAsia" w:asciiTheme="majorEastAsia" w:hAnsiTheme="majorEastAsia" w:eastAsiaTheme="majorEastAsia" w:cstheme="majorEastAsia"/>
                <w:b w:val="0"/>
                <w:bCs w:val="0"/>
                <w:i w:val="0"/>
                <w:iCs w:val="0"/>
                <w:caps w:val="0"/>
                <w:color w:val="232323"/>
                <w:spacing w:val="0"/>
                <w:sz w:val="18"/>
                <w:szCs w:val="18"/>
                <w:shd w:val="clear" w:fill="FFFFFF"/>
              </w:rPr>
              <w:t>预征民用运力的单位或者个人逃避或者拒不履行民用运力国防动员义务</w:t>
            </w:r>
            <w:r>
              <w:rPr>
                <w:rFonts w:hint="eastAsia" w:asciiTheme="majorEastAsia" w:hAnsiTheme="majorEastAsia" w:eastAsiaTheme="majorEastAsia" w:cstheme="majorEastAsia"/>
                <w:b w:val="0"/>
                <w:bCs w:val="0"/>
                <w:color w:val="000000"/>
                <w:kern w:val="0"/>
                <w:sz w:val="18"/>
                <w:szCs w:val="18"/>
              </w:rPr>
              <w:t>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w:t>
            </w:r>
            <w:r>
              <w:rPr>
                <w:rFonts w:hint="eastAsia" w:asciiTheme="majorEastAsia" w:hAnsiTheme="majorEastAsia" w:eastAsiaTheme="majorEastAsia" w:cstheme="majorEastAsia"/>
                <w:b/>
                <w:bCs/>
                <w:color w:val="auto"/>
                <w:kern w:val="0"/>
                <w:sz w:val="18"/>
                <w:szCs w:val="18"/>
                <w:lang w:val="en-US" w:eastAsia="en-US" w:bidi="ar"/>
              </w:rPr>
              <w:t>民用运力国防动员条例</w:t>
            </w:r>
            <w:r>
              <w:rPr>
                <w:rFonts w:hint="eastAsia" w:asciiTheme="majorEastAsia" w:hAnsiTheme="majorEastAsia" w:eastAsiaTheme="majorEastAsia" w:cstheme="majorEastAsia"/>
                <w:b/>
                <w:bCs/>
                <w:color w:val="auto"/>
                <w:kern w:val="0"/>
                <w:sz w:val="18"/>
                <w:szCs w:val="18"/>
                <w:lang w:val="en-US" w:eastAsia="zh-CN" w:bidi="ar"/>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en-US" w:bidi="ar"/>
              </w:rPr>
            </w:pPr>
            <w:r>
              <w:rPr>
                <w:rFonts w:hint="eastAsia" w:asciiTheme="majorEastAsia" w:hAnsiTheme="majorEastAsia" w:eastAsiaTheme="majorEastAsia" w:cstheme="majorEastAsia"/>
                <w:b w:val="0"/>
                <w:bCs w:val="0"/>
                <w:color w:val="auto"/>
                <w:kern w:val="0"/>
                <w:sz w:val="18"/>
                <w:szCs w:val="18"/>
                <w:lang w:val="en-US" w:eastAsia="en-US" w:bidi="ar"/>
              </w:rPr>
              <w:t>第二十一条　</w:t>
            </w:r>
            <w:bookmarkStart w:id="9" w:name="No66_Z2T21K1"/>
            <w:bookmarkEnd w:id="9"/>
            <w:r>
              <w:rPr>
                <w:rFonts w:hint="eastAsia" w:asciiTheme="majorEastAsia" w:hAnsiTheme="majorEastAsia" w:eastAsiaTheme="majorEastAsia" w:cstheme="majorEastAsia"/>
                <w:b w:val="0"/>
                <w:bCs w:val="0"/>
                <w:color w:val="auto"/>
                <w:kern w:val="0"/>
                <w:sz w:val="18"/>
                <w:szCs w:val="18"/>
                <w:lang w:val="en-US" w:eastAsia="en-US" w:bidi="ar"/>
              </w:rPr>
              <w:t>国防交通主管机构应当会同人民武装动员机构，根据民用运力国防动员预案，组织和指导有关部门确定预征民用运力，并将预征民用运载工具及相关设备的类型、数量、技术标准和对操作、保障人员的要求通知有关单位和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en-US" w:bidi="ar"/>
              </w:rPr>
            </w:pPr>
            <w:bookmarkStart w:id="10" w:name="No67_Z2T21K2"/>
            <w:bookmarkEnd w:id="10"/>
            <w:r>
              <w:rPr>
                <w:rFonts w:hint="eastAsia" w:asciiTheme="majorEastAsia" w:hAnsiTheme="majorEastAsia" w:eastAsiaTheme="majorEastAsia" w:cstheme="majorEastAsia"/>
                <w:b w:val="0"/>
                <w:bCs w:val="0"/>
                <w:color w:val="auto"/>
                <w:kern w:val="0"/>
                <w:sz w:val="18"/>
                <w:szCs w:val="18"/>
                <w:lang w:val="en-US" w:eastAsia="en-US" w:bidi="ar"/>
              </w:rPr>
              <w:t>接到通知的单位和个人，应当按照要求做好预征民用运力的组织、技术保障等准备工作。</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en-US" w:bidi="ar"/>
              </w:rPr>
              <w:t>第四十六条　</w:t>
            </w:r>
            <w:bookmarkStart w:id="11" w:name="No137_Z6T46K1"/>
            <w:bookmarkEnd w:id="11"/>
            <w:r>
              <w:rPr>
                <w:rFonts w:hint="eastAsia" w:asciiTheme="majorEastAsia" w:hAnsiTheme="majorEastAsia" w:eastAsiaTheme="majorEastAsia" w:cstheme="majorEastAsia"/>
                <w:b w:val="0"/>
                <w:bCs w:val="0"/>
                <w:color w:val="auto"/>
                <w:kern w:val="0"/>
                <w:sz w:val="18"/>
                <w:szCs w:val="18"/>
                <w:lang w:val="en-US" w:eastAsia="en-US" w:bidi="ar"/>
              </w:rPr>
              <w:t>违反本条例的规定，预征民用运力的单位或者个人逃避或者拒不履行民用运力国防动员义务的，由设区的市级人民政府国防交通主管机构责令改正；拒不改正的，强制其履行义务，可以对单位处2万元以上10万元以下的罚款，对个人处2000元以上1万元以下的罚款；构成犯罪的，依法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设区的市级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en-US"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100</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承担设计、建造或者加装改造任务的单位、个人，未按照</w:t>
            </w:r>
          </w:p>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国防要求对民用运载工具及相关设备进行设计、建造、加装</w:t>
            </w:r>
          </w:p>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snapToGrid w:val="0"/>
                <w:color w:val="000000"/>
                <w:kern w:val="0"/>
                <w:sz w:val="18"/>
                <w:szCs w:val="18"/>
                <w:lang w:val="en-US" w:eastAsia="zh-CN" w:bidi="ar-SA"/>
              </w:rPr>
              <w:t>改造等行为的行政处罚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w:t>
            </w:r>
            <w:r>
              <w:rPr>
                <w:rFonts w:hint="eastAsia" w:asciiTheme="majorEastAsia" w:hAnsiTheme="majorEastAsia" w:eastAsiaTheme="majorEastAsia" w:cstheme="majorEastAsia"/>
                <w:b/>
                <w:bCs/>
                <w:color w:val="auto"/>
                <w:kern w:val="0"/>
                <w:sz w:val="18"/>
                <w:szCs w:val="18"/>
                <w:lang w:val="en-US" w:eastAsia="en-US" w:bidi="ar"/>
              </w:rPr>
              <w:t>民用运力国防动员条例</w:t>
            </w:r>
            <w:r>
              <w:rPr>
                <w:rFonts w:hint="eastAsia" w:asciiTheme="majorEastAsia" w:hAnsiTheme="majorEastAsia" w:eastAsiaTheme="majorEastAsia" w:cstheme="majorEastAsia"/>
                <w:b/>
                <w:bCs/>
                <w:color w:val="auto"/>
                <w:kern w:val="0"/>
                <w:sz w:val="18"/>
                <w:szCs w:val="18"/>
                <w:lang w:val="en-US" w:eastAsia="zh-CN" w:bidi="ar"/>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第十二条第一款　</w:t>
            </w:r>
            <w:bookmarkStart w:id="12" w:name="No41_Z2T12K1"/>
            <w:bookmarkEnd w:id="12"/>
            <w:r>
              <w:rPr>
                <w:rFonts w:hint="eastAsia" w:asciiTheme="majorEastAsia" w:hAnsiTheme="majorEastAsia" w:eastAsiaTheme="majorEastAsia" w:cstheme="majorEastAsia"/>
                <w:b w:val="0"/>
                <w:bCs w:val="0"/>
                <w:color w:val="auto"/>
                <w:kern w:val="0"/>
                <w:sz w:val="18"/>
                <w:szCs w:val="18"/>
                <w:lang w:val="en-US" w:eastAsia="zh-CN" w:bidi="ar"/>
              </w:rPr>
              <w:t>设计、建造列入贯彻国防要求具体实施计划的民用运载工具及相关设备的单位和个人，必须严格按照贯彻国防要求的设计标准和技术规范进行设计、建造。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3" w:name="No42_Z2T12K2"/>
            <w:bookmarkEnd w:id="13"/>
            <w:r>
              <w:rPr>
                <w:rFonts w:hint="eastAsia" w:asciiTheme="majorEastAsia" w:hAnsiTheme="majorEastAsia" w:eastAsiaTheme="majorEastAsia" w:cstheme="majorEastAsia"/>
                <w:b w:val="0"/>
                <w:bCs w:val="0"/>
                <w:color w:val="auto"/>
                <w:kern w:val="0"/>
                <w:sz w:val="18"/>
                <w:szCs w:val="18"/>
                <w:lang w:val="en-US" w:eastAsia="zh-CN" w:bidi="ar"/>
              </w:rPr>
              <w:t>第十二条第二款  出资建造民用运载工具及相关设备的单位和个人，不得阻碍设计、建造单位和个人为贯彻国防要求所进行的设计、建造活动。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第三十二条　</w:t>
            </w:r>
            <w:bookmarkStart w:id="14" w:name="No99_Z3T32K1"/>
            <w:bookmarkEnd w:id="14"/>
            <w:r>
              <w:rPr>
                <w:rFonts w:hint="eastAsia" w:asciiTheme="majorEastAsia" w:hAnsiTheme="majorEastAsia" w:eastAsiaTheme="majorEastAsia" w:cstheme="majorEastAsia"/>
                <w:b w:val="0"/>
                <w:bCs w:val="0"/>
                <w:color w:val="auto"/>
                <w:kern w:val="0"/>
                <w:sz w:val="18"/>
                <w:szCs w:val="18"/>
                <w:lang w:val="en-US" w:eastAsia="zh-CN" w:bidi="ar"/>
              </w:rPr>
              <w:t>被征民用运载工具及相关设备需要加装改造的，由国民经济动员机构会同国防交通主管机构和使用单位，按照民用运力国防动员预案确定的加装改造方案组织实施。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5" w:name="No100_Z3T32K2"/>
            <w:bookmarkEnd w:id="15"/>
            <w:r>
              <w:rPr>
                <w:rFonts w:hint="eastAsia" w:asciiTheme="majorEastAsia" w:hAnsiTheme="majorEastAsia" w:eastAsiaTheme="majorEastAsia" w:cstheme="majorEastAsia"/>
                <w:b w:val="0"/>
                <w:bCs w:val="0"/>
                <w:color w:val="auto"/>
                <w:kern w:val="0"/>
                <w:sz w:val="18"/>
                <w:szCs w:val="18"/>
                <w:lang w:val="en-US" w:eastAsia="zh-CN" w:bidi="ar"/>
              </w:rPr>
              <w:t>承担民用运载工具及相关设备加装改造任务的单位和个人，应当严格按照国家安全技术标准和国防要求进行加装改造，保证按期交付使用。</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第四十八条　</w:t>
            </w:r>
            <w:bookmarkStart w:id="16" w:name="No141_Z6T48K1"/>
            <w:bookmarkEnd w:id="16"/>
            <w:r>
              <w:rPr>
                <w:rFonts w:hint="eastAsia" w:asciiTheme="majorEastAsia" w:hAnsiTheme="majorEastAsia" w:eastAsiaTheme="majorEastAsia" w:cstheme="majorEastAsia"/>
                <w:b w:val="0"/>
                <w:bCs w:val="0"/>
                <w:color w:val="auto"/>
                <w:kern w:val="0"/>
                <w:sz w:val="18"/>
                <w:szCs w:val="18"/>
                <w:lang w:val="en-US" w:eastAsia="zh-CN" w:bidi="ar"/>
              </w:rPr>
              <w:t>违反本条例的规定，承担设计、建造或者加装改造任务的单位、个人，未按照国防要求对民用运载工具及相关设备进行设计、建造、加装改造，或者出资建造民用运载工具及相关设备的单位、个人阻碍有关设计、建造或者加装改造的，由设区的市级人民政府国防交通主管机构责令改正；拒不改正的，强制其履行义务，可以对单位处5万元以上20万元以下的罚款，对个人处5000元以上5万元以下的罚款；构成犯罪的，依法追究刑事责任。</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设区的市级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101</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擅自改变国防交通工程设施用途或者作报废处理等行为的行政处罚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1" w:firstLineChars="200"/>
              <w:jc w:val="both"/>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《中华人民共和国国防交通法》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 xml:space="preserve">第二十三条  </w:t>
            </w:r>
            <w:bookmarkStart w:id="17" w:name="No80_Z3T23K1"/>
            <w:bookmarkEnd w:id="17"/>
            <w:r>
              <w:rPr>
                <w:rFonts w:hint="eastAsia" w:asciiTheme="majorEastAsia" w:hAnsiTheme="majorEastAsia" w:eastAsiaTheme="majorEastAsia" w:cstheme="majorEastAsia"/>
                <w:b w:val="0"/>
                <w:bCs w:val="0"/>
                <w:color w:val="auto"/>
                <w:kern w:val="0"/>
                <w:sz w:val="18"/>
                <w:szCs w:val="18"/>
                <w:lang w:val="en-US" w:eastAsia="zh-CN" w:bidi="ar"/>
              </w:rPr>
              <w:t>国防交通工程设施管理单位负责国防交通工程设施的维护和管理，保持其国防功能。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8" w:name="No81_Z3T23K2"/>
            <w:bookmarkEnd w:id="18"/>
            <w:r>
              <w:rPr>
                <w:rFonts w:hint="eastAsia" w:asciiTheme="majorEastAsia" w:hAnsiTheme="majorEastAsia" w:eastAsiaTheme="majorEastAsia" w:cstheme="majorEastAsia"/>
                <w:b w:val="0"/>
                <w:bCs w:val="0"/>
                <w:color w:val="auto"/>
                <w:kern w:val="0"/>
                <w:sz w:val="18"/>
                <w:szCs w:val="18"/>
                <w:lang w:val="en-US" w:eastAsia="zh-CN" w:bidi="ar"/>
              </w:rPr>
              <w:t>国防交通工程设施需要改变用途或者作报废处理的，由国防交通工程设施管理单位逐级上报国家国防交通主管机构或者其授权的国防交通主管机构批准。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9" w:name="No82_Z3T23K3"/>
            <w:bookmarkEnd w:id="19"/>
            <w:r>
              <w:rPr>
                <w:rFonts w:hint="eastAsia" w:asciiTheme="majorEastAsia" w:hAnsiTheme="majorEastAsia" w:eastAsiaTheme="majorEastAsia" w:cstheme="majorEastAsia"/>
                <w:b w:val="0"/>
                <w:bCs w:val="0"/>
                <w:color w:val="auto"/>
                <w:kern w:val="0"/>
                <w:sz w:val="18"/>
                <w:szCs w:val="18"/>
                <w:lang w:val="en-US" w:eastAsia="zh-CN" w:bidi="ar"/>
              </w:rPr>
              <w:t>县级以上人民政府应当加强对国防交通工程设施维护管理工作的监督检查。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 xml:space="preserve">第三十五条  </w:t>
            </w:r>
            <w:bookmarkStart w:id="20" w:name="No111_Z5T35K1"/>
            <w:bookmarkEnd w:id="20"/>
            <w:r>
              <w:rPr>
                <w:rFonts w:hint="eastAsia" w:asciiTheme="majorEastAsia" w:hAnsiTheme="majorEastAsia" w:eastAsiaTheme="majorEastAsia" w:cstheme="majorEastAsia"/>
                <w:b w:val="0"/>
                <w:bCs w:val="0"/>
                <w:color w:val="auto"/>
                <w:kern w:val="0"/>
                <w:sz w:val="18"/>
                <w:szCs w:val="18"/>
                <w:lang w:val="en-US" w:eastAsia="zh-CN" w:bidi="ar"/>
              </w:rPr>
              <w:t>县级以上人民政府交通主管部门会同军队有关交通运输部门按照统一计划、集中指挥、迅速准确、安全保密的原则，组织国防运输。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1" w:name="No112_Z5T35K2"/>
            <w:bookmarkEnd w:id="21"/>
            <w:r>
              <w:rPr>
                <w:rFonts w:hint="eastAsia" w:asciiTheme="majorEastAsia" w:hAnsiTheme="majorEastAsia" w:eastAsiaTheme="majorEastAsia" w:cstheme="majorEastAsia"/>
                <w:b w:val="0"/>
                <w:bCs w:val="0"/>
                <w:color w:val="auto"/>
                <w:kern w:val="0"/>
                <w:sz w:val="18"/>
                <w:szCs w:val="18"/>
                <w:lang w:val="en-US" w:eastAsia="zh-CN" w:bidi="ar"/>
              </w:rPr>
              <w:t>承担国防运输任务的公民和组织应当优先安排国防运输任务。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第四十四条　</w:t>
            </w:r>
            <w:bookmarkStart w:id="22" w:name="No136_Z6T44K1"/>
            <w:bookmarkEnd w:id="22"/>
            <w:r>
              <w:rPr>
                <w:rFonts w:hint="eastAsia" w:asciiTheme="majorEastAsia" w:hAnsiTheme="majorEastAsia" w:eastAsiaTheme="majorEastAsia" w:cstheme="majorEastAsia"/>
                <w:b w:val="0"/>
                <w:bCs w:val="0"/>
                <w:color w:val="auto"/>
                <w:kern w:val="0"/>
                <w:sz w:val="18"/>
                <w:szCs w:val="18"/>
                <w:lang w:val="en-US" w:eastAsia="zh-CN" w:bidi="ar"/>
              </w:rPr>
              <w:t>重点交通目标的管理单位和预定承担保障任务的单位，在重点交通目标受到破坏威胁时，应当立即启动保障预案，做好相应准备；在重点交通目标遭受破坏时，应当按照任务分工，迅速组织实施工程加固和抢修、抢建，尽快恢复交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3" w:name="No137_Z6T44K2"/>
            <w:bookmarkEnd w:id="23"/>
            <w:r>
              <w:rPr>
                <w:rFonts w:hint="eastAsia" w:asciiTheme="majorEastAsia" w:hAnsiTheme="majorEastAsia" w:eastAsiaTheme="majorEastAsia" w:cstheme="majorEastAsia"/>
                <w:b w:val="0"/>
                <w:bCs w:val="0"/>
                <w:color w:val="auto"/>
                <w:kern w:val="0"/>
                <w:sz w:val="18"/>
                <w:szCs w:val="18"/>
                <w:lang w:val="en-US" w:eastAsia="zh-CN" w:bidi="ar"/>
              </w:rPr>
              <w:t>与国防运输有关的其他交通工程设施遭到破坏的，其管理单位应当及时按照管理关系向上级报告，同时组织修复。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第五十二条第二款  国防交通储备物资储存管理单位应当建立健全管理制度，按照国家有关规定和标准对储备物资进行保管、维护和更新，保证储备物资的使用效能和安全，不得挪用、损坏和丢失储备物资。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第五十三条　</w:t>
            </w:r>
            <w:bookmarkStart w:id="24" w:name="No166_Z7T53K1"/>
            <w:bookmarkEnd w:id="24"/>
            <w:r>
              <w:rPr>
                <w:rFonts w:hint="eastAsia" w:asciiTheme="majorEastAsia" w:hAnsiTheme="majorEastAsia" w:eastAsiaTheme="majorEastAsia" w:cstheme="majorEastAsia"/>
                <w:b w:val="0"/>
                <w:bCs w:val="0"/>
                <w:color w:val="auto"/>
                <w:kern w:val="0"/>
                <w:sz w:val="18"/>
                <w:szCs w:val="18"/>
                <w:lang w:val="en-US" w:eastAsia="zh-CN" w:bidi="ar"/>
              </w:rPr>
              <w:t>战时和平时特殊情况下执行交通防护和抢修、抢建任务，或者组织重大军事演习，抢险救灾以及国防交通专业保障队伍训练、演练等需要的，可以调用国防交通储备物资。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5" w:name="No167_Z7T53K2"/>
            <w:bookmarkEnd w:id="25"/>
            <w:r>
              <w:rPr>
                <w:rFonts w:hint="eastAsia" w:asciiTheme="majorEastAsia" w:hAnsiTheme="majorEastAsia" w:eastAsiaTheme="majorEastAsia" w:cstheme="majorEastAsia"/>
                <w:b w:val="0"/>
                <w:bCs w:val="0"/>
                <w:color w:val="auto"/>
                <w:kern w:val="0"/>
                <w:sz w:val="18"/>
                <w:szCs w:val="18"/>
                <w:lang w:val="en-US" w:eastAsia="zh-CN" w:bidi="ar"/>
              </w:rPr>
              <w:t>调用中央储备的国防交通物资，由国家国防交通主管机构批准；调用地方储备的国防交通物资，由省、自治区、直辖市人民政府国防交通主管机构批准。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6" w:name="No168_Z7T53K3"/>
            <w:bookmarkEnd w:id="26"/>
            <w:r>
              <w:rPr>
                <w:rFonts w:hint="eastAsia" w:asciiTheme="majorEastAsia" w:hAnsiTheme="majorEastAsia" w:eastAsiaTheme="majorEastAsia" w:cstheme="majorEastAsia"/>
                <w:b w:val="0"/>
                <w:bCs w:val="0"/>
                <w:color w:val="auto"/>
                <w:kern w:val="0"/>
                <w:sz w:val="18"/>
                <w:szCs w:val="18"/>
                <w:lang w:val="en-US" w:eastAsia="zh-CN" w:bidi="ar"/>
              </w:rPr>
              <w:t>国防交通储备物资储存管理单位，应当严格执行储备物资调用指令，不得拒绝或者拖延。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7" w:name="No169_Z7T53K4"/>
            <w:bookmarkEnd w:id="27"/>
            <w:r>
              <w:rPr>
                <w:rFonts w:hint="eastAsia" w:asciiTheme="majorEastAsia" w:hAnsiTheme="majorEastAsia" w:eastAsiaTheme="majorEastAsia" w:cstheme="majorEastAsia"/>
                <w:b w:val="0"/>
                <w:bCs w:val="0"/>
                <w:color w:val="auto"/>
                <w:kern w:val="0"/>
                <w:sz w:val="18"/>
                <w:szCs w:val="18"/>
                <w:lang w:val="en-US" w:eastAsia="zh-CN" w:bidi="ar"/>
              </w:rPr>
              <w:t>未经批准，任何组织和个人不得动用国防交通储备物资。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第五十四条　</w:t>
            </w:r>
            <w:bookmarkStart w:id="28" w:name="No171_Z7T54K1"/>
            <w:bookmarkEnd w:id="28"/>
            <w:r>
              <w:rPr>
                <w:rFonts w:hint="eastAsia" w:asciiTheme="majorEastAsia" w:hAnsiTheme="majorEastAsia" w:eastAsiaTheme="majorEastAsia" w:cstheme="majorEastAsia"/>
                <w:b w:val="0"/>
                <w:bCs w:val="0"/>
                <w:color w:val="auto"/>
                <w:kern w:val="0"/>
                <w:sz w:val="18"/>
                <w:szCs w:val="18"/>
                <w:lang w:val="en-US" w:eastAsia="zh-CN" w:bidi="ar"/>
              </w:rPr>
              <w:t>国防交通储备物资因产品技术升级、更新换代或者主要技术性能低于使用维护要求，丧失储备价值的，可以改变用途或者作报废处理。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9" w:name="No172_Z7T54K2"/>
            <w:bookmarkEnd w:id="29"/>
            <w:r>
              <w:rPr>
                <w:rFonts w:hint="eastAsia" w:asciiTheme="majorEastAsia" w:hAnsiTheme="majorEastAsia" w:eastAsiaTheme="majorEastAsia" w:cstheme="majorEastAsia"/>
                <w:b w:val="0"/>
                <w:bCs w:val="0"/>
                <w:color w:val="auto"/>
                <w:kern w:val="0"/>
                <w:sz w:val="18"/>
                <w:szCs w:val="18"/>
                <w:lang w:val="en-US" w:eastAsia="zh-CN" w:bidi="ar"/>
              </w:rPr>
              <w:t>中央储备的国防交通物资需要改变用途或者作报废处理的，由国家国防交通主管机构组织技术鉴定并审核后，报国务院财政部门审批。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0" w:name="No173_Z7T54K3"/>
            <w:bookmarkEnd w:id="30"/>
            <w:r>
              <w:rPr>
                <w:rFonts w:hint="eastAsia" w:asciiTheme="majorEastAsia" w:hAnsiTheme="majorEastAsia" w:eastAsiaTheme="majorEastAsia" w:cstheme="majorEastAsia"/>
                <w:b w:val="0"/>
                <w:bCs w:val="0"/>
                <w:color w:val="auto"/>
                <w:kern w:val="0"/>
                <w:sz w:val="18"/>
                <w:szCs w:val="18"/>
                <w:lang w:val="en-US" w:eastAsia="zh-CN" w:bidi="ar"/>
              </w:rPr>
              <w:t>地方储备的国防交通物资需要改变用途或者作报废处理的，由省、自治区、直辖市人民政府国防交通主管机构组织技术鉴定并审核后，报本级人民政府财政部门审批。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1" w:name="No174_Z7T54K4"/>
            <w:bookmarkEnd w:id="31"/>
            <w:r>
              <w:rPr>
                <w:rFonts w:hint="eastAsia" w:asciiTheme="majorEastAsia" w:hAnsiTheme="majorEastAsia" w:eastAsiaTheme="majorEastAsia" w:cstheme="majorEastAsia"/>
                <w:b w:val="0"/>
                <w:bCs w:val="0"/>
                <w:color w:val="auto"/>
                <w:kern w:val="0"/>
                <w:sz w:val="18"/>
                <w:szCs w:val="18"/>
                <w:lang w:val="en-US" w:eastAsia="zh-CN" w:bidi="ar"/>
              </w:rPr>
              <w:t>中央和地方储备的国防交通物资改变用途或者报废获得的收益，应当上缴本级国库，纳入财政预算管理。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第五十五条　</w:t>
            </w:r>
            <w:bookmarkStart w:id="32" w:name="No177_Z8T55K1"/>
            <w:bookmarkEnd w:id="32"/>
            <w:r>
              <w:rPr>
                <w:rFonts w:hint="eastAsia" w:asciiTheme="majorEastAsia" w:hAnsiTheme="majorEastAsia" w:eastAsiaTheme="majorEastAsia" w:cstheme="majorEastAsia"/>
                <w:b w:val="0"/>
                <w:bCs w:val="0"/>
                <w:color w:val="auto"/>
                <w:kern w:val="0"/>
                <w:sz w:val="18"/>
                <w:szCs w:val="18"/>
                <w:lang w:val="en-US" w:eastAsia="zh-CN" w:bidi="ar"/>
              </w:rPr>
              <w:t>违反本法规定，有下列行为之一的，由县级以上人民政府交通主管部门或者国防交通主管机构责令限期改正，对负有直接责任的主管人员和其他直接责任人员依法给予处分；有违法所得的，予以没收，并处违法所得一倍以上五倍以下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3" w:name="No178_Z8T55K1X1"/>
            <w:bookmarkEnd w:id="33"/>
            <w:r>
              <w:rPr>
                <w:rFonts w:hint="eastAsia" w:asciiTheme="majorEastAsia" w:hAnsiTheme="majorEastAsia" w:eastAsiaTheme="majorEastAsia" w:cstheme="majorEastAsia"/>
                <w:b w:val="0"/>
                <w:bCs w:val="0"/>
                <w:color w:val="auto"/>
                <w:kern w:val="0"/>
                <w:sz w:val="18"/>
                <w:szCs w:val="18"/>
                <w:lang w:val="en-US" w:eastAsia="zh-CN" w:bidi="ar"/>
              </w:rPr>
              <w:t>（一）擅自改变国防交通工程设施用途或者作报废处理的；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4" w:name="No179_Z8T55K1X2"/>
            <w:bookmarkEnd w:id="34"/>
            <w:r>
              <w:rPr>
                <w:rFonts w:hint="eastAsia" w:asciiTheme="majorEastAsia" w:hAnsiTheme="majorEastAsia" w:eastAsiaTheme="majorEastAsia" w:cstheme="majorEastAsia"/>
                <w:b w:val="0"/>
                <w:bCs w:val="0"/>
                <w:color w:val="auto"/>
                <w:kern w:val="0"/>
                <w:sz w:val="18"/>
                <w:szCs w:val="18"/>
                <w:lang w:val="en-US" w:eastAsia="zh-CN" w:bidi="ar"/>
              </w:rPr>
              <w:t>（二）拒绝或者故意拖延执行国防运输任务的；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5" w:name="No180_Z8T55K1X3"/>
            <w:bookmarkEnd w:id="35"/>
            <w:r>
              <w:rPr>
                <w:rFonts w:hint="eastAsia" w:asciiTheme="majorEastAsia" w:hAnsiTheme="majorEastAsia" w:eastAsiaTheme="majorEastAsia" w:cstheme="majorEastAsia"/>
                <w:b w:val="0"/>
                <w:bCs w:val="0"/>
                <w:color w:val="auto"/>
                <w:kern w:val="0"/>
                <w:sz w:val="18"/>
                <w:szCs w:val="18"/>
                <w:lang w:val="en-US" w:eastAsia="zh-CN" w:bidi="ar"/>
              </w:rPr>
              <w:t>（三）拒绝或者故意拖延执行重点交通目标抢修、抢建任务的；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6" w:name="No181_Z8T55K1X4"/>
            <w:bookmarkEnd w:id="36"/>
            <w:r>
              <w:rPr>
                <w:rFonts w:hint="eastAsia" w:asciiTheme="majorEastAsia" w:hAnsiTheme="majorEastAsia" w:eastAsiaTheme="majorEastAsia" w:cstheme="majorEastAsia"/>
                <w:b w:val="0"/>
                <w:bCs w:val="0"/>
                <w:color w:val="auto"/>
                <w:kern w:val="0"/>
                <w:sz w:val="18"/>
                <w:szCs w:val="18"/>
                <w:lang w:val="en-US" w:eastAsia="zh-CN" w:bidi="ar"/>
              </w:rPr>
              <w:t>（四）拒绝或者故意拖延执行国防交通储备物资调用命令的；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7" w:name="No182_Z8T55K1X5"/>
            <w:bookmarkEnd w:id="37"/>
            <w:r>
              <w:rPr>
                <w:rFonts w:hint="eastAsia" w:asciiTheme="majorEastAsia" w:hAnsiTheme="majorEastAsia" w:eastAsiaTheme="majorEastAsia" w:cstheme="majorEastAsia"/>
                <w:b w:val="0"/>
                <w:bCs w:val="0"/>
                <w:color w:val="auto"/>
                <w:kern w:val="0"/>
                <w:sz w:val="18"/>
                <w:szCs w:val="18"/>
                <w:lang w:val="en-US" w:eastAsia="zh-CN" w:bidi="ar"/>
              </w:rPr>
              <w:t>（五）擅自改变国防交通储备物资用途或者作报废处理的；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8" w:name="No183_Z8T55K1X6"/>
            <w:bookmarkEnd w:id="38"/>
            <w:r>
              <w:rPr>
                <w:rFonts w:hint="eastAsia" w:asciiTheme="majorEastAsia" w:hAnsiTheme="majorEastAsia" w:eastAsiaTheme="majorEastAsia" w:cstheme="majorEastAsia"/>
                <w:b w:val="0"/>
                <w:bCs w:val="0"/>
                <w:color w:val="auto"/>
                <w:kern w:val="0"/>
                <w:sz w:val="18"/>
                <w:szCs w:val="18"/>
                <w:lang w:val="en-US" w:eastAsia="zh-CN" w:bidi="ar"/>
              </w:rPr>
              <w:t>（六）擅自动用国防交通储备物资的；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9" w:name="No184_Z8T55K1X7"/>
            <w:bookmarkEnd w:id="39"/>
            <w:r>
              <w:rPr>
                <w:rFonts w:hint="eastAsia" w:asciiTheme="majorEastAsia" w:hAnsiTheme="majorEastAsia" w:eastAsiaTheme="majorEastAsia" w:cstheme="majorEastAsia"/>
                <w:b w:val="0"/>
                <w:bCs w:val="0"/>
                <w:color w:val="auto"/>
                <w:kern w:val="0"/>
                <w:sz w:val="18"/>
                <w:szCs w:val="18"/>
                <w:lang w:val="en-US" w:eastAsia="zh-CN" w:bidi="ar"/>
              </w:rPr>
              <w:t>（七）未按照规定保管、维护国防交通储备物资，造成损坏、丢失的。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102</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交通运输工程造价工程师超出职业范围等行为的行政处罚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1.《中华人民共和国建筑法》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第十四条  </w:t>
            </w:r>
            <w:bookmarkStart w:id="40" w:name="No49_Z2J2T14K1"/>
            <w:bookmarkEnd w:id="40"/>
            <w:r>
              <w:rPr>
                <w:rFonts w:hint="eastAsia" w:asciiTheme="majorEastAsia" w:hAnsiTheme="majorEastAsia" w:eastAsiaTheme="majorEastAsia" w:cstheme="majorEastAsia"/>
                <w:b w:val="0"/>
                <w:bCs w:val="0"/>
                <w:snapToGrid w:val="0"/>
                <w:color w:val="000000"/>
                <w:kern w:val="0"/>
                <w:sz w:val="18"/>
                <w:szCs w:val="18"/>
                <w:lang w:val="en-US" w:eastAsia="zh-CN" w:bidi="ar-SA"/>
              </w:rPr>
              <w:t>从事建筑活动的专业技术人员，应当依法取得相应的执业资格证书，并在执业资格证书许可的范围内从事建筑活动。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《造价工程师职业资格制度规定》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bookmarkStart w:id="41" w:name="No51_Z2T14K1"/>
            <w:bookmarkEnd w:id="41"/>
            <w:r>
              <w:rPr>
                <w:rFonts w:hint="eastAsia" w:asciiTheme="majorEastAsia" w:hAnsiTheme="majorEastAsia" w:eastAsiaTheme="majorEastAsia" w:cstheme="majorEastAsia"/>
                <w:b w:val="0"/>
                <w:bCs w:val="0"/>
                <w:snapToGrid w:val="0"/>
                <w:color w:val="000000"/>
                <w:kern w:val="0"/>
                <w:sz w:val="18"/>
                <w:szCs w:val="18"/>
                <w:lang w:val="en-US" w:eastAsia="zh-CN" w:bidi="ar-SA"/>
              </w:rPr>
              <w:t>第十四条　一级造价工程师职业资格考试合格者，由各省、自治区、直辖市人力资源社会保障行政主管部门颁发中华人民共和国一级造价工程师职业资格证书。该证书由人力资源社会保障部统一印制，住房城乡建设部、交通运输部、水利部按专业类别分别与人力资源社会保障部用印，在全国范围内有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第十五条　</w:t>
            </w:r>
            <w:bookmarkStart w:id="42" w:name="No53_Z2T15K1"/>
            <w:bookmarkEnd w:id="42"/>
            <w:r>
              <w:rPr>
                <w:rFonts w:hint="eastAsia" w:asciiTheme="majorEastAsia" w:hAnsiTheme="majorEastAsia" w:eastAsiaTheme="majorEastAsia" w:cstheme="majorEastAsia"/>
                <w:b w:val="0"/>
                <w:bCs w:val="0"/>
                <w:snapToGrid w:val="0"/>
                <w:color w:val="000000"/>
                <w:kern w:val="0"/>
                <w:sz w:val="18"/>
                <w:szCs w:val="18"/>
                <w:lang w:val="en-US" w:eastAsia="zh-CN" w:bidi="ar-SA"/>
              </w:rPr>
              <w:t>二级造价工程师职业资格考试合格者，由各省、自治区、直辖市人力资源社会保障行政主管部门颁发中华人民共和国二级造价工程师职业资格证书。该证书由各省、自治区、直辖市住房城乡建设、交通运输、水利行政主管部门按专业类别分别与人力资源社会保障行政主管部门用印，原则上在所在行政区域内有效。各地可根据实际情况制定跨区域认可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第二十五条　</w:t>
            </w:r>
            <w:bookmarkStart w:id="43" w:name="No76_Z4T25K1"/>
            <w:bookmarkEnd w:id="43"/>
            <w:r>
              <w:rPr>
                <w:rFonts w:hint="eastAsia" w:asciiTheme="majorEastAsia" w:hAnsiTheme="majorEastAsia" w:eastAsiaTheme="majorEastAsia" w:cstheme="majorEastAsia"/>
                <w:b w:val="0"/>
                <w:bCs w:val="0"/>
                <w:snapToGrid w:val="0"/>
                <w:color w:val="000000"/>
                <w:kern w:val="0"/>
                <w:sz w:val="18"/>
                <w:szCs w:val="18"/>
                <w:lang w:val="en-US" w:eastAsia="zh-CN" w:bidi="ar-SA"/>
              </w:rPr>
              <w:t>造价工程师不得同时受聘于两个或两个以上单位执业，不得允许他人以本人名义执业，严禁“证书挂靠”。出租出借注册证书的，依据相关法律法规进行处罚；构成犯罪的，依法追究刑事责任。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第二十八条第一款　</w:t>
            </w:r>
            <w:bookmarkStart w:id="44" w:name="No92_Z4T28K1"/>
            <w:bookmarkEnd w:id="44"/>
            <w:r>
              <w:rPr>
                <w:rFonts w:hint="eastAsia" w:asciiTheme="majorEastAsia" w:hAnsiTheme="majorEastAsia" w:eastAsiaTheme="majorEastAsia" w:cstheme="majorEastAsia"/>
                <w:b w:val="0"/>
                <w:bCs w:val="0"/>
                <w:snapToGrid w:val="0"/>
                <w:color w:val="000000"/>
                <w:kern w:val="0"/>
                <w:sz w:val="18"/>
                <w:szCs w:val="18"/>
                <w:lang w:val="en-US" w:eastAsia="zh-CN" w:bidi="ar-SA"/>
              </w:rPr>
              <w:t>造价工程师应在本人工程造价咨询成果文件上签章，并承担相应责任。工程造价咨询成果文件应由一级造价工程师审核并加盖执业印章。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2.《交通运输工程造价工程师注册管理办法》（交通运输部令2023年第2号）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第十五条  交通运输工程造价工程师应当在注册证书明确的等级及执业范围内进行执业。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第十六条第一款  交通运输工程造价工程师应当在本人形成的工程造价成果文件上签字并加盖执业印章。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第十七条  交通运输工程造价工程师不得同时受聘于两个或者两个以上单位执业，不得允许他人以本人名义执业。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第十八条第一款  交通运输工程造价工程师在执业期间，应当按照国家有关规定接受继续教育，更新专业知识，提高专业水平。</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第二十条  交通运输工程造价工程师违反本办法有关规定的，县级以上人民政府交通运输主管部门应当责令改正，并给予警告或者通报批评。</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103</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交通工程建设领域施工总承包单位未按规定开设或者使用农民工工资专用账户等行为的行政处罚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《保障农民工工资支付条例》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第六条  用人单位实行农民工劳动用工实名制管理，与招用的农民工书面约定或者通过依法制定的规章制度规定工资支付标准、支付时间、支付方式等内容。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第二十六条  施工总承包单位应当按照有关规定开设农民工工资专用账户，专项用于支付该工程建设项目农民工工资。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开设、使用农民工工资专用账户有关资料应当由施工总承包单位妥善保存备查。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第三十二条  施工总承包单位应当按照有关规定存储工资保证金，专项用于支付为所承包工程提供劳动的农民工被拖欠的工资。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工资保证金实行差异化存储办法，对一定时期内未发生工资拖欠的单位实行减免措施，对发生工资拖欠的单位适当提高存储比例。工资保证金可以用金融机构保函替代。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工资保证金的存储比例、存储形式、减免措施等具体办法，由国务院人力资源社会保障行政部门会同有关部门制定。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b w:val="0"/>
                <w:bCs w:val="0"/>
                <w:lang w:val="en-US" w:eastAsia="zh-CN"/>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104</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交通工程建设领域分包单位未按月考核农民工工作量、编制工资支付表并经农民工本人签字确认等行为的行政处罚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《保障农民工工资支付条例》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施工总承包单位应当在工程项目部配备劳资专管员，对分包单位劳动用工实施监督管理，掌握施工现场用工、考勤、工资支付等情况，审核分包单位编制的农民工工资支付表，分包单位应当予以配合。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施工总承包单位、分包单位应当建立用工管理台账，并保存至工程完工且工资全部结清后至少3年。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第三十一条  工程建设领域推行分包单位农民工工资委托施工总承包单位代发制度。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分包单位应当按月考核农民工工作量并编制工资支付表，经农民工本人签字确认后，与当月工程进度等情况一并交施工总承包单位。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施工总承包单位根据分包单位编制的工资支付表，通过农民工工资专用账户直接将工资支付到农民工本人的银行账户，并向分包单位提供代发工资凭证。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用于支付农民工工资的银行账户所绑定的农民工本人社会保障卡或者银行卡，用人单位或者其他人员不得以任何理由扣押或者变相扣押。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的。（四）施工总承包单位未实行施工现场维权信息公示制度。</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105</w:t>
            </w:r>
          </w:p>
        </w:tc>
        <w:tc>
          <w:tcPr>
            <w:tcW w:w="1111"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eastAsia="仿宋_GB2312" w:asciiTheme="majorEastAsia" w:hAnsi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交通工程建设领域建设单位未依法提供工程款支付担保等行为的行政处罚</w:t>
            </w:r>
          </w:p>
        </w:tc>
        <w:tc>
          <w:tcPr>
            <w:tcW w:w="1111"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617"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《保障农民工工资支付条例》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第二十四条  建设单位应当向施工单位提供工程款支付担保。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建设单位与施工总承包单位应当将工程施工合同保存备查。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第二十六条  施工总承包单位应当按照有关规定开设农民工工资专用账户，专项用于支付该工程建设项目农民工工资。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开设、使用农民工工资专用账户有关资料应当由施工总承包单位妥善保存备查。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第二十九条  建设单位应当按照合同约定及时拨付工程款，并将人工费用及时足额拨付至农民工工资专用账户，加强对施工总承包单位按时足额支付农民工工资的监督。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因建设单位未按照合同约定及时拨付工程款导致农民工工资拖欠的，建设单位应当以未结清的工程款为限先行垫付被拖欠的农民工工资。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的。（三）建设单位或者施工总承包单位拒不提供或者无法提供工程施工合同、农民工工资专用账户有关资料。</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dxa"/>
            <w:shd w:val="clear" w:color="auto" w:fill="auto"/>
            <w:vAlign w:val="center"/>
          </w:tcPr>
          <w:p>
            <w:pPr>
              <w:pStyle w:val="11"/>
              <w:numPr>
                <w:ilvl w:val="-1"/>
                <w:numId w:val="0"/>
              </w:numPr>
              <w:spacing w:before="0" w:line="240" w:lineRule="exact"/>
              <w:ind w:left="0" w:leftChars="0" w:right="0" w:rightChars="0" w:firstLine="0" w:firstLineChars="0"/>
              <w:jc w:val="center"/>
              <w:rPr>
                <w:rFonts w:hint="default" w:ascii="宋体" w:hAnsi="宋体" w:eastAsia="宋体" w:cs="宋体"/>
                <w:b w:val="0"/>
                <w:bCs w:val="0"/>
                <w:snapToGrid w:val="0"/>
                <w:color w:val="000000"/>
                <w:spacing w:val="-4"/>
                <w:kern w:val="0"/>
                <w:sz w:val="18"/>
                <w:szCs w:val="18"/>
                <w:lang w:val="en-US" w:eastAsia="zh-CN" w:bidi="ar-SA"/>
              </w:rPr>
            </w:pPr>
            <w:r>
              <w:rPr>
                <w:rFonts w:hint="eastAsia" w:cs="宋体"/>
                <w:b w:val="0"/>
                <w:bCs w:val="0"/>
                <w:snapToGrid w:val="0"/>
                <w:color w:val="000000"/>
                <w:spacing w:val="-4"/>
                <w:kern w:val="0"/>
                <w:sz w:val="18"/>
                <w:szCs w:val="18"/>
                <w:lang w:val="en-US" w:eastAsia="zh-CN" w:bidi="ar-SA"/>
              </w:rPr>
              <w:t>106</w:t>
            </w:r>
          </w:p>
        </w:tc>
        <w:tc>
          <w:tcPr>
            <w:tcW w:w="1111"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对交通运输领域检查中发现安全事故隐患的行政强制</w:t>
            </w:r>
          </w:p>
        </w:tc>
        <w:tc>
          <w:tcPr>
            <w:tcW w:w="1111"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cs="宋体"/>
                <w:b w:val="0"/>
                <w:bCs w:val="0"/>
                <w:color w:val="000000"/>
                <w:kern w:val="0"/>
                <w:sz w:val="18"/>
                <w:szCs w:val="18"/>
                <w:lang w:eastAsia="zh-CN"/>
              </w:rPr>
              <w:t>行政强制</w:t>
            </w:r>
          </w:p>
        </w:tc>
        <w:tc>
          <w:tcPr>
            <w:tcW w:w="8617"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第十一条第二款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生产经营单位必须执行依法制定的保障安全生产的国家标准或者行业标准。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第三十六条第一款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安全设备的设计、制造、安装、使用、检测、维修、改造和报废，应当符合国家标准或者行业标准。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生产、经营、运输、储存、使用危险物品或者处置废弃危险物品的，由有关主管部门依照有关法律、法规的规定和国家标准或者行业标准审批并实施监督管理。</w:t>
            </w:r>
          </w:p>
          <w:p>
            <w:pPr>
              <w:keepNext w:val="0"/>
              <w:keepLines w:val="0"/>
              <w:pageBreakBefore w:val="0"/>
              <w:widowControl/>
              <w:kinsoku/>
              <w:wordWrap/>
              <w:overflowPunct/>
              <w:topLinePunct w:val="0"/>
              <w:bidi w:val="0"/>
              <w:adjustRightInd/>
              <w:snapToGrid/>
              <w:spacing w:line="240" w:lineRule="exact"/>
              <w:ind w:left="0" w:leftChars="0" w:right="0" w:rightChars="0" w:firstLine="360" w:firstLineChars="200"/>
              <w:jc w:val="left"/>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020"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17"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省、设区的市或县级</w:t>
            </w:r>
          </w:p>
        </w:tc>
        <w:tc>
          <w:tcPr>
            <w:tcW w:w="1020"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eastAsia" w:ascii="宋体" w:hAnsi="宋体" w:eastAsia="宋体" w:cs="宋体"/>
                <w:b w:val="0"/>
                <w:bCs w:val="0"/>
                <w:snapToGrid w:val="0"/>
                <w:color w:val="000000"/>
                <w:spacing w:val="-4"/>
                <w:kern w:val="0"/>
                <w:sz w:val="18"/>
                <w:szCs w:val="18"/>
                <w:lang w:val="en-US" w:eastAsia="zh-CN" w:bidi="ar-SA"/>
              </w:rPr>
            </w:pPr>
            <w:r>
              <w:rPr>
                <w:rFonts w:hint="eastAsia"/>
                <w:b w:val="0"/>
                <w:bCs w:val="0"/>
                <w:spacing w:val="-4"/>
                <w:lang w:eastAsia="zh-CN"/>
              </w:rPr>
              <w:t>内设机构或交通运输综合执法机构</w:t>
            </w:r>
          </w:p>
        </w:tc>
      </w:tr>
    </w:tbl>
    <w:p>
      <w:pPr>
        <w:rPr>
          <w:b w:val="0"/>
          <w:bCs w:val="0"/>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7886718-D665-4F61-A746-FC86AF0CAF7E}"/>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C693174B-E6B4-4534-A83D-832DE2596218}"/>
  </w:font>
  <w:font w:name="仿宋_GB2312">
    <w:panose1 w:val="02010609030101010101"/>
    <w:charset w:val="86"/>
    <w:family w:val="modern"/>
    <w:pitch w:val="default"/>
    <w:sig w:usb0="00000001" w:usb1="080E0000" w:usb2="00000000" w:usb3="00000000" w:csb0="00040000" w:csb1="00000000"/>
    <w:embedRegular r:id="rId3" w:fontKey="{F1BB440B-5218-4E3E-AB00-736D11ECEDF1}"/>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扬图文广告℡18890098896">
    <w15:presenceInfo w15:providerId="WPS Office" w15:userId="2422507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TdlOWY2ZmRkNmVlNjY1YTk3ZGI3MWY3ZDRiMWUifQ=="/>
  </w:docVars>
  <w:rsids>
    <w:rsidRoot w:val="68E94D96"/>
    <w:rsid w:val="09077C5D"/>
    <w:rsid w:val="0A245392"/>
    <w:rsid w:val="0D847E39"/>
    <w:rsid w:val="107143B7"/>
    <w:rsid w:val="11DB0490"/>
    <w:rsid w:val="13055010"/>
    <w:rsid w:val="19466124"/>
    <w:rsid w:val="19C60520"/>
    <w:rsid w:val="1B150BEA"/>
    <w:rsid w:val="1B501479"/>
    <w:rsid w:val="21A5649F"/>
    <w:rsid w:val="239006C7"/>
    <w:rsid w:val="23E35247"/>
    <w:rsid w:val="23FC3685"/>
    <w:rsid w:val="25DF2AB6"/>
    <w:rsid w:val="26B25371"/>
    <w:rsid w:val="28723AB4"/>
    <w:rsid w:val="296D79B8"/>
    <w:rsid w:val="2CB76CC5"/>
    <w:rsid w:val="2D287BC3"/>
    <w:rsid w:val="2DF85DDE"/>
    <w:rsid w:val="2EE84298"/>
    <w:rsid w:val="317811BB"/>
    <w:rsid w:val="326F644C"/>
    <w:rsid w:val="33BF2747"/>
    <w:rsid w:val="33FF0ED1"/>
    <w:rsid w:val="34FF08D3"/>
    <w:rsid w:val="35F20187"/>
    <w:rsid w:val="36FEFE10"/>
    <w:rsid w:val="38CC67EE"/>
    <w:rsid w:val="3D436353"/>
    <w:rsid w:val="3D8916A5"/>
    <w:rsid w:val="3DDF8B1E"/>
    <w:rsid w:val="3DFBAD84"/>
    <w:rsid w:val="3FBE3F2F"/>
    <w:rsid w:val="3FDF19D2"/>
    <w:rsid w:val="3FF75DF7"/>
    <w:rsid w:val="43435B36"/>
    <w:rsid w:val="437D13B3"/>
    <w:rsid w:val="44F13AC5"/>
    <w:rsid w:val="45B91382"/>
    <w:rsid w:val="479D0D22"/>
    <w:rsid w:val="4D266DC2"/>
    <w:rsid w:val="513449DD"/>
    <w:rsid w:val="53EFE3A5"/>
    <w:rsid w:val="5486329D"/>
    <w:rsid w:val="551D2366"/>
    <w:rsid w:val="5DF76C89"/>
    <w:rsid w:val="5FBEE102"/>
    <w:rsid w:val="5FF3E830"/>
    <w:rsid w:val="605B55DE"/>
    <w:rsid w:val="611B6B1B"/>
    <w:rsid w:val="627263A1"/>
    <w:rsid w:val="643C1282"/>
    <w:rsid w:val="65881E0D"/>
    <w:rsid w:val="67DF6AFE"/>
    <w:rsid w:val="68E94D96"/>
    <w:rsid w:val="6AA40D85"/>
    <w:rsid w:val="6B3B23A7"/>
    <w:rsid w:val="6C6D454A"/>
    <w:rsid w:val="6DBD796F"/>
    <w:rsid w:val="6FFF0431"/>
    <w:rsid w:val="6FFF94FE"/>
    <w:rsid w:val="71C611D0"/>
    <w:rsid w:val="736672E4"/>
    <w:rsid w:val="737DAF7A"/>
    <w:rsid w:val="7550004F"/>
    <w:rsid w:val="760246AA"/>
    <w:rsid w:val="77BFE682"/>
    <w:rsid w:val="77D7FF02"/>
    <w:rsid w:val="7A1FD031"/>
    <w:rsid w:val="7B75F54B"/>
    <w:rsid w:val="7BBA2131"/>
    <w:rsid w:val="7BEF7E35"/>
    <w:rsid w:val="7BFF1364"/>
    <w:rsid w:val="7C4A04F4"/>
    <w:rsid w:val="7DE8CF6A"/>
    <w:rsid w:val="7DFFBC58"/>
    <w:rsid w:val="7E7956C3"/>
    <w:rsid w:val="7EF6A794"/>
    <w:rsid w:val="7F2FCB85"/>
    <w:rsid w:val="7F620578"/>
    <w:rsid w:val="7F802513"/>
    <w:rsid w:val="7F9F1E5F"/>
    <w:rsid w:val="7FA4EA82"/>
    <w:rsid w:val="7FFBBF42"/>
    <w:rsid w:val="7FFE3A11"/>
    <w:rsid w:val="8FE305A3"/>
    <w:rsid w:val="9F93F964"/>
    <w:rsid w:val="9FFA2E79"/>
    <w:rsid w:val="B3FFF699"/>
    <w:rsid w:val="BF7BB77E"/>
    <w:rsid w:val="BFFB0F67"/>
    <w:rsid w:val="CB3F0E61"/>
    <w:rsid w:val="DDEAF1E9"/>
    <w:rsid w:val="DEEC4805"/>
    <w:rsid w:val="E43F281A"/>
    <w:rsid w:val="E5FF0474"/>
    <w:rsid w:val="EFABD6CC"/>
    <w:rsid w:val="EFE34295"/>
    <w:rsid w:val="F6F91C70"/>
    <w:rsid w:val="F9ED6826"/>
    <w:rsid w:val="F9EEC87B"/>
    <w:rsid w:val="FAF546C7"/>
    <w:rsid w:val="FDD1E8F9"/>
    <w:rsid w:val="FE9321E3"/>
    <w:rsid w:val="FFDBECA7"/>
    <w:rsid w:val="FFF38D16"/>
    <w:rsid w:val="FFFE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rPr>
      <w:rFonts w:hint="eastAsia" w:ascii="仿宋" w:hAnsi="仿宋" w:eastAsia="仿宋"/>
      <w:kern w:val="0"/>
      <w:sz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71188</Words>
  <Characters>71892</Characters>
  <Lines>0</Lines>
  <Paragraphs>0</Paragraphs>
  <TotalTime>36</TotalTime>
  <ScaleCrop>false</ScaleCrop>
  <LinksUpToDate>false</LinksUpToDate>
  <CharactersWithSpaces>75229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2024-12-18T09:15:00Z</dcterms:created>
  <dc:creator>Lr</dc:creator>
  <cp:lastModifiedBy>印扬图文广告℡18890098896</cp:lastModifiedBy>
  <dcterms:modified xsi:type="dcterms:W3CDTF">2025-04-14T08:27:23Z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674251C9484F41ADB8728ABB8D033A50_13</vt:lpwstr>
  </property>
  <property fmtid="{D5CDD505-2E9C-101B-9397-08002B2CF9AE}" pid="4" name="KSOTemplateDocerSaveRecord">
    <vt:lpwstr>eyJoZGlkIjoiMzdhYWRhZjllNjQ3ZmQ0NjgzNmE5M2ZmNzA5MzBmYzAiLCJ1c2VySWQiOiI0MTcxMjYyMzAifQ==</vt:lpwstr>
  </property>
</Properties>
</file>