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楷体" w:eastAsia="黑体"/>
          <w:sz w:val="32"/>
          <w:szCs w:val="32"/>
        </w:rPr>
      </w:pPr>
      <w:r>
        <w:rPr>
          <w:rFonts w:hint="eastAsia" w:ascii="黑体" w:hAnsi="楷体" w:eastAsia="黑体"/>
          <w:sz w:val="32"/>
          <w:szCs w:val="32"/>
        </w:rPr>
        <w:t>附件2：</w:t>
      </w:r>
    </w:p>
    <w:p>
      <w:pPr>
        <w:jc w:val="center"/>
        <w:rPr>
          <w:rFonts w:ascii="黑体" w:hAnsi="楷体" w:eastAsia="黑体"/>
          <w:sz w:val="32"/>
          <w:szCs w:val="32"/>
        </w:rPr>
      </w:pPr>
      <w:r>
        <w:rPr>
          <w:rFonts w:hint="eastAsia" w:ascii="宋体" w:hAnsi="宋体"/>
          <w:b/>
          <w:sz w:val="32"/>
          <w:szCs w:val="32"/>
          <w:u w:val="single"/>
        </w:rPr>
        <w:t>202</w:t>
      </w:r>
      <w:r>
        <w:rPr>
          <w:rFonts w:hint="eastAsia" w:ascii="宋体" w:hAnsi="宋体"/>
          <w:b/>
          <w:sz w:val="32"/>
          <w:szCs w:val="32"/>
          <w:u w:val="single"/>
          <w:lang w:val="en-US" w:eastAsia="zh-CN"/>
        </w:rPr>
        <w:t>3</w:t>
      </w:r>
      <w:r>
        <w:rPr>
          <w:rFonts w:ascii="宋体" w:hAnsi="宋体"/>
          <w:b/>
          <w:sz w:val="32"/>
          <w:szCs w:val="32"/>
          <w:u w:val="single"/>
        </w:rPr>
        <w:t xml:space="preserve">  </w:t>
      </w:r>
      <w:r>
        <w:rPr>
          <w:rFonts w:ascii="宋体" w:hAnsi="宋体"/>
          <w:b/>
          <w:sz w:val="32"/>
          <w:szCs w:val="32"/>
        </w:rPr>
        <w:t>年度工地试验室及现场检测项目信用评价表</w:t>
      </w:r>
    </w:p>
    <w:tbl>
      <w:tblPr>
        <w:tblStyle w:val="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1"/>
        <w:gridCol w:w="276"/>
        <w:gridCol w:w="1354"/>
        <w:gridCol w:w="1307"/>
        <w:gridCol w:w="362"/>
        <w:gridCol w:w="1063"/>
        <w:gridCol w:w="600"/>
        <w:gridCol w:w="510"/>
        <w:gridCol w:w="1215"/>
        <w:gridCol w:w="100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6" w:type="dxa"/>
            <w:gridSpan w:val="2"/>
            <w:noWrap w:val="0"/>
            <w:tcMar>
              <w:left w:w="28" w:type="dxa"/>
              <w:right w:w="28" w:type="dxa"/>
            </w:tcMar>
            <w:vAlign w:val="center"/>
          </w:tcPr>
          <w:p>
            <w:pPr>
              <w:spacing w:line="100" w:lineRule="atLeast"/>
              <w:jc w:val="center"/>
              <w:rPr>
                <w:rFonts w:eastAsia="楷体_GB2312"/>
              </w:rPr>
            </w:pPr>
            <w:r>
              <w:rPr>
                <w:rFonts w:eastAsia="楷体_GB2312"/>
              </w:rPr>
              <w:t>工地试验室或现场检测项目名称</w:t>
            </w:r>
          </w:p>
        </w:tc>
        <w:tc>
          <w:tcPr>
            <w:tcW w:w="8383" w:type="dxa"/>
            <w:gridSpan w:val="10"/>
            <w:noWrap w:val="0"/>
            <w:tcMar>
              <w:left w:w="28" w:type="dxa"/>
              <w:right w:w="28" w:type="dxa"/>
            </w:tcMar>
            <w:vAlign w:val="center"/>
          </w:tcPr>
          <w:p>
            <w:pPr>
              <w:spacing w:line="100" w:lineRule="atLeast"/>
              <w:jc w:val="center"/>
              <w:rPr>
                <w:rFonts w:eastAsia="楷体_GB2312"/>
              </w:rPr>
            </w:pPr>
            <w:r>
              <w:rPr>
                <w:rFonts w:eastAsia="楷体_GB231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16" w:type="dxa"/>
            <w:gridSpan w:val="2"/>
            <w:noWrap w:val="0"/>
            <w:tcMar>
              <w:left w:w="28" w:type="dxa"/>
              <w:right w:w="28" w:type="dxa"/>
            </w:tcMar>
            <w:vAlign w:val="center"/>
          </w:tcPr>
          <w:p>
            <w:pPr>
              <w:spacing w:line="100" w:lineRule="atLeast"/>
              <w:jc w:val="center"/>
              <w:rPr>
                <w:rFonts w:eastAsia="楷体_GB2312"/>
              </w:rPr>
            </w:pPr>
            <w:r>
              <w:rPr>
                <w:rFonts w:eastAsia="楷体_GB2312"/>
              </w:rPr>
              <w:t>授权机构</w:t>
            </w:r>
          </w:p>
        </w:tc>
        <w:tc>
          <w:tcPr>
            <w:tcW w:w="8383" w:type="dxa"/>
            <w:gridSpan w:val="10"/>
            <w:noWrap w:val="0"/>
            <w:tcMar>
              <w:left w:w="28" w:type="dxa"/>
              <w:right w:w="28" w:type="dxa"/>
            </w:tcMar>
            <w:vAlign w:val="center"/>
          </w:tcPr>
          <w:p>
            <w:pPr>
              <w:spacing w:line="10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6" w:type="dxa"/>
            <w:gridSpan w:val="2"/>
            <w:noWrap w:val="0"/>
            <w:tcMar>
              <w:left w:w="28" w:type="dxa"/>
              <w:right w:w="28" w:type="dxa"/>
            </w:tcMar>
            <w:vAlign w:val="center"/>
          </w:tcPr>
          <w:p>
            <w:pPr>
              <w:spacing w:line="100" w:lineRule="atLeast"/>
              <w:jc w:val="center"/>
              <w:rPr>
                <w:rFonts w:eastAsia="楷体_GB2312"/>
              </w:rPr>
            </w:pPr>
            <w:r>
              <w:rPr>
                <w:rFonts w:eastAsia="楷体_GB2312"/>
              </w:rPr>
              <w:t>授权机构</w:t>
            </w:r>
          </w:p>
          <w:p>
            <w:pPr>
              <w:spacing w:line="100" w:lineRule="atLeast"/>
              <w:jc w:val="center"/>
              <w:rPr>
                <w:rFonts w:eastAsia="楷体_GB2312"/>
              </w:rPr>
            </w:pPr>
            <w:r>
              <w:rPr>
                <w:rFonts w:hint="eastAsia" w:eastAsia="楷体_GB2312"/>
              </w:rPr>
              <w:t>等级</w:t>
            </w:r>
          </w:p>
        </w:tc>
        <w:tc>
          <w:tcPr>
            <w:tcW w:w="8383" w:type="dxa"/>
            <w:gridSpan w:val="10"/>
            <w:noWrap w:val="0"/>
            <w:tcMar>
              <w:left w:w="28" w:type="dxa"/>
              <w:right w:w="28" w:type="dxa"/>
            </w:tcMar>
            <w:vAlign w:val="center"/>
          </w:tcPr>
          <w:p>
            <w:pPr>
              <w:spacing w:line="100" w:lineRule="atLeast"/>
              <w:rPr>
                <w:rFonts w:eastAsia="楷体_GB2312"/>
              </w:rPr>
            </w:pPr>
            <w:r>
              <w:rPr>
                <w:rFonts w:eastAsia="楷体_GB2312"/>
              </w:rPr>
              <w:t xml:space="preserve">1、等级类型：                 2、等级证书编号：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16" w:type="dxa"/>
            <w:gridSpan w:val="2"/>
            <w:noWrap w:val="0"/>
            <w:tcMar>
              <w:left w:w="28" w:type="dxa"/>
              <w:right w:w="28" w:type="dxa"/>
            </w:tcMar>
            <w:vAlign w:val="center"/>
          </w:tcPr>
          <w:p>
            <w:pPr>
              <w:spacing w:line="100" w:lineRule="atLeast"/>
              <w:jc w:val="center"/>
              <w:rPr>
                <w:rFonts w:eastAsia="楷体_GB2312"/>
              </w:rPr>
            </w:pPr>
            <w:r>
              <w:rPr>
                <w:rFonts w:eastAsia="楷体_GB2312"/>
              </w:rPr>
              <w:t>工地试验室设立日期</w:t>
            </w:r>
          </w:p>
        </w:tc>
        <w:tc>
          <w:tcPr>
            <w:tcW w:w="1630" w:type="dxa"/>
            <w:gridSpan w:val="2"/>
            <w:noWrap w:val="0"/>
            <w:tcMar>
              <w:left w:w="28" w:type="dxa"/>
              <w:right w:w="28" w:type="dxa"/>
            </w:tcMar>
            <w:vAlign w:val="top"/>
          </w:tcPr>
          <w:p>
            <w:pPr>
              <w:spacing w:line="100" w:lineRule="atLeast"/>
              <w:jc w:val="center"/>
              <w:rPr>
                <w:rFonts w:eastAsia="楷体_GB2312"/>
              </w:rPr>
            </w:pPr>
          </w:p>
        </w:tc>
        <w:tc>
          <w:tcPr>
            <w:tcW w:w="1669" w:type="dxa"/>
            <w:gridSpan w:val="2"/>
            <w:noWrap w:val="0"/>
            <w:tcMar>
              <w:left w:w="28" w:type="dxa"/>
              <w:right w:w="28" w:type="dxa"/>
            </w:tcMar>
            <w:vAlign w:val="center"/>
          </w:tcPr>
          <w:p>
            <w:pPr>
              <w:spacing w:line="100" w:lineRule="atLeast"/>
              <w:jc w:val="center"/>
              <w:rPr>
                <w:rFonts w:eastAsia="楷体_GB2312"/>
              </w:rPr>
            </w:pPr>
            <w:r>
              <w:rPr>
                <w:rFonts w:eastAsia="楷体_GB2312"/>
              </w:rPr>
              <w:t>试验检测师（人）</w:t>
            </w:r>
          </w:p>
        </w:tc>
        <w:tc>
          <w:tcPr>
            <w:tcW w:w="2173" w:type="dxa"/>
            <w:gridSpan w:val="3"/>
            <w:noWrap w:val="0"/>
            <w:tcMar>
              <w:left w:w="28" w:type="dxa"/>
              <w:right w:w="28" w:type="dxa"/>
            </w:tcMar>
            <w:vAlign w:val="center"/>
          </w:tcPr>
          <w:p>
            <w:pPr>
              <w:spacing w:line="100" w:lineRule="atLeast"/>
              <w:jc w:val="center"/>
              <w:rPr>
                <w:rFonts w:eastAsia="楷体_GB2312"/>
              </w:rPr>
            </w:pPr>
          </w:p>
        </w:tc>
        <w:tc>
          <w:tcPr>
            <w:tcW w:w="1215" w:type="dxa"/>
            <w:noWrap w:val="0"/>
            <w:tcMar>
              <w:left w:w="28" w:type="dxa"/>
              <w:right w:w="28" w:type="dxa"/>
            </w:tcMar>
            <w:vAlign w:val="center"/>
          </w:tcPr>
          <w:p>
            <w:pPr>
              <w:spacing w:line="100" w:lineRule="atLeast"/>
              <w:jc w:val="center"/>
              <w:rPr>
                <w:rFonts w:eastAsia="楷体_GB2312"/>
              </w:rPr>
            </w:pPr>
            <w:r>
              <w:rPr>
                <w:rFonts w:eastAsia="楷体_GB2312"/>
              </w:rPr>
              <w:t>助理试验检测师（人）</w:t>
            </w:r>
          </w:p>
        </w:tc>
        <w:tc>
          <w:tcPr>
            <w:tcW w:w="1696" w:type="dxa"/>
            <w:gridSpan w:val="2"/>
            <w:noWrap w:val="0"/>
            <w:tcMar>
              <w:left w:w="28" w:type="dxa"/>
              <w:right w:w="28" w:type="dxa"/>
            </w:tcMar>
            <w:vAlign w:val="top"/>
          </w:tcPr>
          <w:p>
            <w:pPr>
              <w:spacing w:line="10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6" w:type="dxa"/>
            <w:gridSpan w:val="2"/>
            <w:noWrap w:val="0"/>
            <w:tcMar>
              <w:left w:w="28" w:type="dxa"/>
              <w:right w:w="28" w:type="dxa"/>
            </w:tcMar>
            <w:vAlign w:val="center"/>
          </w:tcPr>
          <w:p>
            <w:pPr>
              <w:spacing w:line="100" w:lineRule="atLeast"/>
              <w:rPr>
                <w:rFonts w:eastAsia="楷体_GB2312"/>
              </w:rPr>
            </w:pPr>
            <w:r>
              <w:rPr>
                <w:rFonts w:eastAsia="楷体_GB2312"/>
              </w:rPr>
              <w:t>工地试验室或现场检测项目授权负责人</w:t>
            </w:r>
          </w:p>
        </w:tc>
        <w:tc>
          <w:tcPr>
            <w:tcW w:w="8383" w:type="dxa"/>
            <w:gridSpan w:val="10"/>
            <w:noWrap w:val="0"/>
            <w:tcMar>
              <w:left w:w="28" w:type="dxa"/>
              <w:right w:w="28" w:type="dxa"/>
            </w:tcMar>
            <w:vAlign w:val="center"/>
          </w:tcPr>
          <w:p>
            <w:pPr>
              <w:spacing w:line="100" w:lineRule="atLeast"/>
              <w:rPr>
                <w:rFonts w:eastAsia="楷体_GB2312"/>
              </w:rPr>
            </w:pPr>
            <w:r>
              <w:rPr>
                <w:rFonts w:eastAsia="楷体_GB2312"/>
              </w:rPr>
              <w:t>1、姓名：                  2、持</w:t>
            </w:r>
            <w:r>
              <w:rPr>
                <w:rFonts w:hint="eastAsia" w:eastAsia="楷体_GB2312"/>
              </w:rPr>
              <w:t>职业资格</w:t>
            </w:r>
            <w:r>
              <w:rPr>
                <w:rFonts w:eastAsia="楷体_GB2312"/>
              </w:rPr>
              <w:t xml:space="preserve">证书号：        </w:t>
            </w:r>
          </w:p>
          <w:p>
            <w:pPr>
              <w:spacing w:line="100" w:lineRule="atLeast"/>
              <w:rPr>
                <w:rFonts w:eastAsia="楷体_GB2312"/>
              </w:rPr>
            </w:pPr>
          </w:p>
          <w:p>
            <w:pPr>
              <w:spacing w:line="100" w:lineRule="atLeast"/>
              <w:rPr>
                <w:rFonts w:eastAsia="楷体_GB2312"/>
              </w:rPr>
            </w:pPr>
            <w:r>
              <w:rPr>
                <w:rFonts w:eastAsia="楷体_GB2312"/>
              </w:rPr>
              <w:t>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799" w:type="dxa"/>
            <w:gridSpan w:val="12"/>
            <w:noWrap w:val="0"/>
            <w:tcMar>
              <w:left w:w="28" w:type="dxa"/>
              <w:right w:w="28" w:type="dxa"/>
            </w:tcMar>
            <w:vAlign w:val="center"/>
          </w:tcPr>
          <w:p>
            <w:pPr>
              <w:spacing w:line="100" w:lineRule="atLeast"/>
              <w:jc w:val="center"/>
              <w:rPr>
                <w:rFonts w:eastAsia="楷体_GB2312"/>
              </w:rPr>
            </w:pPr>
            <w:r>
              <w:rPr>
                <w:rFonts w:eastAsia="楷体_GB2312"/>
              </w:rPr>
              <w:t>工地试验室或现场检测项目评价情况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485" w:type="dxa"/>
            <w:noWrap w:val="0"/>
            <w:tcMar>
              <w:left w:w="28" w:type="dxa"/>
              <w:right w:w="28" w:type="dxa"/>
            </w:tcMar>
            <w:vAlign w:val="center"/>
          </w:tcPr>
          <w:p>
            <w:pPr>
              <w:spacing w:line="100" w:lineRule="atLeast"/>
              <w:jc w:val="center"/>
              <w:rPr>
                <w:rFonts w:eastAsia="楷体_GB2312"/>
              </w:rPr>
            </w:pPr>
            <w:r>
              <w:rPr>
                <w:rFonts w:eastAsia="楷体_GB2312"/>
              </w:rPr>
              <w:t>序号</w:t>
            </w:r>
          </w:p>
        </w:tc>
        <w:tc>
          <w:tcPr>
            <w:tcW w:w="1207" w:type="dxa"/>
            <w:gridSpan w:val="2"/>
            <w:noWrap w:val="0"/>
            <w:tcMar>
              <w:left w:w="28" w:type="dxa"/>
              <w:right w:w="28" w:type="dxa"/>
            </w:tcMar>
            <w:vAlign w:val="center"/>
          </w:tcPr>
          <w:p>
            <w:pPr>
              <w:spacing w:line="100" w:lineRule="atLeast"/>
              <w:jc w:val="center"/>
              <w:rPr>
                <w:rFonts w:eastAsia="楷体_GB2312"/>
              </w:rPr>
            </w:pPr>
            <w:r>
              <w:rPr>
                <w:rFonts w:eastAsia="楷体_GB2312"/>
              </w:rPr>
              <w:t>行为代码</w:t>
            </w:r>
          </w:p>
        </w:tc>
        <w:tc>
          <w:tcPr>
            <w:tcW w:w="2661" w:type="dxa"/>
            <w:gridSpan w:val="2"/>
            <w:noWrap w:val="0"/>
            <w:tcMar>
              <w:left w:w="28" w:type="dxa"/>
              <w:right w:w="28" w:type="dxa"/>
            </w:tcMar>
            <w:vAlign w:val="center"/>
          </w:tcPr>
          <w:p>
            <w:pPr>
              <w:spacing w:line="100" w:lineRule="atLeast"/>
              <w:jc w:val="center"/>
              <w:rPr>
                <w:rFonts w:eastAsia="楷体_GB2312"/>
              </w:rPr>
            </w:pPr>
            <w:r>
              <w:rPr>
                <w:rFonts w:eastAsia="楷体_GB2312"/>
              </w:rPr>
              <w:t>失信行为</w:t>
            </w:r>
          </w:p>
        </w:tc>
        <w:tc>
          <w:tcPr>
            <w:tcW w:w="1425" w:type="dxa"/>
            <w:gridSpan w:val="2"/>
            <w:noWrap w:val="0"/>
            <w:tcMar>
              <w:left w:w="28" w:type="dxa"/>
              <w:right w:w="28" w:type="dxa"/>
            </w:tcMar>
            <w:vAlign w:val="center"/>
          </w:tcPr>
          <w:p>
            <w:pPr>
              <w:spacing w:line="100" w:lineRule="atLeast"/>
              <w:jc w:val="center"/>
              <w:rPr>
                <w:rFonts w:eastAsia="楷体_GB2312"/>
              </w:rPr>
            </w:pPr>
            <w:r>
              <w:rPr>
                <w:rFonts w:eastAsia="楷体_GB2312"/>
              </w:rPr>
              <w:t>扣分标准</w:t>
            </w:r>
          </w:p>
        </w:tc>
        <w:tc>
          <w:tcPr>
            <w:tcW w:w="600" w:type="dxa"/>
            <w:noWrap w:val="0"/>
            <w:tcMar>
              <w:left w:w="28" w:type="dxa"/>
              <w:right w:w="28" w:type="dxa"/>
            </w:tcMar>
            <w:vAlign w:val="center"/>
          </w:tcPr>
          <w:p>
            <w:pPr>
              <w:spacing w:line="100" w:lineRule="atLeast"/>
              <w:jc w:val="center"/>
              <w:rPr>
                <w:rFonts w:eastAsia="楷体_GB2312"/>
              </w:rPr>
            </w:pPr>
            <w:r>
              <w:rPr>
                <w:rFonts w:hint="eastAsia" w:eastAsia="楷体_GB2312"/>
              </w:rPr>
              <w:t>自我</w:t>
            </w:r>
          </w:p>
          <w:p>
            <w:pPr>
              <w:spacing w:line="100" w:lineRule="atLeast"/>
              <w:jc w:val="center"/>
              <w:rPr>
                <w:rFonts w:eastAsia="楷体_GB2312"/>
              </w:rPr>
            </w:pPr>
            <w:r>
              <w:rPr>
                <w:rFonts w:hint="eastAsia" w:eastAsia="楷体_GB2312"/>
              </w:rPr>
              <w:t>评价</w:t>
            </w:r>
          </w:p>
        </w:tc>
        <w:tc>
          <w:tcPr>
            <w:tcW w:w="510" w:type="dxa"/>
            <w:noWrap w:val="0"/>
            <w:tcMar>
              <w:left w:w="28" w:type="dxa"/>
              <w:right w:w="28" w:type="dxa"/>
            </w:tcMar>
            <w:vAlign w:val="center"/>
          </w:tcPr>
          <w:p>
            <w:pPr>
              <w:spacing w:line="100" w:lineRule="atLeast"/>
              <w:jc w:val="center"/>
              <w:rPr>
                <w:rFonts w:eastAsia="楷体_GB2312"/>
              </w:rPr>
            </w:pPr>
            <w:r>
              <w:rPr>
                <w:rFonts w:hint="eastAsia" w:eastAsia="楷体_GB2312"/>
              </w:rPr>
              <w:t>业主评价</w:t>
            </w:r>
          </w:p>
        </w:tc>
        <w:tc>
          <w:tcPr>
            <w:tcW w:w="1215" w:type="dxa"/>
            <w:noWrap w:val="0"/>
            <w:tcMar>
              <w:left w:w="28" w:type="dxa"/>
              <w:right w:w="28" w:type="dxa"/>
            </w:tcMar>
            <w:vAlign w:val="center"/>
          </w:tcPr>
          <w:p>
            <w:pPr>
              <w:spacing w:line="100" w:lineRule="atLeast"/>
              <w:jc w:val="center"/>
              <w:rPr>
                <w:rFonts w:eastAsia="楷体_GB2312"/>
              </w:rPr>
            </w:pPr>
            <w:r>
              <w:rPr>
                <w:rFonts w:eastAsia="楷体_GB2312"/>
              </w:rPr>
              <w:t>项目质监部门或市级质监机构评价</w:t>
            </w:r>
          </w:p>
        </w:tc>
        <w:tc>
          <w:tcPr>
            <w:tcW w:w="1005" w:type="dxa"/>
            <w:noWrap w:val="0"/>
            <w:tcMar>
              <w:left w:w="28" w:type="dxa"/>
              <w:right w:w="28" w:type="dxa"/>
            </w:tcMar>
            <w:vAlign w:val="center"/>
          </w:tcPr>
          <w:p>
            <w:pPr>
              <w:spacing w:line="100" w:lineRule="atLeast"/>
              <w:jc w:val="center"/>
              <w:rPr>
                <w:rFonts w:eastAsia="楷体_GB2312"/>
              </w:rPr>
            </w:pPr>
            <w:r>
              <w:rPr>
                <w:rFonts w:eastAsia="楷体_GB2312"/>
              </w:rPr>
              <w:t>省级质监机构复核</w:t>
            </w:r>
            <w:r>
              <w:rPr>
                <w:rFonts w:hint="eastAsia" w:eastAsia="楷体_GB2312"/>
              </w:rPr>
              <w:t>评价</w:t>
            </w:r>
          </w:p>
        </w:tc>
        <w:tc>
          <w:tcPr>
            <w:tcW w:w="691" w:type="dxa"/>
            <w:noWrap w:val="0"/>
            <w:tcMar>
              <w:left w:w="28" w:type="dxa"/>
              <w:right w:w="28" w:type="dxa"/>
            </w:tcMar>
            <w:vAlign w:val="center"/>
          </w:tcPr>
          <w:p>
            <w:pPr>
              <w:spacing w:line="100" w:lineRule="atLeast"/>
              <w:jc w:val="center"/>
              <w:rPr>
                <w:rFonts w:eastAsia="楷体_GB2312"/>
              </w:rPr>
            </w:pPr>
            <w:r>
              <w:rPr>
                <w:rFonts w:eastAsia="楷体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1</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JJC202001</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出虚假数据报告造成质量安全事故或质量标准降低的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扣100分</w:t>
            </w:r>
          </w:p>
        </w:tc>
        <w:tc>
          <w:tcPr>
            <w:tcW w:w="600" w:type="dxa"/>
            <w:noWrap w:val="0"/>
            <w:tcMar>
              <w:left w:w="28" w:type="dxa"/>
              <w:right w:w="28" w:type="dxa"/>
            </w:tcMar>
            <w:vAlign w:val="center"/>
          </w:tcPr>
          <w:p>
            <w:pPr>
              <w:wordWrap w:val="0"/>
              <w:jc w:val="center"/>
              <w:rPr>
                <w:rFonts w:eastAsia="楷体_GB2312"/>
                <w:sz w:val="24"/>
              </w:rPr>
            </w:pPr>
          </w:p>
        </w:tc>
        <w:tc>
          <w:tcPr>
            <w:tcW w:w="510" w:type="dxa"/>
            <w:noWrap w:val="0"/>
            <w:tcMar>
              <w:left w:w="28" w:type="dxa"/>
              <w:right w:w="28" w:type="dxa"/>
            </w:tcMar>
            <w:vAlign w:val="top"/>
          </w:tcPr>
          <w:p>
            <w:pPr>
              <w:spacing w:line="100" w:lineRule="atLeast"/>
              <w:rPr>
                <w:rFonts w:eastAsia="楷体_GB2312"/>
                <w:sz w:val="24"/>
              </w:rPr>
            </w:pPr>
          </w:p>
        </w:tc>
        <w:tc>
          <w:tcPr>
            <w:tcW w:w="1215" w:type="dxa"/>
            <w:noWrap w:val="0"/>
            <w:tcMar>
              <w:left w:w="28" w:type="dxa"/>
              <w:right w:w="28" w:type="dxa"/>
            </w:tcMar>
            <w:vAlign w:val="top"/>
          </w:tcPr>
          <w:p>
            <w:pPr>
              <w:spacing w:line="100" w:lineRule="atLeast"/>
              <w:rPr>
                <w:rFonts w:eastAsia="楷体_GB2312"/>
                <w:sz w:val="24"/>
              </w:rPr>
            </w:pPr>
          </w:p>
        </w:tc>
        <w:tc>
          <w:tcPr>
            <w:tcW w:w="1005" w:type="dxa"/>
            <w:noWrap w:val="0"/>
            <w:tcMar>
              <w:left w:w="28" w:type="dxa"/>
              <w:right w:w="28" w:type="dxa"/>
            </w:tcMar>
            <w:vAlign w:val="top"/>
          </w:tcPr>
          <w:p>
            <w:pPr>
              <w:spacing w:line="100" w:lineRule="atLeast"/>
              <w:rPr>
                <w:rFonts w:eastAsia="楷体_GB2312"/>
                <w:sz w:val="24"/>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2</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JJC20200</w:t>
            </w:r>
            <w:r>
              <w:rPr>
                <w:rFonts w:hint="eastAsia" w:ascii="Times New Roman" w:hAnsi="Times New Roman" w:eastAsia="楷体_GB2312" w:cs="Times New Roman"/>
              </w:rPr>
              <w:t>2</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存在虚假数据和报告及其他虚假资料的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扣10分/ 份，单次扣分不超过30分</w:t>
            </w:r>
          </w:p>
        </w:tc>
        <w:tc>
          <w:tcPr>
            <w:tcW w:w="600" w:type="dxa"/>
            <w:noWrap w:val="0"/>
            <w:tcMar>
              <w:left w:w="28" w:type="dxa"/>
              <w:right w:w="28" w:type="dxa"/>
            </w:tcMar>
            <w:vAlign w:val="center"/>
          </w:tcPr>
          <w:p>
            <w:pPr>
              <w:wordWrap w:val="0"/>
              <w:jc w:val="center"/>
              <w:rPr>
                <w:rFonts w:eastAsia="楷体_GB2312"/>
                <w:sz w:val="24"/>
              </w:rPr>
            </w:pPr>
          </w:p>
        </w:tc>
        <w:tc>
          <w:tcPr>
            <w:tcW w:w="510" w:type="dxa"/>
            <w:noWrap w:val="0"/>
            <w:tcMar>
              <w:left w:w="28" w:type="dxa"/>
              <w:right w:w="28" w:type="dxa"/>
            </w:tcMar>
            <w:vAlign w:val="top"/>
          </w:tcPr>
          <w:p>
            <w:pPr>
              <w:spacing w:line="100" w:lineRule="atLeast"/>
              <w:rPr>
                <w:rFonts w:eastAsia="楷体_GB2312"/>
                <w:sz w:val="24"/>
              </w:rPr>
            </w:pPr>
          </w:p>
        </w:tc>
        <w:tc>
          <w:tcPr>
            <w:tcW w:w="1215" w:type="dxa"/>
            <w:noWrap w:val="0"/>
            <w:tcMar>
              <w:left w:w="28" w:type="dxa"/>
              <w:right w:w="28" w:type="dxa"/>
            </w:tcMar>
            <w:vAlign w:val="top"/>
          </w:tcPr>
          <w:p>
            <w:pPr>
              <w:spacing w:line="100" w:lineRule="atLeast"/>
              <w:rPr>
                <w:rFonts w:eastAsia="楷体_GB2312"/>
                <w:sz w:val="24"/>
              </w:rPr>
            </w:pPr>
          </w:p>
        </w:tc>
        <w:tc>
          <w:tcPr>
            <w:tcW w:w="1005" w:type="dxa"/>
            <w:noWrap w:val="0"/>
            <w:tcMar>
              <w:left w:w="28" w:type="dxa"/>
              <w:right w:w="28" w:type="dxa"/>
            </w:tcMar>
            <w:vAlign w:val="top"/>
          </w:tcPr>
          <w:p>
            <w:pPr>
              <w:spacing w:line="100" w:lineRule="atLeast"/>
              <w:rPr>
                <w:rFonts w:eastAsia="楷体_GB2312"/>
                <w:sz w:val="24"/>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3</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JJC20200</w:t>
            </w:r>
            <w:r>
              <w:rPr>
                <w:rFonts w:hint="eastAsia" w:ascii="Times New Roman" w:hAnsi="Times New Roman" w:eastAsia="楷体_GB2312" w:cs="Times New Roman"/>
              </w:rPr>
              <w:t>3</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聘用重复执业试验检测人员从事试验检测工作的, 或所聘用的试验检测人员被评为信用差的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扣10分/人</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4</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JJC20200</w:t>
            </w:r>
            <w:r>
              <w:rPr>
                <w:rFonts w:hint="eastAsia" w:ascii="Times New Roman" w:hAnsi="Times New Roman" w:eastAsia="楷体_GB2312" w:cs="Times New Roman"/>
              </w:rPr>
              <w:t>4</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工地试验室或授权负责人未经母体机构有效授权</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扣20分</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r>
              <w:rPr>
                <w:rFonts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5</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JJC20200</w:t>
            </w:r>
            <w:r>
              <w:rPr>
                <w:rFonts w:hint="eastAsia" w:ascii="Times New Roman" w:hAnsi="Times New Roman" w:eastAsia="楷体_GB2312" w:cs="Times New Roman"/>
              </w:rPr>
              <w:t>5</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授权负责人不是母体机构派出人员或长期不在岗的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扣10分</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center"/>
          </w:tcPr>
          <w:p>
            <w:pPr>
              <w:spacing w:line="100" w:lineRule="atLeast"/>
              <w:rPr>
                <w:rFonts w:eastAsia="楷体_GB2312"/>
              </w:rPr>
            </w:pPr>
          </w:p>
        </w:tc>
        <w:tc>
          <w:tcPr>
            <w:tcW w:w="1215" w:type="dxa"/>
            <w:noWrap w:val="0"/>
            <w:tcMar>
              <w:left w:w="28" w:type="dxa"/>
              <w:right w:w="28" w:type="dxa"/>
            </w:tcMar>
            <w:vAlign w:val="center"/>
          </w:tcPr>
          <w:p>
            <w:pPr>
              <w:spacing w:line="100" w:lineRule="atLeast"/>
              <w:rPr>
                <w:rFonts w:eastAsia="楷体_GB2312"/>
              </w:rPr>
            </w:pPr>
          </w:p>
        </w:tc>
        <w:tc>
          <w:tcPr>
            <w:tcW w:w="1005" w:type="dxa"/>
            <w:noWrap w:val="0"/>
            <w:tcMar>
              <w:left w:w="28" w:type="dxa"/>
              <w:right w:w="28" w:type="dxa"/>
            </w:tcMar>
            <w:vAlign w:val="center"/>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r>
              <w:rPr>
                <w:rFonts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6</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JJC20200</w:t>
            </w:r>
            <w:r>
              <w:rPr>
                <w:rFonts w:hint="eastAsia" w:ascii="Times New Roman" w:hAnsi="Times New Roman" w:eastAsia="楷体_GB2312" w:cs="Times New Roman"/>
              </w:rPr>
              <w:t>6</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超出授权范围开展业务</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扣5分/参数</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r>
              <w:rPr>
                <w:rFonts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7</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JJC20200</w:t>
            </w:r>
            <w:r>
              <w:rPr>
                <w:rFonts w:hint="eastAsia" w:ascii="Times New Roman" w:hAnsi="Times New Roman" w:eastAsia="楷体_GB2312" w:cs="Times New Roman"/>
              </w:rPr>
              <w:t>7</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未按规定或合同配备相应条件的试验检测人员或擅自变更试验检测人员</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扣5分/试验检测师·次、3分/助理试验检测师·次</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8</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08</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未按规定或合同配备满足要求的仪器设备、设备未按规定检定校准的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扣2分/台，单次扣分不超过20分</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9</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09</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试验检测环境达不到技术标准规定要求的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扣2分/处，单次扣分不超过10分</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center"/>
          </w:tcPr>
          <w:p>
            <w:pPr>
              <w:spacing w:line="100" w:lineRule="atLeast"/>
              <w:rPr>
                <w:rFonts w:eastAsia="楷体_GB2312"/>
              </w:rPr>
            </w:pPr>
          </w:p>
        </w:tc>
        <w:tc>
          <w:tcPr>
            <w:tcW w:w="1215" w:type="dxa"/>
            <w:noWrap w:val="0"/>
            <w:tcMar>
              <w:left w:w="28" w:type="dxa"/>
              <w:right w:w="28" w:type="dxa"/>
            </w:tcMar>
            <w:vAlign w:val="center"/>
          </w:tcPr>
          <w:p>
            <w:pPr>
              <w:spacing w:line="100" w:lineRule="atLeast"/>
              <w:rPr>
                <w:rFonts w:eastAsia="楷体_GB2312"/>
              </w:rPr>
            </w:pPr>
          </w:p>
        </w:tc>
        <w:tc>
          <w:tcPr>
            <w:tcW w:w="1005" w:type="dxa"/>
            <w:noWrap w:val="0"/>
            <w:tcMar>
              <w:left w:w="28" w:type="dxa"/>
              <w:right w:w="28" w:type="dxa"/>
            </w:tcMar>
            <w:vAlign w:val="center"/>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10</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10</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报告签字人不具备资格；试验记录、报告存在代签事实的。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扣2分/份，单次扣分不超过10分</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center"/>
          </w:tcPr>
          <w:p>
            <w:pPr>
              <w:spacing w:line="100" w:lineRule="atLeast"/>
              <w:rPr>
                <w:rFonts w:eastAsia="楷体_GB2312"/>
              </w:rPr>
            </w:pPr>
          </w:p>
        </w:tc>
        <w:tc>
          <w:tcPr>
            <w:tcW w:w="1215" w:type="dxa"/>
            <w:noWrap w:val="0"/>
            <w:tcMar>
              <w:left w:w="28" w:type="dxa"/>
              <w:right w:w="28" w:type="dxa"/>
            </w:tcMar>
            <w:vAlign w:val="center"/>
          </w:tcPr>
          <w:p>
            <w:pPr>
              <w:spacing w:line="100" w:lineRule="atLeast"/>
              <w:rPr>
                <w:rFonts w:eastAsia="楷体_GB2312"/>
              </w:rPr>
            </w:pPr>
          </w:p>
        </w:tc>
        <w:tc>
          <w:tcPr>
            <w:tcW w:w="1005" w:type="dxa"/>
            <w:noWrap w:val="0"/>
            <w:tcMar>
              <w:left w:w="28" w:type="dxa"/>
              <w:right w:w="28" w:type="dxa"/>
            </w:tcMar>
            <w:vAlign w:val="center"/>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11</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11</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试验检测原始记录信息及数据记录不全，结论不准确，试验检测报告不完整(含漏签、漏盖及错盖章)，试验检测频率不满足规范或合同要求</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扣3分/类</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center"/>
          </w:tcPr>
          <w:p>
            <w:pPr>
              <w:spacing w:line="100" w:lineRule="atLeast"/>
              <w:rPr>
                <w:rFonts w:eastAsia="楷体_GB2312"/>
              </w:rPr>
            </w:pPr>
          </w:p>
        </w:tc>
        <w:tc>
          <w:tcPr>
            <w:tcW w:w="1215" w:type="dxa"/>
            <w:noWrap w:val="0"/>
            <w:tcMar>
              <w:left w:w="28" w:type="dxa"/>
              <w:right w:w="28" w:type="dxa"/>
            </w:tcMar>
            <w:vAlign w:val="center"/>
          </w:tcPr>
          <w:p>
            <w:pPr>
              <w:spacing w:line="100" w:lineRule="atLeast"/>
              <w:rPr>
                <w:rFonts w:eastAsia="楷体_GB2312"/>
              </w:rPr>
            </w:pPr>
          </w:p>
        </w:tc>
        <w:tc>
          <w:tcPr>
            <w:tcW w:w="1005" w:type="dxa"/>
            <w:noWrap w:val="0"/>
            <w:tcMar>
              <w:left w:w="28" w:type="dxa"/>
              <w:right w:w="28" w:type="dxa"/>
            </w:tcMar>
            <w:vAlign w:val="center"/>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1</w:t>
            </w:r>
            <w:r>
              <w:rPr>
                <w:rFonts w:hint="eastAsia" w:ascii="Times New Roman" w:hAnsi="Times New Roman" w:eastAsia="楷体_GB2312" w:cs="Times New Roman"/>
              </w:rPr>
              <w:t>2</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JJC20201</w:t>
            </w:r>
            <w:r>
              <w:rPr>
                <w:rFonts w:hint="eastAsia" w:ascii="Times New Roman" w:hAnsi="Times New Roman" w:eastAsia="楷体_GB2312" w:cs="Times New Roman"/>
              </w:rPr>
              <w:t>2</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未按规定上报发现的试验检测不合格事项或不合格报告</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扣10分/次</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center"/>
          </w:tcPr>
          <w:p>
            <w:pPr>
              <w:spacing w:line="100" w:lineRule="atLeast"/>
              <w:rPr>
                <w:rFonts w:eastAsia="楷体_GB2312"/>
              </w:rPr>
            </w:pPr>
          </w:p>
        </w:tc>
        <w:tc>
          <w:tcPr>
            <w:tcW w:w="1215" w:type="dxa"/>
            <w:noWrap w:val="0"/>
            <w:tcMar>
              <w:left w:w="28" w:type="dxa"/>
              <w:right w:w="28" w:type="dxa"/>
            </w:tcMar>
            <w:vAlign w:val="center"/>
          </w:tcPr>
          <w:p>
            <w:pPr>
              <w:spacing w:line="100" w:lineRule="atLeast"/>
              <w:rPr>
                <w:rFonts w:eastAsia="楷体_GB2312"/>
              </w:rPr>
            </w:pPr>
          </w:p>
        </w:tc>
        <w:tc>
          <w:tcPr>
            <w:tcW w:w="1005" w:type="dxa"/>
            <w:noWrap w:val="0"/>
            <w:tcMar>
              <w:left w:w="28" w:type="dxa"/>
              <w:right w:w="28" w:type="dxa"/>
            </w:tcMar>
            <w:vAlign w:val="center"/>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13</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JJC20201</w:t>
            </w:r>
            <w:r>
              <w:rPr>
                <w:rFonts w:hint="eastAsia" w:ascii="Times New Roman" w:hAnsi="Times New Roman" w:eastAsia="楷体_GB2312" w:cs="Times New Roman"/>
              </w:rPr>
              <w:t>3</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对各级监督部门提出的检查意见整改未闭合的或监督部门认定的监理工程师、项目业主提出的检查意见整改未闭合的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扣10分/项</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14</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15</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严重违反试验检测技术规程操作的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扣10分/项</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15</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16</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工地试验室未履行合同擅自撤离工地的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扣100分</w:t>
            </w:r>
          </w:p>
        </w:tc>
        <w:tc>
          <w:tcPr>
            <w:tcW w:w="600" w:type="dxa"/>
            <w:noWrap w:val="0"/>
            <w:tcMar>
              <w:left w:w="28" w:type="dxa"/>
              <w:right w:w="28" w:type="dxa"/>
            </w:tcMar>
            <w:vAlign w:val="center"/>
          </w:tcPr>
          <w:p>
            <w:pPr>
              <w:wordWrap w:val="0"/>
              <w:jc w:val="center"/>
              <w:rPr>
                <w:rFonts w:eastAsia="楷体_GB2312"/>
                <w:b/>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16</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17</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存在严重失信行为，作为责任单位被部、省级交通运输及以上有关部门通报批评或行政处罚的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扣20分/次</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17</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ascii="Times New Roman" w:hAnsi="Times New Roman" w:eastAsia="楷体_GB2312" w:cs="Times New Roman"/>
              </w:rPr>
              <w:t>JJC2020</w:t>
            </w:r>
            <w:r>
              <w:rPr>
                <w:rFonts w:hint="eastAsia" w:ascii="Times New Roman" w:hAnsi="Times New Roman" w:eastAsia="楷体_GB2312" w:cs="Times New Roman"/>
              </w:rPr>
              <w:t>18</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未按规定参加信用评价的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扣40分</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5" w:type="dxa"/>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18</w:t>
            </w:r>
          </w:p>
        </w:tc>
        <w:tc>
          <w:tcPr>
            <w:tcW w:w="1207" w:type="dxa"/>
            <w:gridSpan w:val="2"/>
            <w:noWrap w:val="0"/>
            <w:tcMar>
              <w:left w:w="28" w:type="dxa"/>
              <w:right w:w="28" w:type="dxa"/>
            </w:tcMar>
            <w:vAlign w:val="center"/>
          </w:tcPr>
          <w:p>
            <w:pPr>
              <w:spacing w:line="360" w:lineRule="exact"/>
              <w:jc w:val="center"/>
              <w:rPr>
                <w:rFonts w:ascii="Times New Roman" w:hAnsi="Times New Roman" w:eastAsia="楷体_GB2312" w:cs="Times New Roman"/>
              </w:rPr>
            </w:pPr>
            <w:r>
              <w:rPr>
                <w:rFonts w:hint="eastAsia" w:ascii="Times New Roman" w:hAnsi="Times New Roman" w:eastAsia="楷体_GB2312" w:cs="Times New Roman"/>
              </w:rPr>
              <w:t>JJC202</w:t>
            </w:r>
            <w:r>
              <w:rPr>
                <w:rFonts w:ascii="Times New Roman" w:hAnsi="Times New Roman" w:eastAsia="楷体_GB2312" w:cs="Times New Roman"/>
              </w:rPr>
              <w:t>0</w:t>
            </w:r>
            <w:r>
              <w:rPr>
                <w:rFonts w:hint="eastAsia" w:ascii="Times New Roman" w:hAnsi="Times New Roman" w:eastAsia="楷体_GB2312" w:cs="Times New Roman"/>
              </w:rPr>
              <w:t>19</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试验样品管理存在人为选择性取样、样品流转工作失控、样品保管条件不满足要求、未按规定留样等不规范行为的</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扣5分/项</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5" w:type="dxa"/>
            <w:noWrap w:val="0"/>
            <w:tcMar>
              <w:left w:w="28" w:type="dxa"/>
              <w:right w:w="28" w:type="dxa"/>
            </w:tcMar>
            <w:vAlign w:val="center"/>
          </w:tcPr>
          <w:p>
            <w:pPr>
              <w:spacing w:line="360" w:lineRule="exact"/>
              <w:jc w:val="center"/>
              <w:rPr>
                <w:rFonts w:hint="eastAsia" w:ascii="Times New Roman" w:hAnsi="Times New Roman" w:eastAsia="楷体_GB2312" w:cs="Times New Roman"/>
              </w:rPr>
            </w:pPr>
            <w:r>
              <w:rPr>
                <w:rFonts w:hint="eastAsia" w:ascii="Times New Roman" w:hAnsi="Times New Roman" w:eastAsia="楷体_GB2312" w:cs="Times New Roman"/>
              </w:rPr>
              <w:t>19</w:t>
            </w:r>
          </w:p>
        </w:tc>
        <w:tc>
          <w:tcPr>
            <w:tcW w:w="1207" w:type="dxa"/>
            <w:gridSpan w:val="2"/>
            <w:noWrap w:val="0"/>
            <w:tcMar>
              <w:left w:w="28" w:type="dxa"/>
              <w:right w:w="28" w:type="dxa"/>
            </w:tcMar>
            <w:vAlign w:val="center"/>
          </w:tcPr>
          <w:p>
            <w:pPr>
              <w:spacing w:line="360" w:lineRule="exact"/>
              <w:jc w:val="center"/>
              <w:rPr>
                <w:rFonts w:hint="eastAsia" w:ascii="Times New Roman" w:hAnsi="Times New Roman" w:eastAsia="楷体_GB2312" w:cs="Times New Roman"/>
              </w:rPr>
            </w:pPr>
            <w:r>
              <w:rPr>
                <w:rFonts w:hint="eastAsia" w:ascii="Times New Roman" w:hAnsi="Times New Roman" w:eastAsia="楷体_GB2312" w:cs="Times New Roman"/>
              </w:rPr>
              <w:t>JJC202020</w:t>
            </w:r>
          </w:p>
        </w:tc>
        <w:tc>
          <w:tcPr>
            <w:tcW w:w="2661"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试验检测档案管理不规范</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扣5分/项</w:t>
            </w:r>
          </w:p>
        </w:tc>
        <w:tc>
          <w:tcPr>
            <w:tcW w:w="600" w:type="dxa"/>
            <w:noWrap w:val="0"/>
            <w:tcMar>
              <w:left w:w="28" w:type="dxa"/>
              <w:right w:w="28" w:type="dxa"/>
            </w:tcMar>
            <w:vAlign w:val="center"/>
          </w:tcPr>
          <w:p>
            <w:pPr>
              <w:wordWrap w:val="0"/>
              <w:jc w:val="center"/>
              <w:rPr>
                <w:rFonts w:eastAsia="楷体_GB2312"/>
              </w:rPr>
            </w:pPr>
          </w:p>
        </w:tc>
        <w:tc>
          <w:tcPr>
            <w:tcW w:w="510" w:type="dxa"/>
            <w:noWrap w:val="0"/>
            <w:tcMar>
              <w:left w:w="28" w:type="dxa"/>
              <w:right w:w="28" w:type="dxa"/>
            </w:tcMar>
            <w:vAlign w:val="top"/>
          </w:tcPr>
          <w:p>
            <w:pPr>
              <w:spacing w:line="100" w:lineRule="atLeast"/>
              <w:rPr>
                <w:rFonts w:eastAsia="楷体_GB2312"/>
              </w:rPr>
            </w:pPr>
          </w:p>
        </w:tc>
        <w:tc>
          <w:tcPr>
            <w:tcW w:w="1215" w:type="dxa"/>
            <w:noWrap w:val="0"/>
            <w:tcMar>
              <w:left w:w="28" w:type="dxa"/>
              <w:right w:w="28" w:type="dxa"/>
            </w:tcMar>
            <w:vAlign w:val="top"/>
          </w:tcPr>
          <w:p>
            <w:pPr>
              <w:spacing w:line="100" w:lineRule="atLeast"/>
              <w:rPr>
                <w:rFonts w:eastAsia="楷体_GB2312"/>
              </w:rPr>
            </w:pPr>
          </w:p>
        </w:tc>
        <w:tc>
          <w:tcPr>
            <w:tcW w:w="1005" w:type="dxa"/>
            <w:noWrap w:val="0"/>
            <w:tcMar>
              <w:left w:w="28" w:type="dxa"/>
              <w:right w:w="28" w:type="dxa"/>
            </w:tcMar>
            <w:vAlign w:val="top"/>
          </w:tcPr>
          <w:p>
            <w:pPr>
              <w:spacing w:line="100" w:lineRule="atLeast"/>
              <w:rPr>
                <w:rFonts w:eastAsia="楷体_GB2312"/>
              </w:rPr>
            </w:pPr>
          </w:p>
        </w:tc>
        <w:tc>
          <w:tcPr>
            <w:tcW w:w="691" w:type="dxa"/>
            <w:noWrap w:val="0"/>
            <w:tcMar>
              <w:left w:w="28" w:type="dxa"/>
              <w:right w:w="28" w:type="dxa"/>
            </w:tcMar>
            <w:vAlign w:val="center"/>
          </w:tcPr>
          <w:p>
            <w:pPr>
              <w:wordWrap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85" w:type="dxa"/>
            <w:noWrap w:val="0"/>
            <w:tcMar>
              <w:left w:w="28" w:type="dxa"/>
              <w:right w:w="28" w:type="dxa"/>
            </w:tcMar>
            <w:vAlign w:val="center"/>
          </w:tcPr>
          <w:p>
            <w:pPr>
              <w:spacing w:line="100" w:lineRule="atLeast"/>
              <w:jc w:val="center"/>
              <w:rPr>
                <w:rFonts w:eastAsia="楷体_GB2312"/>
              </w:rPr>
            </w:pPr>
          </w:p>
        </w:tc>
        <w:tc>
          <w:tcPr>
            <w:tcW w:w="3868" w:type="dxa"/>
            <w:gridSpan w:val="4"/>
            <w:noWrap w:val="0"/>
            <w:tcMar>
              <w:left w:w="28" w:type="dxa"/>
              <w:right w:w="28" w:type="dxa"/>
            </w:tcMar>
            <w:vAlign w:val="center"/>
          </w:tcPr>
          <w:p>
            <w:pPr>
              <w:spacing w:line="100" w:lineRule="atLeast"/>
              <w:jc w:val="center"/>
              <w:rPr>
                <w:rFonts w:eastAsia="楷体_GB2312"/>
              </w:rPr>
            </w:pPr>
            <w:r>
              <w:rPr>
                <w:rFonts w:eastAsia="楷体_GB2312"/>
              </w:rPr>
              <w:t>合   计</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p>
        </w:tc>
        <w:tc>
          <w:tcPr>
            <w:tcW w:w="600" w:type="dxa"/>
            <w:noWrap w:val="0"/>
            <w:tcMar>
              <w:left w:w="28" w:type="dxa"/>
              <w:right w:w="28" w:type="dxa"/>
            </w:tcMar>
            <w:vAlign w:val="center"/>
          </w:tcPr>
          <w:p>
            <w:pPr>
              <w:spacing w:line="100" w:lineRule="atLeast"/>
              <w:jc w:val="center"/>
              <w:rPr>
                <w:rFonts w:eastAsia="楷体_GB2312"/>
              </w:rPr>
            </w:pPr>
          </w:p>
        </w:tc>
        <w:tc>
          <w:tcPr>
            <w:tcW w:w="510" w:type="dxa"/>
            <w:noWrap w:val="0"/>
            <w:tcMar>
              <w:left w:w="28" w:type="dxa"/>
              <w:right w:w="28" w:type="dxa"/>
            </w:tcMar>
            <w:vAlign w:val="center"/>
          </w:tcPr>
          <w:p>
            <w:pPr>
              <w:spacing w:line="100" w:lineRule="atLeast"/>
              <w:jc w:val="center"/>
              <w:rPr>
                <w:rFonts w:eastAsia="楷体_GB2312"/>
              </w:rPr>
            </w:pPr>
          </w:p>
        </w:tc>
        <w:tc>
          <w:tcPr>
            <w:tcW w:w="1215" w:type="dxa"/>
            <w:noWrap w:val="0"/>
            <w:tcMar>
              <w:left w:w="28" w:type="dxa"/>
              <w:right w:w="28" w:type="dxa"/>
            </w:tcMar>
            <w:vAlign w:val="center"/>
          </w:tcPr>
          <w:p>
            <w:pPr>
              <w:spacing w:line="100" w:lineRule="atLeast"/>
              <w:jc w:val="center"/>
              <w:rPr>
                <w:rFonts w:eastAsia="楷体_GB2312"/>
              </w:rPr>
            </w:pPr>
          </w:p>
        </w:tc>
        <w:tc>
          <w:tcPr>
            <w:tcW w:w="1005" w:type="dxa"/>
            <w:noWrap w:val="0"/>
            <w:tcMar>
              <w:left w:w="28" w:type="dxa"/>
              <w:right w:w="28" w:type="dxa"/>
            </w:tcMar>
            <w:vAlign w:val="center"/>
          </w:tcPr>
          <w:p>
            <w:pPr>
              <w:spacing w:line="100" w:lineRule="atLeast"/>
              <w:jc w:val="center"/>
              <w:rPr>
                <w:rFonts w:eastAsia="楷体_GB2312"/>
              </w:rPr>
            </w:pPr>
          </w:p>
        </w:tc>
        <w:tc>
          <w:tcPr>
            <w:tcW w:w="691" w:type="dxa"/>
            <w:noWrap w:val="0"/>
            <w:tcMar>
              <w:left w:w="28" w:type="dxa"/>
              <w:right w:w="28" w:type="dxa"/>
            </w:tcMar>
            <w:vAlign w:val="center"/>
          </w:tcPr>
          <w:p>
            <w:pPr>
              <w:spacing w:line="10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85" w:type="dxa"/>
            <w:noWrap w:val="0"/>
            <w:tcMar>
              <w:left w:w="28" w:type="dxa"/>
              <w:right w:w="28" w:type="dxa"/>
            </w:tcMar>
            <w:vAlign w:val="center"/>
          </w:tcPr>
          <w:p>
            <w:pPr>
              <w:spacing w:line="100" w:lineRule="atLeast"/>
              <w:jc w:val="center"/>
              <w:rPr>
                <w:rFonts w:eastAsia="楷体_GB2312"/>
              </w:rPr>
            </w:pPr>
          </w:p>
        </w:tc>
        <w:tc>
          <w:tcPr>
            <w:tcW w:w="3868" w:type="dxa"/>
            <w:gridSpan w:val="4"/>
            <w:noWrap w:val="0"/>
            <w:tcMar>
              <w:left w:w="28" w:type="dxa"/>
              <w:right w:w="28" w:type="dxa"/>
            </w:tcMar>
            <w:vAlign w:val="center"/>
          </w:tcPr>
          <w:p>
            <w:pPr>
              <w:spacing w:line="100" w:lineRule="atLeast"/>
              <w:jc w:val="center"/>
              <w:rPr>
                <w:rFonts w:eastAsia="楷体_GB2312"/>
              </w:rPr>
            </w:pPr>
            <w:r>
              <w:rPr>
                <w:rFonts w:eastAsia="楷体_GB2312"/>
              </w:rPr>
              <w:t>得分</w:t>
            </w:r>
          </w:p>
        </w:tc>
        <w:tc>
          <w:tcPr>
            <w:tcW w:w="1425" w:type="dxa"/>
            <w:gridSpan w:val="2"/>
            <w:noWrap w:val="0"/>
            <w:tcMar>
              <w:left w:w="28" w:type="dxa"/>
              <w:right w:w="28" w:type="dxa"/>
            </w:tcMar>
            <w:vAlign w:val="center"/>
          </w:tcPr>
          <w:p>
            <w:pPr>
              <w:snapToGrid w:val="0"/>
              <w:spacing w:line="320" w:lineRule="exact"/>
              <w:rPr>
                <w:rFonts w:hint="eastAsia" w:ascii="Times New Roman" w:hAnsi="Times New Roman" w:eastAsia="楷体_GB2312" w:cs="Times New Roman"/>
              </w:rPr>
            </w:pPr>
            <w:r>
              <w:rPr>
                <w:rFonts w:hint="eastAsia" w:ascii="Times New Roman" w:hAnsi="Times New Roman" w:eastAsia="楷体_GB2312" w:cs="Times New Roman"/>
              </w:rPr>
              <w:t>100－扣分值</w:t>
            </w:r>
          </w:p>
        </w:tc>
        <w:tc>
          <w:tcPr>
            <w:tcW w:w="600" w:type="dxa"/>
            <w:noWrap w:val="0"/>
            <w:tcMar>
              <w:left w:w="28" w:type="dxa"/>
              <w:right w:w="28" w:type="dxa"/>
            </w:tcMar>
            <w:vAlign w:val="center"/>
          </w:tcPr>
          <w:p>
            <w:pPr>
              <w:spacing w:line="100" w:lineRule="atLeast"/>
              <w:jc w:val="center"/>
              <w:rPr>
                <w:rFonts w:eastAsia="楷体_GB2312"/>
              </w:rPr>
            </w:pPr>
          </w:p>
        </w:tc>
        <w:tc>
          <w:tcPr>
            <w:tcW w:w="510" w:type="dxa"/>
            <w:noWrap w:val="0"/>
            <w:tcMar>
              <w:left w:w="28" w:type="dxa"/>
              <w:right w:w="28" w:type="dxa"/>
            </w:tcMar>
            <w:vAlign w:val="center"/>
          </w:tcPr>
          <w:p>
            <w:pPr>
              <w:spacing w:line="100" w:lineRule="atLeast"/>
              <w:jc w:val="center"/>
              <w:rPr>
                <w:rFonts w:eastAsia="楷体_GB2312"/>
              </w:rPr>
            </w:pPr>
          </w:p>
        </w:tc>
        <w:tc>
          <w:tcPr>
            <w:tcW w:w="1215" w:type="dxa"/>
            <w:noWrap w:val="0"/>
            <w:tcMar>
              <w:left w:w="28" w:type="dxa"/>
              <w:right w:w="28" w:type="dxa"/>
            </w:tcMar>
            <w:vAlign w:val="center"/>
          </w:tcPr>
          <w:p>
            <w:pPr>
              <w:spacing w:line="100" w:lineRule="atLeast"/>
              <w:jc w:val="center"/>
              <w:rPr>
                <w:rFonts w:eastAsia="楷体_GB2312"/>
              </w:rPr>
            </w:pPr>
          </w:p>
        </w:tc>
        <w:tc>
          <w:tcPr>
            <w:tcW w:w="1005" w:type="dxa"/>
            <w:noWrap w:val="0"/>
            <w:tcMar>
              <w:left w:w="28" w:type="dxa"/>
              <w:right w:w="28" w:type="dxa"/>
            </w:tcMar>
            <w:vAlign w:val="center"/>
          </w:tcPr>
          <w:p>
            <w:pPr>
              <w:spacing w:line="100" w:lineRule="atLeast"/>
              <w:jc w:val="center"/>
              <w:rPr>
                <w:rFonts w:eastAsia="楷体_GB2312"/>
              </w:rPr>
            </w:pPr>
          </w:p>
        </w:tc>
        <w:tc>
          <w:tcPr>
            <w:tcW w:w="691" w:type="dxa"/>
            <w:noWrap w:val="0"/>
            <w:tcMar>
              <w:left w:w="28" w:type="dxa"/>
              <w:right w:w="28" w:type="dxa"/>
            </w:tcMar>
            <w:vAlign w:val="center"/>
          </w:tcPr>
          <w:p>
            <w:pPr>
              <w:spacing w:line="100" w:lineRule="atLeast"/>
              <w:rPr>
                <w:rFonts w:eastAsia="楷体_GB2312"/>
              </w:rPr>
            </w:pPr>
            <w:r>
              <w:rPr>
                <w:rFonts w:eastAsia="楷体_GB2312"/>
              </w:rPr>
              <w:t>最低0分</w:t>
            </w:r>
          </w:p>
        </w:tc>
      </w:tr>
    </w:tbl>
    <w:p>
      <w:pPr>
        <w:rPr>
          <w:rFonts w:eastAsia="楷体_GB2312"/>
        </w:rPr>
      </w:pPr>
      <w:r>
        <w:rPr>
          <w:rFonts w:hint="eastAsia" w:eastAsia="楷体_GB2312"/>
        </w:rPr>
        <w:t>注：</w:t>
      </w:r>
      <w:r>
        <w:rPr>
          <w:rFonts w:eastAsia="楷体_GB2312"/>
        </w:rPr>
        <w:t>1.</w:t>
      </w:r>
      <w:r>
        <w:rPr>
          <w:rFonts w:hint="eastAsia" w:eastAsia="楷体_GB2312"/>
        </w:rPr>
        <w:t>后一级信用评价应对前一级信用评价的失信行为进行复核。本级评价发现的其他失信行为，应累加扣分或定级。</w:t>
      </w:r>
    </w:p>
    <w:p>
      <w:pPr>
        <w:ind w:firstLine="424" w:firstLineChars="200"/>
        <w:rPr>
          <w:rFonts w:eastAsia="楷体_GB2312"/>
        </w:rPr>
      </w:pPr>
      <w:r>
        <w:rPr>
          <w:rFonts w:hint="eastAsia" w:eastAsia="楷体_GB2312"/>
        </w:rPr>
        <w:t>2.</w:t>
      </w:r>
      <w:r>
        <w:rPr>
          <w:rFonts w:eastAsia="楷体_GB2312"/>
        </w:rPr>
        <w:t xml:space="preserve"> </w:t>
      </w:r>
      <w:r>
        <w:rPr>
          <w:rFonts w:hint="eastAsia" w:eastAsia="楷体_GB2312"/>
        </w:rPr>
        <w:t>▲仅适用于工地试验室。</w:t>
      </w:r>
    </w:p>
    <w:p>
      <w:pPr>
        <w:spacing w:line="360" w:lineRule="auto"/>
        <w:rPr>
          <w:rFonts w:eastAsia="楷体_GB2312"/>
        </w:rPr>
      </w:pPr>
      <w:r>
        <w:rPr>
          <w:rFonts w:eastAsia="楷体_GB2312"/>
        </w:rPr>
        <w:t xml:space="preserve">自评人：                                 业主单位（盖章）         </w:t>
      </w:r>
    </w:p>
    <w:p>
      <w:pPr>
        <w:spacing w:line="360" w:lineRule="auto"/>
        <w:rPr>
          <w:rFonts w:eastAsia="楷体_GB2312"/>
        </w:rPr>
      </w:pPr>
      <w:r>
        <w:rPr>
          <w:rFonts w:eastAsia="楷体_GB2312"/>
        </w:rPr>
        <w:t>授权负责人</w:t>
      </w:r>
      <w:r>
        <w:rPr>
          <w:rFonts w:hint="eastAsia" w:eastAsia="楷体_GB2312"/>
        </w:rPr>
        <w:t>：</w:t>
      </w:r>
      <w:r>
        <w:rPr>
          <w:rFonts w:eastAsia="楷体_GB2312"/>
        </w:rPr>
        <w:t xml:space="preserve">        日  期：             负责人</w:t>
      </w:r>
      <w:r>
        <w:rPr>
          <w:rFonts w:hint="eastAsia" w:eastAsia="楷体_GB2312"/>
        </w:rPr>
        <w:t>：</w:t>
      </w:r>
      <w:r>
        <w:rPr>
          <w:rFonts w:eastAsia="楷体_GB2312"/>
        </w:rPr>
        <w:t xml:space="preserve">                日  期：             </w:t>
      </w:r>
    </w:p>
    <w:p>
      <w:pPr>
        <w:spacing w:line="360" w:lineRule="auto"/>
        <w:rPr>
          <w:rFonts w:eastAsia="楷体_GB2312"/>
        </w:rPr>
      </w:pPr>
      <w:r>
        <w:rPr>
          <w:rFonts w:eastAsia="楷体_GB2312"/>
        </w:rPr>
        <w:t xml:space="preserve">                          </w:t>
      </w:r>
    </w:p>
    <w:p>
      <w:pPr>
        <w:spacing w:line="360" w:lineRule="auto"/>
        <w:rPr>
          <w:rFonts w:eastAsia="楷体_GB2312"/>
        </w:rPr>
      </w:pPr>
      <w:r>
        <w:rPr>
          <w:rFonts w:eastAsia="楷体_GB2312"/>
        </w:rPr>
        <w:t>市级质监机构：（盖章）                    省级质监机构：（盖章）</w:t>
      </w:r>
    </w:p>
    <w:p>
      <w:pPr>
        <w:spacing w:line="360" w:lineRule="auto"/>
        <w:rPr>
          <w:rFonts w:eastAsia="楷体_GB2312"/>
        </w:rPr>
      </w:pPr>
      <w:r>
        <w:rPr>
          <w:rFonts w:eastAsia="楷体_GB2312"/>
        </w:rPr>
        <w:t>评价人：                                 复核人：</w:t>
      </w:r>
    </w:p>
    <w:p>
      <w:pPr>
        <w:spacing w:line="360" w:lineRule="auto"/>
        <w:rPr>
          <w:rFonts w:eastAsia="楷体_GB2312"/>
        </w:rPr>
      </w:pPr>
      <w:r>
        <w:rPr>
          <w:rFonts w:eastAsia="楷体_GB2312"/>
        </w:rPr>
        <w:t>负责人：            日  期：             负责人：                日  期：</w:t>
      </w:r>
    </w:p>
    <w:p>
      <w:pPr>
        <w:rPr>
          <w:rFonts w:hint="default" w:ascii="仿宋_GB2312" w:eastAsia="仿宋_GB2312"/>
          <w:sz w:val="32"/>
          <w:szCs w:val="32"/>
          <w:lang w:val="en-US" w:eastAsia="zh-CN"/>
        </w:rPr>
      </w:pPr>
      <w:bookmarkStart w:id="0" w:name="_GoBack"/>
      <w:bookmarkEnd w:id="0"/>
    </w:p>
    <w:sectPr>
      <w:footerReference r:id="rId3" w:type="default"/>
      <w:pgSz w:w="11906" w:h="16838"/>
      <w:pgMar w:top="1928" w:right="1587" w:bottom="2098" w:left="1587" w:header="851" w:footer="1701" w:gutter="0"/>
      <w:cols w:space="720" w:num="1"/>
      <w:rtlGutter w:val="0"/>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6"/>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TBiYzk0Njg2MjM0NTg1YTVlMDIwYTE2ZDAxNmEifQ=="/>
  </w:docVars>
  <w:rsids>
    <w:rsidRoot w:val="FDEB2EEF"/>
    <w:rsid w:val="01526C67"/>
    <w:rsid w:val="07977928"/>
    <w:rsid w:val="0A8A7CF1"/>
    <w:rsid w:val="1E2C3B3A"/>
    <w:rsid w:val="2D89228A"/>
    <w:rsid w:val="2F1878A3"/>
    <w:rsid w:val="33D45488"/>
    <w:rsid w:val="36FD58A8"/>
    <w:rsid w:val="38492C8B"/>
    <w:rsid w:val="39820DF8"/>
    <w:rsid w:val="39EC0371"/>
    <w:rsid w:val="44BA54DE"/>
    <w:rsid w:val="467455EE"/>
    <w:rsid w:val="4C687B7D"/>
    <w:rsid w:val="51C7022A"/>
    <w:rsid w:val="60D763F1"/>
    <w:rsid w:val="7E1F6EE0"/>
    <w:rsid w:val="7ECD476F"/>
    <w:rsid w:val="7FE3E16B"/>
    <w:rsid w:val="7FEF4AA6"/>
    <w:rsid w:val="7FFF8B8C"/>
    <w:rsid w:val="E3BF02F9"/>
    <w:rsid w:val="E3FFB9DB"/>
    <w:rsid w:val="F3DD1439"/>
    <w:rsid w:val="F6B36DEF"/>
    <w:rsid w:val="F7FFB861"/>
    <w:rsid w:val="FDBDADA7"/>
    <w:rsid w:val="FDEB2EEF"/>
    <w:rsid w:val="FFE7A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2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240" w:lineRule="auto"/>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2023-12-14T16:48:00Z</dcterms:created>
  <dc:creator>greatwall</dc:creator>
  <cp:lastModifiedBy>紫色空灵</cp:lastModifiedBy>
  <cp:lastPrinted>2023-12-18T09:13:00Z</cp:lastPrinted>
  <dcterms:modified xsi:type="dcterms:W3CDTF">2023-12-20T00:50:23Z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5AA28D2FAC374715ACC771D2E8C2C23B_13</vt:lpwstr>
  </property>
</Properties>
</file>